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proofErr w:type="spellStart"/>
            <w:r w:rsidR="00B57E6F" w:rsidRPr="00825DD9">
              <w:rPr>
                <w:rFonts w:ascii="Tahoma" w:hAnsi="Tahoma" w:cs="Tahoma"/>
                <w:bCs/>
                <w:color w:val="000000"/>
                <w:sz w:val="14"/>
                <w:szCs w:val="14"/>
                <w:lang w:val="it-IT" w:eastAsia="it-IT"/>
              </w:rPr>
              <w:t>Genserik</w:t>
            </w:r>
            <w:proofErr w:type="spellEnd"/>
            <w:r w:rsidR="00B57E6F" w:rsidRPr="00825DD9">
              <w:rPr>
                <w:rFonts w:ascii="Tahoma" w:hAnsi="Tahoma" w:cs="Tahoma"/>
                <w:bCs/>
                <w:color w:val="000000"/>
                <w:sz w:val="14"/>
                <w:szCs w:val="14"/>
                <w:lang w:val="it-IT" w:eastAsia="it-IT"/>
              </w:rPr>
              <w:t xml:space="preserve"> </w:t>
            </w:r>
            <w:proofErr w:type="spellStart"/>
            <w:r w:rsidR="00B57E6F" w:rsidRPr="00825DD9">
              <w:rPr>
                <w:rFonts w:ascii="Tahoma" w:hAnsi="Tahoma" w:cs="Tahoma"/>
                <w:bCs/>
                <w:color w:val="000000"/>
                <w:sz w:val="14"/>
                <w:szCs w:val="14"/>
                <w:lang w:val="it-IT" w:eastAsia="it-IT"/>
              </w:rPr>
              <w:t>Reniers</w:t>
            </w:r>
            <w:proofErr w:type="spellEnd"/>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1A6F5747" w:rsidR="00E978D0" w:rsidRPr="00202FF9" w:rsidRDefault="00533D88" w:rsidP="00DD177B">
      <w:pPr>
        <w:pStyle w:val="CETTitle"/>
        <w:rPr>
          <w:sz w:val="28"/>
          <w:szCs w:val="28"/>
        </w:rPr>
      </w:pPr>
      <w:r>
        <w:rPr>
          <w:sz w:val="28"/>
          <w:szCs w:val="28"/>
        </w:rPr>
        <w:t xml:space="preserve">A </w:t>
      </w:r>
      <w:r w:rsidR="003328D0">
        <w:rPr>
          <w:sz w:val="28"/>
          <w:szCs w:val="28"/>
        </w:rPr>
        <w:t>M</w:t>
      </w:r>
      <w:r>
        <w:rPr>
          <w:sz w:val="28"/>
          <w:szCs w:val="28"/>
        </w:rPr>
        <w:t xml:space="preserve">odelling </w:t>
      </w:r>
      <w:r w:rsidR="003328D0">
        <w:rPr>
          <w:sz w:val="28"/>
          <w:szCs w:val="28"/>
        </w:rPr>
        <w:t>A</w:t>
      </w:r>
      <w:r>
        <w:rPr>
          <w:sz w:val="28"/>
          <w:szCs w:val="28"/>
        </w:rPr>
        <w:t xml:space="preserve">pproach for the </w:t>
      </w:r>
      <w:r w:rsidR="003328D0">
        <w:rPr>
          <w:sz w:val="28"/>
          <w:szCs w:val="28"/>
        </w:rPr>
        <w:t>S</w:t>
      </w:r>
      <w:r>
        <w:rPr>
          <w:sz w:val="28"/>
          <w:szCs w:val="28"/>
        </w:rPr>
        <w:t xml:space="preserve">eismic </w:t>
      </w:r>
      <w:r w:rsidR="003328D0">
        <w:rPr>
          <w:sz w:val="28"/>
          <w:szCs w:val="28"/>
        </w:rPr>
        <w:t>F</w:t>
      </w:r>
      <w:r>
        <w:rPr>
          <w:sz w:val="28"/>
          <w:szCs w:val="28"/>
        </w:rPr>
        <w:t xml:space="preserve">ragility </w:t>
      </w:r>
      <w:r w:rsidR="003328D0">
        <w:rPr>
          <w:sz w:val="28"/>
          <w:szCs w:val="28"/>
        </w:rPr>
        <w:t>A</w:t>
      </w:r>
      <w:r>
        <w:rPr>
          <w:sz w:val="28"/>
          <w:szCs w:val="28"/>
        </w:rPr>
        <w:t xml:space="preserve">ssessment of </w:t>
      </w:r>
      <w:r w:rsidR="003328D0">
        <w:rPr>
          <w:sz w:val="28"/>
          <w:szCs w:val="28"/>
        </w:rPr>
        <w:t>P</w:t>
      </w:r>
      <w:r>
        <w:rPr>
          <w:sz w:val="28"/>
          <w:szCs w:val="28"/>
        </w:rPr>
        <w:t xml:space="preserve">rocess </w:t>
      </w:r>
      <w:r w:rsidR="003328D0">
        <w:rPr>
          <w:sz w:val="28"/>
          <w:szCs w:val="28"/>
        </w:rPr>
        <w:t>T</w:t>
      </w:r>
      <w:r>
        <w:rPr>
          <w:sz w:val="28"/>
          <w:szCs w:val="28"/>
        </w:rPr>
        <w:t xml:space="preserve">owers </w:t>
      </w:r>
    </w:p>
    <w:p w14:paraId="0488FED2" w14:textId="3BBCD305" w:rsidR="00B57E6F" w:rsidRPr="004C36E1" w:rsidRDefault="00164479" w:rsidP="00B57E6F">
      <w:pPr>
        <w:pStyle w:val="CETAuthors"/>
        <w:rPr>
          <w:lang w:val="it-IT"/>
        </w:rPr>
      </w:pPr>
      <w:r w:rsidRPr="004C36E1">
        <w:rPr>
          <w:lang w:val="it-IT"/>
        </w:rPr>
        <w:t>Antonio Vitale</w:t>
      </w:r>
      <w:r w:rsidR="00270C86" w:rsidRPr="004C36E1">
        <w:rPr>
          <w:noProof w:val="0"/>
          <w:szCs w:val="24"/>
          <w:lang w:val="it-IT"/>
        </w:rPr>
        <w:t>*</w:t>
      </w:r>
      <w:r w:rsidR="003328D0" w:rsidRPr="003328D0">
        <w:rPr>
          <w:noProof w:val="0"/>
          <w:szCs w:val="24"/>
          <w:vertAlign w:val="superscript"/>
          <w:lang w:val="it-IT"/>
        </w:rPr>
        <w:t>,a</w:t>
      </w:r>
      <w:r w:rsidR="00B57E6F" w:rsidRPr="004C36E1">
        <w:rPr>
          <w:lang w:val="it-IT"/>
        </w:rPr>
        <w:t>,</w:t>
      </w:r>
      <w:r w:rsidRPr="004C36E1">
        <w:rPr>
          <w:lang w:val="it-IT"/>
        </w:rPr>
        <w:t xml:space="preserve"> Georgios Baltzopoulos</w:t>
      </w:r>
      <w:r w:rsidR="003328D0" w:rsidRPr="003328D0">
        <w:rPr>
          <w:vertAlign w:val="superscript"/>
          <w:lang w:val="it-IT"/>
        </w:rPr>
        <w:t>a</w:t>
      </w:r>
      <w:r w:rsidRPr="004C36E1">
        <w:rPr>
          <w:lang w:val="it-IT"/>
        </w:rPr>
        <w:t xml:space="preserve">, </w:t>
      </w:r>
      <w:r w:rsidR="00533D88">
        <w:rPr>
          <w:lang w:val="it-IT"/>
        </w:rPr>
        <w:t>Della Corte G</w:t>
      </w:r>
      <w:r w:rsidR="00CB143A">
        <w:rPr>
          <w:lang w:val="it-IT"/>
        </w:rPr>
        <w:t>aetano</w:t>
      </w:r>
      <w:r w:rsidR="003328D0">
        <w:rPr>
          <w:vertAlign w:val="superscript"/>
          <w:lang w:val="it-IT"/>
        </w:rPr>
        <w:t>a</w:t>
      </w:r>
      <w:r w:rsidRPr="004C36E1">
        <w:rPr>
          <w:lang w:val="it-IT"/>
        </w:rPr>
        <w:t>, Iunio Iervolino</w:t>
      </w:r>
      <w:r w:rsidR="003328D0" w:rsidRPr="003328D0">
        <w:rPr>
          <w:vertAlign w:val="superscript"/>
          <w:lang w:val="it-IT"/>
        </w:rPr>
        <w:t>a,b</w:t>
      </w:r>
    </w:p>
    <w:p w14:paraId="791DB4D4" w14:textId="77777777" w:rsidR="003328D0" w:rsidRPr="003328D0" w:rsidRDefault="003328D0" w:rsidP="003328D0">
      <w:pPr>
        <w:pStyle w:val="CETAddress"/>
        <w:rPr>
          <w:lang w:val="it-IT"/>
        </w:rPr>
      </w:pPr>
      <w:r w:rsidRPr="003328D0">
        <w:rPr>
          <w:vertAlign w:val="superscript"/>
          <w:lang w:val="it-IT"/>
        </w:rPr>
        <w:t>a</w:t>
      </w:r>
      <w:r w:rsidRPr="003328D0">
        <w:rPr>
          <w:lang w:val="it-IT"/>
        </w:rPr>
        <w:t>Dipartimento di Strutture per l’Ingegneria e l’Architettura, Università di Napoli Federico II, Via Claudio 21, 80125 Naples, Italy.</w:t>
      </w:r>
    </w:p>
    <w:p w14:paraId="23E7E56F" w14:textId="40CC4111" w:rsidR="003328D0" w:rsidRPr="003328D0" w:rsidRDefault="003328D0" w:rsidP="00B57E6F">
      <w:pPr>
        <w:pStyle w:val="CETAddress"/>
        <w:rPr>
          <w:lang w:val="it-IT"/>
        </w:rPr>
      </w:pPr>
      <w:r w:rsidRPr="003328D0">
        <w:rPr>
          <w:vertAlign w:val="superscript"/>
          <w:lang w:val="it-IT"/>
        </w:rPr>
        <w:t>c</w:t>
      </w:r>
      <w:r w:rsidRPr="003328D0">
        <w:rPr>
          <w:lang w:val="it-IT"/>
        </w:rPr>
        <w:t>IUSS Scuola Universitaria Superiore di Pavia, Piazza della Vittoria 15, 27100 Pavia, Italy.</w:t>
      </w:r>
    </w:p>
    <w:p w14:paraId="73F1267A" w14:textId="78EAABD9" w:rsidR="00B57E6F" w:rsidRPr="00B57B36" w:rsidRDefault="00685AD3" w:rsidP="00B57E6F">
      <w:pPr>
        <w:pStyle w:val="CETemail"/>
      </w:pPr>
      <w:hyperlink r:id="rId10" w:history="1">
        <w:r w:rsidR="00202FF9" w:rsidRPr="00082C11">
          <w:rPr>
            <w:rStyle w:val="Collegamentoipertestuale"/>
          </w:rPr>
          <w:t>antonio.vitale5@unina.it</w:t>
        </w:r>
      </w:hyperlink>
    </w:p>
    <w:p w14:paraId="7698DEB6" w14:textId="7804557E" w:rsidR="00533D88" w:rsidRPr="003448C5" w:rsidRDefault="00533D88" w:rsidP="00533D88">
      <w:bookmarkStart w:id="0" w:name="_Hlk172643546"/>
      <w:r>
        <w:t xml:space="preserve">Process towers, whose purpose includes executing operations of mass transfer such as stripping, distillation, or liquid-liquid extraction, are usually constructed as vertical steel cylindrical </w:t>
      </w:r>
      <w:r w:rsidRPr="008C710B">
        <w:t>pressuri</w:t>
      </w:r>
      <w:r w:rsidR="00906258">
        <w:t>s</w:t>
      </w:r>
      <w:r w:rsidRPr="008C710B">
        <w:t>ed</w:t>
      </w:r>
      <w:r>
        <w:t xml:space="preserve"> shells, supported on a cylindrical skirt. Seismic risk analysts in an industrial setting, especially </w:t>
      </w:r>
      <w:r w:rsidR="00B56DE2">
        <w:t xml:space="preserve">in </w:t>
      </w:r>
      <w:r>
        <w:t xml:space="preserve">NaTech </w:t>
      </w:r>
      <w:r w:rsidR="00683B8C">
        <w:t>c</w:t>
      </w:r>
      <w:r w:rsidR="00B56DE2">
        <w:t>ontext</w:t>
      </w:r>
      <w:r>
        <w:t xml:space="preserve">, are often faced with the issue that </w:t>
      </w:r>
      <w:r w:rsidR="00AE1B8E">
        <w:t xml:space="preserve">structural vulnerability </w:t>
      </w:r>
      <w:r>
        <w:t xml:space="preserve">models are not always available for the various industrial </w:t>
      </w:r>
      <w:r w:rsidR="00AE1B8E">
        <w:t>facilities</w:t>
      </w:r>
      <w:r w:rsidR="00733132">
        <w:t>. P</w:t>
      </w:r>
      <w:r>
        <w:t>rocess towers</w:t>
      </w:r>
      <w:r w:rsidR="00733132">
        <w:t>, although widespread,</w:t>
      </w:r>
      <w:r>
        <w:t xml:space="preserve"> are one of those </w:t>
      </w:r>
      <w:r w:rsidR="0E24CC91">
        <w:t>case</w:t>
      </w:r>
      <w:r w:rsidR="777C7920">
        <w:t>s</w:t>
      </w:r>
      <w:r>
        <w:t>. The objective of the study presented in the paper</w:t>
      </w:r>
      <w:r w:rsidDel="00420412">
        <w:t xml:space="preserve"> </w:t>
      </w:r>
      <w:r w:rsidR="00420412">
        <w:t xml:space="preserve">is </w:t>
      </w:r>
      <w:r>
        <w:t xml:space="preserve">to simulate the behaviour of such towers when subjected to earthquake-induced ground shaking, with the </w:t>
      </w:r>
      <w:r w:rsidR="00284EB5">
        <w:t xml:space="preserve">goal </w:t>
      </w:r>
      <w:r>
        <w:t xml:space="preserve">of numerically deriving seismic fragility models. To this end, </w:t>
      </w:r>
      <w:r w:rsidR="00161821">
        <w:t>as a case study, two towers were considered with the same height and internal diameter, but different operating pressure</w:t>
      </w:r>
      <w:r w:rsidR="00C47B51">
        <w:t>s</w:t>
      </w:r>
      <w:r w:rsidR="00161821">
        <w:t xml:space="preserve">, which determines the thickness of the pressure vessel and, consequently, the configuration of the anchorage system. For each of the two models, </w:t>
      </w:r>
      <w:r w:rsidR="00161821" w:rsidRPr="00B366F9">
        <w:rPr>
          <w:i/>
          <w:iCs/>
        </w:rPr>
        <w:t>multi-stripe</w:t>
      </w:r>
      <w:r w:rsidR="00161821">
        <w:t xml:space="preserve"> dynamic analysis was conducted, using a selection of </w:t>
      </w:r>
      <w:r w:rsidR="00161821" w:rsidRPr="00B366F9">
        <w:rPr>
          <w:i/>
          <w:iCs/>
        </w:rPr>
        <w:t>hazard-consistent</w:t>
      </w:r>
      <w:r w:rsidR="00161821">
        <w:t xml:space="preserve"> ground motion records, </w:t>
      </w:r>
      <w:r>
        <w:t xml:space="preserve">on </w:t>
      </w:r>
      <w:r w:rsidRPr="00B366F9">
        <w:rPr>
          <w:i/>
          <w:iCs/>
        </w:rPr>
        <w:t>joystick</w:t>
      </w:r>
      <w:r>
        <w:t xml:space="preserve"> models</w:t>
      </w:r>
      <w:r w:rsidR="00161821">
        <w:t xml:space="preserve">. </w:t>
      </w:r>
      <w:r>
        <w:t>The results of the dynamic analyses are presented and their use for the derivation of fragility functions for certain damage states is discussed. This modelling strategy can contribute to streamline the fragility evaluation of such structures, given the variety of geometr</w:t>
      </w:r>
      <w:r w:rsidR="55224E81">
        <w:t>ies</w:t>
      </w:r>
      <w:r w:rsidR="0E24CC91">
        <w:t xml:space="preserve"> </w:t>
      </w:r>
      <w:r w:rsidR="052480BD">
        <w:t>which</w:t>
      </w:r>
      <w:r>
        <w:t xml:space="preserve"> appear in industrial plants. </w:t>
      </w:r>
    </w:p>
    <w:bookmarkEnd w:id="0"/>
    <w:p w14:paraId="476B2F2E" w14:textId="77777777" w:rsidR="00600535" w:rsidRPr="006B6153" w:rsidRDefault="00600535" w:rsidP="00600535">
      <w:pPr>
        <w:pStyle w:val="CETHeading1"/>
        <w:rPr>
          <w:lang w:val="en-GB"/>
        </w:rPr>
      </w:pPr>
      <w:r w:rsidRPr="006B6153">
        <w:rPr>
          <w:lang w:val="en-GB"/>
        </w:rPr>
        <w:t>Introduction</w:t>
      </w:r>
    </w:p>
    <w:p w14:paraId="3B54B225" w14:textId="130B671A" w:rsidR="00FE02A4" w:rsidRDefault="00FA019C" w:rsidP="00FE02A4">
      <w:pPr>
        <w:pStyle w:val="CETBodytext"/>
        <w:rPr>
          <w:lang w:val="en-GB"/>
        </w:rPr>
      </w:pPr>
      <w:r>
        <w:rPr>
          <w:lang w:val="en-GB"/>
        </w:rPr>
        <w:t>S</w:t>
      </w:r>
      <w:r w:rsidR="008E2F83">
        <w:rPr>
          <w:lang w:val="en-GB"/>
        </w:rPr>
        <w:t xml:space="preserve">tructural damage </w:t>
      </w:r>
      <w:r w:rsidR="000768D8">
        <w:rPr>
          <w:lang w:val="en-GB"/>
        </w:rPr>
        <w:t xml:space="preserve">to </w:t>
      </w:r>
      <w:r w:rsidR="00355A43">
        <w:rPr>
          <w:lang w:val="en-GB"/>
        </w:rPr>
        <w:t>even a single</w:t>
      </w:r>
      <w:r w:rsidR="004C1566">
        <w:rPr>
          <w:lang w:val="en-GB"/>
        </w:rPr>
        <w:t xml:space="preserve"> </w:t>
      </w:r>
      <w:r w:rsidR="00306836">
        <w:rPr>
          <w:lang w:val="en-GB"/>
        </w:rPr>
        <w:t xml:space="preserve">industrial unit </w:t>
      </w:r>
      <w:r w:rsidR="00BE22C1">
        <w:rPr>
          <w:lang w:val="en-GB"/>
        </w:rPr>
        <w:t xml:space="preserve">may lead to </w:t>
      </w:r>
      <w:r w:rsidR="00355A43">
        <w:rPr>
          <w:lang w:val="en-GB"/>
        </w:rPr>
        <w:t xml:space="preserve">a </w:t>
      </w:r>
      <w:r w:rsidR="00FF36EB">
        <w:rPr>
          <w:lang w:val="en-GB"/>
        </w:rPr>
        <w:t>loss</w:t>
      </w:r>
      <w:r w:rsidR="00232AB4">
        <w:rPr>
          <w:lang w:val="en-GB"/>
        </w:rPr>
        <w:t xml:space="preserve"> </w:t>
      </w:r>
      <w:r w:rsidR="00BE22C1">
        <w:rPr>
          <w:lang w:val="en-GB"/>
        </w:rPr>
        <w:t xml:space="preserve">of </w:t>
      </w:r>
      <w:r w:rsidR="00DF60BA">
        <w:rPr>
          <w:lang w:val="en-GB"/>
        </w:rPr>
        <w:t xml:space="preserve">contents </w:t>
      </w:r>
      <w:r w:rsidR="001E1915">
        <w:rPr>
          <w:lang w:val="en-GB"/>
        </w:rPr>
        <w:t xml:space="preserve">that may potentially </w:t>
      </w:r>
      <w:r w:rsidR="00DF60BA">
        <w:rPr>
          <w:lang w:val="en-GB"/>
        </w:rPr>
        <w:t>trigger a</w:t>
      </w:r>
      <w:r w:rsidR="001E1915">
        <w:rPr>
          <w:lang w:val="en-GB"/>
        </w:rPr>
        <w:t xml:space="preserve">ny from </w:t>
      </w:r>
      <w:r w:rsidR="00DF60BA">
        <w:rPr>
          <w:lang w:val="en-GB"/>
        </w:rPr>
        <w:t xml:space="preserve">a series </w:t>
      </w:r>
      <w:r w:rsidR="00B42935">
        <w:rPr>
          <w:lang w:val="en-GB"/>
        </w:rPr>
        <w:t xml:space="preserve">of </w:t>
      </w:r>
      <w:r w:rsidR="001F7DBE">
        <w:rPr>
          <w:lang w:val="en-GB"/>
        </w:rPr>
        <w:t>accidents</w:t>
      </w:r>
      <w:r w:rsidR="001E1915">
        <w:rPr>
          <w:lang w:val="en-GB"/>
        </w:rPr>
        <w:t>, such</w:t>
      </w:r>
      <w:r w:rsidR="001F7DBE">
        <w:rPr>
          <w:lang w:val="en-GB"/>
        </w:rPr>
        <w:t xml:space="preserve"> as explosions</w:t>
      </w:r>
      <w:r w:rsidR="005D567D">
        <w:rPr>
          <w:lang w:val="en-GB"/>
        </w:rPr>
        <w:t xml:space="preserve">, </w:t>
      </w:r>
      <w:r w:rsidR="00B42935">
        <w:rPr>
          <w:lang w:val="en-GB"/>
        </w:rPr>
        <w:t xml:space="preserve">pool fires, </w:t>
      </w:r>
      <w:r w:rsidR="00160106">
        <w:rPr>
          <w:lang w:val="en-GB"/>
        </w:rPr>
        <w:t>or dispersion of toxic clouds,</w:t>
      </w:r>
      <w:r w:rsidR="001F7DBE">
        <w:rPr>
          <w:lang w:val="en-GB"/>
        </w:rPr>
        <w:t xml:space="preserve"> </w:t>
      </w:r>
      <w:r w:rsidR="005D567D">
        <w:rPr>
          <w:lang w:val="en-GB"/>
        </w:rPr>
        <w:t xml:space="preserve">with </w:t>
      </w:r>
      <w:r w:rsidR="00E86F3F">
        <w:rPr>
          <w:lang w:val="en-GB"/>
        </w:rPr>
        <w:t xml:space="preserve">consequences </w:t>
      </w:r>
      <w:r w:rsidR="00FF36EB">
        <w:rPr>
          <w:lang w:val="en-GB"/>
        </w:rPr>
        <w:t xml:space="preserve">in terms of economic losses, </w:t>
      </w:r>
      <w:r w:rsidR="00CE7697">
        <w:rPr>
          <w:lang w:val="en-GB"/>
        </w:rPr>
        <w:t xml:space="preserve">human life, or </w:t>
      </w:r>
      <w:r w:rsidR="008124F0">
        <w:rPr>
          <w:lang w:val="en-GB"/>
        </w:rPr>
        <w:t>environmental impact</w:t>
      </w:r>
      <w:r w:rsidR="00810FA4">
        <w:rPr>
          <w:lang w:val="en-GB"/>
        </w:rPr>
        <w:t xml:space="preserve"> </w:t>
      </w:r>
      <w:sdt>
        <w:sdtPr>
          <w:rPr>
            <w:color w:val="000000"/>
            <w:lang w:val="en-GB"/>
          </w:rPr>
          <w:tag w:val="MENDELEY_CITATION_v3_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"/>
          <w:id w:val="319633315"/>
          <w:placeholder>
            <w:docPart w:val="DefaultPlaceholder_-1854013440"/>
          </w:placeholder>
        </w:sdtPr>
        <w:sdtEndPr/>
        <w:sdtContent>
          <w:r w:rsidR="009927AD" w:rsidRPr="009927AD">
            <w:rPr>
              <w:color w:val="000000"/>
              <w:lang w:val="en-GB"/>
            </w:rPr>
            <w:t>(Krausmann et al., 2011)</w:t>
          </w:r>
        </w:sdtContent>
      </w:sdt>
      <w:r w:rsidR="008124F0">
        <w:rPr>
          <w:lang w:val="en-GB"/>
        </w:rPr>
        <w:t>.</w:t>
      </w:r>
      <w:r w:rsidR="00B467FD">
        <w:rPr>
          <w:lang w:val="en-GB"/>
        </w:rPr>
        <w:t xml:space="preserve"> </w:t>
      </w:r>
      <w:r w:rsidR="005C590D">
        <w:rPr>
          <w:lang w:val="en-GB"/>
        </w:rPr>
        <w:t xml:space="preserve">One of the </w:t>
      </w:r>
      <w:r w:rsidR="00B73169">
        <w:rPr>
          <w:lang w:val="en-GB"/>
        </w:rPr>
        <w:t>possible</w:t>
      </w:r>
      <w:r w:rsidR="005C590D">
        <w:rPr>
          <w:lang w:val="en-GB"/>
        </w:rPr>
        <w:t xml:space="preserve"> </w:t>
      </w:r>
      <w:r w:rsidR="00B73169">
        <w:rPr>
          <w:lang w:val="en-GB"/>
        </w:rPr>
        <w:t>trigger</w:t>
      </w:r>
      <w:r w:rsidR="005C590D">
        <w:rPr>
          <w:lang w:val="en-GB"/>
        </w:rPr>
        <w:t xml:space="preserve"> causes of </w:t>
      </w:r>
      <w:r w:rsidR="00B73169">
        <w:rPr>
          <w:lang w:val="en-GB"/>
        </w:rPr>
        <w:t>such</w:t>
      </w:r>
      <w:r w:rsidR="005C590D">
        <w:rPr>
          <w:lang w:val="en-GB"/>
        </w:rPr>
        <w:t xml:space="preserve"> </w:t>
      </w:r>
      <w:r w:rsidR="00B467FD">
        <w:rPr>
          <w:lang w:val="en-GB"/>
        </w:rPr>
        <w:t xml:space="preserve">technological </w:t>
      </w:r>
      <w:r w:rsidR="005C590D">
        <w:rPr>
          <w:lang w:val="en-GB"/>
        </w:rPr>
        <w:t xml:space="preserve">accidents </w:t>
      </w:r>
      <w:r w:rsidR="009A2882">
        <w:rPr>
          <w:lang w:val="en-GB"/>
        </w:rPr>
        <w:t>are</w:t>
      </w:r>
      <w:r w:rsidR="005C590D">
        <w:rPr>
          <w:lang w:val="en-GB"/>
        </w:rPr>
        <w:t xml:space="preserve"> </w:t>
      </w:r>
      <w:r w:rsidR="009A2882">
        <w:rPr>
          <w:lang w:val="en-GB"/>
        </w:rPr>
        <w:t>natural hazards</w:t>
      </w:r>
      <w:r w:rsidR="003D76A2">
        <w:rPr>
          <w:lang w:val="en-GB"/>
        </w:rPr>
        <w:t xml:space="preserve"> </w:t>
      </w:r>
      <w:r w:rsidR="00D21CC7">
        <w:rPr>
          <w:lang w:val="en-GB"/>
        </w:rPr>
        <w:t xml:space="preserve">to </w:t>
      </w:r>
      <w:r w:rsidR="009A2882">
        <w:rPr>
          <w:lang w:val="en-GB"/>
        </w:rPr>
        <w:t>which</w:t>
      </w:r>
      <w:r w:rsidR="00D21CC7">
        <w:rPr>
          <w:lang w:val="en-GB"/>
        </w:rPr>
        <w:t xml:space="preserve"> the plant </w:t>
      </w:r>
      <w:r w:rsidR="009A2882">
        <w:rPr>
          <w:lang w:val="en-GB"/>
        </w:rPr>
        <w:t>is exposed</w:t>
      </w:r>
      <w:r w:rsidR="00B1323E">
        <w:rPr>
          <w:lang w:val="en-GB"/>
        </w:rPr>
        <w:t xml:space="preserve">, such as earthquakes, </w:t>
      </w:r>
      <w:r w:rsidR="00FC2336">
        <w:rPr>
          <w:lang w:val="en-GB"/>
        </w:rPr>
        <w:t>wind, floods or tsunami</w:t>
      </w:r>
      <w:r>
        <w:rPr>
          <w:lang w:val="en-GB"/>
        </w:rPr>
        <w:t>s</w:t>
      </w:r>
      <w:r w:rsidR="00D35B72">
        <w:rPr>
          <w:lang w:val="en-GB"/>
        </w:rPr>
        <w:t xml:space="preserve">, </w:t>
      </w:r>
      <w:r w:rsidR="003D76A2">
        <w:rPr>
          <w:lang w:val="en-GB"/>
        </w:rPr>
        <w:t>called NaTech events</w:t>
      </w:r>
      <w:r w:rsidR="00024064">
        <w:rPr>
          <w:lang w:val="en-GB"/>
        </w:rPr>
        <w:t>.</w:t>
      </w:r>
      <w:r w:rsidR="000E5C4C">
        <w:rPr>
          <w:lang w:val="en-GB"/>
        </w:rPr>
        <w:t xml:space="preserve"> </w:t>
      </w:r>
      <w:r w:rsidR="0038065C">
        <w:rPr>
          <w:lang w:val="en-GB"/>
        </w:rPr>
        <w:t>Frameworks for q</w:t>
      </w:r>
      <w:r w:rsidR="00C95261">
        <w:rPr>
          <w:lang w:val="en-GB"/>
        </w:rPr>
        <w:t xml:space="preserve">uantitative risk </w:t>
      </w:r>
      <w:r w:rsidR="000E5C4C">
        <w:rPr>
          <w:lang w:val="en-GB"/>
        </w:rPr>
        <w:t>assessment</w:t>
      </w:r>
      <w:r w:rsidR="00623A25">
        <w:rPr>
          <w:lang w:val="en-GB"/>
        </w:rPr>
        <w:t>s</w:t>
      </w:r>
      <w:r w:rsidR="0037385F">
        <w:rPr>
          <w:lang w:val="en-GB"/>
        </w:rPr>
        <w:t xml:space="preserve"> </w:t>
      </w:r>
      <w:r w:rsidR="00C95261">
        <w:rPr>
          <w:lang w:val="en-GB"/>
        </w:rPr>
        <w:t>(QRA</w:t>
      </w:r>
      <w:r w:rsidR="000C0765">
        <w:rPr>
          <w:lang w:val="en-GB"/>
        </w:rPr>
        <w:t>s</w:t>
      </w:r>
      <w:r w:rsidR="00C95261">
        <w:rPr>
          <w:lang w:val="en-GB"/>
        </w:rPr>
        <w:t>)</w:t>
      </w:r>
      <w:r w:rsidR="00426783">
        <w:rPr>
          <w:lang w:val="en-GB"/>
        </w:rPr>
        <w:t xml:space="preserve"> </w:t>
      </w:r>
      <w:r w:rsidR="0004493D">
        <w:rPr>
          <w:lang w:val="en-GB"/>
        </w:rPr>
        <w:t xml:space="preserve">were </w:t>
      </w:r>
      <w:r w:rsidR="0038065C">
        <w:rPr>
          <w:lang w:val="en-GB"/>
        </w:rPr>
        <w:t xml:space="preserve">developed </w:t>
      </w:r>
      <w:r w:rsidR="00D10D5E">
        <w:rPr>
          <w:lang w:val="en-GB"/>
        </w:rPr>
        <w:t>by</w:t>
      </w:r>
      <w:r w:rsidR="00893726">
        <w:rPr>
          <w:lang w:val="en-GB"/>
        </w:rPr>
        <w:t xml:space="preserve"> </w:t>
      </w:r>
      <w:r w:rsidR="0004493D">
        <w:rPr>
          <w:lang w:val="en-GB"/>
        </w:rPr>
        <w:t xml:space="preserve">various </w:t>
      </w:r>
      <w:r w:rsidR="00893726">
        <w:rPr>
          <w:lang w:val="en-GB"/>
        </w:rPr>
        <w:t>authors</w:t>
      </w:r>
      <w:r w:rsidR="0004493D">
        <w:rPr>
          <w:lang w:val="en-GB"/>
        </w:rPr>
        <w:t>. Particularly in the seismic domain,</w:t>
      </w:r>
      <w:r w:rsidR="00893726">
        <w:rPr>
          <w:lang w:val="en-GB"/>
        </w:rPr>
        <w:t xml:space="preserve"> </w:t>
      </w:r>
      <w:r w:rsidR="00B01870">
        <w:rPr>
          <w:lang w:val="en-GB"/>
        </w:rPr>
        <w:t>studies by</w:t>
      </w:r>
      <w:r w:rsidR="00E916BA">
        <w:rPr>
          <w:lang w:val="en-GB"/>
        </w:rPr>
        <w:t xml:space="preserve"> </w:t>
      </w:r>
      <w:sdt>
        <w:sdtPr>
          <w:rPr>
            <w:color w:val="000000"/>
            <w:lang w:val="en-GB"/>
          </w:rPr>
          <w:tag w:val="MENDELEY_CITATION_v3_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"/>
          <w:id w:val="-1566167861"/>
          <w:placeholder>
            <w:docPart w:val="DefaultPlaceholder_-1854013440"/>
          </w:placeholder>
        </w:sdtPr>
        <w:sdtEndPr/>
        <w:sdtContent>
          <w:r w:rsidR="009927AD" w:rsidRPr="009927AD">
            <w:rPr>
              <w:color w:val="000000"/>
              <w:lang w:val="en-GB"/>
            </w:rPr>
            <w:t>Antonioni et al. (2007)</w:t>
          </w:r>
        </w:sdtContent>
      </w:sdt>
      <w:r w:rsidR="00A100F3">
        <w:rPr>
          <w:color w:val="000000"/>
          <w:lang w:val="en-GB"/>
        </w:rPr>
        <w:t xml:space="preserve">, </w:t>
      </w:r>
      <w:sdt>
        <w:sdtPr>
          <w:rPr>
            <w:color w:val="000000"/>
            <w:lang w:val="en-GB"/>
          </w:rPr>
          <w:tag w:val="MENDELEY_CITATION_v3_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"/>
          <w:id w:val="602544256"/>
          <w:placeholder>
            <w:docPart w:val="DefaultPlaceholder_-1854013440"/>
          </w:placeholder>
        </w:sdtPr>
        <w:sdtEndPr/>
        <w:sdtContent>
          <w:proofErr w:type="spellStart"/>
          <w:r w:rsidR="009927AD" w:rsidRPr="009927AD">
            <w:rPr>
              <w:color w:val="000000"/>
              <w:lang w:val="en-GB"/>
            </w:rPr>
            <w:t>Fabbrocino</w:t>
          </w:r>
          <w:proofErr w:type="spellEnd"/>
          <w:r w:rsidR="009927AD" w:rsidRPr="009927AD">
            <w:rPr>
              <w:color w:val="000000"/>
              <w:lang w:val="en-GB"/>
            </w:rPr>
            <w:t xml:space="preserve"> et al. (2005)</w:t>
          </w:r>
        </w:sdtContent>
      </w:sdt>
      <w:r w:rsidR="000E5C4C">
        <w:rPr>
          <w:lang w:val="en-GB"/>
        </w:rPr>
        <w:t xml:space="preserve">, </w:t>
      </w:r>
      <w:r w:rsidR="00A100F3">
        <w:rPr>
          <w:lang w:val="en-GB"/>
        </w:rPr>
        <w:t>a</w:t>
      </w:r>
      <w:r w:rsidR="00B01870">
        <w:rPr>
          <w:lang w:val="en-GB"/>
        </w:rPr>
        <w:t>nd</w:t>
      </w:r>
      <w:r w:rsidR="009927AD">
        <w:rPr>
          <w:lang w:val="en-GB"/>
        </w:rPr>
        <w:t xml:space="preserve"> </w:t>
      </w:r>
      <w:sdt>
        <w:sdtPr>
          <w:rPr>
            <w:color w:val="000000"/>
            <w:lang w:val="en-GB"/>
          </w:rPr>
          <w:tag w:val="MENDELEY_CITATION_v3_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"/>
          <w:id w:val="1790702587"/>
          <w:placeholder>
            <w:docPart w:val="DefaultPlaceholder_-1854013440"/>
          </w:placeholder>
        </w:sdtPr>
        <w:sdtEndPr/>
        <w:sdtContent>
          <w:r w:rsidR="00E04B1B" w:rsidRPr="00E04B1B">
            <w:rPr>
              <w:color w:val="000000"/>
              <w:lang w:val="en-GB"/>
            </w:rPr>
            <w:t>Iervolino (2003)</w:t>
          </w:r>
        </w:sdtContent>
      </w:sdt>
      <w:r w:rsidR="00B01870">
        <w:rPr>
          <w:lang w:val="en-GB"/>
        </w:rPr>
        <w:t xml:space="preserve"> </w:t>
      </w:r>
      <w:r w:rsidR="00B3191C">
        <w:rPr>
          <w:lang w:val="en-GB"/>
        </w:rPr>
        <w:t>analysed the consequences of seismic events on industrial facilities.</w:t>
      </w:r>
      <w:r w:rsidR="00BF6C29">
        <w:rPr>
          <w:lang w:val="en-GB"/>
        </w:rPr>
        <w:t xml:space="preserve"> </w:t>
      </w:r>
      <w:r w:rsidR="00AF6237">
        <w:rPr>
          <w:lang w:val="en-GB"/>
        </w:rPr>
        <w:t xml:space="preserve">However, </w:t>
      </w:r>
      <w:r w:rsidR="00623A25">
        <w:rPr>
          <w:lang w:val="en-GB"/>
        </w:rPr>
        <w:t>t</w:t>
      </w:r>
      <w:r w:rsidR="000711B3" w:rsidRPr="000711B3">
        <w:rPr>
          <w:lang w:val="en-GB"/>
        </w:rPr>
        <w:t xml:space="preserve">he sheer </w:t>
      </w:r>
      <w:r w:rsidR="00B84263">
        <w:rPr>
          <w:lang w:val="en-GB"/>
        </w:rPr>
        <w:t xml:space="preserve">structural </w:t>
      </w:r>
      <w:r w:rsidR="000711B3" w:rsidRPr="000711B3">
        <w:rPr>
          <w:lang w:val="en-GB"/>
        </w:rPr>
        <w:t xml:space="preserve">diversity of </w:t>
      </w:r>
      <w:r w:rsidR="00B467FD">
        <w:rPr>
          <w:lang w:val="en-GB"/>
        </w:rPr>
        <w:t xml:space="preserve">each individual unit </w:t>
      </w:r>
      <w:r w:rsidR="000711B3" w:rsidRPr="000711B3">
        <w:rPr>
          <w:lang w:val="en-GB"/>
        </w:rPr>
        <w:t xml:space="preserve">within a single plant </w:t>
      </w:r>
      <w:r w:rsidR="00B84263">
        <w:rPr>
          <w:lang w:val="en-GB"/>
        </w:rPr>
        <w:t>poses a challenge in predicting</w:t>
      </w:r>
      <w:r w:rsidR="000711B3" w:rsidRPr="000711B3">
        <w:rPr>
          <w:lang w:val="en-GB"/>
        </w:rPr>
        <w:t xml:space="preserve"> the plant's overall </w:t>
      </w:r>
      <w:r w:rsidR="00366FC8">
        <w:rPr>
          <w:lang w:val="en-GB"/>
        </w:rPr>
        <w:t>response to a</w:t>
      </w:r>
      <w:r w:rsidR="00AF4FE2">
        <w:rPr>
          <w:lang w:val="en-GB"/>
        </w:rPr>
        <w:t xml:space="preserve"> natural event</w:t>
      </w:r>
      <w:r w:rsidR="00623A25">
        <w:rPr>
          <w:lang w:val="en-GB"/>
        </w:rPr>
        <w:t xml:space="preserve">. </w:t>
      </w:r>
      <w:r w:rsidR="00F0305F">
        <w:rPr>
          <w:lang w:val="en-GB"/>
        </w:rPr>
        <w:t xml:space="preserve">In fact, </w:t>
      </w:r>
      <w:r w:rsidR="00AF6237">
        <w:rPr>
          <w:lang w:val="en-GB"/>
        </w:rPr>
        <w:t>QRA</w:t>
      </w:r>
      <w:r w:rsidR="00F0305F">
        <w:rPr>
          <w:lang w:val="en-GB"/>
        </w:rPr>
        <w:t xml:space="preserve"> employs</w:t>
      </w:r>
      <w:r w:rsidR="00AF6237">
        <w:rPr>
          <w:lang w:val="en-GB"/>
        </w:rPr>
        <w:t xml:space="preserve"> fragility models to quantify the probability to content</w:t>
      </w:r>
      <w:r w:rsidR="008923E4">
        <w:rPr>
          <w:lang w:val="en-GB"/>
        </w:rPr>
        <w:t xml:space="preserve"> loss</w:t>
      </w:r>
      <w:r w:rsidR="00AF6237">
        <w:rPr>
          <w:lang w:val="en-GB"/>
        </w:rPr>
        <w:t xml:space="preserve"> </w:t>
      </w:r>
      <w:r w:rsidR="00E176D4">
        <w:rPr>
          <w:lang w:val="en-GB"/>
        </w:rPr>
        <w:t xml:space="preserve">following </w:t>
      </w:r>
      <w:r w:rsidR="00AF6237">
        <w:rPr>
          <w:lang w:val="en-GB"/>
        </w:rPr>
        <w:t xml:space="preserve">structural damage, </w:t>
      </w:r>
      <w:r w:rsidR="007A07D8">
        <w:rPr>
          <w:lang w:val="en-GB"/>
        </w:rPr>
        <w:t xml:space="preserve">that </w:t>
      </w:r>
      <w:r w:rsidR="001A1FE8">
        <w:rPr>
          <w:lang w:val="en-GB"/>
        </w:rPr>
        <w:t xml:space="preserve">not always </w:t>
      </w:r>
      <w:r w:rsidR="007A07D8">
        <w:rPr>
          <w:lang w:val="en-GB"/>
        </w:rPr>
        <w:t>are av</w:t>
      </w:r>
      <w:r w:rsidR="00991A5F">
        <w:rPr>
          <w:lang w:val="en-GB"/>
        </w:rPr>
        <w:t xml:space="preserve">ailable </w:t>
      </w:r>
      <w:r w:rsidR="00A078E0">
        <w:rPr>
          <w:lang w:val="en-GB"/>
        </w:rPr>
        <w:t xml:space="preserve">for </w:t>
      </w:r>
      <w:r w:rsidR="00991A5F">
        <w:rPr>
          <w:lang w:val="en-GB"/>
        </w:rPr>
        <w:t xml:space="preserve">all </w:t>
      </w:r>
      <w:r w:rsidR="000711B3" w:rsidRPr="000711B3">
        <w:rPr>
          <w:lang w:val="en-GB"/>
        </w:rPr>
        <w:t>individual units.</w:t>
      </w:r>
      <w:r w:rsidR="00B04E72">
        <w:rPr>
          <w:lang w:val="en-GB"/>
        </w:rPr>
        <w:t xml:space="preserve"> </w:t>
      </w:r>
      <w:r w:rsidR="007841C1">
        <w:rPr>
          <w:lang w:val="en-GB"/>
        </w:rPr>
        <w:t xml:space="preserve">The purpose of </w:t>
      </w:r>
      <w:r>
        <w:rPr>
          <w:lang w:val="en-GB"/>
        </w:rPr>
        <w:t xml:space="preserve">the study </w:t>
      </w:r>
      <w:r w:rsidR="001D2D41">
        <w:rPr>
          <w:lang w:val="en-GB"/>
        </w:rPr>
        <w:t>herein</w:t>
      </w:r>
      <w:r>
        <w:rPr>
          <w:lang w:val="en-GB"/>
        </w:rPr>
        <w:t xml:space="preserve"> presented was</w:t>
      </w:r>
      <w:r w:rsidR="007841C1">
        <w:rPr>
          <w:lang w:val="en-GB"/>
        </w:rPr>
        <w:t xml:space="preserve"> to </w:t>
      </w:r>
      <w:r w:rsidR="002D44B3">
        <w:rPr>
          <w:lang w:val="en-GB"/>
        </w:rPr>
        <w:t xml:space="preserve">provide a summary </w:t>
      </w:r>
      <w:r w:rsidR="00867F73">
        <w:rPr>
          <w:lang w:val="en-GB"/>
        </w:rPr>
        <w:t xml:space="preserve">of a </w:t>
      </w:r>
      <w:r w:rsidR="007841C1">
        <w:rPr>
          <w:lang w:val="en-GB"/>
        </w:rPr>
        <w:t>study of process tower</w:t>
      </w:r>
      <w:r w:rsidR="00867F73">
        <w:rPr>
          <w:lang w:val="en-GB"/>
        </w:rPr>
        <w:t xml:space="preserve"> response</w:t>
      </w:r>
      <w:r w:rsidR="007841C1">
        <w:rPr>
          <w:lang w:val="en-GB"/>
        </w:rPr>
        <w:t xml:space="preserve"> under seismic action</w:t>
      </w:r>
      <w:r w:rsidR="00F2675E">
        <w:rPr>
          <w:lang w:val="en-GB"/>
        </w:rPr>
        <w:t xml:space="preserve"> </w:t>
      </w:r>
      <w:r w:rsidR="00890BE1">
        <w:rPr>
          <w:lang w:val="en-GB"/>
        </w:rPr>
        <w:t xml:space="preserve">which </w:t>
      </w:r>
      <w:r w:rsidR="00BC55E4">
        <w:rPr>
          <w:lang w:val="en-GB"/>
        </w:rPr>
        <w:t xml:space="preserve">is </w:t>
      </w:r>
      <w:r w:rsidR="005B29EA">
        <w:rPr>
          <w:lang w:val="en-GB"/>
        </w:rPr>
        <w:t xml:space="preserve">added to </w:t>
      </w:r>
      <w:r w:rsidR="00DC5598">
        <w:rPr>
          <w:lang w:val="en-GB"/>
        </w:rPr>
        <w:t>few existing works of literature</w:t>
      </w:r>
      <w:r w:rsidR="00DA39D3">
        <w:rPr>
          <w:lang w:val="en-GB"/>
        </w:rPr>
        <w:t xml:space="preserve">, </w:t>
      </w:r>
      <w:r w:rsidR="00417996">
        <w:rPr>
          <w:lang w:val="en-GB"/>
        </w:rPr>
        <w:t>such as</w:t>
      </w:r>
      <w:r w:rsidR="003955F5">
        <w:rPr>
          <w:lang w:val="en-GB"/>
        </w:rPr>
        <w:t xml:space="preserve"> for example</w:t>
      </w:r>
      <w:r w:rsidR="00417996">
        <w:rPr>
          <w:lang w:val="en-GB"/>
        </w:rPr>
        <w:t xml:space="preserve"> </w:t>
      </w:r>
      <w:sdt>
        <w:sdtPr>
          <w:rPr>
            <w:color w:val="000000"/>
            <w:lang w:val="en-GB"/>
          </w:rPr>
          <w:tag w:val="MENDELEY_CITATION_v3_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"/>
          <w:id w:val="-1131484564"/>
          <w:placeholder>
            <w:docPart w:val="6A7D9877ADB3423491EE0373A981566B"/>
          </w:placeholder>
        </w:sdtPr>
        <w:sdtEndPr/>
        <w:sdtContent>
          <w:proofErr w:type="spellStart"/>
          <w:r w:rsidR="00810FA4">
            <w:t>Karaferis</w:t>
          </w:r>
          <w:proofErr w:type="spellEnd"/>
          <w:r w:rsidR="00810FA4">
            <w:t xml:space="preserve"> et al. (2022) and </w:t>
          </w:r>
          <w:proofErr w:type="spellStart"/>
          <w:r w:rsidR="00810FA4">
            <w:t>Moharrami</w:t>
          </w:r>
          <w:proofErr w:type="spellEnd"/>
          <w:r w:rsidR="00810FA4">
            <w:t xml:space="preserve"> &amp; Amini (2014)</w:t>
          </w:r>
        </w:sdtContent>
      </w:sdt>
      <w:r w:rsidR="007841C1">
        <w:rPr>
          <w:lang w:val="en-GB"/>
        </w:rPr>
        <w:t xml:space="preserve">. </w:t>
      </w:r>
      <w:r w:rsidR="00265456">
        <w:rPr>
          <w:lang w:val="en-GB"/>
        </w:rPr>
        <w:t>These</w:t>
      </w:r>
      <w:r w:rsidR="00434F9B">
        <w:rPr>
          <w:lang w:val="en-GB"/>
        </w:rPr>
        <w:t xml:space="preserve"> towers</w:t>
      </w:r>
      <w:r w:rsidR="00E27D40">
        <w:rPr>
          <w:lang w:val="en-GB"/>
        </w:rPr>
        <w:t xml:space="preserve"> </w:t>
      </w:r>
      <w:r w:rsidR="007E7B3A">
        <w:rPr>
          <w:lang w:val="en-GB"/>
        </w:rPr>
        <w:t xml:space="preserve">are widely used in various industrial processes </w:t>
      </w:r>
      <w:r w:rsidR="006D04C4">
        <w:rPr>
          <w:lang w:val="en-GB"/>
        </w:rPr>
        <w:t xml:space="preserve">for </w:t>
      </w:r>
      <w:r w:rsidR="005D0BA3">
        <w:rPr>
          <w:lang w:val="en-GB"/>
        </w:rPr>
        <w:t xml:space="preserve">physical </w:t>
      </w:r>
      <w:r w:rsidR="006D04C4">
        <w:rPr>
          <w:lang w:val="en-GB"/>
        </w:rPr>
        <w:t>separation</w:t>
      </w:r>
      <w:r w:rsidR="005D0BA3">
        <w:rPr>
          <w:lang w:val="en-GB"/>
        </w:rPr>
        <w:t xml:space="preserve">, </w:t>
      </w:r>
      <w:r w:rsidR="00265456">
        <w:rPr>
          <w:lang w:val="en-GB"/>
        </w:rPr>
        <w:t xml:space="preserve">such </w:t>
      </w:r>
      <w:r w:rsidR="005D0BA3">
        <w:rPr>
          <w:lang w:val="en-GB"/>
        </w:rPr>
        <w:t>as distillation or stripping</w:t>
      </w:r>
      <w:r w:rsidR="0057478D">
        <w:rPr>
          <w:lang w:val="en-GB"/>
        </w:rPr>
        <w:t xml:space="preserve">. </w:t>
      </w:r>
      <w:r w:rsidR="00EA2ACF">
        <w:rPr>
          <w:lang w:val="en-GB"/>
        </w:rPr>
        <w:t xml:space="preserve">In this work, seismic fragility models </w:t>
      </w:r>
      <w:r>
        <w:rPr>
          <w:lang w:val="en-GB"/>
        </w:rPr>
        <w:t>were</w:t>
      </w:r>
      <w:r w:rsidR="00EA2ACF">
        <w:rPr>
          <w:lang w:val="en-GB"/>
        </w:rPr>
        <w:t xml:space="preserve"> developed analytically for </w:t>
      </w:r>
      <w:r w:rsidR="000201E6">
        <w:rPr>
          <w:lang w:val="en-GB"/>
        </w:rPr>
        <w:t xml:space="preserve">a set of </w:t>
      </w:r>
      <w:r w:rsidR="00905450">
        <w:rPr>
          <w:lang w:val="en-GB"/>
        </w:rPr>
        <w:t xml:space="preserve">towers </w:t>
      </w:r>
      <w:r w:rsidR="003F5F40">
        <w:rPr>
          <w:lang w:val="en-GB"/>
        </w:rPr>
        <w:t>assumed located in Ravenna (Italy)</w:t>
      </w:r>
      <w:r w:rsidR="00C023B6">
        <w:rPr>
          <w:lang w:val="en-GB"/>
        </w:rPr>
        <w:t xml:space="preserve">. </w:t>
      </w:r>
      <w:r w:rsidR="009A2933">
        <w:rPr>
          <w:lang w:val="en-GB"/>
        </w:rPr>
        <w:t>Thus</w:t>
      </w:r>
      <w:r w:rsidR="003F5F40">
        <w:rPr>
          <w:lang w:val="en-GB"/>
        </w:rPr>
        <w:t xml:space="preserve">, </w:t>
      </w:r>
      <w:r w:rsidR="009A2933">
        <w:rPr>
          <w:lang w:val="en-GB"/>
        </w:rPr>
        <w:t xml:space="preserve">the case-study structures were </w:t>
      </w:r>
      <w:r w:rsidR="00F03A02">
        <w:rPr>
          <w:lang w:val="en-GB"/>
        </w:rPr>
        <w:t xml:space="preserve">partly </w:t>
      </w:r>
      <w:r w:rsidR="00EC249F">
        <w:rPr>
          <w:lang w:val="en-GB"/>
        </w:rPr>
        <w:t xml:space="preserve">designed </w:t>
      </w:r>
      <w:r w:rsidR="00EC249F" w:rsidRPr="003652B0">
        <w:rPr>
          <w:lang w:val="en-GB"/>
        </w:rPr>
        <w:t xml:space="preserve">in accordance </w:t>
      </w:r>
      <w:r w:rsidR="000366BB" w:rsidRPr="003652B0">
        <w:rPr>
          <w:lang w:val="en-GB"/>
        </w:rPr>
        <w:t>with</w:t>
      </w:r>
      <w:r w:rsidR="00EC249F">
        <w:rPr>
          <w:lang w:val="en-GB"/>
        </w:rPr>
        <w:t xml:space="preserve"> </w:t>
      </w:r>
      <w:r w:rsidR="00EA3E58">
        <w:rPr>
          <w:lang w:val="en-GB"/>
        </w:rPr>
        <w:t xml:space="preserve">the </w:t>
      </w:r>
      <w:sdt>
        <w:sdtPr>
          <w:rPr>
            <w:color w:val="000000"/>
            <w:lang w:val="en-GB"/>
          </w:rPr>
          <w:tag w:val="MENDELEY_CITATION_v3_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"/>
          <w:id w:val="1944492667"/>
          <w:placeholder>
            <w:docPart w:val="C9C742BEBCA049A59A5D6E791ABC2D57"/>
          </w:placeholder>
        </w:sdtPr>
        <w:sdtEndPr/>
        <w:sdtContent>
          <w:r w:rsidR="00810FA4" w:rsidRPr="00810FA4">
            <w:rPr>
              <w:color w:val="000000"/>
              <w:lang w:val="en-GB"/>
            </w:rPr>
            <w:t>EN 13445-3 (2021)</w:t>
          </w:r>
        </w:sdtContent>
      </w:sdt>
      <w:r w:rsidR="00EC249F">
        <w:t xml:space="preserve"> </w:t>
      </w:r>
      <w:r w:rsidR="00EA3E58">
        <w:rPr>
          <w:lang w:val="en-GB"/>
        </w:rPr>
        <w:t xml:space="preserve">European standard, </w:t>
      </w:r>
      <w:r w:rsidR="00597E10">
        <w:t xml:space="preserve">based on </w:t>
      </w:r>
      <w:r w:rsidR="00EF585F" w:rsidRPr="003E458E">
        <w:rPr>
          <w:i/>
          <w:lang w:val="en-GB"/>
        </w:rPr>
        <w:t>allowable stress design</w:t>
      </w:r>
      <w:r w:rsidR="00A36B97">
        <w:t xml:space="preserve"> via semi-empirical formulae</w:t>
      </w:r>
      <w:r w:rsidR="00FE03E8">
        <w:t>, while</w:t>
      </w:r>
      <w:r w:rsidR="000C7DDF">
        <w:t xml:space="preserve"> design against</w:t>
      </w:r>
      <w:r w:rsidR="00426D91" w:rsidRPr="00426D91">
        <w:rPr>
          <w:lang w:val="en-GB"/>
        </w:rPr>
        <w:t xml:space="preserve"> </w:t>
      </w:r>
      <w:r w:rsidR="001C2124">
        <w:rPr>
          <w:lang w:val="en-GB"/>
        </w:rPr>
        <w:t xml:space="preserve">wind and </w:t>
      </w:r>
      <w:r w:rsidR="00426D91" w:rsidRPr="00426D91">
        <w:rPr>
          <w:lang w:val="en-GB"/>
        </w:rPr>
        <w:t>seismic</w:t>
      </w:r>
      <w:r w:rsidR="000C7DDF">
        <w:rPr>
          <w:lang w:val="en-GB"/>
        </w:rPr>
        <w:t xml:space="preserve"> actions was</w:t>
      </w:r>
      <w:r w:rsidR="000C0E6B">
        <w:rPr>
          <w:lang w:val="en-GB"/>
        </w:rPr>
        <w:t xml:space="preserve"> </w:t>
      </w:r>
      <w:r w:rsidR="00426D91" w:rsidRPr="00426D91">
        <w:rPr>
          <w:lang w:val="en-GB"/>
        </w:rPr>
        <w:t xml:space="preserve">carried out </w:t>
      </w:r>
      <w:r w:rsidR="000C7DDF">
        <w:rPr>
          <w:lang w:val="en-GB"/>
        </w:rPr>
        <w:t xml:space="preserve">according to the Italian building code </w:t>
      </w:r>
      <w:sdt>
        <w:sdtPr>
          <w:rPr>
            <w:color w:val="000000"/>
            <w:lang w:val="en-GB"/>
          </w:rPr>
          <w:tag w:val="MENDELEY_CITATION_v3_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"/>
          <w:id w:val="1474018413"/>
          <w:placeholder>
            <w:docPart w:val="C9C742BEBCA049A59A5D6E791ABC2D57"/>
          </w:placeholder>
        </w:sdtPr>
        <w:sdtEndPr/>
        <w:sdtContent>
          <w:r w:rsidR="00810FA4" w:rsidRPr="00810FA4">
            <w:rPr>
              <w:color w:val="000000"/>
              <w:lang w:val="en-GB"/>
            </w:rPr>
            <w:t>(NTC, 2018)</w:t>
          </w:r>
        </w:sdtContent>
      </w:sdt>
      <w:r w:rsidR="00F07494">
        <w:rPr>
          <w:lang w:val="en-GB"/>
        </w:rPr>
        <w:t xml:space="preserve">. </w:t>
      </w:r>
      <w:r w:rsidR="00BD32AC">
        <w:rPr>
          <w:lang w:val="en-GB"/>
        </w:rPr>
        <w:t xml:space="preserve">For this case study, two towers </w:t>
      </w:r>
      <w:r>
        <w:rPr>
          <w:lang w:val="en-GB"/>
        </w:rPr>
        <w:t>were</w:t>
      </w:r>
      <w:r w:rsidR="00BD32AC">
        <w:rPr>
          <w:lang w:val="en-GB"/>
        </w:rPr>
        <w:t xml:space="preserve"> considered with the same height and internal diameter but different </w:t>
      </w:r>
      <w:r w:rsidR="00157381">
        <w:rPr>
          <w:lang w:val="en-GB"/>
        </w:rPr>
        <w:t xml:space="preserve">internal pressure: </w:t>
      </w:r>
      <m:oMath>
        <m:r>
          <w:rPr>
            <w:rFonts w:ascii="Cambria Math" w:hAnsi="Cambria Math"/>
            <w:lang w:val="en-GB"/>
          </w:rPr>
          <m:t>6 bar</m:t>
        </m:r>
      </m:oMath>
      <w:r w:rsidR="00157381">
        <w:rPr>
          <w:lang w:val="en-GB"/>
        </w:rPr>
        <w:t xml:space="preserve"> and </w:t>
      </w:r>
      <m:oMath>
        <m:r>
          <w:rPr>
            <w:rFonts w:ascii="Cambria Math" w:hAnsi="Cambria Math"/>
            <w:lang w:val="en-GB"/>
          </w:rPr>
          <m:t>80 bar</m:t>
        </m:r>
      </m:oMath>
      <w:r w:rsidR="00157381">
        <w:rPr>
          <w:lang w:val="en-GB"/>
        </w:rPr>
        <w:t xml:space="preserve"> respectively. </w:t>
      </w:r>
      <w:r w:rsidR="00BD4F7B">
        <w:rPr>
          <w:lang w:val="en-GB"/>
        </w:rPr>
        <w:t xml:space="preserve">The towers </w:t>
      </w:r>
      <w:r>
        <w:rPr>
          <w:lang w:val="en-GB"/>
        </w:rPr>
        <w:t>were</w:t>
      </w:r>
      <w:r w:rsidR="00BD4F7B">
        <w:rPr>
          <w:lang w:val="en-GB"/>
        </w:rPr>
        <w:t xml:space="preserve"> </w:t>
      </w:r>
      <w:r w:rsidR="00CC2F00">
        <w:rPr>
          <w:lang w:val="en-GB"/>
        </w:rPr>
        <w:t>modelled</w:t>
      </w:r>
      <w:r w:rsidR="00EA627C">
        <w:rPr>
          <w:lang w:val="en-GB"/>
        </w:rPr>
        <w:t xml:space="preserve"> using a nonlinear finite element model</w:t>
      </w:r>
      <w:r w:rsidR="00391709">
        <w:rPr>
          <w:lang w:val="en-GB"/>
        </w:rPr>
        <w:t>,</w:t>
      </w:r>
      <w:r w:rsidR="00311B8F">
        <w:rPr>
          <w:lang w:val="en-GB"/>
        </w:rPr>
        <w:t xml:space="preserve"> </w:t>
      </w:r>
      <w:r w:rsidR="00FD4813">
        <w:rPr>
          <w:lang w:val="en-GB"/>
        </w:rPr>
        <w:t xml:space="preserve">analysing their response under a </w:t>
      </w:r>
      <w:r w:rsidR="00FE02A4" w:rsidRPr="00FE02A4">
        <w:t xml:space="preserve">set of hazard-consistent ground motions </w:t>
      </w:r>
      <w:r w:rsidR="00F23ADD">
        <w:t xml:space="preserve">via </w:t>
      </w:r>
      <w:r w:rsidR="00FE02A4" w:rsidRPr="00FE02A4">
        <w:rPr>
          <w:lang w:val="en-GB"/>
        </w:rPr>
        <w:t>incremental dynamic analysis.</w:t>
      </w:r>
    </w:p>
    <w:p w14:paraId="5741900F" w14:textId="645D722A" w:rsidR="00453E24" w:rsidRDefault="00FA019C" w:rsidP="00453E24">
      <w:pPr>
        <w:pStyle w:val="CETHeading1"/>
      </w:pPr>
      <w:r>
        <w:lastRenderedPageBreak/>
        <w:t>C</w:t>
      </w:r>
      <w:r w:rsidR="00202CBE">
        <w:t>ase</w:t>
      </w:r>
      <w:r w:rsidR="00962453">
        <w:t>-</w:t>
      </w:r>
      <w:r w:rsidR="00202CBE">
        <w:t xml:space="preserve">study </w:t>
      </w:r>
      <w:r w:rsidR="00640C77">
        <w:t>structures</w:t>
      </w:r>
    </w:p>
    <w:p w14:paraId="1BA882F6" w14:textId="2994BF38" w:rsidR="00B617AD" w:rsidRDefault="00BF4A85" w:rsidP="00617C6D">
      <w:pPr>
        <w:pStyle w:val="CETBodytext"/>
        <w:rPr>
          <w:lang w:val="en-GB"/>
        </w:rPr>
      </w:pPr>
      <w:r w:rsidRPr="00BF4A85">
        <w:rPr>
          <w:lang w:val="en-GB"/>
        </w:rPr>
        <w:t>Process towers are vertical steel structures</w:t>
      </w:r>
      <w:r w:rsidR="006668A2">
        <w:rPr>
          <w:lang w:val="en-GB"/>
        </w:rPr>
        <w:t xml:space="preserve"> made </w:t>
      </w:r>
      <w:r w:rsidR="009B4F45">
        <w:rPr>
          <w:lang w:val="en-GB"/>
        </w:rPr>
        <w:t>by a pressuri</w:t>
      </w:r>
      <w:r w:rsidR="00906258">
        <w:rPr>
          <w:lang w:val="en-GB"/>
        </w:rPr>
        <w:t>s</w:t>
      </w:r>
      <w:r w:rsidR="009B4F45">
        <w:rPr>
          <w:lang w:val="en-GB"/>
        </w:rPr>
        <w:t xml:space="preserve">ed vessel </w:t>
      </w:r>
      <w:r w:rsidRPr="00BF4A85">
        <w:rPr>
          <w:lang w:val="en-GB"/>
        </w:rPr>
        <w:t xml:space="preserve">resting </w:t>
      </w:r>
      <w:r w:rsidR="00131524">
        <w:rPr>
          <w:lang w:val="en-GB"/>
        </w:rPr>
        <w:t xml:space="preserve">welded </w:t>
      </w:r>
      <w:r w:rsidRPr="00BF4A85">
        <w:rPr>
          <w:lang w:val="en-GB"/>
        </w:rPr>
        <w:t xml:space="preserve">on a skirt-type steel cylinder support. </w:t>
      </w:r>
      <w:r w:rsidR="004412A5">
        <w:rPr>
          <w:lang w:val="en-GB"/>
        </w:rPr>
        <w:t>T</w:t>
      </w:r>
      <w:r w:rsidR="004F63B5">
        <w:rPr>
          <w:lang w:val="en-GB"/>
        </w:rPr>
        <w:t xml:space="preserve">he </w:t>
      </w:r>
      <w:r w:rsidR="00251460">
        <w:rPr>
          <w:lang w:val="en-GB"/>
        </w:rPr>
        <w:t xml:space="preserve">pressure </w:t>
      </w:r>
      <w:r w:rsidRPr="00BF4A85">
        <w:rPr>
          <w:lang w:val="en-GB"/>
        </w:rPr>
        <w:t>vesse</w:t>
      </w:r>
      <w:r w:rsidR="00251460">
        <w:rPr>
          <w:lang w:val="en-GB"/>
        </w:rPr>
        <w:t>l</w:t>
      </w:r>
      <w:r w:rsidRPr="00BF4A85">
        <w:rPr>
          <w:lang w:val="en-GB"/>
        </w:rPr>
        <w:t xml:space="preserve"> is a cylindrical shell</w:t>
      </w:r>
      <w:r w:rsidR="003D4E2B">
        <w:rPr>
          <w:lang w:val="en-GB"/>
        </w:rPr>
        <w:t xml:space="preserve">, closed off at the </w:t>
      </w:r>
      <w:r w:rsidR="00E63AB6">
        <w:rPr>
          <w:lang w:val="en-GB"/>
        </w:rPr>
        <w:t>edges</w:t>
      </w:r>
      <w:r w:rsidR="003D4E2B">
        <w:rPr>
          <w:lang w:val="en-GB"/>
        </w:rPr>
        <w:t xml:space="preserve"> by</w:t>
      </w:r>
      <w:r w:rsidR="00AC7900">
        <w:rPr>
          <w:lang w:val="en-GB"/>
        </w:rPr>
        <w:t xml:space="preserve"> </w:t>
      </w:r>
      <w:r w:rsidRPr="00BF4A85">
        <w:rPr>
          <w:lang w:val="en-GB"/>
        </w:rPr>
        <w:t>two hemispherical</w:t>
      </w:r>
      <w:r w:rsidR="00E63AB6">
        <w:rPr>
          <w:lang w:val="en-GB"/>
        </w:rPr>
        <w:t xml:space="preserve"> ends</w:t>
      </w:r>
      <w:r w:rsidRPr="00BF4A85">
        <w:rPr>
          <w:lang w:val="en-GB"/>
        </w:rPr>
        <w:t>. The skirt is a steel cylindrical shell without openings</w:t>
      </w:r>
      <w:r w:rsidR="00923719">
        <w:rPr>
          <w:lang w:val="en-GB"/>
        </w:rPr>
        <w:t xml:space="preserve"> and </w:t>
      </w:r>
      <w:r w:rsidR="00FC50DD">
        <w:rPr>
          <w:lang w:val="en-GB"/>
        </w:rPr>
        <w:t xml:space="preserve">is </w:t>
      </w:r>
      <w:r w:rsidR="0083097C">
        <w:rPr>
          <w:lang w:val="en-GB"/>
        </w:rPr>
        <w:t>no</w:t>
      </w:r>
      <w:r w:rsidR="00605F53">
        <w:rPr>
          <w:lang w:val="en-GB"/>
        </w:rPr>
        <w:t xml:space="preserve">t </w:t>
      </w:r>
      <w:r w:rsidR="00923719">
        <w:rPr>
          <w:lang w:val="en-GB"/>
        </w:rPr>
        <w:t>pressur</w:t>
      </w:r>
      <w:r w:rsidR="00605F53">
        <w:rPr>
          <w:lang w:val="en-GB"/>
        </w:rPr>
        <w:t>i</w:t>
      </w:r>
      <w:r w:rsidR="00906258">
        <w:rPr>
          <w:lang w:val="en-GB"/>
        </w:rPr>
        <w:t>s</w:t>
      </w:r>
      <w:r w:rsidR="00605F53">
        <w:rPr>
          <w:lang w:val="en-GB"/>
        </w:rPr>
        <w:t>ed</w:t>
      </w:r>
      <w:r w:rsidR="00923719">
        <w:rPr>
          <w:lang w:val="en-GB"/>
        </w:rPr>
        <w:t>.</w:t>
      </w:r>
      <w:r w:rsidRPr="00BF4A85">
        <w:rPr>
          <w:lang w:val="en-GB"/>
        </w:rPr>
        <w:t xml:space="preserve"> Typically, openings are present at different heights of the vessel to accommodate </w:t>
      </w:r>
      <w:r w:rsidR="00E8335A">
        <w:rPr>
          <w:lang w:val="en-GB"/>
        </w:rPr>
        <w:t>piping</w:t>
      </w:r>
      <w:r w:rsidR="00E8335A" w:rsidRPr="00BF4A85">
        <w:rPr>
          <w:lang w:val="en-GB"/>
        </w:rPr>
        <w:t xml:space="preserve"> </w:t>
      </w:r>
      <w:r w:rsidRPr="00BF4A85">
        <w:rPr>
          <w:lang w:val="en-GB"/>
        </w:rPr>
        <w:t xml:space="preserve">and circulation of the contents, but herein the attachments </w:t>
      </w:r>
      <w:r w:rsidR="00E8335A">
        <w:rPr>
          <w:lang w:val="en-GB"/>
        </w:rPr>
        <w:t>were</w:t>
      </w:r>
      <w:r w:rsidR="00E8335A" w:rsidRPr="00BF4A85">
        <w:rPr>
          <w:lang w:val="en-GB"/>
        </w:rPr>
        <w:t xml:space="preserve"> </w:t>
      </w:r>
      <w:r w:rsidRPr="00BF4A85">
        <w:rPr>
          <w:lang w:val="en-GB"/>
        </w:rPr>
        <w:t xml:space="preserve">excluded from the design and analysis. </w:t>
      </w:r>
      <w:r w:rsidR="009B022F">
        <w:rPr>
          <w:lang w:val="en-GB"/>
        </w:rPr>
        <w:t xml:space="preserve">The supporting element of the </w:t>
      </w:r>
      <w:r w:rsidR="00141D7C">
        <w:rPr>
          <w:lang w:val="en-GB"/>
        </w:rPr>
        <w:t>tower</w:t>
      </w:r>
      <w:r w:rsidR="009B022F">
        <w:rPr>
          <w:lang w:val="en-GB"/>
        </w:rPr>
        <w:t>, that is the steel skirt,</w:t>
      </w:r>
      <w:r w:rsidR="00141D7C">
        <w:rPr>
          <w:lang w:val="en-GB"/>
        </w:rPr>
        <w:t xml:space="preserve"> is </w:t>
      </w:r>
      <w:r w:rsidR="009B022F">
        <w:rPr>
          <w:lang w:val="en-GB"/>
        </w:rPr>
        <w:t xml:space="preserve">connected to the foundation </w:t>
      </w:r>
      <w:r w:rsidR="00B57BB7">
        <w:rPr>
          <w:lang w:val="en-GB"/>
        </w:rPr>
        <w:t xml:space="preserve">via an annular </w:t>
      </w:r>
      <w:r w:rsidR="0064182A">
        <w:rPr>
          <w:lang w:val="en-GB"/>
        </w:rPr>
        <w:t xml:space="preserve">base plate welded at its base and </w:t>
      </w:r>
      <w:r w:rsidR="00C57021">
        <w:rPr>
          <w:lang w:val="en-GB"/>
        </w:rPr>
        <w:t xml:space="preserve">anchored to the concrete </w:t>
      </w:r>
      <w:r w:rsidR="002460B7">
        <w:rPr>
          <w:lang w:val="en-GB"/>
        </w:rPr>
        <w:t xml:space="preserve">via </w:t>
      </w:r>
      <w:r w:rsidR="00D31BC2">
        <w:rPr>
          <w:lang w:val="en-GB"/>
        </w:rPr>
        <w:t>anchor bolts.</w:t>
      </w:r>
      <w:r w:rsidR="00B03503">
        <w:rPr>
          <w:lang w:val="en-GB"/>
        </w:rPr>
        <w:t xml:space="preserve"> </w:t>
      </w:r>
      <w:r w:rsidR="00D31BC2">
        <w:rPr>
          <w:lang w:val="en-GB"/>
        </w:rPr>
        <w:t>P</w:t>
      </w:r>
      <w:r w:rsidR="00543A41">
        <w:rPr>
          <w:lang w:val="en-GB"/>
        </w:rPr>
        <w:t xml:space="preserve">rocess towers can have </w:t>
      </w:r>
      <w:r w:rsidR="006C0D0C">
        <w:rPr>
          <w:lang w:val="en-GB"/>
        </w:rPr>
        <w:t>different</w:t>
      </w:r>
      <w:r w:rsidR="00543A41">
        <w:rPr>
          <w:lang w:val="en-GB"/>
        </w:rPr>
        <w:t xml:space="preserve"> internal configurations </w:t>
      </w:r>
      <w:r w:rsidR="00B76001">
        <w:rPr>
          <w:lang w:val="en-GB"/>
        </w:rPr>
        <w:t>depending on the specific separation process. For</w:t>
      </w:r>
      <w:r w:rsidR="003B6448">
        <w:rPr>
          <w:lang w:val="en-GB"/>
        </w:rPr>
        <w:t xml:space="preserve"> the purposes of</w:t>
      </w:r>
      <w:r w:rsidR="00B76001">
        <w:rPr>
          <w:lang w:val="en-GB"/>
        </w:rPr>
        <w:t xml:space="preserve"> this </w:t>
      </w:r>
      <w:r w:rsidR="00304AAC">
        <w:rPr>
          <w:lang w:val="en-GB"/>
        </w:rPr>
        <w:t>study</w:t>
      </w:r>
      <w:r w:rsidR="003B6448">
        <w:rPr>
          <w:lang w:val="en-GB"/>
        </w:rPr>
        <w:t>,</w:t>
      </w:r>
      <w:r w:rsidR="00304AAC">
        <w:rPr>
          <w:lang w:val="en-GB"/>
        </w:rPr>
        <w:t xml:space="preserve"> </w:t>
      </w:r>
      <w:r w:rsidR="00CB6238">
        <w:rPr>
          <w:lang w:val="en-GB"/>
        </w:rPr>
        <w:t xml:space="preserve">it </w:t>
      </w:r>
      <w:r w:rsidR="00E8335A">
        <w:rPr>
          <w:lang w:val="en-GB"/>
        </w:rPr>
        <w:t>was</w:t>
      </w:r>
      <w:r w:rsidR="00CB6238">
        <w:rPr>
          <w:lang w:val="en-GB"/>
        </w:rPr>
        <w:t xml:space="preserve"> assumed that </w:t>
      </w:r>
      <w:r w:rsidR="00EE293A">
        <w:rPr>
          <w:lang w:val="en-GB"/>
        </w:rPr>
        <w:t xml:space="preserve">trays </w:t>
      </w:r>
      <w:r w:rsidR="00AC56A4">
        <w:rPr>
          <w:lang w:val="en-GB"/>
        </w:rPr>
        <w:t>are</w:t>
      </w:r>
      <w:r w:rsidR="00EE293A">
        <w:rPr>
          <w:lang w:val="en-GB"/>
        </w:rPr>
        <w:t xml:space="preserve"> </w:t>
      </w:r>
      <w:r w:rsidR="001C2FF6">
        <w:rPr>
          <w:lang w:val="en-GB"/>
        </w:rPr>
        <w:t xml:space="preserve">installed </w:t>
      </w:r>
      <w:r w:rsidR="00AC56A4">
        <w:rPr>
          <w:lang w:val="en-GB"/>
        </w:rPr>
        <w:t xml:space="preserve">in the interior of the pressure vessel. </w:t>
      </w:r>
      <w:r w:rsidR="00EE293A">
        <w:rPr>
          <w:lang w:val="en-GB"/>
        </w:rPr>
        <w:t xml:space="preserve">These are </w:t>
      </w:r>
      <w:r w:rsidR="00EE1844">
        <w:rPr>
          <w:lang w:val="en-GB"/>
        </w:rPr>
        <w:t xml:space="preserve">perforated </w:t>
      </w:r>
      <w:r w:rsidR="008212BC">
        <w:rPr>
          <w:lang w:val="en-GB"/>
        </w:rPr>
        <w:t>steel plate</w:t>
      </w:r>
      <w:r w:rsidR="00EE1844">
        <w:rPr>
          <w:lang w:val="en-GB"/>
        </w:rPr>
        <w:t>s</w:t>
      </w:r>
      <w:r w:rsidR="008212BC">
        <w:rPr>
          <w:lang w:val="en-GB"/>
        </w:rPr>
        <w:t xml:space="preserve"> </w:t>
      </w:r>
      <w:r w:rsidR="004F0ECE">
        <w:rPr>
          <w:lang w:val="en-GB"/>
        </w:rPr>
        <w:t xml:space="preserve">used </w:t>
      </w:r>
      <w:r w:rsidR="00AC56A4">
        <w:rPr>
          <w:lang w:val="en-GB"/>
        </w:rPr>
        <w:t>in the</w:t>
      </w:r>
      <w:r w:rsidR="004F0ECE">
        <w:rPr>
          <w:lang w:val="en-GB"/>
        </w:rPr>
        <w:t xml:space="preserve"> </w:t>
      </w:r>
      <w:r w:rsidR="00E0533E">
        <w:rPr>
          <w:lang w:val="en-GB"/>
        </w:rPr>
        <w:t xml:space="preserve">separation process </w:t>
      </w:r>
      <w:r w:rsidR="008F1C04">
        <w:rPr>
          <w:lang w:val="en-GB"/>
        </w:rPr>
        <w:t>occurring</w:t>
      </w:r>
      <w:r w:rsidR="00C07BBC">
        <w:rPr>
          <w:lang w:val="en-GB"/>
        </w:rPr>
        <w:t xml:space="preserve"> during </w:t>
      </w:r>
      <w:r w:rsidR="00A064CE">
        <w:rPr>
          <w:lang w:val="en-GB"/>
        </w:rPr>
        <w:t xml:space="preserve">normal operating conditions. </w:t>
      </w:r>
      <w:r w:rsidR="00DC1414">
        <w:rPr>
          <w:lang w:val="en-GB"/>
        </w:rPr>
        <w:fldChar w:fldCharType="begin"/>
      </w:r>
      <w:r w:rsidR="00DC1414">
        <w:rPr>
          <w:lang w:val="en-GB"/>
        </w:rPr>
        <w:instrText xml:space="preserve"> REF _Ref168669106 \h </w:instrText>
      </w:r>
      <w:r w:rsidR="00DC1414">
        <w:rPr>
          <w:lang w:val="en-GB"/>
        </w:rPr>
      </w:r>
      <w:r w:rsidR="00DC1414">
        <w:rPr>
          <w:lang w:val="en-GB"/>
        </w:rPr>
        <w:fldChar w:fldCharType="separate"/>
      </w:r>
      <w:r w:rsidR="003620A2">
        <w:t xml:space="preserve">Figure </w:t>
      </w:r>
      <w:r w:rsidR="003620A2">
        <w:rPr>
          <w:noProof/>
        </w:rPr>
        <w:t>1</w:t>
      </w:r>
      <w:r w:rsidR="00DC1414">
        <w:rPr>
          <w:lang w:val="en-GB"/>
        </w:rPr>
        <w:fldChar w:fldCharType="end"/>
      </w:r>
      <w:r w:rsidR="00C17928">
        <w:rPr>
          <w:lang w:val="en-GB"/>
        </w:rPr>
        <w:t>-a)</w:t>
      </w:r>
      <w:r w:rsidR="00F7472F">
        <w:rPr>
          <w:lang w:val="en-GB"/>
        </w:rPr>
        <w:t xml:space="preserve"> </w:t>
      </w:r>
      <w:r w:rsidRPr="00BF4A85">
        <w:rPr>
          <w:lang w:val="en-GB"/>
        </w:rPr>
        <w:t>shows a schematic drawing of the facilit</w:t>
      </w:r>
      <w:r w:rsidR="00C622F1">
        <w:rPr>
          <w:lang w:val="en-GB"/>
        </w:rPr>
        <w:t>y</w:t>
      </w:r>
      <w:r w:rsidRPr="00BF4A85">
        <w:rPr>
          <w:lang w:val="en-GB"/>
        </w:rPr>
        <w:t xml:space="preserve"> examined in this </w:t>
      </w:r>
      <w:r w:rsidR="00C17928">
        <w:rPr>
          <w:lang w:val="en-GB"/>
        </w:rPr>
        <w:t>paper</w:t>
      </w:r>
      <w:r w:rsidR="005251DA">
        <w:rPr>
          <w:lang w:val="en-GB"/>
        </w:rPr>
        <w:t xml:space="preserve">, while the panel b) presents </w:t>
      </w:r>
      <w:r w:rsidR="00C622F1">
        <w:rPr>
          <w:lang w:val="en-GB"/>
        </w:rPr>
        <w:t xml:space="preserve">the detail of </w:t>
      </w:r>
      <w:r w:rsidR="001B191F">
        <w:rPr>
          <w:lang w:val="en-GB"/>
        </w:rPr>
        <w:t xml:space="preserve">foundation connection designed using a </w:t>
      </w:r>
      <w:r w:rsidR="00C622F1">
        <w:rPr>
          <w:lang w:val="en-GB"/>
        </w:rPr>
        <w:t>simple bearing plate</w:t>
      </w:r>
      <w:r w:rsidR="00023B6D">
        <w:rPr>
          <w:lang w:val="en-GB"/>
        </w:rPr>
        <w:t>.</w:t>
      </w:r>
    </w:p>
    <w:p w14:paraId="11766EB4" w14:textId="33729309" w:rsidR="00A72CD6" w:rsidRDefault="00AB672C" w:rsidP="00A72CD6">
      <w:pPr>
        <w:pStyle w:val="CETBodytext"/>
        <w:rPr>
          <w:lang w:val="en-GB"/>
        </w:rPr>
      </w:pPr>
      <w:r>
        <w:rPr>
          <w:lang w:val="en-GB"/>
        </w:rPr>
        <w:t xml:space="preserve">The case study </w:t>
      </w:r>
      <w:r w:rsidR="001413CD">
        <w:rPr>
          <w:lang w:val="en-GB"/>
        </w:rPr>
        <w:t xml:space="preserve">includes </w:t>
      </w:r>
      <w:r w:rsidR="00B364F5">
        <w:rPr>
          <w:lang w:val="en-GB"/>
        </w:rPr>
        <w:t xml:space="preserve">two towers </w:t>
      </w:r>
      <w:r w:rsidR="001413CD">
        <w:rPr>
          <w:lang w:val="en-GB"/>
        </w:rPr>
        <w:t xml:space="preserve">that </w:t>
      </w:r>
      <w:r w:rsidR="00B364F5">
        <w:rPr>
          <w:lang w:val="en-GB"/>
        </w:rPr>
        <w:t>hav</w:t>
      </w:r>
      <w:r w:rsidR="001413CD">
        <w:rPr>
          <w:lang w:val="en-GB"/>
        </w:rPr>
        <w:t>e</w:t>
      </w:r>
      <w:r w:rsidR="00B364F5">
        <w:rPr>
          <w:lang w:val="en-GB"/>
        </w:rPr>
        <w:t xml:space="preserve"> the same total height </w:t>
      </w:r>
      <m:oMath>
        <m:d>
          <m:dPr>
            <m:ctrlPr>
              <w:rPr>
                <w:rFonts w:ascii="Cambria Math" w:hAnsi="Cambria Math"/>
                <w:i/>
                <w:lang w:val="en-GB"/>
              </w:rPr>
            </m:ctrlPr>
          </m:dPr>
          <m:e>
            <m:r>
              <w:rPr>
                <w:rFonts w:ascii="Cambria Math" w:hAnsi="Cambria Math"/>
                <w:lang w:val="en-GB"/>
              </w:rPr>
              <m:t>H</m:t>
            </m:r>
          </m:e>
        </m:d>
      </m:oMath>
      <w:r w:rsidR="00B364F5">
        <w:rPr>
          <w:lang w:val="en-GB"/>
        </w:rPr>
        <w:t xml:space="preserve"> and internal diameter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e>
        </m:d>
      </m:oMath>
      <w:r w:rsidR="00B364F5">
        <w:rPr>
          <w:lang w:val="en-GB"/>
        </w:rPr>
        <w:t xml:space="preserve"> but different internal </w:t>
      </w:r>
      <w:r w:rsidR="008662AA">
        <w:rPr>
          <w:lang w:val="en-GB"/>
        </w:rPr>
        <w:t xml:space="preserve">operating </w:t>
      </w:r>
      <w:r w:rsidR="00B364F5">
        <w:rPr>
          <w:lang w:val="en-GB"/>
        </w:rPr>
        <w:t>pressure</w:t>
      </w:r>
      <w:r w:rsidR="008662AA">
        <w:rPr>
          <w:lang w:val="en-GB"/>
        </w:rPr>
        <w:t>s</w:t>
      </w:r>
      <w:r w:rsidR="00B364F5">
        <w:rPr>
          <w:lang w:val="en-GB"/>
        </w:rPr>
        <w:t xml:space="preserve"> </w:t>
      </w:r>
      <m:oMath>
        <m:d>
          <m:dPr>
            <m:ctrlPr>
              <w:rPr>
                <w:rFonts w:ascii="Cambria Math" w:hAnsi="Cambria Math"/>
                <w:i/>
                <w:lang w:val="en-GB"/>
              </w:rPr>
            </m:ctrlPr>
          </m:dPr>
          <m:e>
            <m:r>
              <w:rPr>
                <w:rFonts w:ascii="Cambria Math" w:hAnsi="Cambria Math"/>
                <w:lang w:val="en-GB"/>
              </w:rPr>
              <m:t>P</m:t>
            </m:r>
          </m:e>
        </m:d>
      </m:oMath>
      <w:r w:rsidR="00B364F5">
        <w:rPr>
          <w:lang w:val="en-GB"/>
        </w:rPr>
        <w:t xml:space="preserve">, </w:t>
      </w:r>
      <w:r w:rsidR="008662AA">
        <w:rPr>
          <w:lang w:val="en-GB"/>
        </w:rPr>
        <w:t>specifically</w:t>
      </w:r>
      <w:r w:rsidR="00B364F5">
        <w:rPr>
          <w:lang w:val="en-GB"/>
        </w:rPr>
        <w:t xml:space="preserve"> </w:t>
      </w:r>
      <m:oMath>
        <m:r>
          <w:rPr>
            <w:rFonts w:ascii="Cambria Math" w:hAnsi="Cambria Math"/>
            <w:lang w:val="en-GB"/>
          </w:rPr>
          <m:t>6 bar</m:t>
        </m:r>
      </m:oMath>
      <w:r w:rsidR="00B364F5">
        <w:rPr>
          <w:lang w:val="en-GB"/>
        </w:rPr>
        <w:t xml:space="preserve"> and </w:t>
      </w:r>
      <m:oMath>
        <m:r>
          <w:rPr>
            <w:rFonts w:ascii="Cambria Math" w:hAnsi="Cambria Math"/>
            <w:lang w:val="en-GB"/>
          </w:rPr>
          <m:t>80 bar</m:t>
        </m:r>
      </m:oMath>
      <w:r w:rsidR="00B364F5">
        <w:rPr>
          <w:lang w:val="en-GB"/>
        </w:rPr>
        <w:t xml:space="preserve">. The design </w:t>
      </w:r>
      <w:r w:rsidR="00E8335A">
        <w:rPr>
          <w:lang w:val="en-GB"/>
        </w:rPr>
        <w:t>was</w:t>
      </w:r>
      <w:r w:rsidR="00B364F5">
        <w:rPr>
          <w:lang w:val="en-GB"/>
        </w:rPr>
        <w:t xml:space="preserve"> carried out according to the </w:t>
      </w:r>
      <w:r w:rsidR="005A312A">
        <w:rPr>
          <w:lang w:val="en-GB"/>
        </w:rPr>
        <w:t xml:space="preserve">semi-empirical </w:t>
      </w:r>
      <w:r w:rsidR="00B364F5">
        <w:rPr>
          <w:lang w:val="en-GB"/>
        </w:rPr>
        <w:t>formulae</w:t>
      </w:r>
      <w:r w:rsidR="00F961BD">
        <w:rPr>
          <w:lang w:val="en-GB"/>
        </w:rPr>
        <w:t xml:space="preserve"> approach</w:t>
      </w:r>
      <w:r w:rsidR="00B364F5">
        <w:rPr>
          <w:lang w:val="en-GB"/>
        </w:rPr>
        <w:t xml:space="preserve"> </w:t>
      </w:r>
      <w:r w:rsidR="00F961BD">
        <w:rPr>
          <w:lang w:val="en-GB"/>
        </w:rPr>
        <w:t>of the</w:t>
      </w:r>
      <w:r w:rsidR="00B364F5">
        <w:rPr>
          <w:lang w:val="en-GB"/>
        </w:rPr>
        <w:t xml:space="preserve"> </w:t>
      </w:r>
      <w:r w:rsidR="00B364F5" w:rsidRPr="00305CA3">
        <w:rPr>
          <w:lang w:val="en-GB"/>
        </w:rPr>
        <w:t>EN</w:t>
      </w:r>
      <w:r w:rsidR="00B037F0">
        <w:rPr>
          <w:lang w:val="en-GB"/>
        </w:rPr>
        <w:t xml:space="preserve"> </w:t>
      </w:r>
      <w:r w:rsidR="00B364F5" w:rsidRPr="00305CA3">
        <w:rPr>
          <w:lang w:val="en-GB"/>
        </w:rPr>
        <w:t>13445-3</w:t>
      </w:r>
      <w:r w:rsidR="00305CA3">
        <w:rPr>
          <w:lang w:val="en-GB"/>
        </w:rPr>
        <w:t xml:space="preserve"> (</w:t>
      </w:r>
      <w:r w:rsidR="00B364F5" w:rsidRPr="00305CA3">
        <w:rPr>
          <w:lang w:val="en-GB"/>
        </w:rPr>
        <w:t>2021</w:t>
      </w:r>
      <w:r w:rsidR="00305CA3">
        <w:rPr>
          <w:lang w:val="en-GB"/>
        </w:rPr>
        <w:t>)</w:t>
      </w:r>
      <w:r w:rsidR="00F961BD">
        <w:rPr>
          <w:lang w:val="en-GB"/>
        </w:rPr>
        <w:t xml:space="preserve"> standard</w:t>
      </w:r>
      <w:r w:rsidR="00D1436E">
        <w:rPr>
          <w:lang w:val="en-GB"/>
        </w:rPr>
        <w:t xml:space="preserve">, </w:t>
      </w:r>
      <w:r w:rsidR="00B364F5">
        <w:rPr>
          <w:lang w:val="en-GB"/>
        </w:rPr>
        <w:t xml:space="preserve">and </w:t>
      </w:r>
      <w:r w:rsidR="00D1436E">
        <w:rPr>
          <w:lang w:val="en-GB"/>
        </w:rPr>
        <w:t xml:space="preserve">involves dimensioning </w:t>
      </w:r>
      <w:r w:rsidR="00B364F5">
        <w:rPr>
          <w:lang w:val="en-GB"/>
        </w:rPr>
        <w:t xml:space="preserve">thicknesses of the vessel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col</m:t>
                </m:r>
              </m:sub>
            </m:sSub>
          </m:e>
        </m:d>
      </m:oMath>
      <w:r w:rsidR="00B364F5">
        <w:rPr>
          <w:lang w:val="en-GB"/>
        </w:rPr>
        <w:t xml:space="preserve">, of the skirt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skirt</m:t>
                </m:r>
              </m:sub>
            </m:sSub>
          </m:e>
        </m:d>
      </m:oMath>
      <w:r w:rsidR="00B364F5">
        <w:rPr>
          <w:lang w:val="en-GB"/>
        </w:rPr>
        <w:t xml:space="preserve"> and of the base plate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4</m:t>
                </m:r>
              </m:sub>
            </m:sSub>
          </m:e>
        </m:d>
      </m:oMath>
      <w:r w:rsidR="00FF54A2">
        <w:rPr>
          <w:lang w:val="en-GB"/>
        </w:rPr>
        <w:t>, as wells as</w:t>
      </w:r>
      <w:r w:rsidR="00B364F5">
        <w:rPr>
          <w:lang w:val="en-GB"/>
        </w:rPr>
        <w:t xml:space="preserve"> the width of the base plate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m:t>
                </m:r>
              </m:sub>
            </m:sSub>
          </m:e>
        </m:d>
      </m:oMath>
      <w:r w:rsidR="00B364F5">
        <w:rPr>
          <w:lang w:val="en-GB"/>
        </w:rPr>
        <w:t xml:space="preserve">, </w:t>
      </w:r>
      <w:r w:rsidR="00FC6465">
        <w:rPr>
          <w:lang w:val="en-GB"/>
        </w:rPr>
        <w:t xml:space="preserve">and </w:t>
      </w:r>
      <w:r w:rsidR="00B364F5">
        <w:rPr>
          <w:lang w:val="en-GB"/>
        </w:rPr>
        <w:t xml:space="preserve">the number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b</m:t>
                </m:r>
              </m:sub>
            </m:sSub>
          </m:e>
        </m:d>
      </m:oMath>
      <w:r w:rsidR="00A4439F">
        <w:rPr>
          <w:lang w:val="en-GB"/>
        </w:rPr>
        <w:t>,</w:t>
      </w:r>
      <w:r w:rsidR="00B364F5">
        <w:rPr>
          <w:lang w:val="en-GB"/>
        </w:rPr>
        <w:t xml:space="preserve"> diameter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b</m:t>
                </m:r>
              </m:sub>
            </m:sSub>
          </m:e>
        </m:d>
      </m:oMath>
      <w:r w:rsidR="00A4439F">
        <w:rPr>
          <w:lang w:val="en-GB"/>
        </w:rPr>
        <w:t xml:space="preserve"> and</w:t>
      </w:r>
      <w:r w:rsidR="00FC6465">
        <w:rPr>
          <w:lang w:val="en-GB"/>
        </w:rPr>
        <w:t xml:space="preserve"> </w:t>
      </w:r>
      <w:r w:rsidR="00A4439F">
        <w:rPr>
          <w:lang w:val="en-GB"/>
        </w:rPr>
        <w:t xml:space="preserve">length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m:t>
                </m:r>
              </m:sub>
            </m:sSub>
          </m:e>
        </m:d>
      </m:oMath>
      <w:r w:rsidR="00B364F5">
        <w:rPr>
          <w:lang w:val="en-GB"/>
        </w:rPr>
        <w:t xml:space="preserve"> of the anchors</w:t>
      </w:r>
      <w:r w:rsidR="00E33658">
        <w:rPr>
          <w:lang w:val="en-GB"/>
        </w:rPr>
        <w:t xml:space="preserve">, and other characteristics of the base plate such as the </w:t>
      </w:r>
      <w:r w:rsidR="00711401">
        <w:rPr>
          <w:lang w:val="en-GB"/>
        </w:rPr>
        <w:t xml:space="preserve">edge distance of the skirt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2</m:t>
                </m:r>
              </m:sub>
            </m:sSub>
          </m:e>
        </m:d>
      </m:oMath>
      <w:r w:rsidR="00711401">
        <w:rPr>
          <w:lang w:val="en-GB"/>
        </w:rPr>
        <w:t xml:space="preserve"> and the </w:t>
      </w:r>
      <w:r w:rsidR="00E04B1B">
        <w:rPr>
          <w:lang w:val="en-GB"/>
        </w:rPr>
        <w:t xml:space="preserve">distance of the anchors from the skirt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3</m:t>
                </m:r>
              </m:sub>
            </m:sSub>
          </m:e>
        </m:d>
      </m:oMath>
      <w:r w:rsidR="00B364F5">
        <w:rPr>
          <w:lang w:val="en-GB"/>
        </w:rPr>
        <w:t xml:space="preserve">. </w:t>
      </w:r>
      <w:r w:rsidR="004E6EFD" w:rsidRPr="004E6EFD">
        <w:rPr>
          <w:lang w:val="en-GB"/>
        </w:rPr>
        <w:t xml:space="preserve">While </w:t>
      </w:r>
      <w:r w:rsidR="005974B8">
        <w:rPr>
          <w:lang w:val="en-GB"/>
        </w:rPr>
        <w:t>design standards</w:t>
      </w:r>
      <w:r w:rsidR="004E6EFD" w:rsidRPr="004E6EFD">
        <w:rPr>
          <w:lang w:val="en-GB"/>
        </w:rPr>
        <w:t xml:space="preserve"> pr</w:t>
      </w:r>
      <w:r w:rsidR="005974B8">
        <w:rPr>
          <w:lang w:val="en-GB"/>
        </w:rPr>
        <w:t>escribe</w:t>
      </w:r>
      <w:r w:rsidR="004E6EFD" w:rsidRPr="004E6EFD">
        <w:rPr>
          <w:lang w:val="en-GB"/>
        </w:rPr>
        <w:t xml:space="preserve"> minimum required thicknesses for the tower under internal</w:t>
      </w:r>
      <w:r w:rsidR="005974B8">
        <w:rPr>
          <w:lang w:val="en-GB"/>
        </w:rPr>
        <w:t xml:space="preserve"> operating</w:t>
      </w:r>
      <w:r w:rsidR="004E6EFD" w:rsidRPr="004E6EFD">
        <w:rPr>
          <w:lang w:val="en-GB"/>
        </w:rPr>
        <w:t xml:space="preserve"> pressure, these thicknesses must be further </w:t>
      </w:r>
      <w:r w:rsidR="005974B8">
        <w:rPr>
          <w:lang w:val="en-GB"/>
        </w:rPr>
        <w:t>verified</w:t>
      </w:r>
      <w:r w:rsidR="00984C5F">
        <w:rPr>
          <w:lang w:val="en-GB"/>
        </w:rPr>
        <w:t>,</w:t>
      </w:r>
      <w:r w:rsidR="005974B8">
        <w:rPr>
          <w:lang w:val="en-GB"/>
        </w:rPr>
        <w:t xml:space="preserve"> and</w:t>
      </w:r>
      <w:r w:rsidR="00984C5F">
        <w:rPr>
          <w:lang w:val="en-GB"/>
        </w:rPr>
        <w:t xml:space="preserve"> possibly</w:t>
      </w:r>
      <w:r w:rsidR="005974B8">
        <w:rPr>
          <w:lang w:val="en-GB"/>
        </w:rPr>
        <w:t xml:space="preserve"> revised</w:t>
      </w:r>
      <w:r w:rsidR="00984C5F">
        <w:rPr>
          <w:lang w:val="en-GB"/>
        </w:rPr>
        <w:t>,</w:t>
      </w:r>
      <w:r w:rsidR="004E6EFD" w:rsidRPr="004E6EFD">
        <w:rPr>
          <w:lang w:val="en-GB"/>
        </w:rPr>
        <w:t xml:space="preserve"> for other loading scenarios</w:t>
      </w:r>
      <w:r w:rsidR="006F4818">
        <w:rPr>
          <w:lang w:val="en-GB"/>
        </w:rPr>
        <w:t xml:space="preserve"> </w:t>
      </w:r>
      <w:r w:rsidR="007348E9">
        <w:rPr>
          <w:lang w:val="en-GB"/>
        </w:rPr>
        <w:t xml:space="preserve">including </w:t>
      </w:r>
      <w:r w:rsidR="004E6EFD" w:rsidRPr="004E6EFD">
        <w:rPr>
          <w:lang w:val="en-GB"/>
        </w:rPr>
        <w:t>both normal operating conditions</w:t>
      </w:r>
      <w:r w:rsidR="00982B96">
        <w:rPr>
          <w:lang w:val="en-GB"/>
        </w:rPr>
        <w:t xml:space="preserve"> (e.g.</w:t>
      </w:r>
      <w:r w:rsidR="00B25F82">
        <w:rPr>
          <w:lang w:val="en-GB"/>
        </w:rPr>
        <w:t>, start-up</w:t>
      </w:r>
      <w:r w:rsidR="001F6489">
        <w:rPr>
          <w:lang w:val="en-GB"/>
        </w:rPr>
        <w:t xml:space="preserve">, shutdown, </w:t>
      </w:r>
      <w:r w:rsidR="00D13B01">
        <w:rPr>
          <w:lang w:val="en-GB"/>
        </w:rPr>
        <w:t>and installation</w:t>
      </w:r>
      <w:r w:rsidR="00982B96">
        <w:rPr>
          <w:lang w:val="en-GB"/>
        </w:rPr>
        <w:t>)</w:t>
      </w:r>
      <w:r w:rsidR="004E6EFD" w:rsidRPr="004E6EFD">
        <w:rPr>
          <w:lang w:val="en-GB"/>
        </w:rPr>
        <w:t xml:space="preserve"> and exceptional conditions</w:t>
      </w:r>
      <w:r w:rsidR="00682689">
        <w:rPr>
          <w:lang w:val="en-GB"/>
        </w:rPr>
        <w:t>.</w:t>
      </w:r>
      <w:r w:rsidR="00832B09">
        <w:rPr>
          <w:lang w:val="en-GB"/>
        </w:rPr>
        <w:t xml:space="preserve"> </w:t>
      </w:r>
      <w:r w:rsidR="00397328">
        <w:rPr>
          <w:lang w:val="en-GB"/>
        </w:rPr>
        <w:t xml:space="preserve">For </w:t>
      </w:r>
      <w:r w:rsidR="00E0663C">
        <w:rPr>
          <w:lang w:val="en-GB"/>
        </w:rPr>
        <w:t>the normal operating conditions</w:t>
      </w:r>
      <w:r w:rsidR="00832B09">
        <w:rPr>
          <w:lang w:val="en-GB"/>
        </w:rPr>
        <w:t xml:space="preserve">, </w:t>
      </w:r>
      <w:r w:rsidR="00CA7312">
        <w:rPr>
          <w:lang w:val="en-GB"/>
        </w:rPr>
        <w:t xml:space="preserve">simultaneous external wind pressure </w:t>
      </w:r>
      <w:r w:rsidR="00E8335A">
        <w:rPr>
          <w:lang w:val="en-GB"/>
        </w:rPr>
        <w:t xml:space="preserve">was </w:t>
      </w:r>
      <w:r w:rsidR="00CA7312">
        <w:rPr>
          <w:lang w:val="en-GB"/>
        </w:rPr>
        <w:t xml:space="preserve">considered </w:t>
      </w:r>
      <w:r w:rsidR="00D16C13">
        <w:rPr>
          <w:lang w:val="en-GB"/>
        </w:rPr>
        <w:t>where necessary</w:t>
      </w:r>
      <w:r w:rsidR="00DA5358">
        <w:rPr>
          <w:lang w:val="en-GB"/>
        </w:rPr>
        <w:t xml:space="preserve">. </w:t>
      </w:r>
      <w:r w:rsidR="00C01791">
        <w:rPr>
          <w:lang w:val="en-GB"/>
        </w:rPr>
        <w:t xml:space="preserve">On the other hand, exceptional </w:t>
      </w:r>
      <w:r w:rsidR="00BD0AA2">
        <w:rPr>
          <w:lang w:val="en-GB"/>
        </w:rPr>
        <w:t xml:space="preserve">design </w:t>
      </w:r>
      <w:r w:rsidR="00C01791">
        <w:rPr>
          <w:lang w:val="en-GB"/>
        </w:rPr>
        <w:t xml:space="preserve">conditions </w:t>
      </w:r>
      <w:r w:rsidR="00EB33AE">
        <w:rPr>
          <w:lang w:val="en-GB"/>
        </w:rPr>
        <w:t xml:space="preserve">correspond to </w:t>
      </w:r>
      <w:r w:rsidR="00BD0AA2">
        <w:rPr>
          <w:lang w:val="en-GB"/>
        </w:rPr>
        <w:t xml:space="preserve">low-probability </w:t>
      </w:r>
      <w:r w:rsidR="00EB33AE">
        <w:rPr>
          <w:lang w:val="en-GB"/>
        </w:rPr>
        <w:t xml:space="preserve">events requiring </w:t>
      </w:r>
      <w:r w:rsidR="00BD0AA2">
        <w:rPr>
          <w:lang w:val="en-GB"/>
        </w:rPr>
        <w:t xml:space="preserve">a </w:t>
      </w:r>
      <w:r w:rsidR="001F0FA2">
        <w:rPr>
          <w:lang w:val="en-GB"/>
        </w:rPr>
        <w:t>safe shutdown and inspection of the vessel</w:t>
      </w:r>
      <w:r w:rsidR="00BD0AA2">
        <w:rPr>
          <w:lang w:val="en-GB"/>
        </w:rPr>
        <w:t xml:space="preserve"> in the aftermath</w:t>
      </w:r>
      <w:r w:rsidR="000E18B4">
        <w:rPr>
          <w:lang w:val="en-GB"/>
        </w:rPr>
        <w:t xml:space="preserve">. </w:t>
      </w:r>
      <w:r w:rsidR="00563F82">
        <w:rPr>
          <w:lang w:val="en-GB"/>
        </w:rPr>
        <w:t xml:space="preserve">For these </w:t>
      </w:r>
      <w:r w:rsidR="00780459">
        <w:rPr>
          <w:lang w:val="en-GB"/>
        </w:rPr>
        <w:t xml:space="preserve">nominal load </w:t>
      </w:r>
      <w:r w:rsidR="00563F82">
        <w:rPr>
          <w:lang w:val="en-GB"/>
        </w:rPr>
        <w:t xml:space="preserve">conditions, </w:t>
      </w:r>
      <w:r w:rsidR="000009AB">
        <w:rPr>
          <w:lang w:val="en-GB"/>
        </w:rPr>
        <w:t>seismic action</w:t>
      </w:r>
      <w:r w:rsidR="00780459">
        <w:rPr>
          <w:lang w:val="en-GB"/>
        </w:rPr>
        <w:t>s</w:t>
      </w:r>
      <w:r w:rsidR="000009AB">
        <w:rPr>
          <w:lang w:val="en-GB"/>
        </w:rPr>
        <w:t xml:space="preserve"> </w:t>
      </w:r>
      <w:r w:rsidR="006F6F5F">
        <w:rPr>
          <w:lang w:val="en-GB"/>
        </w:rPr>
        <w:t xml:space="preserve">were </w:t>
      </w:r>
      <w:r w:rsidR="00E71CD7">
        <w:rPr>
          <w:lang w:val="en-GB"/>
        </w:rPr>
        <w:t>applied</w:t>
      </w:r>
      <w:r w:rsidR="003E19A1">
        <w:rPr>
          <w:lang w:val="en-GB"/>
        </w:rPr>
        <w:t xml:space="preserve"> consider</w:t>
      </w:r>
      <w:r w:rsidR="00F7136C">
        <w:rPr>
          <w:lang w:val="en-GB"/>
        </w:rPr>
        <w:t xml:space="preserve">ing the vessel </w:t>
      </w:r>
      <w:r w:rsidR="00BC0E01">
        <w:rPr>
          <w:lang w:val="en-GB"/>
        </w:rPr>
        <w:t xml:space="preserve">both </w:t>
      </w:r>
      <w:r w:rsidR="00F7136C">
        <w:rPr>
          <w:lang w:val="en-GB"/>
        </w:rPr>
        <w:t>pressurised and</w:t>
      </w:r>
      <w:r w:rsidR="003E19A1">
        <w:rPr>
          <w:lang w:val="en-GB"/>
        </w:rPr>
        <w:t xml:space="preserve"> </w:t>
      </w:r>
      <w:r w:rsidR="0035315D">
        <w:rPr>
          <w:lang w:val="en-GB"/>
        </w:rPr>
        <w:t xml:space="preserve">without </w:t>
      </w:r>
      <w:r w:rsidR="000009AB">
        <w:rPr>
          <w:lang w:val="en-GB"/>
        </w:rPr>
        <w:t>internal pressure</w:t>
      </w:r>
      <w:r w:rsidR="00CD2475">
        <w:rPr>
          <w:lang w:val="en-GB"/>
        </w:rPr>
        <w:t>.</w:t>
      </w:r>
      <w:r w:rsidR="00427AF0">
        <w:rPr>
          <w:lang w:val="en-GB"/>
        </w:rPr>
        <w:t xml:space="preserve"> </w:t>
      </w:r>
      <w:r w:rsidR="00D440F5" w:rsidRPr="00D440F5">
        <w:rPr>
          <w:lang w:val="en-GB"/>
        </w:rPr>
        <w:t xml:space="preserve">To </w:t>
      </w:r>
      <w:r w:rsidR="0032199D">
        <w:rPr>
          <w:lang w:val="en-GB"/>
        </w:rPr>
        <w:t>calculate the effects</w:t>
      </w:r>
      <w:r w:rsidR="00D440F5" w:rsidRPr="00D440F5">
        <w:rPr>
          <w:lang w:val="en-GB"/>
        </w:rPr>
        <w:t xml:space="preserve"> of wind and seismic </w:t>
      </w:r>
      <w:r w:rsidR="00EF043C">
        <w:rPr>
          <w:lang w:val="en-GB"/>
        </w:rPr>
        <w:t>action</w:t>
      </w:r>
      <w:r w:rsidR="0032199D">
        <w:rPr>
          <w:lang w:val="en-GB"/>
        </w:rPr>
        <w:t>s</w:t>
      </w:r>
      <w:r w:rsidR="00D440F5" w:rsidRPr="00D440F5">
        <w:rPr>
          <w:lang w:val="en-GB"/>
        </w:rPr>
        <w:t xml:space="preserve">, </w:t>
      </w:r>
      <w:r w:rsidR="0032199D">
        <w:rPr>
          <w:lang w:val="en-GB"/>
        </w:rPr>
        <w:t xml:space="preserve">equivalent </w:t>
      </w:r>
      <w:r w:rsidR="00D440F5" w:rsidRPr="00D440F5">
        <w:rPr>
          <w:lang w:val="en-GB"/>
        </w:rPr>
        <w:t xml:space="preserve">static analysis </w:t>
      </w:r>
      <w:r w:rsidR="00E8335A">
        <w:rPr>
          <w:lang w:val="en-GB"/>
        </w:rPr>
        <w:t>was</w:t>
      </w:r>
      <w:r w:rsidR="00D440F5" w:rsidRPr="00D440F5">
        <w:rPr>
          <w:lang w:val="en-GB"/>
        </w:rPr>
        <w:t xml:space="preserve"> performed</w:t>
      </w:r>
      <w:r w:rsidR="00346EA2">
        <w:rPr>
          <w:lang w:val="en-GB"/>
        </w:rPr>
        <w:t xml:space="preserve">. These actions </w:t>
      </w:r>
      <w:r w:rsidR="00827007">
        <w:rPr>
          <w:lang w:val="en-GB"/>
        </w:rPr>
        <w:t>were</w:t>
      </w:r>
      <w:r w:rsidR="00346EA2">
        <w:rPr>
          <w:lang w:val="en-GB"/>
        </w:rPr>
        <w:t xml:space="preserve"> defined by considering </w:t>
      </w:r>
      <w:r w:rsidR="000A6038">
        <w:rPr>
          <w:lang w:val="en-GB"/>
        </w:rPr>
        <w:t xml:space="preserve">the </w:t>
      </w:r>
      <w:r w:rsidR="00D440F5" w:rsidRPr="00D440F5">
        <w:rPr>
          <w:lang w:val="en-GB"/>
        </w:rPr>
        <w:t xml:space="preserve">towers' location </w:t>
      </w:r>
      <w:r w:rsidR="000A6038">
        <w:rPr>
          <w:lang w:val="en-GB"/>
        </w:rPr>
        <w:t>to be</w:t>
      </w:r>
      <w:r w:rsidR="00346EA2">
        <w:rPr>
          <w:lang w:val="en-GB"/>
        </w:rPr>
        <w:t xml:space="preserve"> in</w:t>
      </w:r>
      <w:r w:rsidR="000A6038">
        <w:rPr>
          <w:lang w:val="en-GB"/>
        </w:rPr>
        <w:t xml:space="preserve"> </w:t>
      </w:r>
      <w:r w:rsidR="00D231AA">
        <w:rPr>
          <w:lang w:val="en-GB"/>
        </w:rPr>
        <w:t xml:space="preserve">a </w:t>
      </w:r>
      <w:r w:rsidR="00346EA2">
        <w:rPr>
          <w:lang w:val="en-GB"/>
        </w:rPr>
        <w:t xml:space="preserve">petrochemical </w:t>
      </w:r>
      <w:r w:rsidR="00D231AA">
        <w:rPr>
          <w:lang w:val="en-GB"/>
        </w:rPr>
        <w:t xml:space="preserve">plant </w:t>
      </w:r>
      <w:r w:rsidR="00BE55F7">
        <w:rPr>
          <w:lang w:val="en-GB"/>
        </w:rPr>
        <w:t>situated in</w:t>
      </w:r>
      <w:r w:rsidR="00D231AA">
        <w:rPr>
          <w:lang w:val="en-GB"/>
        </w:rPr>
        <w:t xml:space="preserve"> Ravenna (Italy)</w:t>
      </w:r>
      <w:r w:rsidR="00D440F5" w:rsidRPr="00D440F5">
        <w:rPr>
          <w:lang w:val="en-GB"/>
        </w:rPr>
        <w:t xml:space="preserve">. Wind loads </w:t>
      </w:r>
      <w:r w:rsidR="00327F59">
        <w:rPr>
          <w:lang w:val="en-GB"/>
        </w:rPr>
        <w:t xml:space="preserve">were </w:t>
      </w:r>
      <w:r w:rsidR="00056E0F">
        <w:rPr>
          <w:lang w:val="en-GB"/>
        </w:rPr>
        <w:t>evaluated</w:t>
      </w:r>
      <w:r w:rsidR="00D440F5" w:rsidRPr="00D440F5">
        <w:rPr>
          <w:lang w:val="en-GB"/>
        </w:rPr>
        <w:t xml:space="preserve"> following the </w:t>
      </w:r>
      <w:sdt>
        <w:sdtPr>
          <w:rPr>
            <w:color w:val="000000"/>
            <w:lang w:val="en-GB"/>
          </w:rPr>
          <w:tag w:val="MENDELEY_CITATION_v3_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"/>
          <w:id w:val="935723692"/>
          <w:placeholder>
            <w:docPart w:val="C9C742BEBCA049A59A5D6E791ABC2D57"/>
          </w:placeholder>
        </w:sdtPr>
        <w:sdtEndPr/>
        <w:sdtContent>
          <w:r w:rsidR="00810FA4" w:rsidRPr="00810FA4">
            <w:rPr>
              <w:color w:val="000000"/>
              <w:lang w:val="en-GB"/>
            </w:rPr>
            <w:t>EN 1991-1-4 (2004)</w:t>
          </w:r>
        </w:sdtContent>
      </w:sdt>
      <w:r w:rsidR="00D440F5" w:rsidRPr="00D440F5">
        <w:rPr>
          <w:lang w:val="en-GB"/>
        </w:rPr>
        <w:t xml:space="preserve"> standard for long circular cylinders, incorporating the relevant </w:t>
      </w:r>
      <w:r w:rsidR="006F6F5F">
        <w:rPr>
          <w:lang w:val="en-GB"/>
        </w:rPr>
        <w:t>n</w:t>
      </w:r>
      <w:r w:rsidR="006F6F5F" w:rsidRPr="00D440F5">
        <w:rPr>
          <w:lang w:val="en-GB"/>
        </w:rPr>
        <w:t xml:space="preserve">ational </w:t>
      </w:r>
      <w:r w:rsidR="006F6F5F">
        <w:rPr>
          <w:lang w:val="en-GB"/>
        </w:rPr>
        <w:t>a</w:t>
      </w:r>
      <w:r w:rsidR="006F6F5F" w:rsidRPr="00D440F5">
        <w:rPr>
          <w:lang w:val="en-GB"/>
        </w:rPr>
        <w:t>nnex</w:t>
      </w:r>
      <w:r w:rsidR="00D440F5" w:rsidRPr="00D440F5">
        <w:rPr>
          <w:lang w:val="en-GB"/>
        </w:rPr>
        <w:t xml:space="preserve"> </w:t>
      </w:r>
      <w:sdt>
        <w:sdtPr>
          <w:rPr>
            <w:color w:val="000000"/>
            <w:lang w:val="en-GB"/>
          </w:rPr>
          <w:tag w:val="MENDELEY_CITATION_v3_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"/>
          <w:id w:val="-109049855"/>
          <w:placeholder>
            <w:docPart w:val="C9C742BEBCA049A59A5D6E791ABC2D57"/>
          </w:placeholder>
        </w:sdtPr>
        <w:sdtEndPr/>
        <w:sdtContent>
          <w:r w:rsidR="00810FA4" w:rsidRPr="00810FA4">
            <w:rPr>
              <w:color w:val="000000"/>
              <w:lang w:val="en-GB"/>
            </w:rPr>
            <w:t>(NTC, 2018)</w:t>
          </w:r>
        </w:sdtContent>
      </w:sdt>
      <w:r w:rsidR="00056E0F">
        <w:rPr>
          <w:lang w:val="en-GB"/>
        </w:rPr>
        <w:t xml:space="preserve"> </w:t>
      </w:r>
      <w:r w:rsidR="00D440F5" w:rsidRPr="00D440F5">
        <w:rPr>
          <w:lang w:val="en-GB"/>
        </w:rPr>
        <w:t xml:space="preserve">provisions. Seismic action </w:t>
      </w:r>
      <w:r w:rsidR="006F6F5F">
        <w:rPr>
          <w:lang w:val="en-GB"/>
        </w:rPr>
        <w:t>was</w:t>
      </w:r>
      <w:r w:rsidR="006F6F5F" w:rsidRPr="00D440F5">
        <w:rPr>
          <w:lang w:val="en-GB"/>
        </w:rPr>
        <w:t xml:space="preserve"> </w:t>
      </w:r>
      <w:r w:rsidR="00094327">
        <w:rPr>
          <w:lang w:val="en-GB"/>
        </w:rPr>
        <w:t xml:space="preserve">applied </w:t>
      </w:r>
      <w:r w:rsidR="010D6B81">
        <w:rPr>
          <w:lang w:val="en-GB"/>
        </w:rPr>
        <w:t>to</w:t>
      </w:r>
      <w:r w:rsidR="00094327">
        <w:rPr>
          <w:lang w:val="en-GB"/>
        </w:rPr>
        <w:t xml:space="preserve"> the structure</w:t>
      </w:r>
      <w:r w:rsidR="00D440F5" w:rsidRPr="00D440F5">
        <w:rPr>
          <w:lang w:val="en-GB"/>
        </w:rPr>
        <w:t xml:space="preserve"> using an inverse triangular distribution as prescribed by </w:t>
      </w:r>
      <w:sdt>
        <w:sdtPr>
          <w:rPr>
            <w:color w:val="000000"/>
            <w:lang w:val="en-GB"/>
          </w:rPr>
          <w:tag w:val="MENDELEY_CITATION_v3_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"/>
          <w:id w:val="-301846576"/>
          <w:placeholder>
            <w:docPart w:val="C9C742BEBCA049A59A5D6E791ABC2D57"/>
          </w:placeholder>
        </w:sdtPr>
        <w:sdtEndPr/>
        <w:sdtContent>
          <w:r w:rsidR="00810FA4" w:rsidRPr="00810FA4">
            <w:rPr>
              <w:color w:val="000000"/>
              <w:lang w:val="en-GB"/>
            </w:rPr>
            <w:t>EN 1998-1 (2013)</w:t>
          </w:r>
        </w:sdtContent>
      </w:sdt>
      <w:r w:rsidR="00D440F5" w:rsidRPr="00D440F5">
        <w:rPr>
          <w:lang w:val="en-GB"/>
        </w:rPr>
        <w:t>.</w:t>
      </w:r>
      <w:r w:rsidR="00FF6A2F">
        <w:rPr>
          <w:lang w:val="en-GB"/>
        </w:rPr>
        <w:t xml:space="preserve"> </w:t>
      </w:r>
      <w:r w:rsidR="00DC75BA">
        <w:rPr>
          <w:lang w:val="en-GB"/>
        </w:rPr>
        <w:t xml:space="preserve">Seismic parameters </w:t>
      </w:r>
      <w:r w:rsidR="00A63FD5">
        <w:rPr>
          <w:lang w:val="en-GB"/>
        </w:rPr>
        <w:t xml:space="preserve">were </w:t>
      </w:r>
      <w:r w:rsidR="005603F6">
        <w:rPr>
          <w:lang w:val="en-GB"/>
        </w:rPr>
        <w:t xml:space="preserve">taken from the </w:t>
      </w:r>
      <w:r w:rsidR="00A63FD5">
        <w:rPr>
          <w:lang w:val="en-GB"/>
        </w:rPr>
        <w:t>Italian building code</w:t>
      </w:r>
      <w:r w:rsidR="005603F6" w:rsidRPr="00D440F5">
        <w:rPr>
          <w:lang w:val="en-GB"/>
        </w:rPr>
        <w:t xml:space="preserve"> </w:t>
      </w:r>
      <w:sdt>
        <w:sdtPr>
          <w:rPr>
            <w:color w:val="000000"/>
            <w:lang w:val="en-GB"/>
          </w:rPr>
          <w:tag w:val="MENDELEY_CITATION_v3_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"/>
          <w:id w:val="-566338681"/>
          <w:placeholder>
            <w:docPart w:val="C9C742BEBCA049A59A5D6E791ABC2D57"/>
          </w:placeholder>
        </w:sdtPr>
        <w:sdtEndPr/>
        <w:sdtContent>
          <w:r w:rsidR="00810FA4" w:rsidRPr="00810FA4">
            <w:rPr>
              <w:color w:val="000000"/>
              <w:lang w:val="en-GB"/>
            </w:rPr>
            <w:t>(NTC, 2018)</w:t>
          </w:r>
        </w:sdtContent>
      </w:sdt>
      <w:r w:rsidR="005603F6">
        <w:rPr>
          <w:color w:val="000000"/>
          <w:lang w:val="en-GB"/>
        </w:rPr>
        <w:t xml:space="preserve"> </w:t>
      </w:r>
      <w:r w:rsidR="005603F6">
        <w:rPr>
          <w:lang w:val="en-GB"/>
        </w:rPr>
        <w:t xml:space="preserve">considering a </w:t>
      </w:r>
      <w:r w:rsidR="002A763A">
        <w:rPr>
          <w:lang w:val="en-GB"/>
        </w:rPr>
        <w:t xml:space="preserve">collapse prevention </w:t>
      </w:r>
      <w:r w:rsidR="005F73A0">
        <w:rPr>
          <w:lang w:val="en-GB"/>
        </w:rPr>
        <w:t>limit state</w:t>
      </w:r>
      <w:r w:rsidR="00B0637D">
        <w:rPr>
          <w:lang w:val="en-GB"/>
        </w:rPr>
        <w:t>,</w:t>
      </w:r>
      <w:r w:rsidR="003B7FE5">
        <w:rPr>
          <w:lang w:val="en-GB"/>
        </w:rPr>
        <w:t xml:space="preserve"> </w:t>
      </w:r>
      <w:r w:rsidR="002A763A">
        <w:rPr>
          <w:lang w:val="en-GB"/>
        </w:rPr>
        <w:t xml:space="preserve">corresponding to </w:t>
      </w:r>
      <w:r w:rsidR="003B7FE5">
        <w:rPr>
          <w:lang w:val="en-GB"/>
        </w:rPr>
        <w:t xml:space="preserve">a return period of the seismic action </w:t>
      </w:r>
      <m:oMath>
        <m:r>
          <w:rPr>
            <w:rFonts w:ascii="Cambria Math" w:hAnsi="Cambria Math"/>
            <w:lang w:val="en-GB"/>
          </w:rPr>
          <m:t>Tr</m:t>
        </m:r>
        <m:r>
          <m:rPr>
            <m:sty m:val="p"/>
          </m:rPr>
          <w:rPr>
            <w:rFonts w:ascii="Cambria Math" w:hAnsi="Cambria Math"/>
            <w:lang w:val="en-GB"/>
          </w:rPr>
          <m:t xml:space="preserve">=1950 </m:t>
        </m:r>
        <m:r>
          <w:rPr>
            <w:rFonts w:ascii="Cambria Math" w:hAnsi="Cambria Math"/>
            <w:lang w:val="en-GB"/>
          </w:rPr>
          <m:t>y</m:t>
        </m:r>
      </m:oMath>
      <w:r w:rsidR="00595FEF">
        <w:rPr>
          <w:lang w:val="en-GB"/>
        </w:rPr>
        <w:t xml:space="preserve">, with a behaviour factor </w:t>
      </w:r>
      <m:oMath>
        <m:r>
          <w:rPr>
            <w:rFonts w:ascii="Cambria Math" w:hAnsi="Cambria Math"/>
            <w:lang w:val="en-GB"/>
          </w:rPr>
          <m:t>q</m:t>
        </m:r>
        <m:r>
          <m:rPr>
            <m:sty m:val="p"/>
          </m:rPr>
          <w:rPr>
            <w:rFonts w:ascii="Cambria Math" w:hAnsi="Cambria Math"/>
            <w:lang w:val="en-GB"/>
          </w:rPr>
          <m:t>=1</m:t>
        </m:r>
      </m:oMath>
      <w:r w:rsidR="00B2786C">
        <w:rPr>
          <w:lang w:val="en-GB"/>
        </w:rPr>
        <w:t xml:space="preserve"> </w:t>
      </w:r>
      <w:sdt>
        <w:sdtPr>
          <w:rPr>
            <w:lang w:val="en-GB"/>
          </w:rPr>
          <w:tag w:val="MENDELEY_CITATION_v3_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"/>
          <w:id w:val="-369607440"/>
          <w:placeholder>
            <w:docPart w:val="3D83D94C23B943849084775181F4F9D4"/>
          </w:placeholder>
        </w:sdtPr>
        <w:sdtEndPr/>
        <w:sdtContent>
          <w:r w:rsidR="00810FA4">
            <w:t>(Brunelli &amp; Borgognoni, 2014)</w:t>
          </w:r>
        </w:sdtContent>
      </w:sdt>
      <w:r w:rsidR="00D57D4D">
        <w:rPr>
          <w:lang w:val="en-GB"/>
        </w:rPr>
        <w:t>.</w:t>
      </w:r>
      <w:r w:rsidR="00361AD3">
        <w:rPr>
          <w:lang w:val="en-GB"/>
        </w:rPr>
        <w:t xml:space="preserve"> </w:t>
      </w:r>
      <w:r w:rsidR="00B364F5">
        <w:rPr>
          <w:lang w:val="en-GB"/>
        </w:rPr>
        <w:t>The results</w:t>
      </w:r>
      <w:r w:rsidR="00B0637D">
        <w:rPr>
          <w:lang w:val="en-GB"/>
        </w:rPr>
        <w:t xml:space="preserve"> of the design of the two towers,</w:t>
      </w:r>
      <w:r w:rsidR="006F4033">
        <w:rPr>
          <w:lang w:val="en-GB"/>
        </w:rPr>
        <w:t xml:space="preserve"> called</w:t>
      </w:r>
      <w:r w:rsidR="00B0637D">
        <w:rPr>
          <w:lang w:val="en-GB"/>
        </w:rPr>
        <w:t xml:space="preserve"> </w:t>
      </w:r>
      <w:r w:rsidR="00470515">
        <w:rPr>
          <w:lang w:val="en-GB"/>
        </w:rPr>
        <w:t>Tower-1</w:t>
      </w:r>
      <w:r w:rsidR="00B0637D">
        <w:rPr>
          <w:lang w:val="en-GB"/>
        </w:rPr>
        <w:t xml:space="preserve"> with </w:t>
      </w:r>
      <m:oMath>
        <m:r>
          <w:rPr>
            <w:rFonts w:ascii="Cambria Math" w:hAnsi="Cambria Math"/>
            <w:lang w:val="en-GB"/>
          </w:rPr>
          <m:t>P</m:t>
        </m:r>
        <m:r>
          <m:rPr>
            <m:sty m:val="p"/>
          </m:rPr>
          <w:rPr>
            <w:rFonts w:ascii="Cambria Math" w:hAnsi="Cambria Math"/>
            <w:lang w:val="en-GB"/>
          </w:rPr>
          <m:t xml:space="preserve">=6 </m:t>
        </m:r>
        <m:r>
          <w:rPr>
            <w:rFonts w:ascii="Cambria Math" w:hAnsi="Cambria Math"/>
            <w:lang w:val="en-GB"/>
          </w:rPr>
          <m:t>bar</m:t>
        </m:r>
      </m:oMath>
      <w:r w:rsidR="00B0637D">
        <w:rPr>
          <w:lang w:val="en-GB"/>
        </w:rPr>
        <w:t xml:space="preserve">, and </w:t>
      </w:r>
      <w:r w:rsidR="00470515">
        <w:rPr>
          <w:lang w:val="en-GB"/>
        </w:rPr>
        <w:t>Tower-2</w:t>
      </w:r>
      <w:r w:rsidR="00B0637D">
        <w:rPr>
          <w:lang w:val="en-GB"/>
        </w:rPr>
        <w:t xml:space="preserve"> with </w:t>
      </w:r>
      <m:oMath>
        <m:r>
          <w:rPr>
            <w:rFonts w:ascii="Cambria Math" w:hAnsi="Cambria Math"/>
            <w:lang w:val="en-GB"/>
          </w:rPr>
          <m:t>P</m:t>
        </m:r>
        <m:r>
          <m:rPr>
            <m:sty m:val="p"/>
          </m:rPr>
          <w:rPr>
            <w:rFonts w:ascii="Cambria Math" w:hAnsi="Cambria Math"/>
            <w:lang w:val="en-GB"/>
          </w:rPr>
          <m:t xml:space="preserve">=80 </m:t>
        </m:r>
        <m:r>
          <w:rPr>
            <w:rFonts w:ascii="Cambria Math" w:hAnsi="Cambria Math"/>
            <w:lang w:val="en-GB"/>
          </w:rPr>
          <m:t>bar</m:t>
        </m:r>
      </m:oMath>
      <w:r w:rsidR="00B0637D">
        <w:rPr>
          <w:lang w:val="en-GB"/>
        </w:rPr>
        <w:t>,</w:t>
      </w:r>
      <w:r w:rsidR="00B364F5">
        <w:rPr>
          <w:lang w:val="en-GB"/>
        </w:rPr>
        <w:t xml:space="preserve"> are summarized </w:t>
      </w:r>
      <w:r w:rsidR="00B0637D">
        <w:rPr>
          <w:lang w:val="en-GB"/>
        </w:rPr>
        <w:t>in</w:t>
      </w:r>
      <w:r w:rsidR="00B364F5">
        <w:rPr>
          <w:lang w:val="en-GB"/>
        </w:rPr>
        <w:t xml:space="preserve"> </w:t>
      </w:r>
      <w:r w:rsidR="00DC1414">
        <w:rPr>
          <w:lang w:val="en-GB"/>
        </w:rPr>
        <w:fldChar w:fldCharType="begin"/>
      </w:r>
      <w:r w:rsidR="00DC1414">
        <w:rPr>
          <w:lang w:val="en-GB"/>
        </w:rPr>
        <w:instrText xml:space="preserve"> REF _Ref168669121 \h </w:instrText>
      </w:r>
      <w:r w:rsidR="00A72CD6">
        <w:rPr>
          <w:lang w:val="en-GB"/>
        </w:rPr>
        <w:instrText xml:space="preserve"> \* MERGEFORMAT </w:instrText>
      </w:r>
      <w:r w:rsidR="00DC1414">
        <w:rPr>
          <w:lang w:val="en-GB"/>
        </w:rPr>
      </w:r>
      <w:r w:rsidR="00DC1414">
        <w:rPr>
          <w:lang w:val="en-GB"/>
        </w:rPr>
        <w:fldChar w:fldCharType="separate"/>
      </w:r>
      <w:r w:rsidR="003620A2" w:rsidRPr="003620A2">
        <w:rPr>
          <w:lang w:val="en-GB"/>
        </w:rPr>
        <w:t>Table 1</w:t>
      </w:r>
      <w:r w:rsidR="00DC1414">
        <w:rPr>
          <w:lang w:val="en-GB"/>
        </w:rPr>
        <w:fldChar w:fldCharType="end"/>
      </w:r>
      <w:r w:rsidR="00B364F5">
        <w:rPr>
          <w:lang w:val="en-GB"/>
        </w:rPr>
        <w:t>.</w:t>
      </w:r>
    </w:p>
    <w:p w14:paraId="6A8D70BC" w14:textId="2B1ED482" w:rsidR="001A64A9" w:rsidRDefault="00A72CD6" w:rsidP="00A72CD6">
      <w:pPr>
        <w:pStyle w:val="CETBodytext"/>
        <w:rPr>
          <w:lang w:val="en-GB"/>
        </w:rPr>
      </w:pPr>
      <w:r>
        <w:rPr>
          <w:lang w:val="en-GB"/>
        </w:rPr>
        <w:t xml:space="preserve">To facilitate the comparative analysis, both towers were designed with the same </w:t>
      </w:r>
      <w:r w:rsidR="00F61049">
        <w:rPr>
          <w:lang w:val="en-GB"/>
        </w:rPr>
        <w:t xml:space="preserve">base connection </w:t>
      </w:r>
      <w:r>
        <w:rPr>
          <w:lang w:val="en-GB"/>
        </w:rPr>
        <w:t>system, that is a simple annular bearing plate without steel stiffening elements, employing the same number of anchors.</w:t>
      </w:r>
      <w:r w:rsidR="005A1B03">
        <w:rPr>
          <w:lang w:val="en-GB"/>
        </w:rPr>
        <w:t xml:space="preserve"> </w:t>
      </w:r>
      <w:bookmarkStart w:id="1" w:name="_Hlk172643200"/>
      <w:r w:rsidR="003F5711">
        <w:rPr>
          <w:lang w:val="en-GB"/>
        </w:rPr>
        <w:t xml:space="preserve">The design of Tower-1 </w:t>
      </w:r>
      <w:r w:rsidR="005A1B03">
        <w:rPr>
          <w:lang w:val="en-GB"/>
        </w:rPr>
        <w:t xml:space="preserve">resulted in </w:t>
      </w:r>
      <w:r w:rsidR="00C230EB">
        <w:rPr>
          <w:lang w:val="en-GB"/>
        </w:rPr>
        <w:t xml:space="preserve">a required quantity of </w:t>
      </w:r>
      <w:r w:rsidR="005A1B03">
        <w:rPr>
          <w:lang w:val="en-GB"/>
        </w:rPr>
        <w:t>structur</w:t>
      </w:r>
      <w:r w:rsidR="00E77071">
        <w:rPr>
          <w:lang w:val="en-GB"/>
        </w:rPr>
        <w:t>a</w:t>
      </w:r>
      <w:r w:rsidR="005A1B03">
        <w:rPr>
          <w:lang w:val="en-GB"/>
        </w:rPr>
        <w:t>l steel</w:t>
      </w:r>
      <w:r w:rsidR="004E7207">
        <w:rPr>
          <w:lang w:val="en-GB"/>
        </w:rPr>
        <w:t xml:space="preserve">, </w:t>
      </w:r>
      <w:r w:rsidR="00A805EF">
        <w:rPr>
          <w:lang w:val="en-GB"/>
        </w:rPr>
        <w:t xml:space="preserve">excluding </w:t>
      </w:r>
      <w:r w:rsidR="004E7207">
        <w:rPr>
          <w:lang w:val="en-GB"/>
        </w:rPr>
        <w:t>pipes</w:t>
      </w:r>
      <w:r w:rsidR="00A805EF">
        <w:rPr>
          <w:lang w:val="en-GB"/>
        </w:rPr>
        <w:t xml:space="preserve"> and connection detailing,</w:t>
      </w:r>
      <w:r w:rsidR="005A1B03">
        <w:rPr>
          <w:lang w:val="en-GB"/>
        </w:rPr>
        <w:t xml:space="preserve"> </w:t>
      </w:r>
      <w:r w:rsidR="003F5711">
        <w:rPr>
          <w:lang w:val="en-GB"/>
        </w:rPr>
        <w:t>weigh</w:t>
      </w:r>
      <w:r w:rsidR="00E77071">
        <w:rPr>
          <w:lang w:val="en-GB"/>
        </w:rPr>
        <w:t>ing at</w:t>
      </w:r>
      <w:r w:rsidR="003F5711">
        <w:rPr>
          <w:lang w:val="en-GB"/>
        </w:rPr>
        <w:t xml:space="preserve"> 500 </w:t>
      </w:r>
      <w:proofErr w:type="spellStart"/>
      <w:r w:rsidR="003F5711">
        <w:rPr>
          <w:lang w:val="en-GB"/>
        </w:rPr>
        <w:t>kN</w:t>
      </w:r>
      <w:proofErr w:type="spellEnd"/>
      <w:r w:rsidR="003F5711">
        <w:rPr>
          <w:lang w:val="en-GB"/>
        </w:rPr>
        <w:t xml:space="preserve">, while </w:t>
      </w:r>
      <w:r w:rsidR="00E77071">
        <w:rPr>
          <w:lang w:val="en-GB"/>
        </w:rPr>
        <w:t xml:space="preserve">the corresponding value for </w:t>
      </w:r>
      <w:r w:rsidR="003F5711">
        <w:rPr>
          <w:lang w:val="en-GB"/>
        </w:rPr>
        <w:t xml:space="preserve">Tower-2 </w:t>
      </w:r>
      <w:r w:rsidR="00E77071">
        <w:rPr>
          <w:lang w:val="en-GB"/>
        </w:rPr>
        <w:t xml:space="preserve">turned out to be </w:t>
      </w:r>
      <w:r w:rsidR="003F5711">
        <w:rPr>
          <w:lang w:val="en-GB"/>
        </w:rPr>
        <w:t xml:space="preserve">5337 </w:t>
      </w:r>
      <w:proofErr w:type="spellStart"/>
      <w:r w:rsidR="003F5711">
        <w:rPr>
          <w:lang w:val="en-GB"/>
        </w:rPr>
        <w:t>kN.</w:t>
      </w:r>
      <w:proofErr w:type="spellEnd"/>
      <w:r w:rsidR="003F5711">
        <w:rPr>
          <w:lang w:val="en-GB"/>
        </w:rPr>
        <w:t xml:space="preserve"> Th</w:t>
      </w:r>
      <w:r w:rsidR="00811EAD">
        <w:rPr>
          <w:lang w:val="en-GB"/>
        </w:rPr>
        <w:t xml:space="preserve">erefore, it appears that the difference in operating </w:t>
      </w:r>
      <w:r w:rsidR="003F5711">
        <w:rPr>
          <w:lang w:val="en-GB"/>
        </w:rPr>
        <w:t xml:space="preserve">pressure </w:t>
      </w:r>
      <w:r w:rsidR="00811EAD">
        <w:rPr>
          <w:lang w:val="en-GB"/>
        </w:rPr>
        <w:t>between the two towers resulted in approximately tenfold material consumption for the structural members.</w:t>
      </w:r>
    </w:p>
    <w:bookmarkEnd w:id="1"/>
    <w:p w14:paraId="28C83579" w14:textId="5609CC53" w:rsidR="00CF1F01" w:rsidRDefault="007B0072" w:rsidP="002A5F0B">
      <w:pPr>
        <w:pStyle w:val="CETBodytext"/>
        <w:jc w:val="left"/>
      </w:pPr>
      <w:r>
        <w:rPr>
          <w:noProof/>
        </w:rPr>
        <w:drawing>
          <wp:inline distT="0" distB="0" distL="0" distR="0" wp14:anchorId="44084FA7" wp14:editId="4DA1E9CA">
            <wp:extent cx="3432653" cy="1743244"/>
            <wp:effectExtent l="0" t="0" r="0" b="0"/>
            <wp:docPr id="20934291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29172" name="Immagine 1"/>
                    <pic:cNvPicPr/>
                  </pic:nvPicPr>
                  <pic:blipFill>
                    <a:blip r:embed="rId11"/>
                    <a:stretch>
                      <a:fillRect/>
                    </a:stretch>
                  </pic:blipFill>
                  <pic:spPr>
                    <a:xfrm>
                      <a:off x="0" y="0"/>
                      <a:ext cx="3432653" cy="1743244"/>
                    </a:xfrm>
                    <a:prstGeom prst="rect">
                      <a:avLst/>
                    </a:prstGeom>
                  </pic:spPr>
                </pic:pic>
              </a:graphicData>
            </a:graphic>
          </wp:inline>
        </w:drawing>
      </w:r>
    </w:p>
    <w:p w14:paraId="4ADFE57C" w14:textId="64678152" w:rsidR="004D131D" w:rsidRDefault="004D131D" w:rsidP="00861E62">
      <w:pPr>
        <w:pStyle w:val="CETBodytext"/>
        <w:jc w:val="left"/>
      </w:pPr>
      <w:bookmarkStart w:id="2" w:name="_Ref168669106"/>
      <w:r>
        <w:t xml:space="preserve">Figure </w:t>
      </w:r>
      <w:r>
        <w:fldChar w:fldCharType="begin"/>
      </w:r>
      <w:r>
        <w:instrText xml:space="preserve"> SEQ Figure \* ARABIC </w:instrText>
      </w:r>
      <w:r>
        <w:fldChar w:fldCharType="separate"/>
      </w:r>
      <w:r w:rsidR="003620A2">
        <w:rPr>
          <w:noProof/>
        </w:rPr>
        <w:t>1</w:t>
      </w:r>
      <w:r>
        <w:fldChar w:fldCharType="end"/>
      </w:r>
      <w:bookmarkEnd w:id="2"/>
      <w:r>
        <w:t>: a)</w:t>
      </w:r>
      <w:r w:rsidR="00B56066">
        <w:t xml:space="preserve"> </w:t>
      </w:r>
      <w:r>
        <w:t>Schem</w:t>
      </w:r>
      <w:r w:rsidR="004D2301">
        <w:t>atic cross-section</w:t>
      </w:r>
      <w:r>
        <w:t xml:space="preserve"> of a pressure vessel</w:t>
      </w:r>
      <w:r w:rsidR="00B56066">
        <w:t>. b) Detail</w:t>
      </w:r>
      <w:r w:rsidR="001E64DF">
        <w:t>ing</w:t>
      </w:r>
      <w:r w:rsidR="00B56066">
        <w:t xml:space="preserve"> of the foundation connection.</w:t>
      </w:r>
    </w:p>
    <w:p w14:paraId="3DF65F1C" w14:textId="39007ED9" w:rsidR="00245D2A" w:rsidRDefault="00245D2A" w:rsidP="00245D2A">
      <w:pPr>
        <w:pStyle w:val="CETTabletitle"/>
      </w:pPr>
      <w:bookmarkStart w:id="3" w:name="_Ref168669121"/>
      <w:r>
        <w:t xml:space="preserve">Table </w:t>
      </w:r>
      <w:r>
        <w:fldChar w:fldCharType="begin"/>
      </w:r>
      <w:r>
        <w:instrText xml:space="preserve"> SEQ Table \* ARABIC </w:instrText>
      </w:r>
      <w:r>
        <w:fldChar w:fldCharType="separate"/>
      </w:r>
      <w:r w:rsidR="003620A2">
        <w:rPr>
          <w:noProof/>
        </w:rPr>
        <w:t>1</w:t>
      </w:r>
      <w:r>
        <w:fldChar w:fldCharType="end"/>
      </w:r>
      <w:bookmarkEnd w:id="3"/>
      <w:r>
        <w:t xml:space="preserve">: </w:t>
      </w:r>
      <w:r w:rsidR="00916CF7">
        <w:t>Geometric features of the two process towers.</w:t>
      </w:r>
    </w:p>
    <w:tbl>
      <w:tblPr>
        <w:tblW w:w="4715"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44"/>
        <w:gridCol w:w="535"/>
        <w:gridCol w:w="537"/>
        <w:gridCol w:w="535"/>
        <w:gridCol w:w="534"/>
        <w:gridCol w:w="534"/>
        <w:gridCol w:w="534"/>
        <w:gridCol w:w="534"/>
        <w:gridCol w:w="534"/>
        <w:gridCol w:w="534"/>
        <w:gridCol w:w="530"/>
        <w:gridCol w:w="530"/>
        <w:gridCol w:w="530"/>
        <w:gridCol w:w="522"/>
        <w:gridCol w:w="519"/>
      </w:tblGrid>
      <w:tr w:rsidR="00CB2B52" w:rsidRPr="00E07F63" w14:paraId="48CB9F97" w14:textId="17947932" w:rsidTr="00245D2A">
        <w:trPr>
          <w:trHeight w:val="506"/>
        </w:trPr>
        <w:tc>
          <w:tcPr>
            <w:tcW w:w="509" w:type="pct"/>
            <w:tcBorders>
              <w:top w:val="single" w:sz="12" w:space="0" w:color="008000"/>
              <w:bottom w:val="single" w:sz="6" w:space="0" w:color="008000"/>
            </w:tcBorders>
            <w:shd w:val="clear" w:color="auto" w:fill="FFFFFF"/>
            <w:vAlign w:val="center"/>
          </w:tcPr>
          <w:p w14:paraId="005A7D54" w14:textId="755E6174" w:rsidR="00CB2B52" w:rsidRPr="00E07F63" w:rsidRDefault="00CB2B52" w:rsidP="00BA53FF">
            <w:pPr>
              <w:pStyle w:val="CETBodytext"/>
              <w:jc w:val="center"/>
            </w:pPr>
          </w:p>
        </w:tc>
        <w:tc>
          <w:tcPr>
            <w:tcW w:w="323" w:type="pct"/>
            <w:tcBorders>
              <w:top w:val="single" w:sz="12" w:space="0" w:color="008000"/>
              <w:bottom w:val="single" w:sz="6" w:space="0" w:color="008000"/>
            </w:tcBorders>
            <w:shd w:val="clear" w:color="auto" w:fill="FFFFFF"/>
          </w:tcPr>
          <w:p w14:paraId="3B6A3C8D" w14:textId="77777777" w:rsidR="00CB2B52" w:rsidRDefault="00CB2B52" w:rsidP="00BA53FF">
            <w:pPr>
              <w:pStyle w:val="CETBodytext"/>
              <w:jc w:val="center"/>
            </w:pPr>
            <w:r>
              <w:t>P</w:t>
            </w:r>
          </w:p>
          <w:p w14:paraId="43506E6C" w14:textId="0973F9ED" w:rsidR="00CB2B52" w:rsidRPr="00E07F63" w:rsidRDefault="00CB2B52" w:rsidP="00BA53FF">
            <w:pPr>
              <w:pStyle w:val="CETBodytext"/>
              <w:jc w:val="center"/>
            </w:pPr>
            <w:r>
              <w:t>[bar]</w:t>
            </w:r>
          </w:p>
        </w:tc>
        <w:tc>
          <w:tcPr>
            <w:tcW w:w="324" w:type="pct"/>
            <w:tcBorders>
              <w:top w:val="single" w:sz="12" w:space="0" w:color="008000"/>
              <w:bottom w:val="single" w:sz="6" w:space="0" w:color="008000"/>
            </w:tcBorders>
            <w:shd w:val="clear" w:color="auto" w:fill="FFFFFF"/>
            <w:vAlign w:val="center"/>
          </w:tcPr>
          <w:p w14:paraId="2A86AAD3" w14:textId="2F4D4B59" w:rsidR="00CB2B52" w:rsidRPr="00E07F63" w:rsidRDefault="00CB2B52" w:rsidP="00BA53FF">
            <w:pPr>
              <w:pStyle w:val="CETBodytext"/>
              <w:jc w:val="center"/>
            </w:pPr>
            <w:r w:rsidRPr="00E07F63">
              <w:t>H</w:t>
            </w:r>
          </w:p>
          <w:p w14:paraId="0B543A0C" w14:textId="77777777" w:rsidR="00CB2B52" w:rsidRPr="00E07F63" w:rsidRDefault="00CB2B52" w:rsidP="00BA53FF">
            <w:pPr>
              <w:pStyle w:val="CETBodytext"/>
              <w:jc w:val="center"/>
            </w:pPr>
            <w:r w:rsidRPr="00E07F63">
              <w:t>[m]</w:t>
            </w:r>
          </w:p>
        </w:tc>
        <w:tc>
          <w:tcPr>
            <w:tcW w:w="323" w:type="pct"/>
            <w:tcBorders>
              <w:top w:val="single" w:sz="12" w:space="0" w:color="008000"/>
              <w:bottom w:val="single" w:sz="6" w:space="0" w:color="008000"/>
            </w:tcBorders>
            <w:shd w:val="clear" w:color="auto" w:fill="FFFFFF"/>
            <w:vAlign w:val="center"/>
          </w:tcPr>
          <w:p w14:paraId="3943949C" w14:textId="2C7240E9" w:rsidR="00CB2B52" w:rsidRPr="00E07F63" w:rsidRDefault="00CB2B52" w:rsidP="00BA53FF">
            <w:pPr>
              <w:pStyle w:val="CETBodytext"/>
              <w:jc w:val="center"/>
            </w:pPr>
            <w:r>
              <w:t>D</w:t>
            </w:r>
            <w:r w:rsidRPr="007B0072">
              <w:rPr>
                <w:vertAlign w:val="subscript"/>
              </w:rPr>
              <w:t>i</w:t>
            </w:r>
          </w:p>
          <w:p w14:paraId="70A8EBA0" w14:textId="77777777" w:rsidR="00CB2B52" w:rsidRPr="00E07F63" w:rsidRDefault="00CB2B52" w:rsidP="00BA53FF">
            <w:pPr>
              <w:pStyle w:val="CETBodytext"/>
              <w:jc w:val="center"/>
            </w:pPr>
            <w:r w:rsidRPr="00E07F63">
              <w:t>[m]</w:t>
            </w:r>
          </w:p>
        </w:tc>
        <w:tc>
          <w:tcPr>
            <w:tcW w:w="322" w:type="pct"/>
            <w:tcBorders>
              <w:top w:val="single" w:sz="12" w:space="0" w:color="008000"/>
              <w:bottom w:val="single" w:sz="6" w:space="0" w:color="008000"/>
            </w:tcBorders>
            <w:shd w:val="clear" w:color="auto" w:fill="FFFFFF"/>
            <w:vAlign w:val="center"/>
          </w:tcPr>
          <w:p w14:paraId="5348B99F" w14:textId="77777777" w:rsidR="00CB2B52" w:rsidRDefault="00CB2B52" w:rsidP="00BA53FF">
            <w:pPr>
              <w:pStyle w:val="CETBodytext"/>
              <w:jc w:val="center"/>
              <w:rPr>
                <w:vertAlign w:val="subscript"/>
              </w:rPr>
            </w:pPr>
            <w:proofErr w:type="spellStart"/>
            <w:r>
              <w:t>H</w:t>
            </w:r>
            <w:r w:rsidRPr="007B0072">
              <w:rPr>
                <w:vertAlign w:val="subscript"/>
              </w:rPr>
              <w:t>col</w:t>
            </w:r>
            <w:proofErr w:type="spellEnd"/>
          </w:p>
          <w:p w14:paraId="3834AE08" w14:textId="3071C55E" w:rsidR="00CB2B52" w:rsidRDefault="00CB2B52" w:rsidP="00BA53FF">
            <w:pPr>
              <w:pStyle w:val="CETBodytext"/>
              <w:jc w:val="center"/>
            </w:pPr>
            <w:r>
              <w:t>[m]</w:t>
            </w:r>
          </w:p>
        </w:tc>
        <w:tc>
          <w:tcPr>
            <w:tcW w:w="322" w:type="pct"/>
            <w:tcBorders>
              <w:top w:val="single" w:sz="12" w:space="0" w:color="008000"/>
              <w:bottom w:val="single" w:sz="6" w:space="0" w:color="008000"/>
            </w:tcBorders>
            <w:shd w:val="clear" w:color="auto" w:fill="FFFFFF"/>
            <w:vAlign w:val="center"/>
          </w:tcPr>
          <w:p w14:paraId="719FB09A" w14:textId="77777777" w:rsidR="00CB2B52" w:rsidRDefault="00CB2B52" w:rsidP="00BA53FF">
            <w:pPr>
              <w:pStyle w:val="CETBodytext"/>
              <w:jc w:val="center"/>
              <w:rPr>
                <w:vertAlign w:val="subscript"/>
              </w:rPr>
            </w:pPr>
            <w:proofErr w:type="spellStart"/>
            <w:r>
              <w:t>H</w:t>
            </w:r>
            <w:r w:rsidRPr="007B0072">
              <w:rPr>
                <w:vertAlign w:val="subscript"/>
              </w:rPr>
              <w:t>skirt</w:t>
            </w:r>
            <w:proofErr w:type="spellEnd"/>
          </w:p>
          <w:p w14:paraId="5FCD90A7" w14:textId="7C6A5AD4" w:rsidR="00CB2B52" w:rsidRDefault="00CB2B52" w:rsidP="00BA53FF">
            <w:pPr>
              <w:pStyle w:val="CETBodytext"/>
              <w:jc w:val="center"/>
            </w:pPr>
            <w:r>
              <w:t>[m]</w:t>
            </w:r>
          </w:p>
        </w:tc>
        <w:tc>
          <w:tcPr>
            <w:tcW w:w="322" w:type="pct"/>
            <w:tcBorders>
              <w:top w:val="single" w:sz="12" w:space="0" w:color="008000"/>
              <w:bottom w:val="single" w:sz="6" w:space="0" w:color="008000"/>
            </w:tcBorders>
            <w:shd w:val="clear" w:color="auto" w:fill="FFFFFF"/>
            <w:vAlign w:val="center"/>
          </w:tcPr>
          <w:p w14:paraId="7813C1E6" w14:textId="77777777" w:rsidR="00CB2B52" w:rsidRDefault="00CB2B52" w:rsidP="00BA53FF">
            <w:pPr>
              <w:pStyle w:val="CETBodytext"/>
              <w:jc w:val="center"/>
              <w:rPr>
                <w:vertAlign w:val="subscript"/>
              </w:rPr>
            </w:pPr>
            <w:proofErr w:type="spellStart"/>
            <w:r>
              <w:t>e</w:t>
            </w:r>
            <w:r>
              <w:rPr>
                <w:vertAlign w:val="subscript"/>
              </w:rPr>
              <w:t>col</w:t>
            </w:r>
            <w:proofErr w:type="spellEnd"/>
          </w:p>
          <w:p w14:paraId="3B3ECF6E" w14:textId="3EE95161" w:rsidR="00CB2B52" w:rsidRDefault="00CB2B52" w:rsidP="00BA53FF">
            <w:pPr>
              <w:pStyle w:val="CETBodytext"/>
              <w:jc w:val="center"/>
            </w:pPr>
            <w:r>
              <w:t>[mm]</w:t>
            </w:r>
          </w:p>
        </w:tc>
        <w:tc>
          <w:tcPr>
            <w:tcW w:w="322" w:type="pct"/>
            <w:tcBorders>
              <w:top w:val="single" w:sz="12" w:space="0" w:color="008000"/>
              <w:bottom w:val="single" w:sz="6" w:space="0" w:color="008000"/>
            </w:tcBorders>
            <w:shd w:val="clear" w:color="auto" w:fill="FFFFFF"/>
            <w:vAlign w:val="center"/>
          </w:tcPr>
          <w:p w14:paraId="1B6D0D06" w14:textId="77777777" w:rsidR="00CB2B52" w:rsidRDefault="00CB2B52" w:rsidP="00BA53FF">
            <w:pPr>
              <w:pStyle w:val="CETBodytext"/>
              <w:jc w:val="center"/>
              <w:rPr>
                <w:vertAlign w:val="subscript"/>
              </w:rPr>
            </w:pPr>
            <w:proofErr w:type="spellStart"/>
            <w:r>
              <w:t>e</w:t>
            </w:r>
            <w:r w:rsidRPr="007B0072">
              <w:rPr>
                <w:vertAlign w:val="subscript"/>
              </w:rPr>
              <w:t>skirt</w:t>
            </w:r>
            <w:proofErr w:type="spellEnd"/>
          </w:p>
          <w:p w14:paraId="76F605FE" w14:textId="572E871C" w:rsidR="00CB2B52" w:rsidRDefault="00CB2B52" w:rsidP="00BA53FF">
            <w:pPr>
              <w:pStyle w:val="CETBodytext"/>
              <w:jc w:val="center"/>
            </w:pPr>
            <w:r>
              <w:t>[mm]</w:t>
            </w:r>
          </w:p>
        </w:tc>
        <w:tc>
          <w:tcPr>
            <w:tcW w:w="322" w:type="pct"/>
            <w:tcBorders>
              <w:top w:val="single" w:sz="12" w:space="0" w:color="008000"/>
              <w:bottom w:val="single" w:sz="6" w:space="0" w:color="008000"/>
            </w:tcBorders>
            <w:shd w:val="clear" w:color="auto" w:fill="FFFFFF"/>
            <w:vAlign w:val="center"/>
          </w:tcPr>
          <w:p w14:paraId="02447135" w14:textId="77777777" w:rsidR="00CB2B52" w:rsidRDefault="00CB2B52" w:rsidP="00BA53FF">
            <w:pPr>
              <w:pStyle w:val="CETBodytext"/>
              <w:jc w:val="center"/>
              <w:rPr>
                <w:vertAlign w:val="subscript"/>
              </w:rPr>
            </w:pPr>
            <w:r>
              <w:t>e</w:t>
            </w:r>
            <w:r w:rsidRPr="007B0072">
              <w:rPr>
                <w:vertAlign w:val="subscript"/>
              </w:rPr>
              <w:t>4</w:t>
            </w:r>
          </w:p>
          <w:p w14:paraId="43E19A01" w14:textId="257C0566" w:rsidR="00CB2B52" w:rsidRDefault="00CB2B52" w:rsidP="00BA53FF">
            <w:pPr>
              <w:pStyle w:val="CETBodytext"/>
              <w:jc w:val="center"/>
            </w:pPr>
            <w:r>
              <w:t>[mm]</w:t>
            </w:r>
          </w:p>
        </w:tc>
        <w:tc>
          <w:tcPr>
            <w:tcW w:w="322" w:type="pct"/>
            <w:tcBorders>
              <w:top w:val="single" w:sz="12" w:space="0" w:color="008000"/>
              <w:bottom w:val="single" w:sz="6" w:space="0" w:color="008000"/>
            </w:tcBorders>
            <w:shd w:val="clear" w:color="auto" w:fill="FFFFFF"/>
            <w:vAlign w:val="center"/>
          </w:tcPr>
          <w:p w14:paraId="59455838" w14:textId="77777777" w:rsidR="00CB2B52" w:rsidRDefault="00CB2B52" w:rsidP="00BA53FF">
            <w:pPr>
              <w:pStyle w:val="CETBodytext"/>
              <w:jc w:val="center"/>
            </w:pPr>
            <w:r>
              <w:t>b</w:t>
            </w:r>
            <w:r w:rsidRPr="007B0072">
              <w:rPr>
                <w:vertAlign w:val="subscript"/>
              </w:rPr>
              <w:t>1</w:t>
            </w:r>
          </w:p>
          <w:p w14:paraId="3657300A" w14:textId="1E83E965" w:rsidR="00CB2B52" w:rsidRDefault="00CB2B52" w:rsidP="00BA53FF">
            <w:pPr>
              <w:pStyle w:val="CETBodytext"/>
              <w:jc w:val="center"/>
            </w:pPr>
            <w:r>
              <w:t>[mm]</w:t>
            </w:r>
          </w:p>
        </w:tc>
        <w:tc>
          <w:tcPr>
            <w:tcW w:w="320" w:type="pct"/>
            <w:tcBorders>
              <w:top w:val="single" w:sz="12" w:space="0" w:color="008000"/>
              <w:bottom w:val="single" w:sz="6" w:space="0" w:color="008000"/>
            </w:tcBorders>
            <w:shd w:val="clear" w:color="auto" w:fill="FFFFFF"/>
            <w:vAlign w:val="center"/>
          </w:tcPr>
          <w:p w14:paraId="49EEDFBA" w14:textId="77777777" w:rsidR="00CB2B52" w:rsidRDefault="00CB2B52" w:rsidP="00BA53FF">
            <w:pPr>
              <w:pStyle w:val="CETBodytext"/>
              <w:jc w:val="center"/>
            </w:pPr>
            <w:r>
              <w:t>b</w:t>
            </w:r>
            <w:r w:rsidRPr="007B0072">
              <w:rPr>
                <w:vertAlign w:val="subscript"/>
              </w:rPr>
              <w:t>2</w:t>
            </w:r>
          </w:p>
          <w:p w14:paraId="1A91807E" w14:textId="2D07A01B" w:rsidR="00CB2B52" w:rsidRDefault="00CB2B52" w:rsidP="00BA53FF">
            <w:pPr>
              <w:pStyle w:val="CETBodytext"/>
              <w:jc w:val="center"/>
            </w:pPr>
            <w:r>
              <w:t>[mm]</w:t>
            </w:r>
          </w:p>
        </w:tc>
        <w:tc>
          <w:tcPr>
            <w:tcW w:w="320" w:type="pct"/>
            <w:tcBorders>
              <w:top w:val="single" w:sz="12" w:space="0" w:color="008000"/>
              <w:bottom w:val="single" w:sz="6" w:space="0" w:color="008000"/>
            </w:tcBorders>
            <w:shd w:val="clear" w:color="auto" w:fill="FFFFFF"/>
            <w:vAlign w:val="center"/>
          </w:tcPr>
          <w:p w14:paraId="49A0B9CF" w14:textId="77777777" w:rsidR="00CB2B52" w:rsidRDefault="00CB2B52" w:rsidP="00BA53FF">
            <w:pPr>
              <w:pStyle w:val="CETBodytext"/>
              <w:jc w:val="center"/>
            </w:pPr>
            <w:r>
              <w:t>b</w:t>
            </w:r>
            <w:r w:rsidRPr="007B0072">
              <w:rPr>
                <w:vertAlign w:val="subscript"/>
              </w:rPr>
              <w:t>3</w:t>
            </w:r>
          </w:p>
          <w:p w14:paraId="3A4CF184" w14:textId="5FDA476D" w:rsidR="00CB2B52" w:rsidRDefault="00CB2B52" w:rsidP="00BA53FF">
            <w:pPr>
              <w:pStyle w:val="CETBodytext"/>
              <w:jc w:val="center"/>
            </w:pPr>
            <w:r>
              <w:t>[mm]</w:t>
            </w:r>
          </w:p>
        </w:tc>
        <w:tc>
          <w:tcPr>
            <w:tcW w:w="320" w:type="pct"/>
            <w:tcBorders>
              <w:top w:val="single" w:sz="12" w:space="0" w:color="008000"/>
              <w:bottom w:val="single" w:sz="6" w:space="0" w:color="008000"/>
            </w:tcBorders>
            <w:shd w:val="clear" w:color="auto" w:fill="FFFFFF"/>
            <w:vAlign w:val="center"/>
          </w:tcPr>
          <w:p w14:paraId="43819321" w14:textId="2CD36817" w:rsidR="00CB2B52" w:rsidRDefault="00CB2B52" w:rsidP="00BA53FF">
            <w:pPr>
              <w:pStyle w:val="CETBodytext"/>
              <w:jc w:val="center"/>
            </w:pPr>
            <w:proofErr w:type="spellStart"/>
            <w:r>
              <w:t>n</w:t>
            </w:r>
            <w:r w:rsidRPr="007B0072">
              <w:rPr>
                <w:vertAlign w:val="subscript"/>
              </w:rPr>
              <w:t>b</w:t>
            </w:r>
            <w:proofErr w:type="spellEnd"/>
          </w:p>
        </w:tc>
        <w:tc>
          <w:tcPr>
            <w:tcW w:w="315" w:type="pct"/>
            <w:tcBorders>
              <w:top w:val="single" w:sz="12" w:space="0" w:color="008000"/>
              <w:bottom w:val="single" w:sz="6" w:space="0" w:color="008000"/>
            </w:tcBorders>
            <w:shd w:val="clear" w:color="auto" w:fill="FFFFFF"/>
            <w:vAlign w:val="center"/>
          </w:tcPr>
          <w:p w14:paraId="2F4CE085" w14:textId="77777777" w:rsidR="00CB2B52" w:rsidRDefault="00CB2B52" w:rsidP="00BA53FF">
            <w:pPr>
              <w:pStyle w:val="CETBodytext"/>
              <w:jc w:val="center"/>
            </w:pPr>
            <w:proofErr w:type="spellStart"/>
            <w:r>
              <w:t>d</w:t>
            </w:r>
            <w:r w:rsidRPr="007B0072">
              <w:rPr>
                <w:vertAlign w:val="subscript"/>
              </w:rPr>
              <w:t>b</w:t>
            </w:r>
            <w:proofErr w:type="spellEnd"/>
          </w:p>
          <w:p w14:paraId="2F922959" w14:textId="0CC2A7FB" w:rsidR="00CB2B52" w:rsidRDefault="00CB2B52" w:rsidP="00BA53FF">
            <w:pPr>
              <w:pStyle w:val="CETBodytext"/>
              <w:jc w:val="center"/>
            </w:pPr>
            <w:r>
              <w:t>[mm]</w:t>
            </w:r>
          </w:p>
        </w:tc>
        <w:tc>
          <w:tcPr>
            <w:tcW w:w="313" w:type="pct"/>
            <w:tcBorders>
              <w:top w:val="single" w:sz="12" w:space="0" w:color="008000"/>
              <w:bottom w:val="single" w:sz="6" w:space="0" w:color="008000"/>
            </w:tcBorders>
            <w:shd w:val="clear" w:color="auto" w:fill="FFFFFF"/>
          </w:tcPr>
          <w:p w14:paraId="788CEB46" w14:textId="77777777" w:rsidR="00CB2B52" w:rsidRDefault="00165703" w:rsidP="00BA53FF">
            <w:pPr>
              <w:pStyle w:val="CETBodytext"/>
              <w:jc w:val="center"/>
            </w:pPr>
            <w:proofErr w:type="spellStart"/>
            <w:r>
              <w:t>L</w:t>
            </w:r>
            <w:r w:rsidRPr="00A4439F">
              <w:rPr>
                <w:vertAlign w:val="subscript"/>
              </w:rPr>
              <w:t>b</w:t>
            </w:r>
            <w:proofErr w:type="spellEnd"/>
          </w:p>
          <w:p w14:paraId="35FA3121" w14:textId="4D5B7C95" w:rsidR="00165703" w:rsidRDefault="00165703" w:rsidP="00BA53FF">
            <w:pPr>
              <w:pStyle w:val="CETBodytext"/>
              <w:jc w:val="center"/>
            </w:pPr>
            <w:r>
              <w:t>[mm]</w:t>
            </w:r>
          </w:p>
        </w:tc>
      </w:tr>
      <w:tr w:rsidR="00CB2B52" w:rsidRPr="00E07F63" w14:paraId="4EA9B5EC" w14:textId="2927F931" w:rsidTr="00245D2A">
        <w:trPr>
          <w:trHeight w:val="151"/>
        </w:trPr>
        <w:tc>
          <w:tcPr>
            <w:tcW w:w="509" w:type="pct"/>
            <w:shd w:val="clear" w:color="auto" w:fill="FFFFFF"/>
            <w:vAlign w:val="center"/>
          </w:tcPr>
          <w:p w14:paraId="46B64C01" w14:textId="64AAD525" w:rsidR="00CB2B52" w:rsidRPr="00E07F63" w:rsidRDefault="00470515" w:rsidP="00BA53FF">
            <w:pPr>
              <w:pStyle w:val="CETBodytext"/>
              <w:jc w:val="center"/>
            </w:pPr>
            <w:r>
              <w:t>Tower-1</w:t>
            </w:r>
          </w:p>
        </w:tc>
        <w:tc>
          <w:tcPr>
            <w:tcW w:w="323" w:type="pct"/>
            <w:shd w:val="clear" w:color="auto" w:fill="FFFFFF"/>
          </w:tcPr>
          <w:p w14:paraId="4AF43BCD" w14:textId="4147C06E" w:rsidR="00CB2B52" w:rsidRDefault="00CB2B52" w:rsidP="00BA53FF">
            <w:pPr>
              <w:pStyle w:val="CETBodytext"/>
              <w:jc w:val="center"/>
            </w:pPr>
            <w:r>
              <w:t>6</w:t>
            </w:r>
          </w:p>
        </w:tc>
        <w:tc>
          <w:tcPr>
            <w:tcW w:w="324" w:type="pct"/>
            <w:vMerge w:val="restart"/>
            <w:shd w:val="clear" w:color="auto" w:fill="FFFFFF"/>
            <w:vAlign w:val="center"/>
          </w:tcPr>
          <w:p w14:paraId="5A8EAEA2" w14:textId="6FF18FEC" w:rsidR="00CB2B52" w:rsidRPr="00E07F63" w:rsidRDefault="00CB2B52" w:rsidP="00BA53FF">
            <w:pPr>
              <w:pStyle w:val="CETBodytext"/>
              <w:jc w:val="center"/>
            </w:pPr>
            <w:r>
              <w:t>25.6</w:t>
            </w:r>
          </w:p>
        </w:tc>
        <w:tc>
          <w:tcPr>
            <w:tcW w:w="323" w:type="pct"/>
            <w:vMerge w:val="restart"/>
            <w:shd w:val="clear" w:color="auto" w:fill="FFFFFF"/>
            <w:vAlign w:val="center"/>
          </w:tcPr>
          <w:p w14:paraId="2ECE68C0" w14:textId="7938FC1B" w:rsidR="00CB2B52" w:rsidRPr="00E07F63" w:rsidRDefault="00CB2B52" w:rsidP="00BA53FF">
            <w:pPr>
              <w:pStyle w:val="CETBodytext"/>
              <w:jc w:val="center"/>
            </w:pPr>
            <w:r>
              <w:t>4.5</w:t>
            </w:r>
          </w:p>
        </w:tc>
        <w:tc>
          <w:tcPr>
            <w:tcW w:w="322" w:type="pct"/>
            <w:vMerge w:val="restart"/>
            <w:shd w:val="clear" w:color="auto" w:fill="FFFFFF"/>
            <w:vAlign w:val="center"/>
          </w:tcPr>
          <w:p w14:paraId="5C48F1C8" w14:textId="5E4349B9" w:rsidR="00CB2B52" w:rsidRPr="00E07F63" w:rsidRDefault="00CB2B52" w:rsidP="00BA53FF">
            <w:pPr>
              <w:pStyle w:val="CETBodytext"/>
              <w:jc w:val="center"/>
            </w:pPr>
            <w:r>
              <w:t>22.5</w:t>
            </w:r>
          </w:p>
        </w:tc>
        <w:tc>
          <w:tcPr>
            <w:tcW w:w="322" w:type="pct"/>
            <w:vMerge w:val="restart"/>
            <w:shd w:val="clear" w:color="auto" w:fill="FFFFFF"/>
            <w:vAlign w:val="center"/>
          </w:tcPr>
          <w:p w14:paraId="05739EE6" w14:textId="382FCCDA" w:rsidR="00CB2B52" w:rsidRPr="00E07F63" w:rsidRDefault="00CB2B52" w:rsidP="00BA53FF">
            <w:pPr>
              <w:pStyle w:val="CETBodytext"/>
              <w:jc w:val="center"/>
            </w:pPr>
            <w:r>
              <w:t>5.4</w:t>
            </w:r>
          </w:p>
        </w:tc>
        <w:tc>
          <w:tcPr>
            <w:tcW w:w="322" w:type="pct"/>
            <w:shd w:val="clear" w:color="auto" w:fill="FFFFFF"/>
            <w:vAlign w:val="center"/>
          </w:tcPr>
          <w:p w14:paraId="20C092BD" w14:textId="577E67AE" w:rsidR="00CB2B52" w:rsidRPr="00E07F63" w:rsidRDefault="00CB2B52" w:rsidP="00BA53FF">
            <w:pPr>
              <w:pStyle w:val="CETBodytext"/>
              <w:jc w:val="center"/>
            </w:pPr>
            <w:r>
              <w:t>12</w:t>
            </w:r>
          </w:p>
        </w:tc>
        <w:tc>
          <w:tcPr>
            <w:tcW w:w="322" w:type="pct"/>
            <w:shd w:val="clear" w:color="auto" w:fill="FFFFFF"/>
            <w:vAlign w:val="center"/>
          </w:tcPr>
          <w:p w14:paraId="54208011" w14:textId="08882C27" w:rsidR="00CB2B52" w:rsidRPr="00E07F63" w:rsidRDefault="00CB2B52" w:rsidP="00BA53FF">
            <w:pPr>
              <w:pStyle w:val="CETBodytext"/>
              <w:jc w:val="center"/>
            </w:pPr>
            <w:r>
              <w:t>8</w:t>
            </w:r>
          </w:p>
        </w:tc>
        <w:tc>
          <w:tcPr>
            <w:tcW w:w="322" w:type="pct"/>
            <w:shd w:val="clear" w:color="auto" w:fill="FFFFFF"/>
            <w:vAlign w:val="center"/>
          </w:tcPr>
          <w:p w14:paraId="1BD87B21" w14:textId="4B74A6C3" w:rsidR="00CB2B52" w:rsidRPr="00E07F63" w:rsidRDefault="00CB2B52" w:rsidP="00BA53FF">
            <w:pPr>
              <w:pStyle w:val="CETBodytext"/>
              <w:jc w:val="center"/>
            </w:pPr>
            <w:r>
              <w:t>25</w:t>
            </w:r>
          </w:p>
        </w:tc>
        <w:tc>
          <w:tcPr>
            <w:tcW w:w="322" w:type="pct"/>
            <w:shd w:val="clear" w:color="auto" w:fill="FFFFFF"/>
            <w:vAlign w:val="center"/>
          </w:tcPr>
          <w:p w14:paraId="67A6ED31" w14:textId="3DD21550" w:rsidR="00CB2B52" w:rsidRPr="00E07F63" w:rsidRDefault="00CB2B52" w:rsidP="00BA53FF">
            <w:pPr>
              <w:pStyle w:val="CETBodytext"/>
              <w:jc w:val="center"/>
            </w:pPr>
            <w:r>
              <w:t>135</w:t>
            </w:r>
          </w:p>
        </w:tc>
        <w:tc>
          <w:tcPr>
            <w:tcW w:w="320" w:type="pct"/>
            <w:shd w:val="clear" w:color="auto" w:fill="FFFFFF"/>
            <w:vAlign w:val="center"/>
          </w:tcPr>
          <w:p w14:paraId="6E56BF51" w14:textId="6FCEBD36" w:rsidR="00CB2B52" w:rsidRPr="00E07F63" w:rsidRDefault="00CB2B52" w:rsidP="00BA53FF">
            <w:pPr>
              <w:pStyle w:val="CETBodytext"/>
              <w:jc w:val="center"/>
            </w:pPr>
            <w:r>
              <w:t>90</w:t>
            </w:r>
          </w:p>
        </w:tc>
        <w:tc>
          <w:tcPr>
            <w:tcW w:w="320" w:type="pct"/>
            <w:shd w:val="clear" w:color="auto" w:fill="FFFFFF"/>
            <w:vAlign w:val="center"/>
          </w:tcPr>
          <w:p w14:paraId="2DC11BC5" w14:textId="7DFBEDFC" w:rsidR="00CB2B52" w:rsidRPr="00E07F63" w:rsidRDefault="00CB2B52" w:rsidP="00BA53FF">
            <w:pPr>
              <w:pStyle w:val="CETBodytext"/>
              <w:jc w:val="center"/>
            </w:pPr>
            <w:r>
              <w:t>45</w:t>
            </w:r>
          </w:p>
        </w:tc>
        <w:tc>
          <w:tcPr>
            <w:tcW w:w="320" w:type="pct"/>
            <w:vMerge w:val="restart"/>
            <w:shd w:val="clear" w:color="auto" w:fill="FFFFFF"/>
            <w:vAlign w:val="center"/>
          </w:tcPr>
          <w:p w14:paraId="6A2E7606" w14:textId="3279BF15" w:rsidR="00CB2B52" w:rsidRPr="00E07F63" w:rsidRDefault="00CB2B52" w:rsidP="00BA53FF">
            <w:pPr>
              <w:pStyle w:val="CETBodytext"/>
              <w:jc w:val="center"/>
            </w:pPr>
            <w:r>
              <w:t>24</w:t>
            </w:r>
          </w:p>
        </w:tc>
        <w:tc>
          <w:tcPr>
            <w:tcW w:w="315" w:type="pct"/>
            <w:shd w:val="clear" w:color="auto" w:fill="FFFFFF"/>
            <w:vAlign w:val="center"/>
          </w:tcPr>
          <w:p w14:paraId="304DC431" w14:textId="51A226F3" w:rsidR="00CB2B52" w:rsidRPr="00E07F63" w:rsidRDefault="00CB2B52" w:rsidP="00BA53FF">
            <w:pPr>
              <w:pStyle w:val="CETBodytext"/>
              <w:jc w:val="center"/>
            </w:pPr>
            <w:r>
              <w:t>24</w:t>
            </w:r>
          </w:p>
        </w:tc>
        <w:tc>
          <w:tcPr>
            <w:tcW w:w="313" w:type="pct"/>
            <w:shd w:val="clear" w:color="auto" w:fill="FFFFFF"/>
          </w:tcPr>
          <w:p w14:paraId="7D8F9E3F" w14:textId="79F0DD4F" w:rsidR="00CB2B52" w:rsidRDefault="00165703" w:rsidP="00BA53FF">
            <w:pPr>
              <w:pStyle w:val="CETBodytext"/>
              <w:jc w:val="center"/>
            </w:pPr>
            <w:r>
              <w:t>25</w:t>
            </w:r>
          </w:p>
        </w:tc>
      </w:tr>
      <w:tr w:rsidR="00CB2B52" w:rsidRPr="00E07F63" w14:paraId="759E3FAC" w14:textId="1BFA45D6" w:rsidTr="00245D2A">
        <w:trPr>
          <w:trHeight w:val="253"/>
        </w:trPr>
        <w:tc>
          <w:tcPr>
            <w:tcW w:w="509" w:type="pct"/>
            <w:shd w:val="clear" w:color="auto" w:fill="FFFFFF"/>
            <w:vAlign w:val="center"/>
          </w:tcPr>
          <w:p w14:paraId="5FB50C21" w14:textId="31B722F6" w:rsidR="00CB2B52" w:rsidRPr="00E07F63" w:rsidRDefault="00470515" w:rsidP="00BA53FF">
            <w:pPr>
              <w:pStyle w:val="CETBodytext"/>
              <w:jc w:val="center"/>
            </w:pPr>
            <w:r>
              <w:lastRenderedPageBreak/>
              <w:t>Tower-2</w:t>
            </w:r>
          </w:p>
        </w:tc>
        <w:tc>
          <w:tcPr>
            <w:tcW w:w="323" w:type="pct"/>
            <w:shd w:val="clear" w:color="auto" w:fill="FFFFFF"/>
          </w:tcPr>
          <w:p w14:paraId="707F1806" w14:textId="49143051" w:rsidR="00CB2B52" w:rsidRPr="00E07F63" w:rsidRDefault="00CB2B52" w:rsidP="00BA53FF">
            <w:pPr>
              <w:pStyle w:val="CETBodytext"/>
              <w:jc w:val="center"/>
            </w:pPr>
            <w:r>
              <w:t>80</w:t>
            </w:r>
          </w:p>
        </w:tc>
        <w:tc>
          <w:tcPr>
            <w:tcW w:w="324" w:type="pct"/>
            <w:vMerge/>
            <w:shd w:val="clear" w:color="auto" w:fill="FFFFFF"/>
            <w:vAlign w:val="center"/>
          </w:tcPr>
          <w:p w14:paraId="3F9F2F52" w14:textId="6BDBF627" w:rsidR="00CB2B52" w:rsidRPr="00E07F63" w:rsidRDefault="00CB2B52" w:rsidP="00BA53FF">
            <w:pPr>
              <w:pStyle w:val="CETBodytext"/>
              <w:jc w:val="center"/>
            </w:pPr>
          </w:p>
        </w:tc>
        <w:tc>
          <w:tcPr>
            <w:tcW w:w="323" w:type="pct"/>
            <w:vMerge/>
            <w:shd w:val="clear" w:color="auto" w:fill="FFFFFF"/>
            <w:vAlign w:val="center"/>
          </w:tcPr>
          <w:p w14:paraId="58E734C1" w14:textId="211D1254" w:rsidR="00CB2B52" w:rsidRPr="00E07F63" w:rsidRDefault="00CB2B52" w:rsidP="00BA53FF">
            <w:pPr>
              <w:pStyle w:val="CETBodytext"/>
              <w:jc w:val="center"/>
            </w:pPr>
          </w:p>
        </w:tc>
        <w:tc>
          <w:tcPr>
            <w:tcW w:w="322" w:type="pct"/>
            <w:vMerge/>
            <w:shd w:val="clear" w:color="auto" w:fill="FFFFFF"/>
            <w:vAlign w:val="center"/>
          </w:tcPr>
          <w:p w14:paraId="765976C9" w14:textId="77777777" w:rsidR="00CB2B52" w:rsidRPr="00E07F63" w:rsidRDefault="00CB2B52" w:rsidP="00BA53FF">
            <w:pPr>
              <w:pStyle w:val="CETBodytext"/>
              <w:jc w:val="center"/>
            </w:pPr>
          </w:p>
        </w:tc>
        <w:tc>
          <w:tcPr>
            <w:tcW w:w="322" w:type="pct"/>
            <w:vMerge/>
            <w:shd w:val="clear" w:color="auto" w:fill="FFFFFF"/>
            <w:vAlign w:val="center"/>
          </w:tcPr>
          <w:p w14:paraId="01672CED" w14:textId="77777777" w:rsidR="00CB2B52" w:rsidRPr="00E07F63" w:rsidRDefault="00CB2B52" w:rsidP="00BA53FF">
            <w:pPr>
              <w:pStyle w:val="CETBodytext"/>
              <w:jc w:val="center"/>
            </w:pPr>
          </w:p>
        </w:tc>
        <w:tc>
          <w:tcPr>
            <w:tcW w:w="322" w:type="pct"/>
            <w:shd w:val="clear" w:color="auto" w:fill="FFFFFF"/>
            <w:vAlign w:val="center"/>
          </w:tcPr>
          <w:p w14:paraId="6135DC3F" w14:textId="71F614C8" w:rsidR="00CB2B52" w:rsidRPr="00E07F63" w:rsidRDefault="00CB2B52" w:rsidP="00BA53FF">
            <w:pPr>
              <w:pStyle w:val="CETBodytext"/>
              <w:jc w:val="center"/>
            </w:pPr>
            <w:r>
              <w:t>200</w:t>
            </w:r>
          </w:p>
        </w:tc>
        <w:tc>
          <w:tcPr>
            <w:tcW w:w="322" w:type="pct"/>
            <w:shd w:val="clear" w:color="auto" w:fill="FFFFFF"/>
            <w:vAlign w:val="center"/>
          </w:tcPr>
          <w:p w14:paraId="437228C6" w14:textId="428883FE" w:rsidR="00CB2B52" w:rsidRPr="00E07F63" w:rsidRDefault="00CB2B52" w:rsidP="00BA53FF">
            <w:pPr>
              <w:pStyle w:val="CETBodytext"/>
              <w:jc w:val="center"/>
            </w:pPr>
            <w:r>
              <w:t>30</w:t>
            </w:r>
          </w:p>
        </w:tc>
        <w:tc>
          <w:tcPr>
            <w:tcW w:w="322" w:type="pct"/>
            <w:shd w:val="clear" w:color="auto" w:fill="FFFFFF"/>
            <w:vAlign w:val="center"/>
          </w:tcPr>
          <w:p w14:paraId="0431C661" w14:textId="6C7F1C56" w:rsidR="00CB2B52" w:rsidRPr="00E07F63" w:rsidRDefault="00CB2B52" w:rsidP="00BA53FF">
            <w:pPr>
              <w:pStyle w:val="CETBodytext"/>
              <w:jc w:val="center"/>
            </w:pPr>
            <w:r>
              <w:t>100</w:t>
            </w:r>
          </w:p>
        </w:tc>
        <w:tc>
          <w:tcPr>
            <w:tcW w:w="322" w:type="pct"/>
            <w:shd w:val="clear" w:color="auto" w:fill="FFFFFF"/>
            <w:vAlign w:val="center"/>
          </w:tcPr>
          <w:p w14:paraId="632EE2B9" w14:textId="1463FFDE" w:rsidR="00CB2B52" w:rsidRPr="00E07F63" w:rsidRDefault="00CB2B52" w:rsidP="00BA53FF">
            <w:pPr>
              <w:pStyle w:val="CETBodytext"/>
              <w:jc w:val="center"/>
            </w:pPr>
            <w:r>
              <w:t>360</w:t>
            </w:r>
          </w:p>
        </w:tc>
        <w:tc>
          <w:tcPr>
            <w:tcW w:w="320" w:type="pct"/>
            <w:shd w:val="clear" w:color="auto" w:fill="FFFFFF"/>
            <w:vAlign w:val="center"/>
          </w:tcPr>
          <w:p w14:paraId="57E0568D" w14:textId="18E8A789" w:rsidR="00CB2B52" w:rsidRPr="00E07F63" w:rsidRDefault="00CB2B52" w:rsidP="00BA53FF">
            <w:pPr>
              <w:pStyle w:val="CETBodytext"/>
              <w:jc w:val="center"/>
            </w:pPr>
            <w:r>
              <w:t>240</w:t>
            </w:r>
          </w:p>
        </w:tc>
        <w:tc>
          <w:tcPr>
            <w:tcW w:w="320" w:type="pct"/>
            <w:shd w:val="clear" w:color="auto" w:fill="FFFFFF"/>
            <w:vAlign w:val="center"/>
          </w:tcPr>
          <w:p w14:paraId="634DFE4D" w14:textId="6ACF22F3" w:rsidR="00CB2B52" w:rsidRPr="00E07F63" w:rsidRDefault="00CB2B52" w:rsidP="00BA53FF">
            <w:pPr>
              <w:pStyle w:val="CETBodytext"/>
              <w:jc w:val="center"/>
            </w:pPr>
            <w:r>
              <w:t>120</w:t>
            </w:r>
          </w:p>
        </w:tc>
        <w:tc>
          <w:tcPr>
            <w:tcW w:w="320" w:type="pct"/>
            <w:vMerge/>
            <w:shd w:val="clear" w:color="auto" w:fill="FFFFFF"/>
            <w:vAlign w:val="center"/>
          </w:tcPr>
          <w:p w14:paraId="333E2849" w14:textId="77777777" w:rsidR="00CB2B52" w:rsidRPr="00E07F63" w:rsidRDefault="00CB2B52" w:rsidP="00BA53FF">
            <w:pPr>
              <w:pStyle w:val="CETBodytext"/>
              <w:jc w:val="center"/>
            </w:pPr>
          </w:p>
        </w:tc>
        <w:tc>
          <w:tcPr>
            <w:tcW w:w="315" w:type="pct"/>
            <w:shd w:val="clear" w:color="auto" w:fill="FFFFFF"/>
            <w:vAlign w:val="center"/>
          </w:tcPr>
          <w:p w14:paraId="0150AF9A" w14:textId="76302643" w:rsidR="00CB2B52" w:rsidRPr="00E07F63" w:rsidRDefault="00CB2B52" w:rsidP="00BA53FF">
            <w:pPr>
              <w:pStyle w:val="CETBodytext"/>
              <w:jc w:val="center"/>
            </w:pPr>
            <w:r>
              <w:t>90</w:t>
            </w:r>
          </w:p>
        </w:tc>
        <w:tc>
          <w:tcPr>
            <w:tcW w:w="313" w:type="pct"/>
            <w:shd w:val="clear" w:color="auto" w:fill="FFFFFF"/>
          </w:tcPr>
          <w:p w14:paraId="6B55F10A" w14:textId="09B8AD89" w:rsidR="00CB2B52" w:rsidRDefault="00A4439F" w:rsidP="00BA53FF">
            <w:pPr>
              <w:pStyle w:val="CETBodytext"/>
              <w:jc w:val="center"/>
            </w:pPr>
            <w:r>
              <w:t>836</w:t>
            </w:r>
          </w:p>
        </w:tc>
      </w:tr>
    </w:tbl>
    <w:p w14:paraId="12D11D43" w14:textId="6641B47E" w:rsidR="00B03389" w:rsidRDefault="00AB16FF" w:rsidP="000B4C52">
      <w:pPr>
        <w:pStyle w:val="CETHeading1"/>
      </w:pPr>
      <w:r>
        <w:t>Structural model</w:t>
      </w:r>
      <w:r w:rsidR="00B30FAE">
        <w:t>l</w:t>
      </w:r>
      <w:r>
        <w:t>ing and analysis</w:t>
      </w:r>
    </w:p>
    <w:p w14:paraId="20814DD7" w14:textId="26F79C9E" w:rsidR="00752521" w:rsidRDefault="00752521" w:rsidP="00581A4C">
      <w:pPr>
        <w:pStyle w:val="CETheadingx"/>
      </w:pPr>
      <w:r>
        <w:t xml:space="preserve"> </w:t>
      </w:r>
      <w:r w:rsidR="00AB16FF">
        <w:t>M</w:t>
      </w:r>
      <w:r>
        <w:t>odel</w:t>
      </w:r>
    </w:p>
    <w:p w14:paraId="7F3C369F" w14:textId="739C2E0A" w:rsidR="000B76DD" w:rsidRDefault="00AB16FF" w:rsidP="000B76DD">
      <w:pPr>
        <w:spacing w:after="160"/>
      </w:pPr>
      <w:r>
        <w:t>D</w:t>
      </w:r>
      <w:r w:rsidR="00280772">
        <w:t xml:space="preserve">erivation of fragility </w:t>
      </w:r>
      <w:r w:rsidR="00B82232">
        <w:t xml:space="preserve">models </w:t>
      </w:r>
      <w:r>
        <w:t xml:space="preserve">typically </w:t>
      </w:r>
      <w:r w:rsidR="000E2D8A">
        <w:t>requires</w:t>
      </w:r>
      <w:r w:rsidR="002F3019">
        <w:t xml:space="preserve"> a numerical </w:t>
      </w:r>
      <w:r w:rsidR="00F87F17">
        <w:t>struc</w:t>
      </w:r>
      <w:r w:rsidR="0078609A">
        <w:t xml:space="preserve">tural model, the selection of </w:t>
      </w:r>
      <w:r w:rsidR="002F3019">
        <w:t>input</w:t>
      </w:r>
      <w:r>
        <w:t xml:space="preserve"> ground motion</w:t>
      </w:r>
      <w:r w:rsidR="00785523">
        <w:t>s</w:t>
      </w:r>
      <w:r w:rsidR="00936B34">
        <w:t xml:space="preserve">, </w:t>
      </w:r>
      <w:r w:rsidR="002F3019">
        <w:t>running dynamic analyses</w:t>
      </w:r>
      <w:r w:rsidR="00936B34">
        <w:t xml:space="preserve">, and the evaluation of the </w:t>
      </w:r>
      <w:r w:rsidR="002F3019">
        <w:t xml:space="preserve">structural response. </w:t>
      </w:r>
      <w:r w:rsidR="00AE1C1B">
        <w:t xml:space="preserve">The </w:t>
      </w:r>
      <w:r w:rsidR="00F52C62">
        <w:t xml:space="preserve">modelling </w:t>
      </w:r>
      <w:r w:rsidR="00AE1C1B">
        <w:t xml:space="preserve">approach </w:t>
      </w:r>
      <w:r>
        <w:t xml:space="preserve">herein </w:t>
      </w:r>
      <w:r w:rsidR="00005D71">
        <w:t>use</w:t>
      </w:r>
      <w:r w:rsidR="00E84B5F">
        <w:t>s</w:t>
      </w:r>
      <w:r w:rsidR="00005D71">
        <w:t xml:space="preserve"> a </w:t>
      </w:r>
      <w:r w:rsidR="00C4199D">
        <w:t>simpl</w:t>
      </w:r>
      <w:r w:rsidR="0034298D">
        <w:t xml:space="preserve">e </w:t>
      </w:r>
      <w:r w:rsidR="009B3005">
        <w:t xml:space="preserve">joystick-type multiple-degree-of-freedom </w:t>
      </w:r>
      <w:r w:rsidR="001C0E7B">
        <w:t>model</w:t>
      </w:r>
      <w:r w:rsidR="00B92CE4">
        <w:t xml:space="preserve"> to</w:t>
      </w:r>
      <w:r w:rsidR="009B3005">
        <w:t xml:space="preserve"> </w:t>
      </w:r>
      <w:r w:rsidR="000B5F31">
        <w:t>predict</w:t>
      </w:r>
      <w:r w:rsidR="00257E54">
        <w:t xml:space="preserve"> t</w:t>
      </w:r>
      <w:r w:rsidR="00BA3B56">
        <w:t xml:space="preserve">he </w:t>
      </w:r>
      <w:r w:rsidR="00BA5F77">
        <w:t xml:space="preserve">seismic response </w:t>
      </w:r>
      <w:r w:rsidR="00BA3B56">
        <w:t>of the process towers</w:t>
      </w:r>
      <w:r w:rsidR="000F31B7">
        <w:t xml:space="preserve"> via</w:t>
      </w:r>
      <w:r w:rsidR="008913A5" w:rsidRPr="008913A5">
        <w:t xml:space="preserve"> </w:t>
      </w:r>
      <w:r w:rsidR="00BA3B56">
        <w:t xml:space="preserve">nonlinear time-history analysis. </w:t>
      </w:r>
      <w:r w:rsidR="00516A91">
        <w:t>Th</w:t>
      </w:r>
      <w:r w:rsidR="00983D49">
        <w:t xml:space="preserve">is </w:t>
      </w:r>
      <w:r w:rsidR="00516A91">
        <w:t>model</w:t>
      </w:r>
      <w:r w:rsidR="00277CE0">
        <w:t>,</w:t>
      </w:r>
      <w:r w:rsidR="0039767D">
        <w:t xml:space="preserve"> </w:t>
      </w:r>
      <w:r w:rsidR="00277CE0">
        <w:t xml:space="preserve">shown in </w:t>
      </w:r>
      <w:r w:rsidR="00277CE0">
        <w:fldChar w:fldCharType="begin"/>
      </w:r>
      <w:r w:rsidR="00277CE0">
        <w:instrText xml:space="preserve"> REF _Ref168669142 \h </w:instrText>
      </w:r>
      <w:r w:rsidR="00277CE0">
        <w:fldChar w:fldCharType="separate"/>
      </w:r>
      <w:r w:rsidR="003620A2" w:rsidRPr="00122C34">
        <w:rPr>
          <w:i/>
        </w:rPr>
        <w:t xml:space="preserve">Figure </w:t>
      </w:r>
      <w:r w:rsidR="003620A2">
        <w:rPr>
          <w:i/>
          <w:noProof/>
        </w:rPr>
        <w:t>2</w:t>
      </w:r>
      <w:r w:rsidR="00277CE0">
        <w:fldChar w:fldCharType="end"/>
      </w:r>
      <w:r w:rsidR="00277CE0">
        <w:t xml:space="preserve">-a), </w:t>
      </w:r>
      <w:r w:rsidR="00D32CC5">
        <w:t xml:space="preserve">comprises </w:t>
      </w:r>
      <w:r w:rsidR="0039767D">
        <w:t xml:space="preserve">two-node </w:t>
      </w:r>
      <w:r w:rsidR="00D32CC5">
        <w:t>one</w:t>
      </w:r>
      <w:r w:rsidR="00BF0CB4">
        <w:t xml:space="preserve">-dimensional finite </w:t>
      </w:r>
      <w:r w:rsidR="00D32CC5">
        <w:t>beam</w:t>
      </w:r>
      <w:r w:rsidR="00BF0CB4">
        <w:t xml:space="preserve"> elements </w:t>
      </w:r>
      <w:r w:rsidR="00D3384F">
        <w:t>to represent</w:t>
      </w:r>
      <w:r w:rsidR="008F6163">
        <w:t xml:space="preserve"> the pressure vessel an</w:t>
      </w:r>
      <w:r w:rsidR="008A5BDE">
        <w:t>d</w:t>
      </w:r>
      <w:r w:rsidR="008F6163">
        <w:t xml:space="preserve"> supporting skirt</w:t>
      </w:r>
      <w:r w:rsidR="00C112FE">
        <w:t>,</w:t>
      </w:r>
      <w:r w:rsidR="0089352C">
        <w:t xml:space="preserve"> </w:t>
      </w:r>
      <w:r w:rsidR="00B17C33">
        <w:t>with</w:t>
      </w:r>
      <w:r w:rsidR="00C112FE">
        <w:t xml:space="preserve"> </w:t>
      </w:r>
      <w:r w:rsidR="004450D0">
        <w:t xml:space="preserve">intermediate nodes </w:t>
      </w:r>
      <w:r w:rsidR="00937042">
        <w:t xml:space="preserve">used for </w:t>
      </w:r>
      <w:r w:rsidR="002E2494">
        <w:t>the discretisation of the structure’s inertial properties.</w:t>
      </w:r>
      <w:r w:rsidR="00371B85">
        <w:t xml:space="preserve"> </w:t>
      </w:r>
      <w:r w:rsidR="00D71413">
        <w:t>The base plate</w:t>
      </w:r>
      <w:r w:rsidR="00D32CC5">
        <w:t xml:space="preserve"> </w:t>
      </w:r>
      <w:r w:rsidR="00D71413">
        <w:t>is modelled</w:t>
      </w:r>
      <w:r w:rsidR="00567996">
        <w:t xml:space="preserve"> with </w:t>
      </w:r>
      <w:r w:rsidR="00E360C2">
        <w:t>rigid beam</w:t>
      </w:r>
      <w:r w:rsidR="00703FB9">
        <w:t xml:space="preserve"> spokes</w:t>
      </w:r>
      <w:r w:rsidR="00D340F3">
        <w:t xml:space="preserve">, one per </w:t>
      </w:r>
      <w:r w:rsidR="00E360C2">
        <w:t>anchor</w:t>
      </w:r>
      <w:r w:rsidR="00D340F3">
        <w:t>,</w:t>
      </w:r>
      <w:r w:rsidR="00E360C2">
        <w:t xml:space="preserve"> </w:t>
      </w:r>
      <w:r w:rsidR="00E75B5C">
        <w:t xml:space="preserve">connecting </w:t>
      </w:r>
      <w:r w:rsidR="00E929C2">
        <w:t xml:space="preserve">the </w:t>
      </w:r>
      <w:r w:rsidR="00AE4D36">
        <w:t xml:space="preserve">lowermost </w:t>
      </w:r>
      <w:r w:rsidR="00E1401F">
        <w:t xml:space="preserve">nodes of the </w:t>
      </w:r>
      <w:r w:rsidR="002F01A8">
        <w:t>tower structure with a series of nonlinear springs</w:t>
      </w:r>
      <w:r w:rsidR="002102D9">
        <w:t>,</w:t>
      </w:r>
      <w:r w:rsidR="002F01A8">
        <w:t xml:space="preserve"> </w:t>
      </w:r>
      <w:r w:rsidR="00B00C18">
        <w:t xml:space="preserve">whose force-displacement </w:t>
      </w:r>
      <w:r w:rsidR="0031555A">
        <w:t>relationship</w:t>
      </w:r>
      <w:r w:rsidR="007E2ABE">
        <w:t xml:space="preserve"> </w:t>
      </w:r>
      <w:r w:rsidR="008A46E4">
        <w:t xml:space="preserve">represents the behaviour of </w:t>
      </w:r>
      <w:r w:rsidR="0031555A">
        <w:t xml:space="preserve">the anchors and </w:t>
      </w:r>
      <w:r w:rsidR="006D55E0">
        <w:t>the annular base plate</w:t>
      </w:r>
      <w:r w:rsidR="00B7476F">
        <w:t xml:space="preserve"> when the former are in tension and when the latter is </w:t>
      </w:r>
      <w:r w:rsidR="006D55E0">
        <w:t>in contact with the foundation</w:t>
      </w:r>
      <w:r w:rsidR="007D4E56">
        <w:t>.</w:t>
      </w:r>
      <w:r w:rsidR="0051526C">
        <w:t xml:space="preserve"> In fact, the strength and stiffness of the springs</w:t>
      </w:r>
      <w:r w:rsidR="00802C55">
        <w:t>,</w:t>
      </w:r>
      <w:r w:rsidR="0051526C">
        <w:t xml:space="preserve"> representing the </w:t>
      </w:r>
      <w:r w:rsidR="009814F5">
        <w:t>connection to the foundation</w:t>
      </w:r>
      <w:r w:rsidR="00503525">
        <w:t xml:space="preserve">, </w:t>
      </w:r>
      <w:r w:rsidR="00802C55">
        <w:t xml:space="preserve">were </w:t>
      </w:r>
      <w:r w:rsidR="00DD2CD9">
        <w:t xml:space="preserve">evaluated </w:t>
      </w:r>
      <w:r w:rsidR="00503525">
        <w:t xml:space="preserve">by considering </w:t>
      </w:r>
      <w:r w:rsidR="000373D5">
        <w:t xml:space="preserve">two components, that </w:t>
      </w:r>
      <w:r w:rsidR="00802C55">
        <w:t xml:space="preserve">are </w:t>
      </w:r>
      <w:r w:rsidR="000373D5">
        <w:t>the anchor b</w:t>
      </w:r>
      <w:r w:rsidR="00034539">
        <w:t>olt</w:t>
      </w:r>
      <w:r w:rsidR="000373D5">
        <w:t xml:space="preserve"> and base plate. </w:t>
      </w:r>
      <w:r w:rsidR="001362F7">
        <w:t>The</w:t>
      </w:r>
      <w:r w:rsidR="00B00A8E">
        <w:t xml:space="preserve"> force-</w:t>
      </w:r>
      <w:r w:rsidR="00FC5A4A">
        <w:t>displacement</w:t>
      </w:r>
      <w:r w:rsidR="00054D29">
        <w:t xml:space="preserve"> </w:t>
      </w:r>
      <w:r w:rsidR="00885164">
        <w:t xml:space="preserve">relationship </w:t>
      </w:r>
      <w:r w:rsidR="00B00A8E">
        <w:t xml:space="preserve">of </w:t>
      </w:r>
      <w:r w:rsidR="00885164">
        <w:t xml:space="preserve">the </w:t>
      </w:r>
      <w:r w:rsidR="001362F7">
        <w:t>sprin</w:t>
      </w:r>
      <w:r w:rsidR="00655ECE">
        <w:t>g</w:t>
      </w:r>
      <w:r w:rsidR="00DB5278">
        <w:t>s</w:t>
      </w:r>
      <w:r w:rsidR="00655ECE">
        <w:t xml:space="preserve"> in tension </w:t>
      </w:r>
      <w:r w:rsidR="00312376">
        <w:t>was</w:t>
      </w:r>
      <w:r w:rsidR="00915AF0">
        <w:t xml:space="preserve"> calculated</w:t>
      </w:r>
      <w:r w:rsidR="00312376">
        <w:t xml:space="preserve"> </w:t>
      </w:r>
      <w:r w:rsidR="00655ECE">
        <w:t xml:space="preserve">considering the </w:t>
      </w:r>
      <w:r w:rsidR="006A69F6">
        <w:t>behaviour of the anchors</w:t>
      </w:r>
      <w:r w:rsidR="00B00A8E">
        <w:t xml:space="preserve"> in tension</w:t>
      </w:r>
      <w:r w:rsidR="006A69F6">
        <w:t xml:space="preserve"> and the base plate in bending </w:t>
      </w:r>
      <w:r w:rsidR="00001493">
        <w:t xml:space="preserve">under </w:t>
      </w:r>
      <w:r w:rsidR="00D37857">
        <w:t xml:space="preserve">the </w:t>
      </w:r>
      <w:r w:rsidR="00C266F3">
        <w:t>tension</w:t>
      </w:r>
      <w:r w:rsidR="006F5F7B">
        <w:t xml:space="preserve"> anchor force</w:t>
      </w:r>
      <w:r w:rsidR="00DA49AC">
        <w:t xml:space="preserve">. On the other hand, </w:t>
      </w:r>
      <w:r w:rsidR="00001493">
        <w:t xml:space="preserve">the springs </w:t>
      </w:r>
      <w:r w:rsidR="00DA49AC">
        <w:t>under</w:t>
      </w:r>
      <w:r w:rsidR="00001493">
        <w:t xml:space="preserve"> compression </w:t>
      </w:r>
      <w:r w:rsidR="002F7484">
        <w:t>m</w:t>
      </w:r>
      <w:r w:rsidR="00860B69">
        <w:t>odel</w:t>
      </w:r>
      <w:r w:rsidR="001939E6">
        <w:t xml:space="preserve"> </w:t>
      </w:r>
      <w:r w:rsidR="00860B69">
        <w:t xml:space="preserve">the </w:t>
      </w:r>
      <w:r w:rsidR="00640FDE">
        <w:t xml:space="preserve">bending </w:t>
      </w:r>
      <w:r w:rsidR="00AC3A69">
        <w:t xml:space="preserve">behaviour of the base plate in </w:t>
      </w:r>
      <w:r w:rsidR="00640FDE">
        <w:t>contact with the concrete</w:t>
      </w:r>
      <w:r w:rsidR="00AC3A69">
        <w:t xml:space="preserve"> and the</w:t>
      </w:r>
      <w:r w:rsidR="00B510EE">
        <w:t xml:space="preserve"> foundation</w:t>
      </w:r>
      <w:r w:rsidR="00AC3A69">
        <w:t xml:space="preserve"> concrete</w:t>
      </w:r>
      <w:r w:rsidR="00C32E61">
        <w:t xml:space="preserve"> </w:t>
      </w:r>
      <w:r w:rsidR="00B510EE">
        <w:t>under</w:t>
      </w:r>
      <w:r w:rsidR="00AC3A69">
        <w:t xml:space="preserve"> compression</w:t>
      </w:r>
      <w:r w:rsidR="00C32E61">
        <w:t xml:space="preserve">. The </w:t>
      </w:r>
      <w:r w:rsidR="00E024B9">
        <w:t xml:space="preserve">elastic </w:t>
      </w:r>
      <w:r w:rsidR="00C32E61">
        <w:t>stiffnesses</w:t>
      </w:r>
      <w:r w:rsidR="00B90509">
        <w:t>,</w:t>
      </w:r>
      <w:r w:rsidR="00C32E61">
        <w:t xml:space="preserve"> the </w:t>
      </w:r>
      <w:r w:rsidR="00B8071E">
        <w:t>yielding</w:t>
      </w:r>
      <w:r w:rsidR="00553774">
        <w:t xml:space="preserve"> </w:t>
      </w:r>
      <w:r w:rsidR="00FF47DB">
        <w:t xml:space="preserve">strength in compression </w:t>
      </w:r>
      <w:r w:rsidR="00553774" w:rsidRPr="002E0732">
        <w:rPr>
          <w:rFonts w:eastAsia="MS Mincho"/>
          <w:lang w:val="en-US" w:eastAsia="ja-JP"/>
        </w:rPr>
        <w:t>(</w:t>
      </w:r>
      <w:r w:rsidR="00C50B8D" w:rsidRPr="002E0732">
        <w:rPr>
          <w:rFonts w:eastAsia="MS Mincho"/>
          <w:lang w:val="en-US" w:eastAsia="ja-JP"/>
        </w:rPr>
        <w:t>F</w:t>
      </w:r>
      <w:r w:rsidR="00C50B8D" w:rsidRPr="002E0732">
        <w:rPr>
          <w:rFonts w:eastAsia="MS Mincho"/>
          <w:vertAlign w:val="subscript"/>
          <w:lang w:val="en-US" w:eastAsia="ja-JP"/>
        </w:rPr>
        <w:t>1</w:t>
      </w:r>
      <w:r w:rsidR="00FF47DB" w:rsidRPr="002E0732">
        <w:rPr>
          <w:rFonts w:eastAsia="MS Mincho"/>
          <w:lang w:val="en-US" w:eastAsia="ja-JP"/>
        </w:rPr>
        <w:t>)</w:t>
      </w:r>
      <w:r w:rsidR="00C50B8D" w:rsidRPr="002E0732">
        <w:rPr>
          <w:rFonts w:eastAsia="MS Mincho"/>
          <w:lang w:val="en-US" w:eastAsia="ja-JP"/>
        </w:rPr>
        <w:t xml:space="preserve"> and in </w:t>
      </w:r>
      <w:r w:rsidR="00C50B8D" w:rsidRPr="00C50B8D">
        <w:rPr>
          <w:rFonts w:eastAsia="MS Mincho"/>
          <w:lang w:eastAsia="ja-JP"/>
        </w:rPr>
        <w:t>tension</w:t>
      </w:r>
      <w:r w:rsidR="00FF47DB">
        <w:rPr>
          <w:rFonts w:eastAsia="MS Mincho"/>
          <w:lang w:eastAsia="ja-JP"/>
        </w:rPr>
        <w:t xml:space="preserve"> (</w:t>
      </w:r>
      <w:r w:rsidR="00FF47DB" w:rsidRPr="002E0732">
        <w:rPr>
          <w:rFonts w:eastAsia="MS Mincho"/>
          <w:lang w:val="en-US" w:eastAsia="ja-JP"/>
        </w:rPr>
        <w:t>F</w:t>
      </w:r>
      <w:r w:rsidR="00FF47DB" w:rsidRPr="002E0732">
        <w:rPr>
          <w:rFonts w:eastAsia="MS Mincho"/>
          <w:vertAlign w:val="subscript"/>
          <w:lang w:val="en-US" w:eastAsia="ja-JP"/>
        </w:rPr>
        <w:t>2</w:t>
      </w:r>
      <w:r w:rsidR="00553774" w:rsidRPr="002E0732">
        <w:rPr>
          <w:rFonts w:eastAsia="MS Mincho"/>
          <w:lang w:val="en-US" w:eastAsia="ja-JP"/>
        </w:rPr>
        <w:t>)</w:t>
      </w:r>
      <w:r w:rsidR="00B8071E">
        <w:t xml:space="preserve"> and ultimate</w:t>
      </w:r>
      <w:r w:rsidR="00C50B8D">
        <w:t xml:space="preserve"> </w:t>
      </w:r>
      <w:r w:rsidR="00A02028">
        <w:t xml:space="preserve">tension </w:t>
      </w:r>
      <w:r w:rsidR="00C50B8D">
        <w:t>(</w:t>
      </w:r>
      <w:r w:rsidR="001D58CD">
        <w:t>F</w:t>
      </w:r>
      <w:r w:rsidR="001D58CD" w:rsidRPr="001D58CD">
        <w:rPr>
          <w:vertAlign w:val="subscript"/>
        </w:rPr>
        <w:t>3</w:t>
      </w:r>
      <w:r w:rsidR="00C50B8D">
        <w:t>)</w:t>
      </w:r>
      <w:r w:rsidR="00B8071E">
        <w:t xml:space="preserve"> </w:t>
      </w:r>
      <w:r w:rsidR="00C32E61">
        <w:t>strength</w:t>
      </w:r>
      <w:r w:rsidR="00B8071E">
        <w:t>s</w:t>
      </w:r>
      <w:r w:rsidR="00C32E61">
        <w:t xml:space="preserve"> of the springs </w:t>
      </w:r>
      <w:r w:rsidR="00DD2CD9">
        <w:t xml:space="preserve">were </w:t>
      </w:r>
      <w:r w:rsidR="00C32E61">
        <w:t xml:space="preserve">obtained following the </w:t>
      </w:r>
      <w:r w:rsidR="00E973A1">
        <w:t xml:space="preserve">equivalent T-stub method </w:t>
      </w:r>
      <w:r w:rsidR="00C32E61">
        <w:t xml:space="preserve">approach proposed </w:t>
      </w:r>
      <w:r w:rsidR="00620D57">
        <w:t>by</w:t>
      </w:r>
      <w:r w:rsidR="00C32E61">
        <w:t xml:space="preserve"> </w:t>
      </w:r>
      <w:sdt>
        <w:sdtPr>
          <w:rPr>
            <w:color w:val="000000"/>
          </w:rPr>
          <w:tag w:val="MENDELEY_CITATION_v3_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"/>
          <w:id w:val="820620194"/>
          <w:placeholder>
            <w:docPart w:val="70A1E8128CFA48228F22B78EDFF186E3"/>
          </w:placeholder>
        </w:sdtPr>
        <w:sdtEndPr/>
        <w:sdtContent>
          <w:r w:rsidR="00810FA4" w:rsidRPr="00810FA4">
            <w:rPr>
              <w:color w:val="000000"/>
            </w:rPr>
            <w:t>EN 1993-1-8 (2005)</w:t>
          </w:r>
        </w:sdtContent>
      </w:sdt>
      <w:r w:rsidR="00620D57">
        <w:t>.</w:t>
      </w:r>
      <w:r w:rsidR="00A02028">
        <w:t xml:space="preserve"> </w:t>
      </w:r>
      <w:r w:rsidR="00620D57">
        <w:t xml:space="preserve"> </w:t>
      </w:r>
      <w:r w:rsidR="004A0EAA">
        <w:t>From these</w:t>
      </w:r>
      <w:r w:rsidR="007035BF">
        <w:t xml:space="preserve"> values</w:t>
      </w:r>
      <w:r w:rsidR="004A0EAA">
        <w:t xml:space="preserve">, the yielding displacement in compression </w:t>
      </w:r>
      <w:r w:rsidR="007035BF">
        <w:t>(</w:t>
      </w:r>
      <m:oMath>
        <m:sSub>
          <m:sSubPr>
            <m:ctrlPr>
              <w:rPr>
                <w:rFonts w:ascii="Cambria Math" w:eastAsia="MS Mincho" w:hAnsi="Cambria Math"/>
                <w:i/>
                <w:lang w:val="it-IT" w:eastAsia="ja-JP"/>
              </w:rPr>
            </m:ctrlPr>
          </m:sSubPr>
          <m:e>
            <m:r>
              <w:rPr>
                <w:rFonts w:ascii="Cambria Math" w:eastAsia="MS Mincho" w:hAnsi="Cambria Math"/>
                <w:lang w:val="it-IT" w:eastAsia="ja-JP"/>
              </w:rPr>
              <m:t>δ</m:t>
            </m:r>
          </m:e>
          <m:sub>
            <m:r>
              <w:rPr>
                <w:rFonts w:ascii="Cambria Math" w:eastAsia="MS Mincho" w:hAnsi="Cambria Math"/>
                <w:lang w:val="en-US" w:eastAsia="ja-JP"/>
              </w:rPr>
              <m:t>1</m:t>
            </m:r>
          </m:sub>
        </m:sSub>
      </m:oMath>
      <w:r w:rsidR="007035BF">
        <w:t>) and in tension (</w:t>
      </w:r>
      <m:oMath>
        <m:sSub>
          <m:sSubPr>
            <m:ctrlPr>
              <w:rPr>
                <w:rFonts w:ascii="Cambria Math" w:hAnsi="Cambria Math"/>
                <w:i/>
              </w:rPr>
            </m:ctrlPr>
          </m:sSubPr>
          <m:e>
            <m:r>
              <w:rPr>
                <w:rFonts w:ascii="Cambria Math" w:hAnsi="Cambria Math"/>
              </w:rPr>
              <m:t>δ</m:t>
            </m:r>
          </m:e>
          <m:sub>
            <m:r>
              <w:rPr>
                <w:rFonts w:ascii="Cambria Math" w:hAnsi="Cambria Math"/>
              </w:rPr>
              <m:t>2</m:t>
            </m:r>
          </m:sub>
        </m:sSub>
      </m:oMath>
      <w:r w:rsidR="007035BF">
        <w:t xml:space="preserve">) are obtained. </w:t>
      </w:r>
      <w:r w:rsidR="00B8071E">
        <w:t xml:space="preserve">Panel b) shows </w:t>
      </w:r>
      <w:r w:rsidR="000E6E61">
        <w:t>the</w:t>
      </w:r>
      <w:r w:rsidR="00B8071E">
        <w:t xml:space="preserve"> </w:t>
      </w:r>
      <w:r w:rsidR="00083300">
        <w:t>behav</w:t>
      </w:r>
      <w:r w:rsidR="00344779">
        <w:t xml:space="preserve">iour in </w:t>
      </w:r>
      <w:r w:rsidR="004F6F4B">
        <w:t>tension (</w:t>
      </w:r>
      <w:r w:rsidR="00881317">
        <w:t xml:space="preserve">first </w:t>
      </w:r>
      <w:r w:rsidR="003F37F7">
        <w:t>quadrant</w:t>
      </w:r>
      <w:r w:rsidR="004F6F4B">
        <w:t>)</w:t>
      </w:r>
      <w:r w:rsidR="003F37F7">
        <w:t xml:space="preserve"> and in compression (third quadrant) of </w:t>
      </w:r>
      <w:r w:rsidR="00B8071E">
        <w:t xml:space="preserve">the </w:t>
      </w:r>
      <w:r w:rsidR="00A83F65">
        <w:t>springs</w:t>
      </w:r>
      <w:r w:rsidR="00546532">
        <w:t>.</w:t>
      </w:r>
      <w:r w:rsidR="00F54A6C">
        <w:t xml:space="preserve"> </w:t>
      </w:r>
      <w:r w:rsidR="00546532">
        <w:t>T</w:t>
      </w:r>
      <w:r w:rsidR="002D2938">
        <w:t>he</w:t>
      </w:r>
      <w:r w:rsidR="00A83F65">
        <w:t xml:space="preserve"> compression </w:t>
      </w:r>
      <w:r w:rsidR="00546532">
        <w:t xml:space="preserve">behaviour </w:t>
      </w:r>
      <w:r w:rsidR="00DD2CD9">
        <w:t xml:space="preserve">was </w:t>
      </w:r>
      <w:r w:rsidR="00CB136F">
        <w:t xml:space="preserve">modelled </w:t>
      </w:r>
      <w:r w:rsidR="00A83F65">
        <w:t>with a</w:t>
      </w:r>
      <w:r w:rsidR="00A1687B">
        <w:t>n</w:t>
      </w:r>
      <w:r w:rsidR="00A83F65">
        <w:t xml:space="preserve"> </w:t>
      </w:r>
      <w:r w:rsidR="00A1687B">
        <w:t>elastic-perfectly plastic force-</w:t>
      </w:r>
      <w:r w:rsidR="00B469C5">
        <w:t>elongation</w:t>
      </w:r>
      <w:r w:rsidR="00DF6F83">
        <w:t xml:space="preserve"> diagram</w:t>
      </w:r>
      <w:r w:rsidR="00546532">
        <w:t>,</w:t>
      </w:r>
      <w:r w:rsidR="00CB136F">
        <w:t xml:space="preserve"> </w:t>
      </w:r>
      <w:r w:rsidR="00546532">
        <w:t>while</w:t>
      </w:r>
      <w:r w:rsidR="00CB136F">
        <w:t xml:space="preserve"> </w:t>
      </w:r>
      <w:r w:rsidR="006F49E7">
        <w:t xml:space="preserve">the </w:t>
      </w:r>
      <w:r w:rsidR="007E5767">
        <w:t>tension</w:t>
      </w:r>
      <w:r w:rsidR="006F49E7">
        <w:t xml:space="preserve"> </w:t>
      </w:r>
      <w:r w:rsidR="00546532">
        <w:t xml:space="preserve">behaviour </w:t>
      </w:r>
      <w:r w:rsidR="00401D46">
        <w:t>is</w:t>
      </w:r>
      <w:r w:rsidR="00CB136F">
        <w:t xml:space="preserve"> </w:t>
      </w:r>
      <w:r w:rsidR="00546532">
        <w:t>a</w:t>
      </w:r>
      <w:r w:rsidR="00CB136F">
        <w:t xml:space="preserve"> </w:t>
      </w:r>
      <w:r w:rsidR="008A0279">
        <w:t>trilinear force-</w:t>
      </w:r>
      <w:r w:rsidR="00B469C5">
        <w:t>elongation</w:t>
      </w:r>
      <w:r w:rsidR="008A0279">
        <w:t xml:space="preserve"> diagram</w:t>
      </w:r>
      <w:r w:rsidR="00B92A62">
        <w:t>. In this</w:t>
      </w:r>
      <w:r w:rsidR="00546532">
        <w:t xml:space="preserve"> latter</w:t>
      </w:r>
      <w:r w:rsidR="00B92A62">
        <w:t xml:space="preserve"> case, the </w:t>
      </w:r>
      <w:r w:rsidR="00D6317D">
        <w:t xml:space="preserve">ultimate </w:t>
      </w:r>
      <w:r w:rsidR="00B469C5">
        <w:t>elongation</w:t>
      </w:r>
      <w:r w:rsidR="00D6317D">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3</m:t>
                </m:r>
              </m:sub>
            </m:sSub>
          </m:e>
        </m:d>
      </m:oMath>
      <w:r w:rsidR="00B92A62">
        <w:t xml:space="preserve"> </w:t>
      </w:r>
      <w:r w:rsidR="00DD2CD9">
        <w:t>was</w:t>
      </w:r>
      <w:r w:rsidR="00FA6DB9">
        <w:t xml:space="preserve"> evaluated assuming a</w:t>
      </w:r>
      <w:r w:rsidR="00B97AB1">
        <w:t xml:space="preserve">n </w:t>
      </w:r>
      <w:r w:rsidR="00791CAE">
        <w:t>arbitrary</w:t>
      </w:r>
      <w:r w:rsidR="00EE6E39">
        <w:t xml:space="preserve">, but reasonable, </w:t>
      </w:r>
      <w:r w:rsidR="00B97AB1">
        <w:t>axial</w:t>
      </w:r>
      <w:r w:rsidR="00FA6DB9">
        <w:t xml:space="preserve"> deformation of the anchor equal to </w:t>
      </w:r>
      <m:oMath>
        <m:r>
          <w:rPr>
            <w:rFonts w:ascii="Cambria Math" w:hAnsi="Cambria Math"/>
          </w:rPr>
          <m:t>3%</m:t>
        </m:r>
      </m:oMath>
      <w:r w:rsidR="00CB2B52">
        <w:t xml:space="preserve"> of</w:t>
      </w:r>
      <w:r w:rsidR="00B469C5">
        <w:t xml:space="preserve"> </w:t>
      </w:r>
      <m:oMath>
        <m:sSub>
          <m:sSubPr>
            <m:ctrlPr>
              <w:rPr>
                <w:rFonts w:ascii="Cambria Math" w:hAnsi="Cambria Math"/>
                <w:i/>
              </w:rPr>
            </m:ctrlPr>
          </m:sSubPr>
          <m:e>
            <m:r>
              <w:rPr>
                <w:rFonts w:ascii="Cambria Math" w:hAnsi="Cambria Math"/>
              </w:rPr>
              <m:t>L</m:t>
            </m:r>
          </m:e>
          <m:sub>
            <m:r>
              <w:rPr>
                <w:rFonts w:ascii="Cambria Math" w:hAnsi="Cambria Math"/>
              </w:rPr>
              <m:t>b</m:t>
            </m:r>
          </m:sub>
        </m:sSub>
      </m:oMath>
      <w:r w:rsidR="002A5566">
        <w:t xml:space="preserve"> </w:t>
      </w:r>
      <w:sdt>
        <w:sdtPr>
          <w:tag w:val="MENDELEY_CITATION_v3_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"/>
          <w:id w:val="-2068481288"/>
          <w:placeholder>
            <w:docPart w:val="DefaultPlaceholder_-1854013440"/>
          </w:placeholder>
        </w:sdtPr>
        <w:sdtEndPr/>
        <w:sdtContent>
          <w:r w:rsidR="00810FA4">
            <w:t>(</w:t>
          </w:r>
          <w:proofErr w:type="spellStart"/>
          <w:r w:rsidR="00810FA4">
            <w:t>Ermopoulos</w:t>
          </w:r>
          <w:proofErr w:type="spellEnd"/>
          <w:r w:rsidR="00810FA4">
            <w:t xml:space="preserve"> &amp; Stamatopoulos, 1996)</w:t>
          </w:r>
        </w:sdtContent>
      </w:sdt>
      <w:r w:rsidR="00D6317D">
        <w:t>.</w:t>
      </w:r>
      <w:r w:rsidR="002A26AE">
        <w:t xml:space="preserve"> T</w:t>
      </w:r>
      <w:r w:rsidR="00EC7EA8">
        <w:t xml:space="preserve">he elongation </w:t>
      </w:r>
      <w:r w:rsidR="00F971BE">
        <w:t>at rupture</w:t>
      </w:r>
      <w:r w:rsidR="00EC7EA8">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4</m:t>
                </m:r>
              </m:sub>
            </m:sSub>
          </m:e>
        </m:d>
      </m:oMath>
      <w:r w:rsidR="00EC7EA8">
        <w:t xml:space="preserve"> was determined</w:t>
      </w:r>
      <w:r w:rsidR="00700EDC">
        <w:t xml:space="preserve"> by</w:t>
      </w:r>
      <w:r w:rsidR="00355D1C">
        <w:t xml:space="preserve"> </w:t>
      </w:r>
      <w:r w:rsidR="00A92156">
        <w:t>arbitrarily</w:t>
      </w:r>
      <w:r w:rsidR="00700EDC">
        <w:t xml:space="preserve"> assuming</w:t>
      </w:r>
      <w:r w:rsidR="00E35BD2">
        <w:t xml:space="preserve"> a </w:t>
      </w:r>
      <w:r w:rsidR="008C7FB3">
        <w:t xml:space="preserve">negative </w:t>
      </w:r>
      <w:r w:rsidR="00E35BD2">
        <w:t xml:space="preserve">slope of </w:t>
      </w:r>
      <w:r w:rsidR="00700EDC">
        <w:t xml:space="preserve">the </w:t>
      </w:r>
      <w:r w:rsidR="00E35BD2">
        <w:t xml:space="preserve">softening branch </w:t>
      </w:r>
      <w:r w:rsidR="00355D1C">
        <w:t xml:space="preserve">equal to </w:t>
      </w:r>
      <w:r w:rsidR="00D85263">
        <w:t>20%</w:t>
      </w:r>
      <w:r w:rsidR="00D05EB6">
        <w:t xml:space="preserve"> </w:t>
      </w:r>
      <w:r w:rsidR="00A92156">
        <w:t>of the elastic stiffness.</w:t>
      </w:r>
      <w:r w:rsidR="00EC7EA8">
        <w:t xml:space="preserve"> The results of the</w:t>
      </w:r>
      <w:r w:rsidR="00D43552">
        <w:t xml:space="preserve"> </w:t>
      </w:r>
      <w:r w:rsidR="00635264">
        <w:t>calculation</w:t>
      </w:r>
      <w:r w:rsidR="00EC7EA8">
        <w:t xml:space="preserve"> </w:t>
      </w:r>
      <w:r w:rsidR="00C32E61">
        <w:t xml:space="preserve">are reported in </w:t>
      </w:r>
      <w:r w:rsidR="00DC1414">
        <w:fldChar w:fldCharType="begin"/>
      </w:r>
      <w:r w:rsidR="00DC1414">
        <w:instrText xml:space="preserve"> REF _Ref168669153 \h </w:instrText>
      </w:r>
      <w:r w:rsidR="00DC1414">
        <w:fldChar w:fldCharType="separate"/>
      </w:r>
      <w:r w:rsidR="003620A2">
        <w:t xml:space="preserve">Table </w:t>
      </w:r>
      <w:r w:rsidR="003620A2">
        <w:rPr>
          <w:noProof/>
        </w:rPr>
        <w:t>2</w:t>
      </w:r>
      <w:r w:rsidR="00DC1414">
        <w:fldChar w:fldCharType="end"/>
      </w:r>
      <w:r w:rsidR="00C32E61">
        <w:t>.</w:t>
      </w:r>
      <w:r w:rsidR="00B87FB6">
        <w:t xml:space="preserve"> </w:t>
      </w:r>
      <w:r w:rsidR="00554F55">
        <w:t xml:space="preserve">During </w:t>
      </w:r>
      <w:r w:rsidR="006D00C2" w:rsidRPr="006D00C2">
        <w:t>loading and unloading cycles</w:t>
      </w:r>
      <w:r w:rsidR="00E26CFE">
        <w:t xml:space="preserve">, the springs </w:t>
      </w:r>
      <w:r w:rsidR="00D20227" w:rsidRPr="00D20227">
        <w:t xml:space="preserve">exhibit </w:t>
      </w:r>
      <w:r w:rsidR="00E26CFE">
        <w:t xml:space="preserve">a hysteretic behaviour based on kinematic hardening </w:t>
      </w:r>
      <w:r w:rsidR="004150C5">
        <w:t>with pinching.</w:t>
      </w:r>
      <w:r w:rsidR="00410875">
        <w:t xml:space="preserve"> </w:t>
      </w:r>
      <w:r w:rsidR="0076639B">
        <w:t>Thus, t</w:t>
      </w:r>
      <w:r w:rsidR="00A43384">
        <w:t>h</w:t>
      </w:r>
      <w:r w:rsidR="0076639B">
        <w:t>is</w:t>
      </w:r>
      <w:r w:rsidR="00A43384">
        <w:t xml:space="preserve"> joystick model contains</w:t>
      </w:r>
      <w:r w:rsidR="0042394C">
        <w:t xml:space="preserve"> material</w:t>
      </w:r>
      <w:r w:rsidR="00A43384">
        <w:t xml:space="preserve"> nonlinearities in </w:t>
      </w:r>
      <w:r w:rsidR="003708D3">
        <w:t>the springs’</w:t>
      </w:r>
      <w:r w:rsidR="00A43384">
        <w:t xml:space="preserve"> </w:t>
      </w:r>
      <w:r w:rsidR="00743930">
        <w:t xml:space="preserve">behaviour. </w:t>
      </w:r>
      <w:r w:rsidR="000B76DD">
        <w:t xml:space="preserve">Other types of nonlinearities considered in the model </w:t>
      </w:r>
      <w:r w:rsidR="00B8770B">
        <w:t>are</w:t>
      </w:r>
      <w:r w:rsidR="000B76DD">
        <w:t xml:space="preserve"> loss of contact when springs fail in tension and geometrical nonlinearity</w:t>
      </w:r>
      <w:r w:rsidR="00B8770B">
        <w:t xml:space="preserve"> with P-</w:t>
      </w:r>
      <w:r w:rsidR="00B8770B">
        <w:rPr>
          <w:rFonts w:cs="Arial"/>
        </w:rPr>
        <w:t>Δ</w:t>
      </w:r>
      <w:r w:rsidR="00B8770B">
        <w:t xml:space="preserve"> effects</w:t>
      </w:r>
      <w:r w:rsidR="000B76DD">
        <w:t>.</w:t>
      </w:r>
    </w:p>
    <w:p w14:paraId="2CAB854C" w14:textId="44086A02" w:rsidR="00F929BC" w:rsidRDefault="001864A1" w:rsidP="000B76DD">
      <w:pPr>
        <w:spacing w:after="160"/>
      </w:pPr>
      <w:r>
        <w:rPr>
          <w:noProof/>
        </w:rPr>
        <w:t>.</w:t>
      </w:r>
      <w:r w:rsidR="00F929BC">
        <w:rPr>
          <w:noProof/>
        </w:rPr>
        <w:drawing>
          <wp:inline distT="0" distB="0" distL="0" distR="0" wp14:anchorId="66096F12" wp14:editId="2AE2CF5A">
            <wp:extent cx="3375997" cy="2180492"/>
            <wp:effectExtent l="0" t="0" r="0" b="0"/>
            <wp:docPr id="17267268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26853" name="Immagine 1"/>
                    <pic:cNvPicPr/>
                  </pic:nvPicPr>
                  <pic:blipFill rotWithShape="1">
                    <a:blip r:embed="rId12"/>
                    <a:srcRect l="21476" t="5399" r="14595" b="21203"/>
                    <a:stretch/>
                  </pic:blipFill>
                  <pic:spPr bwMode="auto">
                    <a:xfrm>
                      <a:off x="0" y="0"/>
                      <a:ext cx="3389264" cy="2189061"/>
                    </a:xfrm>
                    <a:prstGeom prst="rect">
                      <a:avLst/>
                    </a:prstGeom>
                    <a:ln>
                      <a:noFill/>
                    </a:ln>
                    <a:extLst>
                      <a:ext uri="{53640926-AAD7-44D8-BBD7-CCE9431645EC}">
                        <a14:shadowObscured xmlns:a14="http://schemas.microsoft.com/office/drawing/2010/main"/>
                      </a:ext>
                    </a:extLst>
                  </pic:spPr>
                </pic:pic>
              </a:graphicData>
            </a:graphic>
          </wp:inline>
        </w:drawing>
      </w:r>
    </w:p>
    <w:p w14:paraId="5AA22F77" w14:textId="23175F26" w:rsidR="002D56A2" w:rsidRPr="00122C34" w:rsidRDefault="002D56A2" w:rsidP="00861E62">
      <w:pPr>
        <w:rPr>
          <w:i/>
        </w:rPr>
      </w:pPr>
      <w:bookmarkStart w:id="4" w:name="_Ref168669142"/>
      <w:r w:rsidRPr="00122C34">
        <w:rPr>
          <w:i/>
        </w:rPr>
        <w:t xml:space="preserve">Figure </w:t>
      </w:r>
      <w:r w:rsidRPr="00122C34">
        <w:rPr>
          <w:i/>
        </w:rPr>
        <w:fldChar w:fldCharType="begin"/>
      </w:r>
      <w:r w:rsidRPr="00122C34">
        <w:rPr>
          <w:i/>
        </w:rPr>
        <w:instrText xml:space="preserve"> SEQ Figure \* ARABIC </w:instrText>
      </w:r>
      <w:r w:rsidRPr="00122C34">
        <w:rPr>
          <w:i/>
        </w:rPr>
        <w:fldChar w:fldCharType="separate"/>
      </w:r>
      <w:r w:rsidR="003620A2">
        <w:rPr>
          <w:i/>
          <w:noProof/>
        </w:rPr>
        <w:t>2</w:t>
      </w:r>
      <w:r w:rsidRPr="00122C34">
        <w:rPr>
          <w:i/>
        </w:rPr>
        <w:fldChar w:fldCharType="end"/>
      </w:r>
      <w:bookmarkEnd w:id="4"/>
      <w:r w:rsidRPr="00122C34">
        <w:rPr>
          <w:i/>
        </w:rPr>
        <w:t xml:space="preserve">: a) </w:t>
      </w:r>
      <w:r w:rsidR="008F4E1C" w:rsidRPr="00122C34">
        <w:rPr>
          <w:i/>
        </w:rPr>
        <w:t>J</w:t>
      </w:r>
      <w:r w:rsidRPr="00122C34">
        <w:rPr>
          <w:i/>
        </w:rPr>
        <w:t xml:space="preserve">oystick model. </w:t>
      </w:r>
      <w:r w:rsidR="008F4E1C" w:rsidRPr="00122C34">
        <w:rPr>
          <w:i/>
        </w:rPr>
        <w:t xml:space="preserve">b) </w:t>
      </w:r>
      <w:r w:rsidR="002F1C60" w:rsidRPr="00122C34">
        <w:rPr>
          <w:i/>
        </w:rPr>
        <w:t>Force-displacement diagram</w:t>
      </w:r>
      <w:r w:rsidR="008F4E1C" w:rsidRPr="00122C34">
        <w:rPr>
          <w:i/>
        </w:rPr>
        <w:t xml:space="preserve"> of the </w:t>
      </w:r>
      <w:r w:rsidR="006E104A" w:rsidRPr="00122C34">
        <w:rPr>
          <w:i/>
        </w:rPr>
        <w:t>springs of joystick model</w:t>
      </w:r>
      <w:r w:rsidRPr="00122C34">
        <w:rPr>
          <w:i/>
        </w:rPr>
        <w:t>.</w:t>
      </w:r>
    </w:p>
    <w:p w14:paraId="3BEBBE47" w14:textId="301C5EF4" w:rsidR="00251D54" w:rsidRPr="00EC1077" w:rsidRDefault="00251D54" w:rsidP="00251D54">
      <w:pPr>
        <w:pStyle w:val="CETTabletitle"/>
        <w:rPr>
          <w:lang w:val="en-US"/>
        </w:rPr>
      </w:pPr>
      <w:bookmarkStart w:id="5" w:name="_Ref168669153"/>
      <w:r>
        <w:t xml:space="preserve">Table </w:t>
      </w:r>
      <w:r>
        <w:fldChar w:fldCharType="begin"/>
      </w:r>
      <w:r>
        <w:instrText xml:space="preserve"> SEQ Table \* ARABIC </w:instrText>
      </w:r>
      <w:r>
        <w:fldChar w:fldCharType="separate"/>
      </w:r>
      <w:r w:rsidR="003620A2">
        <w:rPr>
          <w:noProof/>
        </w:rPr>
        <w:t>2</w:t>
      </w:r>
      <w:r>
        <w:fldChar w:fldCharType="end"/>
      </w:r>
      <w:bookmarkEnd w:id="5"/>
      <w:r>
        <w:t xml:space="preserve">: </w:t>
      </w:r>
      <w:r w:rsidR="007707E4">
        <w:t xml:space="preserve">Values of the </w:t>
      </w:r>
      <w:r w:rsidR="00B94858">
        <w:t>forces and displacements for the springs of the joystick model.</w:t>
      </w:r>
    </w:p>
    <w:tbl>
      <w:tblPr>
        <w:tblW w:w="3133"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20"/>
        <w:gridCol w:w="646"/>
        <w:gridCol w:w="644"/>
        <w:gridCol w:w="643"/>
        <w:gridCol w:w="643"/>
        <w:gridCol w:w="638"/>
        <w:gridCol w:w="638"/>
        <w:gridCol w:w="634"/>
      </w:tblGrid>
      <w:tr w:rsidR="00F523DF" w:rsidRPr="00E07F63" w14:paraId="584D1F72" w14:textId="77777777" w:rsidTr="0011771D">
        <w:trPr>
          <w:trHeight w:val="509"/>
        </w:trPr>
        <w:tc>
          <w:tcPr>
            <w:tcW w:w="926" w:type="pct"/>
            <w:tcBorders>
              <w:top w:val="single" w:sz="12" w:space="0" w:color="008000"/>
              <w:bottom w:val="single" w:sz="6" w:space="0" w:color="008000"/>
            </w:tcBorders>
            <w:shd w:val="clear" w:color="auto" w:fill="FFFFFF"/>
            <w:vAlign w:val="center"/>
          </w:tcPr>
          <w:p w14:paraId="552EDC3E" w14:textId="60CA77E9" w:rsidR="00F523DF" w:rsidRPr="00E07F63" w:rsidRDefault="00F523DF">
            <w:pPr>
              <w:pStyle w:val="CETBodytext"/>
              <w:jc w:val="center"/>
            </w:pPr>
          </w:p>
        </w:tc>
        <w:tc>
          <w:tcPr>
            <w:tcW w:w="587" w:type="pct"/>
            <w:tcBorders>
              <w:top w:val="single" w:sz="12" w:space="0" w:color="008000"/>
              <w:bottom w:val="single" w:sz="6" w:space="0" w:color="008000"/>
            </w:tcBorders>
            <w:shd w:val="clear" w:color="auto" w:fill="FFFFFF"/>
            <w:vAlign w:val="center"/>
          </w:tcPr>
          <w:p w14:paraId="1AA7331E" w14:textId="77777777" w:rsidR="00F523DF" w:rsidRPr="00ED25F3" w:rsidRDefault="00F523DF">
            <w:pPr>
              <w:pStyle w:val="CETBodytext"/>
              <w:jc w:val="center"/>
              <w:rPr>
                <w:rFonts w:ascii="Times New Roman" w:hAnsi="Times New Roman"/>
              </w:rPr>
            </w:pPr>
            <w:r w:rsidRPr="00ED25F3">
              <w:rPr>
                <w:rFonts w:ascii="Times New Roman" w:hAnsi="Times New Roman"/>
              </w:rPr>
              <w:t>F</w:t>
            </w:r>
            <w:r w:rsidRPr="00ED25F3">
              <w:rPr>
                <w:rFonts w:ascii="Times New Roman" w:hAnsi="Times New Roman"/>
                <w:vertAlign w:val="subscript"/>
              </w:rPr>
              <w:t>1</w:t>
            </w:r>
          </w:p>
          <w:p w14:paraId="5A52AA58" w14:textId="4E42BAF0" w:rsidR="00F523DF" w:rsidRPr="00ED25F3" w:rsidRDefault="00F523DF">
            <w:pPr>
              <w:pStyle w:val="CETBodytext"/>
              <w:jc w:val="center"/>
              <w:rPr>
                <w:rFonts w:ascii="Times New Roman" w:hAnsi="Times New Roman"/>
              </w:rPr>
            </w:pPr>
            <w:r w:rsidRPr="00ED25F3">
              <w:rPr>
                <w:rFonts w:ascii="Times New Roman" w:hAnsi="Times New Roman"/>
              </w:rPr>
              <w:t>[</w:t>
            </w:r>
            <w:proofErr w:type="spellStart"/>
            <w:r w:rsidRPr="00ED25F3">
              <w:rPr>
                <w:rFonts w:ascii="Times New Roman" w:hAnsi="Times New Roman"/>
              </w:rPr>
              <w:t>kN</w:t>
            </w:r>
            <w:proofErr w:type="spellEnd"/>
            <w:r w:rsidRPr="00ED25F3">
              <w:rPr>
                <w:rFonts w:ascii="Times New Roman" w:hAnsi="Times New Roman"/>
              </w:rPr>
              <w:t>]</w:t>
            </w:r>
          </w:p>
        </w:tc>
        <w:tc>
          <w:tcPr>
            <w:tcW w:w="585" w:type="pct"/>
            <w:tcBorders>
              <w:top w:val="single" w:sz="12" w:space="0" w:color="008000"/>
              <w:bottom w:val="single" w:sz="6" w:space="0" w:color="008000"/>
            </w:tcBorders>
            <w:shd w:val="clear" w:color="auto" w:fill="FFFFFF"/>
            <w:vAlign w:val="center"/>
          </w:tcPr>
          <w:p w14:paraId="34C28985" w14:textId="77777777" w:rsidR="00F523DF" w:rsidRPr="00ED25F3" w:rsidRDefault="00F523DF">
            <w:pPr>
              <w:pStyle w:val="CETBodytext"/>
              <w:jc w:val="center"/>
              <w:rPr>
                <w:rFonts w:ascii="Times New Roman" w:hAnsi="Times New Roman"/>
              </w:rPr>
            </w:pPr>
            <w:r w:rsidRPr="00ED25F3">
              <w:rPr>
                <w:rFonts w:ascii="Times New Roman" w:hAnsi="Times New Roman"/>
              </w:rPr>
              <w:t>F</w:t>
            </w:r>
            <w:r w:rsidRPr="00ED25F3">
              <w:rPr>
                <w:rFonts w:ascii="Times New Roman" w:hAnsi="Times New Roman"/>
                <w:vertAlign w:val="subscript"/>
              </w:rPr>
              <w:t>2</w:t>
            </w:r>
          </w:p>
          <w:p w14:paraId="19D68793" w14:textId="570A0E60" w:rsidR="00F523DF" w:rsidRPr="00ED25F3" w:rsidRDefault="00F523DF">
            <w:pPr>
              <w:pStyle w:val="CETBodytext"/>
              <w:jc w:val="center"/>
              <w:rPr>
                <w:rFonts w:ascii="Times New Roman" w:hAnsi="Times New Roman"/>
              </w:rPr>
            </w:pPr>
            <w:r w:rsidRPr="00ED25F3">
              <w:rPr>
                <w:rFonts w:ascii="Times New Roman" w:hAnsi="Times New Roman"/>
              </w:rPr>
              <w:t>[</w:t>
            </w:r>
            <w:proofErr w:type="spellStart"/>
            <w:r w:rsidRPr="00ED25F3">
              <w:rPr>
                <w:rFonts w:ascii="Times New Roman" w:hAnsi="Times New Roman"/>
              </w:rPr>
              <w:t>kN</w:t>
            </w:r>
            <w:proofErr w:type="spellEnd"/>
            <w:r w:rsidRPr="00ED25F3">
              <w:rPr>
                <w:rFonts w:ascii="Times New Roman" w:hAnsi="Times New Roman"/>
              </w:rPr>
              <w:t>]</w:t>
            </w:r>
          </w:p>
        </w:tc>
        <w:tc>
          <w:tcPr>
            <w:tcW w:w="584" w:type="pct"/>
            <w:tcBorders>
              <w:top w:val="single" w:sz="12" w:space="0" w:color="008000"/>
              <w:bottom w:val="single" w:sz="6" w:space="0" w:color="008000"/>
            </w:tcBorders>
            <w:shd w:val="clear" w:color="auto" w:fill="FFFFFF"/>
            <w:vAlign w:val="center"/>
          </w:tcPr>
          <w:p w14:paraId="36A2B76D" w14:textId="77777777" w:rsidR="00F523DF" w:rsidRPr="00ED25F3" w:rsidRDefault="00F523DF">
            <w:pPr>
              <w:pStyle w:val="CETBodytext"/>
              <w:jc w:val="center"/>
              <w:rPr>
                <w:rFonts w:ascii="Times New Roman" w:hAnsi="Times New Roman"/>
              </w:rPr>
            </w:pPr>
            <w:r w:rsidRPr="00ED25F3">
              <w:rPr>
                <w:rFonts w:ascii="Times New Roman" w:hAnsi="Times New Roman"/>
              </w:rPr>
              <w:t>F</w:t>
            </w:r>
            <w:r w:rsidRPr="00ED25F3">
              <w:rPr>
                <w:rFonts w:ascii="Times New Roman" w:hAnsi="Times New Roman"/>
                <w:vertAlign w:val="subscript"/>
              </w:rPr>
              <w:t>3</w:t>
            </w:r>
          </w:p>
          <w:p w14:paraId="0482C365" w14:textId="401C9D7C" w:rsidR="00F523DF" w:rsidRPr="00ED25F3" w:rsidRDefault="00F523DF">
            <w:pPr>
              <w:pStyle w:val="CETBodytext"/>
              <w:jc w:val="center"/>
              <w:rPr>
                <w:rFonts w:ascii="Times New Roman" w:hAnsi="Times New Roman"/>
              </w:rPr>
            </w:pPr>
            <w:r w:rsidRPr="00ED25F3">
              <w:rPr>
                <w:rFonts w:ascii="Times New Roman" w:hAnsi="Times New Roman"/>
              </w:rPr>
              <w:t>[</w:t>
            </w:r>
            <w:proofErr w:type="spellStart"/>
            <w:r w:rsidRPr="00ED25F3">
              <w:rPr>
                <w:rFonts w:ascii="Times New Roman" w:hAnsi="Times New Roman"/>
              </w:rPr>
              <w:t>kN</w:t>
            </w:r>
            <w:proofErr w:type="spellEnd"/>
            <w:r w:rsidRPr="00ED25F3">
              <w:rPr>
                <w:rFonts w:ascii="Times New Roman" w:hAnsi="Times New Roman"/>
              </w:rPr>
              <w:t>]</w:t>
            </w:r>
          </w:p>
        </w:tc>
        <w:tc>
          <w:tcPr>
            <w:tcW w:w="584" w:type="pct"/>
            <w:tcBorders>
              <w:top w:val="single" w:sz="12" w:space="0" w:color="008000"/>
              <w:bottom w:val="single" w:sz="6" w:space="0" w:color="008000"/>
            </w:tcBorders>
            <w:shd w:val="clear" w:color="auto" w:fill="FFFFFF"/>
            <w:vAlign w:val="center"/>
          </w:tcPr>
          <w:p w14:paraId="374B8849" w14:textId="77777777" w:rsidR="00F523DF" w:rsidRPr="00ED25F3" w:rsidRDefault="00F523DF">
            <w:pPr>
              <w:pStyle w:val="CETBodytext"/>
              <w:jc w:val="center"/>
              <w:rPr>
                <w:rFonts w:ascii="Times New Roman" w:hAnsi="Times New Roman"/>
              </w:rPr>
            </w:pPr>
            <w:r w:rsidRPr="00ED25F3">
              <w:rPr>
                <w:rFonts w:ascii="Times New Roman" w:hAnsi="Times New Roman"/>
              </w:rPr>
              <w:t>δ</w:t>
            </w:r>
            <w:r w:rsidRPr="00ED25F3">
              <w:rPr>
                <w:rFonts w:ascii="Times New Roman" w:hAnsi="Times New Roman"/>
                <w:vertAlign w:val="subscript"/>
              </w:rPr>
              <w:t>1</w:t>
            </w:r>
          </w:p>
          <w:p w14:paraId="26D2A517" w14:textId="0408DDE8" w:rsidR="00F523DF" w:rsidRPr="00ED25F3" w:rsidRDefault="00F523DF">
            <w:pPr>
              <w:pStyle w:val="CETBodytext"/>
              <w:jc w:val="center"/>
              <w:rPr>
                <w:rFonts w:ascii="Times New Roman" w:hAnsi="Times New Roman"/>
              </w:rPr>
            </w:pPr>
            <w:r w:rsidRPr="00ED25F3">
              <w:rPr>
                <w:rFonts w:ascii="Times New Roman" w:hAnsi="Times New Roman"/>
              </w:rPr>
              <w:t>[mm]</w:t>
            </w:r>
          </w:p>
        </w:tc>
        <w:tc>
          <w:tcPr>
            <w:tcW w:w="579" w:type="pct"/>
            <w:tcBorders>
              <w:top w:val="single" w:sz="12" w:space="0" w:color="008000"/>
              <w:bottom w:val="single" w:sz="6" w:space="0" w:color="008000"/>
            </w:tcBorders>
            <w:shd w:val="clear" w:color="auto" w:fill="FFFFFF"/>
            <w:vAlign w:val="center"/>
          </w:tcPr>
          <w:p w14:paraId="22C006AA" w14:textId="77777777" w:rsidR="00F523DF" w:rsidRPr="00ED25F3" w:rsidRDefault="00F523DF">
            <w:pPr>
              <w:pStyle w:val="CETBodytext"/>
              <w:jc w:val="center"/>
              <w:rPr>
                <w:rFonts w:ascii="Times New Roman" w:hAnsi="Times New Roman"/>
              </w:rPr>
            </w:pPr>
            <w:r w:rsidRPr="00ED25F3">
              <w:rPr>
                <w:rFonts w:ascii="Times New Roman" w:hAnsi="Times New Roman"/>
              </w:rPr>
              <w:t>δ</w:t>
            </w:r>
            <w:r w:rsidRPr="00ED25F3">
              <w:rPr>
                <w:rFonts w:ascii="Times New Roman" w:hAnsi="Times New Roman"/>
                <w:vertAlign w:val="subscript"/>
              </w:rPr>
              <w:t>2</w:t>
            </w:r>
          </w:p>
          <w:p w14:paraId="716BE7A6" w14:textId="709D7746" w:rsidR="00F523DF" w:rsidRPr="00ED25F3" w:rsidRDefault="00F523DF">
            <w:pPr>
              <w:pStyle w:val="CETBodytext"/>
              <w:jc w:val="center"/>
              <w:rPr>
                <w:rFonts w:ascii="Times New Roman" w:hAnsi="Times New Roman"/>
              </w:rPr>
            </w:pPr>
            <w:r w:rsidRPr="00ED25F3">
              <w:rPr>
                <w:rFonts w:ascii="Times New Roman" w:hAnsi="Times New Roman"/>
              </w:rPr>
              <w:t>[mm]</w:t>
            </w:r>
          </w:p>
        </w:tc>
        <w:tc>
          <w:tcPr>
            <w:tcW w:w="579" w:type="pct"/>
            <w:tcBorders>
              <w:top w:val="single" w:sz="12" w:space="0" w:color="008000"/>
              <w:bottom w:val="single" w:sz="6" w:space="0" w:color="008000"/>
            </w:tcBorders>
            <w:shd w:val="clear" w:color="auto" w:fill="FFFFFF"/>
            <w:vAlign w:val="center"/>
          </w:tcPr>
          <w:p w14:paraId="60CADDDC" w14:textId="77777777" w:rsidR="00F523DF" w:rsidRPr="00ED25F3" w:rsidRDefault="00F523DF">
            <w:pPr>
              <w:pStyle w:val="CETBodytext"/>
              <w:jc w:val="center"/>
              <w:rPr>
                <w:rFonts w:ascii="Times New Roman" w:hAnsi="Times New Roman"/>
              </w:rPr>
            </w:pPr>
            <w:r w:rsidRPr="00ED25F3">
              <w:rPr>
                <w:rFonts w:ascii="Times New Roman" w:hAnsi="Times New Roman"/>
              </w:rPr>
              <w:t>δ</w:t>
            </w:r>
            <w:r w:rsidRPr="00ED25F3">
              <w:rPr>
                <w:rFonts w:ascii="Times New Roman" w:hAnsi="Times New Roman"/>
                <w:vertAlign w:val="subscript"/>
              </w:rPr>
              <w:t>3</w:t>
            </w:r>
          </w:p>
          <w:p w14:paraId="26AE1441" w14:textId="065C3940" w:rsidR="00F523DF" w:rsidRPr="00ED25F3" w:rsidRDefault="00F523DF">
            <w:pPr>
              <w:pStyle w:val="CETBodytext"/>
              <w:jc w:val="center"/>
              <w:rPr>
                <w:rFonts w:ascii="Times New Roman" w:hAnsi="Times New Roman"/>
              </w:rPr>
            </w:pPr>
            <w:r w:rsidRPr="00ED25F3">
              <w:rPr>
                <w:rFonts w:ascii="Times New Roman" w:hAnsi="Times New Roman"/>
              </w:rPr>
              <w:t>[mm]</w:t>
            </w:r>
          </w:p>
        </w:tc>
        <w:tc>
          <w:tcPr>
            <w:tcW w:w="576" w:type="pct"/>
            <w:tcBorders>
              <w:top w:val="single" w:sz="12" w:space="0" w:color="008000"/>
              <w:bottom w:val="single" w:sz="6" w:space="0" w:color="008000"/>
            </w:tcBorders>
            <w:shd w:val="clear" w:color="auto" w:fill="FFFFFF"/>
            <w:vAlign w:val="center"/>
          </w:tcPr>
          <w:p w14:paraId="5C45798B" w14:textId="77777777" w:rsidR="00F523DF" w:rsidRPr="00ED25F3" w:rsidRDefault="00F523DF">
            <w:pPr>
              <w:pStyle w:val="CETBodytext"/>
              <w:jc w:val="center"/>
              <w:rPr>
                <w:rFonts w:ascii="Times New Roman" w:hAnsi="Times New Roman"/>
              </w:rPr>
            </w:pPr>
            <w:r w:rsidRPr="00ED25F3">
              <w:rPr>
                <w:rFonts w:ascii="Times New Roman" w:hAnsi="Times New Roman"/>
              </w:rPr>
              <w:t>δ</w:t>
            </w:r>
            <w:r w:rsidRPr="00ED25F3">
              <w:rPr>
                <w:rFonts w:ascii="Times New Roman" w:hAnsi="Times New Roman"/>
                <w:vertAlign w:val="subscript"/>
              </w:rPr>
              <w:t>4</w:t>
            </w:r>
          </w:p>
          <w:p w14:paraId="16B1220E" w14:textId="663F74FB" w:rsidR="00F523DF" w:rsidRPr="00ED25F3" w:rsidRDefault="00F523DF">
            <w:pPr>
              <w:pStyle w:val="CETBodytext"/>
              <w:jc w:val="center"/>
              <w:rPr>
                <w:rFonts w:ascii="Times New Roman" w:hAnsi="Times New Roman"/>
              </w:rPr>
            </w:pPr>
            <w:r w:rsidRPr="00ED25F3">
              <w:rPr>
                <w:rFonts w:ascii="Times New Roman" w:hAnsi="Times New Roman"/>
              </w:rPr>
              <w:t>[mm]</w:t>
            </w:r>
          </w:p>
        </w:tc>
      </w:tr>
      <w:tr w:rsidR="00F523DF" w:rsidRPr="00E07F63" w14:paraId="6CDC2A1B" w14:textId="77777777" w:rsidTr="0011771D">
        <w:trPr>
          <w:trHeight w:val="151"/>
        </w:trPr>
        <w:tc>
          <w:tcPr>
            <w:tcW w:w="926" w:type="pct"/>
            <w:shd w:val="clear" w:color="auto" w:fill="FFFFFF"/>
            <w:vAlign w:val="center"/>
          </w:tcPr>
          <w:p w14:paraId="21BC4789" w14:textId="6618CF02" w:rsidR="00F523DF" w:rsidRPr="00E07F63" w:rsidRDefault="00DE71D1">
            <w:pPr>
              <w:pStyle w:val="CETBodytext"/>
              <w:jc w:val="center"/>
            </w:pPr>
            <w:r>
              <w:t>Tower-1</w:t>
            </w:r>
          </w:p>
        </w:tc>
        <w:tc>
          <w:tcPr>
            <w:tcW w:w="587" w:type="pct"/>
            <w:shd w:val="clear" w:color="auto" w:fill="FFFFFF"/>
            <w:vAlign w:val="center"/>
          </w:tcPr>
          <w:p w14:paraId="7888BC49" w14:textId="5016EE86" w:rsidR="00F523DF" w:rsidRPr="00E07F63" w:rsidRDefault="0011771D">
            <w:pPr>
              <w:pStyle w:val="CETBodytext"/>
              <w:jc w:val="center"/>
            </w:pPr>
            <w:r>
              <w:t>-</w:t>
            </w:r>
            <w:r w:rsidR="00ED25F3">
              <w:t>1333</w:t>
            </w:r>
          </w:p>
        </w:tc>
        <w:tc>
          <w:tcPr>
            <w:tcW w:w="585" w:type="pct"/>
            <w:shd w:val="clear" w:color="auto" w:fill="FFFFFF"/>
            <w:vAlign w:val="center"/>
          </w:tcPr>
          <w:p w14:paraId="30AC4737" w14:textId="768251E3" w:rsidR="00F523DF" w:rsidRPr="00E07F63" w:rsidRDefault="00ED25F3">
            <w:pPr>
              <w:pStyle w:val="CETBodytext"/>
              <w:jc w:val="center"/>
            </w:pPr>
            <w:r>
              <w:t>226</w:t>
            </w:r>
          </w:p>
        </w:tc>
        <w:tc>
          <w:tcPr>
            <w:tcW w:w="584" w:type="pct"/>
            <w:shd w:val="clear" w:color="auto" w:fill="FFFFFF"/>
            <w:vAlign w:val="center"/>
          </w:tcPr>
          <w:p w14:paraId="5C34C4D9" w14:textId="514C22EF" w:rsidR="00F523DF" w:rsidRPr="00E07F63" w:rsidRDefault="00ED25F3">
            <w:pPr>
              <w:pStyle w:val="CETBodytext"/>
              <w:jc w:val="center"/>
            </w:pPr>
            <w:r>
              <w:t>254</w:t>
            </w:r>
          </w:p>
        </w:tc>
        <w:tc>
          <w:tcPr>
            <w:tcW w:w="584" w:type="pct"/>
            <w:shd w:val="clear" w:color="auto" w:fill="FFFFFF"/>
            <w:vAlign w:val="center"/>
          </w:tcPr>
          <w:p w14:paraId="3E40698F" w14:textId="3B27D3BB" w:rsidR="00F523DF" w:rsidRPr="00E07F63" w:rsidRDefault="0011771D">
            <w:pPr>
              <w:pStyle w:val="CETBodytext"/>
              <w:jc w:val="center"/>
            </w:pPr>
            <w:r>
              <w:t>-</w:t>
            </w:r>
            <w:r w:rsidR="004B7172">
              <w:t>0.44</w:t>
            </w:r>
          </w:p>
        </w:tc>
        <w:tc>
          <w:tcPr>
            <w:tcW w:w="579" w:type="pct"/>
            <w:shd w:val="clear" w:color="auto" w:fill="FFFFFF"/>
            <w:vAlign w:val="center"/>
          </w:tcPr>
          <w:p w14:paraId="481E709C" w14:textId="6A0DCE4D" w:rsidR="00F523DF" w:rsidRPr="00E07F63" w:rsidRDefault="004B7172">
            <w:pPr>
              <w:pStyle w:val="CETBodytext"/>
              <w:jc w:val="center"/>
            </w:pPr>
            <w:r>
              <w:t>0.90</w:t>
            </w:r>
          </w:p>
        </w:tc>
        <w:tc>
          <w:tcPr>
            <w:tcW w:w="579" w:type="pct"/>
            <w:shd w:val="clear" w:color="auto" w:fill="FFFFFF"/>
            <w:vAlign w:val="center"/>
          </w:tcPr>
          <w:p w14:paraId="52D2EC75" w14:textId="6FB2C311" w:rsidR="00F523DF" w:rsidRPr="00E07F63" w:rsidRDefault="00ED25F3">
            <w:pPr>
              <w:pStyle w:val="CETBodytext"/>
              <w:jc w:val="center"/>
            </w:pPr>
            <w:r>
              <w:t>7.00</w:t>
            </w:r>
          </w:p>
        </w:tc>
        <w:tc>
          <w:tcPr>
            <w:tcW w:w="576" w:type="pct"/>
            <w:shd w:val="clear" w:color="auto" w:fill="FFFFFF"/>
            <w:vAlign w:val="center"/>
          </w:tcPr>
          <w:p w14:paraId="00C631E7" w14:textId="5D06BAE4" w:rsidR="00F523DF" w:rsidRPr="00E07F63" w:rsidRDefault="00ED25F3">
            <w:pPr>
              <w:pStyle w:val="CETBodytext"/>
              <w:jc w:val="center"/>
            </w:pPr>
            <w:r>
              <w:t>12.60</w:t>
            </w:r>
          </w:p>
        </w:tc>
      </w:tr>
      <w:tr w:rsidR="00F523DF" w:rsidRPr="00E07F63" w14:paraId="34A8B58A" w14:textId="77777777" w:rsidTr="0011771D">
        <w:trPr>
          <w:trHeight w:val="254"/>
        </w:trPr>
        <w:tc>
          <w:tcPr>
            <w:tcW w:w="926" w:type="pct"/>
            <w:shd w:val="clear" w:color="auto" w:fill="FFFFFF"/>
            <w:vAlign w:val="center"/>
          </w:tcPr>
          <w:p w14:paraId="55483728" w14:textId="531F5DCD" w:rsidR="00F523DF" w:rsidRPr="00E07F63" w:rsidRDefault="00DE71D1">
            <w:pPr>
              <w:pStyle w:val="CETBodytext"/>
              <w:jc w:val="center"/>
            </w:pPr>
            <w:r>
              <w:t>Tower-2</w:t>
            </w:r>
          </w:p>
        </w:tc>
        <w:tc>
          <w:tcPr>
            <w:tcW w:w="587" w:type="pct"/>
            <w:shd w:val="clear" w:color="auto" w:fill="FFFFFF"/>
            <w:vAlign w:val="center"/>
          </w:tcPr>
          <w:p w14:paraId="179F5BF1" w14:textId="1AC964AC" w:rsidR="00F523DF" w:rsidRPr="00E07F63" w:rsidRDefault="0011771D">
            <w:pPr>
              <w:pStyle w:val="CETBodytext"/>
              <w:jc w:val="center"/>
            </w:pPr>
            <w:r>
              <w:t>-</w:t>
            </w:r>
            <w:r w:rsidR="00F523DF">
              <w:t>10094</w:t>
            </w:r>
          </w:p>
        </w:tc>
        <w:tc>
          <w:tcPr>
            <w:tcW w:w="585" w:type="pct"/>
            <w:shd w:val="clear" w:color="auto" w:fill="FFFFFF"/>
            <w:vAlign w:val="center"/>
          </w:tcPr>
          <w:p w14:paraId="5796EF03" w14:textId="302B2055" w:rsidR="00F523DF" w:rsidRPr="00E07F63" w:rsidRDefault="00F523DF">
            <w:pPr>
              <w:pStyle w:val="CETBodytext"/>
              <w:jc w:val="center"/>
            </w:pPr>
            <w:r>
              <w:t>3298</w:t>
            </w:r>
          </w:p>
        </w:tc>
        <w:tc>
          <w:tcPr>
            <w:tcW w:w="584" w:type="pct"/>
            <w:shd w:val="clear" w:color="auto" w:fill="FFFFFF"/>
            <w:vAlign w:val="center"/>
          </w:tcPr>
          <w:p w14:paraId="545C2459" w14:textId="02FDE437" w:rsidR="00F523DF" w:rsidRPr="00E07F63" w:rsidRDefault="00F523DF">
            <w:pPr>
              <w:pStyle w:val="CETBodytext"/>
              <w:jc w:val="center"/>
            </w:pPr>
            <w:r>
              <w:t>3710</w:t>
            </w:r>
          </w:p>
        </w:tc>
        <w:tc>
          <w:tcPr>
            <w:tcW w:w="584" w:type="pct"/>
            <w:shd w:val="clear" w:color="auto" w:fill="FFFFFF"/>
            <w:vAlign w:val="center"/>
          </w:tcPr>
          <w:p w14:paraId="02973D03" w14:textId="01F27E16" w:rsidR="00F523DF" w:rsidRPr="00E07F63" w:rsidRDefault="0011771D">
            <w:pPr>
              <w:pStyle w:val="CETBodytext"/>
              <w:jc w:val="center"/>
            </w:pPr>
            <w:r>
              <w:t>-</w:t>
            </w:r>
            <w:r w:rsidR="00F523DF">
              <w:t>1.20</w:t>
            </w:r>
          </w:p>
        </w:tc>
        <w:tc>
          <w:tcPr>
            <w:tcW w:w="579" w:type="pct"/>
            <w:shd w:val="clear" w:color="auto" w:fill="FFFFFF"/>
            <w:vAlign w:val="center"/>
          </w:tcPr>
          <w:p w14:paraId="7F0C5A0D" w14:textId="2CFCAB4B" w:rsidR="00F523DF" w:rsidRPr="00E07F63" w:rsidRDefault="00F523DF">
            <w:pPr>
              <w:pStyle w:val="CETBodytext"/>
              <w:jc w:val="center"/>
            </w:pPr>
            <w:r>
              <w:t>2.75</w:t>
            </w:r>
          </w:p>
        </w:tc>
        <w:tc>
          <w:tcPr>
            <w:tcW w:w="579" w:type="pct"/>
            <w:shd w:val="clear" w:color="auto" w:fill="FFFFFF"/>
            <w:vAlign w:val="center"/>
          </w:tcPr>
          <w:p w14:paraId="17E7AD3F" w14:textId="0DBEA77F" w:rsidR="00F523DF" w:rsidRPr="00E07F63" w:rsidRDefault="00F523DF">
            <w:pPr>
              <w:pStyle w:val="CETBodytext"/>
              <w:jc w:val="center"/>
            </w:pPr>
            <w:r>
              <w:t>25.08</w:t>
            </w:r>
          </w:p>
        </w:tc>
        <w:tc>
          <w:tcPr>
            <w:tcW w:w="576" w:type="pct"/>
            <w:shd w:val="clear" w:color="auto" w:fill="FFFFFF"/>
            <w:vAlign w:val="center"/>
          </w:tcPr>
          <w:p w14:paraId="2DEE127E" w14:textId="110B46AE" w:rsidR="00F523DF" w:rsidRPr="00E07F63" w:rsidRDefault="00F523DF">
            <w:pPr>
              <w:pStyle w:val="CETBodytext"/>
              <w:jc w:val="center"/>
            </w:pPr>
            <w:r>
              <w:t>42.3</w:t>
            </w:r>
          </w:p>
        </w:tc>
      </w:tr>
    </w:tbl>
    <w:p w14:paraId="0BE2187D" w14:textId="77777777" w:rsidR="00F523DF" w:rsidRDefault="00F523DF" w:rsidP="00617C6D">
      <w:pPr>
        <w:pStyle w:val="CETBodytext"/>
      </w:pPr>
    </w:p>
    <w:p w14:paraId="262AB004" w14:textId="11F8A6E4" w:rsidR="00AD7143" w:rsidRDefault="00962667" w:rsidP="00581A4C">
      <w:pPr>
        <w:pStyle w:val="CETheadingx"/>
      </w:pPr>
      <w:r>
        <w:lastRenderedPageBreak/>
        <w:t>A</w:t>
      </w:r>
      <w:r w:rsidR="009C21EC">
        <w:t>nalysis</w:t>
      </w:r>
    </w:p>
    <w:p w14:paraId="7EF1F907" w14:textId="79B68701" w:rsidR="008330BF" w:rsidRDefault="00783BEA" w:rsidP="00650C7A">
      <w:pPr>
        <w:pStyle w:val="CETBodytext"/>
        <w:rPr>
          <w:lang w:val="en-GB"/>
        </w:rPr>
      </w:pPr>
      <w:r>
        <w:t xml:space="preserve">The dynamic analysis strategy followed </w:t>
      </w:r>
      <w:r w:rsidR="00B92280">
        <w:t>was</w:t>
      </w:r>
      <w:r w:rsidR="00005441">
        <w:t xml:space="preserve"> the</w:t>
      </w:r>
      <w:r>
        <w:t xml:space="preserve"> </w:t>
      </w:r>
      <w:r w:rsidRPr="00EC1077">
        <w:rPr>
          <w:i/>
        </w:rPr>
        <w:t>multi-stripe</w:t>
      </w:r>
      <w:r>
        <w:t xml:space="preserve"> analysis</w:t>
      </w:r>
      <w:r w:rsidR="009C21EC">
        <w:t xml:space="preserve"> </w:t>
      </w:r>
      <w:sdt>
        <w:sdtPr>
          <w:rPr>
            <w:color w:val="000000"/>
          </w:rPr>
          <w:tag w:val="MENDELEY_CITATION_v3_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"/>
          <w:id w:val="-88015656"/>
          <w:placeholder>
            <w:docPart w:val="193E9BA8F2294A3A84B3DE2545F462CB"/>
          </w:placeholder>
        </w:sdtPr>
        <w:sdtEndPr/>
        <w:sdtContent>
          <w:r w:rsidR="00810FA4" w:rsidRPr="00810FA4">
            <w:rPr>
              <w:color w:val="000000"/>
            </w:rPr>
            <w:t>(</w:t>
          </w:r>
          <w:proofErr w:type="spellStart"/>
          <w:r w:rsidR="00810FA4" w:rsidRPr="00810FA4">
            <w:rPr>
              <w:color w:val="000000"/>
            </w:rPr>
            <w:t>Jalayer</w:t>
          </w:r>
          <w:proofErr w:type="spellEnd"/>
          <w:r w:rsidR="00810FA4" w:rsidRPr="00810FA4">
            <w:rPr>
              <w:color w:val="000000"/>
            </w:rPr>
            <w:t>, 2003)</w:t>
          </w:r>
        </w:sdtContent>
      </w:sdt>
      <w:r>
        <w:t xml:space="preserve">, which typically requires </w:t>
      </w:r>
      <w:r w:rsidR="007F43DB">
        <w:t xml:space="preserve">the definition of hazard-consistent </w:t>
      </w:r>
      <w:r w:rsidR="00284306">
        <w:t>seismic input</w:t>
      </w:r>
      <w:r w:rsidR="00C02CB5">
        <w:t xml:space="preserve"> </w:t>
      </w:r>
      <w:r>
        <w:t xml:space="preserve">at various levels of ground shaking intensity. </w:t>
      </w:r>
      <w:r w:rsidR="002501D3">
        <w:rPr>
          <w:lang w:val="en-GB"/>
        </w:rPr>
        <w:t xml:space="preserve">The procedure </w:t>
      </w:r>
      <w:r w:rsidR="00F34281">
        <w:rPr>
          <w:lang w:val="en-GB"/>
        </w:rPr>
        <w:t xml:space="preserve">followed for </w:t>
      </w:r>
      <w:r w:rsidR="002501D3">
        <w:rPr>
          <w:lang w:val="en-GB"/>
        </w:rPr>
        <w:t xml:space="preserve">record selection </w:t>
      </w:r>
      <w:r w:rsidR="003664B7">
        <w:rPr>
          <w:lang w:val="en-GB"/>
        </w:rPr>
        <w:t>was</w:t>
      </w:r>
      <w:r w:rsidR="00191DA7">
        <w:rPr>
          <w:lang w:val="en-GB"/>
        </w:rPr>
        <w:t xml:space="preserve"> the conditional spectrum method</w:t>
      </w:r>
      <w:r w:rsidR="000926C6">
        <w:rPr>
          <w:lang w:val="en-GB"/>
        </w:rPr>
        <w:t xml:space="preserve"> </w:t>
      </w:r>
      <w:sdt>
        <w:sdtPr>
          <w:rPr>
            <w:color w:val="000000"/>
            <w:lang w:val="en-GB"/>
          </w:rPr>
          <w:tag w:val="MENDELEY_CITATION_v3_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"/>
          <w:id w:val="574864584"/>
          <w:placeholder>
            <w:docPart w:val="99083F99C38F400A98289189D787B1B1"/>
          </w:placeholder>
        </w:sdtPr>
        <w:sdtEndPr/>
        <w:sdtContent>
          <w:r w:rsidR="00810FA4" w:rsidRPr="00810FA4">
            <w:rPr>
              <w:color w:val="000000"/>
              <w:lang w:val="en-GB"/>
            </w:rPr>
            <w:t>(Lin et al., 2013)</w:t>
          </w:r>
        </w:sdtContent>
      </w:sdt>
      <w:r w:rsidR="00191DA7">
        <w:rPr>
          <w:lang w:val="en-GB"/>
        </w:rPr>
        <w:t xml:space="preserve">, with details </w:t>
      </w:r>
      <w:r w:rsidR="00A41C11">
        <w:rPr>
          <w:lang w:val="en-GB"/>
        </w:rPr>
        <w:t>on the</w:t>
      </w:r>
      <w:r w:rsidR="008652C9">
        <w:rPr>
          <w:lang w:val="en-GB"/>
        </w:rPr>
        <w:t xml:space="preserve"> required</w:t>
      </w:r>
      <w:r w:rsidR="00A41C11">
        <w:rPr>
          <w:lang w:val="en-GB"/>
        </w:rPr>
        <w:t xml:space="preserve"> hazard models and </w:t>
      </w:r>
      <w:r w:rsidR="008652C9">
        <w:rPr>
          <w:lang w:val="en-GB"/>
        </w:rPr>
        <w:t xml:space="preserve">results </w:t>
      </w:r>
      <w:r w:rsidR="00191DA7">
        <w:rPr>
          <w:lang w:val="en-GB"/>
        </w:rPr>
        <w:t>provided</w:t>
      </w:r>
      <w:r w:rsidR="009B56E9">
        <w:rPr>
          <w:lang w:val="en-GB"/>
        </w:rPr>
        <w:t xml:space="preserve"> in</w:t>
      </w:r>
      <w:r w:rsidR="002501D3">
        <w:rPr>
          <w:lang w:val="en-GB"/>
        </w:rPr>
        <w:t xml:space="preserve"> </w:t>
      </w:r>
      <w:sdt>
        <w:sdtPr>
          <w:rPr>
            <w:color w:val="000000"/>
            <w:lang w:val="en-GB"/>
          </w:rPr>
          <w:tag w:val="MENDELEY_CITATION_v3_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"/>
          <w:id w:val="-355272965"/>
          <w:placeholder>
            <w:docPart w:val="A18FEF958F9141E58C6DC6510D2AF577"/>
          </w:placeholder>
        </w:sdtPr>
        <w:sdtEndPr/>
        <w:sdtContent>
          <w:r w:rsidR="00810FA4" w:rsidRPr="00810FA4">
            <w:rPr>
              <w:color w:val="000000"/>
              <w:lang w:val="en-GB"/>
            </w:rPr>
            <w:t>Iervolino et al. (2018)</w:t>
          </w:r>
        </w:sdtContent>
      </w:sdt>
      <w:r w:rsidR="002501D3">
        <w:rPr>
          <w:lang w:val="en-GB"/>
        </w:rPr>
        <w:t>.</w:t>
      </w:r>
      <w:r w:rsidR="00063693">
        <w:rPr>
          <w:lang w:val="en-GB"/>
        </w:rPr>
        <w:t xml:space="preserve"> </w:t>
      </w:r>
      <w:r w:rsidR="00A37D47">
        <w:t>M</w:t>
      </w:r>
      <w:r w:rsidR="008330BF">
        <w:t xml:space="preserve">odal analysis </w:t>
      </w:r>
      <w:r w:rsidR="00B20EE1">
        <w:t>resulted in a first-mode</w:t>
      </w:r>
      <w:r w:rsidR="008330BF">
        <w:t xml:space="preserve"> period of vibration equal to </w:t>
      </w:r>
      <m:oMath>
        <m:r>
          <w:rPr>
            <w:rFonts w:ascii="Cambria Math" w:hAnsi="Cambria Math"/>
          </w:rPr>
          <m:t>T=0.18 s</m:t>
        </m:r>
      </m:oMath>
      <w:r w:rsidR="008330BF">
        <w:t xml:space="preserve"> </w:t>
      </w:r>
      <w:r w:rsidR="00FD0AFB">
        <w:t xml:space="preserve">for Tower-1 </w:t>
      </w:r>
      <w:r w:rsidR="00B20EE1">
        <w:t xml:space="preserve">and </w:t>
      </w:r>
      <m:oMath>
        <m:r>
          <w:rPr>
            <w:rFonts w:ascii="Cambria Math" w:hAnsi="Cambria Math"/>
          </w:rPr>
          <m:t>T= 0.30 s</m:t>
        </m:r>
      </m:oMath>
      <w:r w:rsidR="00B20EE1">
        <w:t xml:space="preserve"> </w:t>
      </w:r>
      <w:r w:rsidR="008330BF">
        <w:t xml:space="preserve">for </w:t>
      </w:r>
      <w:r w:rsidR="00454D9D">
        <w:t>Tower-2</w:t>
      </w:r>
      <w:r w:rsidR="00B20EE1">
        <w:t xml:space="preserve">. </w:t>
      </w:r>
      <w:r w:rsidR="00F31FCB">
        <w:t xml:space="preserve">The conditioning </w:t>
      </w:r>
      <w:r w:rsidR="00156ACA">
        <w:t xml:space="preserve">ground </w:t>
      </w:r>
      <w:r w:rsidR="00A75940">
        <w:t>motion</w:t>
      </w:r>
      <w:r w:rsidR="00156ACA">
        <w:t xml:space="preserve"> intensity</w:t>
      </w:r>
      <w:r w:rsidR="00601BED">
        <w:t xml:space="preserve"> </w:t>
      </w:r>
      <w:r w:rsidR="009E45A5">
        <w:t xml:space="preserve">adopted for both cases was </w:t>
      </w:r>
      <w:r w:rsidR="007F1901">
        <w:t xml:space="preserve">5%-damped </w:t>
      </w:r>
      <w:r w:rsidR="009E45A5">
        <w:t xml:space="preserve">spectral </w:t>
      </w:r>
      <w:r w:rsidR="007F1901">
        <w:t>pseudo-</w:t>
      </w:r>
      <w:r w:rsidR="009E45A5">
        <w:t xml:space="preserve">acceleration at </w:t>
      </w:r>
      <m:oMath>
        <m:r>
          <w:rPr>
            <w:rFonts w:ascii="Cambria Math" w:hAnsi="Cambria Math"/>
            <w:lang w:val="en-GB"/>
          </w:rPr>
          <m:t>T=0.3 s</m:t>
        </m:r>
      </m:oMath>
      <w:r w:rsidR="007F1901">
        <w:rPr>
          <w:lang w:val="en-GB"/>
        </w:rPr>
        <w:t xml:space="preserve">, </w:t>
      </w:r>
      <m:oMath>
        <m:r>
          <w:rPr>
            <w:rFonts w:ascii="Cambria Math" w:hAnsi="Cambria Math"/>
            <w:lang w:val="en-GB"/>
          </w:rPr>
          <m:t>Sa</m:t>
        </m:r>
        <m:d>
          <m:dPr>
            <m:ctrlPr>
              <w:rPr>
                <w:rFonts w:ascii="Cambria Math" w:hAnsi="Cambria Math"/>
                <w:i/>
                <w:lang w:val="en-GB"/>
              </w:rPr>
            </m:ctrlPr>
          </m:dPr>
          <m:e>
            <m:r>
              <w:rPr>
                <w:rFonts w:ascii="Cambria Math" w:hAnsi="Cambria Math"/>
                <w:lang w:val="en-GB"/>
              </w:rPr>
              <m:t>0.3 s</m:t>
            </m:r>
          </m:e>
        </m:d>
      </m:oMath>
      <w:r w:rsidR="007F1901">
        <w:rPr>
          <w:lang w:val="en-GB"/>
        </w:rPr>
        <w:t xml:space="preserve">. </w:t>
      </w:r>
      <w:r w:rsidR="002501D3">
        <w:rPr>
          <w:lang w:val="en-GB"/>
        </w:rPr>
        <w:t>A</w:t>
      </w:r>
      <w:r w:rsidR="00E6513D">
        <w:rPr>
          <w:lang w:val="en-GB"/>
        </w:rPr>
        <w:t xml:space="preserve"> </w:t>
      </w:r>
      <w:r w:rsidR="002501D3">
        <w:rPr>
          <w:lang w:val="en-GB"/>
        </w:rPr>
        <w:t xml:space="preserve">total of </w:t>
      </w:r>
      <w:r w:rsidR="00B92280">
        <w:rPr>
          <w:lang w:val="en-GB"/>
        </w:rPr>
        <w:t xml:space="preserve">two-hundred </w:t>
      </w:r>
      <w:r w:rsidR="002501D3">
        <w:rPr>
          <w:lang w:val="en-GB"/>
        </w:rPr>
        <w:t xml:space="preserve">records </w:t>
      </w:r>
      <w:r w:rsidR="00B92280">
        <w:rPr>
          <w:lang w:val="en-GB"/>
        </w:rPr>
        <w:t xml:space="preserve">were </w:t>
      </w:r>
      <w:r w:rsidR="002501D3">
        <w:rPr>
          <w:lang w:val="en-GB"/>
        </w:rPr>
        <w:t>selected</w:t>
      </w:r>
      <w:r w:rsidR="007A46B9">
        <w:rPr>
          <w:lang w:val="en-GB"/>
        </w:rPr>
        <w:t xml:space="preserve"> to be divided in </w:t>
      </w:r>
      <w:r w:rsidR="00B92280">
        <w:rPr>
          <w:lang w:val="en-GB"/>
        </w:rPr>
        <w:t xml:space="preserve">ten intensity </w:t>
      </w:r>
      <w:r w:rsidR="002501D3">
        <w:rPr>
          <w:lang w:val="en-GB"/>
        </w:rPr>
        <w:t xml:space="preserve">stripes </w:t>
      </w:r>
      <w:r w:rsidR="00B92280">
        <w:rPr>
          <w:lang w:val="en-GB"/>
        </w:rPr>
        <w:t xml:space="preserve">representing </w:t>
      </w:r>
      <w:r w:rsidR="002922EF">
        <w:rPr>
          <w:lang w:val="en-GB"/>
        </w:rPr>
        <w:t>increasing</w:t>
      </w:r>
      <w:r w:rsidR="002501D3">
        <w:rPr>
          <w:lang w:val="en-GB"/>
        </w:rPr>
        <w:t xml:space="preserve"> return period</w:t>
      </w:r>
      <w:r w:rsidR="00601BED">
        <w:rPr>
          <w:lang w:val="en-GB"/>
        </w:rPr>
        <w:t xml:space="preserve"> of </w:t>
      </w:r>
      <w:r w:rsidR="005563DD">
        <w:rPr>
          <w:lang w:val="en-GB"/>
        </w:rPr>
        <w:t>intensity measure</w:t>
      </w:r>
      <w:r w:rsidR="00601BED">
        <w:rPr>
          <w:lang w:val="en-GB"/>
        </w:rPr>
        <w:t xml:space="preserve"> exceedance</w:t>
      </w:r>
      <w:r w:rsidR="00B92280">
        <w:rPr>
          <w:lang w:val="en-GB"/>
        </w:rPr>
        <w:t xml:space="preserve"> from site-specific probabilistic seismic hazard analysis</w:t>
      </w:r>
      <w:r w:rsidR="004D4E4E">
        <w:rPr>
          <w:lang w:val="en-GB"/>
        </w:rPr>
        <w:t xml:space="preserve">, to be used for both </w:t>
      </w:r>
      <w:r w:rsidR="00E92F99">
        <w:rPr>
          <w:lang w:val="en-GB"/>
        </w:rPr>
        <w:t xml:space="preserve">the </w:t>
      </w:r>
      <w:r w:rsidR="004D4E4E">
        <w:rPr>
          <w:lang w:val="en-GB"/>
        </w:rPr>
        <w:t>investigated case studies</w:t>
      </w:r>
      <w:r w:rsidR="002501D3">
        <w:rPr>
          <w:lang w:val="en-GB"/>
        </w:rPr>
        <w:t xml:space="preserve">. </w:t>
      </w:r>
      <w:r w:rsidR="00615353">
        <w:rPr>
          <w:lang w:val="en-GB"/>
        </w:rPr>
        <w:t>For the definition of a viscous damping matrix</w:t>
      </w:r>
      <w:r w:rsidR="00E16D97">
        <w:rPr>
          <w:lang w:val="en-GB"/>
        </w:rPr>
        <w:t xml:space="preserve">, </w:t>
      </w:r>
      <w:r w:rsidR="00615353">
        <w:rPr>
          <w:lang w:val="en-GB"/>
        </w:rPr>
        <w:t>t</w:t>
      </w:r>
      <w:r w:rsidR="00C816F6">
        <w:t xml:space="preserve">he </w:t>
      </w:r>
      <w:r w:rsidR="007F2E52">
        <w:t xml:space="preserve">Rayleigh </w:t>
      </w:r>
      <w:r w:rsidR="004D4E4E">
        <w:t>approach</w:t>
      </w:r>
      <w:r w:rsidR="005B1E96">
        <w:t>, assi</w:t>
      </w:r>
      <w:r w:rsidR="00A8702A">
        <w:t>gning a</w:t>
      </w:r>
      <w:r w:rsidR="008330BF">
        <w:t xml:space="preserve"> damping ratio of</w:t>
      </w:r>
      <w:r w:rsidR="00EE5BEA">
        <w:t xml:space="preserve"> 2%</w:t>
      </w:r>
      <w:r w:rsidR="008330BF">
        <w:t xml:space="preserve"> </w:t>
      </w:r>
      <w:r w:rsidR="00C63801">
        <w:t>to the</w:t>
      </w:r>
      <w:r w:rsidR="00045706">
        <w:t xml:space="preserve"> first and </w:t>
      </w:r>
      <w:r w:rsidR="008A0E3A">
        <w:t>third</w:t>
      </w:r>
      <w:r w:rsidR="00045706">
        <w:t xml:space="preserve"> mode’s </w:t>
      </w:r>
      <w:r w:rsidR="00650C7A" w:rsidRPr="00650C7A">
        <w:rPr>
          <w:lang w:val="en-GB"/>
        </w:rPr>
        <w:t>period</w:t>
      </w:r>
      <w:r w:rsidR="00B92EC3">
        <w:rPr>
          <w:lang w:val="en-GB"/>
        </w:rPr>
        <w:t>s</w:t>
      </w:r>
      <w:r w:rsidR="00650C7A" w:rsidRPr="00650C7A">
        <w:rPr>
          <w:lang w:val="en-GB"/>
        </w:rPr>
        <w:t xml:space="preserve"> of vibration</w:t>
      </w:r>
      <w:r w:rsidR="00141513">
        <w:rPr>
          <w:lang w:val="en-GB"/>
        </w:rPr>
        <w:t>, was followed</w:t>
      </w:r>
      <w:r w:rsidR="003979A1">
        <w:rPr>
          <w:lang w:val="en-GB"/>
        </w:rPr>
        <w:t>.</w:t>
      </w:r>
    </w:p>
    <w:p w14:paraId="3C118AE4" w14:textId="54469DC0" w:rsidR="003D7D49" w:rsidRDefault="00281491" w:rsidP="00581A4C">
      <w:pPr>
        <w:pStyle w:val="CETheadingx"/>
      </w:pPr>
      <w:r>
        <w:t>Failure criteria</w:t>
      </w:r>
    </w:p>
    <w:p w14:paraId="5E899D52" w14:textId="596E80B7" w:rsidR="004C61BB" w:rsidRDefault="00713A0D" w:rsidP="00416E67">
      <w:pPr>
        <w:pStyle w:val="CETBodytext"/>
        <w:spacing w:after="160"/>
      </w:pPr>
      <w:r>
        <w:t>F</w:t>
      </w:r>
      <w:r w:rsidR="006453ED">
        <w:t xml:space="preserve">ragility </w:t>
      </w:r>
      <w:r w:rsidR="000B596F">
        <w:t>function</w:t>
      </w:r>
      <w:r w:rsidR="009F7F15">
        <w:t>s</w:t>
      </w:r>
      <w:r w:rsidR="000B596F">
        <w:t xml:space="preserve"> </w:t>
      </w:r>
      <w:r>
        <w:t>provide the conditional probability of</w:t>
      </w:r>
      <w:r w:rsidR="00941345">
        <w:t xml:space="preserve"> structural failure </w:t>
      </w:r>
      <m:oMath>
        <m:d>
          <m:dPr>
            <m:ctrlPr>
              <w:rPr>
                <w:rFonts w:ascii="Cambria Math" w:hAnsi="Cambria Math"/>
                <w:i/>
              </w:rPr>
            </m:ctrlPr>
          </m:dPr>
          <m:e>
            <m:r>
              <w:rPr>
                <w:rFonts w:ascii="Cambria Math" w:hAnsi="Cambria Math"/>
              </w:rPr>
              <m:t>F</m:t>
            </m:r>
          </m:e>
        </m:d>
      </m:oMath>
      <w:r w:rsidR="00A75940">
        <w:t xml:space="preserve"> </w:t>
      </w:r>
      <w:r w:rsidR="00941345">
        <w:t xml:space="preserve">given </w:t>
      </w:r>
      <w:r w:rsidR="00A75940">
        <w:t xml:space="preserve">a ground motion intensity measure </w:t>
      </w:r>
      <m:oMath>
        <m:d>
          <m:dPr>
            <m:ctrlPr>
              <w:rPr>
                <w:rFonts w:ascii="Cambria Math" w:hAnsi="Cambria Math"/>
                <w:i/>
              </w:rPr>
            </m:ctrlPr>
          </m:dPr>
          <m:e>
            <m:r>
              <w:rPr>
                <w:rFonts w:ascii="Cambria Math" w:hAnsi="Cambria Math"/>
              </w:rPr>
              <m:t>IM</m:t>
            </m:r>
          </m:e>
        </m:d>
      </m:oMath>
      <w:r w:rsidR="00A75940">
        <w:t xml:space="preserve">, that is, </w:t>
      </w:r>
      <m:oMath>
        <m:r>
          <w:rPr>
            <w:rFonts w:ascii="Cambria Math" w:hAnsi="Cambria Math"/>
          </w:rPr>
          <m:t>P</m:t>
        </m:r>
        <m:d>
          <m:dPr>
            <m:begChr m:val="["/>
            <m:endChr m:val="]"/>
            <m:ctrlPr>
              <w:rPr>
                <w:rFonts w:ascii="Cambria Math" w:hAnsi="Cambria Math"/>
                <w:i/>
              </w:rPr>
            </m:ctrlPr>
          </m:dPr>
          <m:e>
            <m:r>
              <w:rPr>
                <w:rFonts w:ascii="Cambria Math" w:hAnsi="Cambria Math"/>
              </w:rPr>
              <m:t>F</m:t>
            </m:r>
            <m:d>
              <m:dPr>
                <m:begChr m:val="|"/>
                <m:endChr m:val=""/>
                <m:ctrlPr>
                  <w:rPr>
                    <w:rFonts w:ascii="Cambria Math" w:hAnsi="Cambria Math"/>
                    <w:i/>
                  </w:rPr>
                </m:ctrlPr>
              </m:dPr>
              <m:e>
                <m:r>
                  <w:rPr>
                    <w:rFonts w:ascii="Cambria Math" w:hAnsi="Cambria Math"/>
                  </w:rPr>
                  <m:t>IM</m:t>
                </m:r>
              </m:e>
            </m:d>
          </m:e>
        </m:d>
      </m:oMath>
      <w:r w:rsidR="00326AB5">
        <w:t>.</w:t>
      </w:r>
      <w:r w:rsidR="00270684">
        <w:t xml:space="preserve"> </w:t>
      </w:r>
      <w:r w:rsidR="00326AB5">
        <w:t>F</w:t>
      </w:r>
      <w:r w:rsidR="00270684">
        <w:t>ailure</w:t>
      </w:r>
      <w:r w:rsidR="00326AB5">
        <w:t>, in NaTech context,</w:t>
      </w:r>
      <w:r w:rsidR="00270684">
        <w:t xml:space="preserve"> is defined as structural damage </w:t>
      </w:r>
      <w:r w:rsidR="00D65727">
        <w:t xml:space="preserve">that can provoke the release of </w:t>
      </w:r>
      <w:r w:rsidR="00E12654">
        <w:t xml:space="preserve">the tower’s </w:t>
      </w:r>
      <w:r w:rsidR="00D65727">
        <w:t>content.</w:t>
      </w:r>
      <w:r w:rsidR="00270684">
        <w:t xml:space="preserve"> </w:t>
      </w:r>
      <w:r w:rsidR="00816910">
        <w:t>Here</w:t>
      </w:r>
      <w:r w:rsidR="00326AB5">
        <w:t>in</w:t>
      </w:r>
      <w:r w:rsidR="00E8472C">
        <w:t>,</w:t>
      </w:r>
      <w:r w:rsidR="00816910">
        <w:t xml:space="preserve"> it </w:t>
      </w:r>
      <w:r w:rsidR="00326AB5">
        <w:t xml:space="preserve">was </w:t>
      </w:r>
      <w:r w:rsidR="00816910">
        <w:t>assumed that</w:t>
      </w:r>
      <w:r w:rsidR="00E12654">
        <w:t xml:space="preserve"> content</w:t>
      </w:r>
      <w:r w:rsidR="00816910">
        <w:t xml:space="preserve"> </w:t>
      </w:r>
      <w:r w:rsidR="00326AB5">
        <w:t>loss</w:t>
      </w:r>
      <w:r w:rsidR="00816910">
        <w:t xml:space="preserve"> </w:t>
      </w:r>
      <w:r w:rsidR="00E12654">
        <w:t>c</w:t>
      </w:r>
      <w:r w:rsidR="00816910">
        <w:t xml:space="preserve">an occur when </w:t>
      </w:r>
      <w:r w:rsidR="00765132">
        <w:t>ground shaking compromise</w:t>
      </w:r>
      <w:r w:rsidR="00E12654">
        <w:t>s</w:t>
      </w:r>
      <w:r w:rsidR="002361B4">
        <w:t xml:space="preserve"> </w:t>
      </w:r>
      <w:r w:rsidR="00765132">
        <w:t>t</w:t>
      </w:r>
      <w:r w:rsidR="002361B4">
        <w:t xml:space="preserve">he global </w:t>
      </w:r>
      <w:r w:rsidR="00B61E88">
        <w:t>stability and</w:t>
      </w:r>
      <w:r w:rsidR="002361B4">
        <w:t>/or</w:t>
      </w:r>
      <w:r w:rsidR="00B61E88">
        <w:t xml:space="preserve"> structural integrity</w:t>
      </w:r>
      <w:r w:rsidR="00765132">
        <w:t xml:space="preserve"> of the t</w:t>
      </w:r>
      <w:r w:rsidR="009F78C4">
        <w:t>ower</w:t>
      </w:r>
      <w:r w:rsidR="00A20A90">
        <w:t>.</w:t>
      </w:r>
      <w:r w:rsidR="00E90A7C">
        <w:t xml:space="preserve"> </w:t>
      </w:r>
      <w:r w:rsidR="00103D11">
        <w:t xml:space="preserve">This </w:t>
      </w:r>
      <w:r w:rsidR="00A01E3B">
        <w:t>can be the consequence of</w:t>
      </w:r>
      <w:r w:rsidR="00F203B1">
        <w:t xml:space="preserve"> </w:t>
      </w:r>
      <w:r w:rsidR="007F07BC">
        <w:t xml:space="preserve">damage to </w:t>
      </w:r>
      <w:r w:rsidR="00A01E3B">
        <w:t xml:space="preserve">the connection with the </w:t>
      </w:r>
      <w:r w:rsidR="007F07BC">
        <w:t>foundation</w:t>
      </w:r>
      <w:r w:rsidR="00AF691F">
        <w:t xml:space="preserve"> or failure of the supporting steel skirt.</w:t>
      </w:r>
      <w:r w:rsidR="00A01E3B">
        <w:t xml:space="preserve"> </w:t>
      </w:r>
      <w:r w:rsidR="00AF691F">
        <w:t>Failure of t</w:t>
      </w:r>
      <w:r w:rsidR="00E94350">
        <w:t xml:space="preserve">he skirt can </w:t>
      </w:r>
      <w:r w:rsidR="00AF691F">
        <w:t>occur d</w:t>
      </w:r>
      <w:r w:rsidR="00AE70F8">
        <w:t>ue</w:t>
      </w:r>
      <w:r w:rsidR="00E94350">
        <w:t xml:space="preserve"> </w:t>
      </w:r>
      <w:r w:rsidR="00803203">
        <w:t>to</w:t>
      </w:r>
      <w:r w:rsidR="00E94350">
        <w:t xml:space="preserve"> </w:t>
      </w:r>
      <w:r w:rsidR="00CE578D">
        <w:t xml:space="preserve">longitudinal buckling </w:t>
      </w:r>
      <w:sdt>
        <w:sdtPr>
          <w:rPr>
            <w:color w:val="000000"/>
          </w:rPr>
          <w:tag w:val="MENDELEY_CITATION_v3_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"/>
          <w:id w:val="-861894822"/>
          <w:placeholder>
            <w:docPart w:val="DefaultPlaceholder_-1854013440"/>
          </w:placeholder>
        </w:sdtPr>
        <w:sdtEndPr/>
        <w:sdtContent>
          <w:r w:rsidR="00810FA4" w:rsidRPr="00810FA4">
            <w:rPr>
              <w:color w:val="000000"/>
            </w:rPr>
            <w:t>(EN 13445-3, 2021)</w:t>
          </w:r>
        </w:sdtContent>
      </w:sdt>
      <w:r w:rsidR="00E70E6A">
        <w:rPr>
          <w:color w:val="000000"/>
        </w:rPr>
        <w:t xml:space="preserve"> </w:t>
      </w:r>
      <w:r w:rsidR="00CE578D">
        <w:t xml:space="preserve">while </w:t>
      </w:r>
      <w:r w:rsidR="002A2544">
        <w:t xml:space="preserve">the </w:t>
      </w:r>
      <w:r w:rsidR="009255EE">
        <w:t xml:space="preserve">connection to the </w:t>
      </w:r>
      <w:r w:rsidR="002A2544">
        <w:t xml:space="preserve">foundation </w:t>
      </w:r>
      <w:r w:rsidR="00682827">
        <w:t xml:space="preserve">can </w:t>
      </w:r>
      <w:r w:rsidR="009255EE">
        <w:t>fail due to</w:t>
      </w:r>
      <w:r w:rsidR="002A2544">
        <w:t xml:space="preserve"> tensile rupture of the anchors or </w:t>
      </w:r>
      <w:r w:rsidR="00CE578D">
        <w:t xml:space="preserve">the </w:t>
      </w:r>
      <w:r w:rsidR="000710A4">
        <w:t xml:space="preserve">rupture </w:t>
      </w:r>
      <w:r w:rsidR="00583DCC">
        <w:t>of the welds between the base plate and the skirt</w:t>
      </w:r>
      <w:r w:rsidR="000710A4">
        <w:t>.</w:t>
      </w:r>
    </w:p>
    <w:p w14:paraId="0F67E286" w14:textId="549C4465" w:rsidR="00CB072E" w:rsidRDefault="00CB072E" w:rsidP="00CB072E">
      <w:pPr>
        <w:pStyle w:val="CETBodytext"/>
      </w:pPr>
      <w:r>
        <w:rPr>
          <w:noProof/>
        </w:rPr>
        <w:drawing>
          <wp:inline distT="0" distB="0" distL="0" distR="0" wp14:anchorId="3AA5FAC2" wp14:editId="671879B4">
            <wp:extent cx="4462818" cy="1607634"/>
            <wp:effectExtent l="0" t="0" r="0" b="0"/>
            <wp:docPr id="19395650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65040" name="Immagine 1"/>
                    <pic:cNvPicPr/>
                  </pic:nvPicPr>
                  <pic:blipFill>
                    <a:blip r:embed="rId13"/>
                    <a:stretch>
                      <a:fillRect/>
                    </a:stretch>
                  </pic:blipFill>
                  <pic:spPr>
                    <a:xfrm>
                      <a:off x="0" y="0"/>
                      <a:ext cx="4481075" cy="1614211"/>
                    </a:xfrm>
                    <a:prstGeom prst="rect">
                      <a:avLst/>
                    </a:prstGeom>
                  </pic:spPr>
                </pic:pic>
              </a:graphicData>
            </a:graphic>
          </wp:inline>
        </w:drawing>
      </w:r>
    </w:p>
    <w:p w14:paraId="1F69D891" w14:textId="4C740F69" w:rsidR="00CB072E" w:rsidRPr="00185630" w:rsidRDefault="00CB072E" w:rsidP="00CB072E">
      <w:pPr>
        <w:rPr>
          <w:i/>
        </w:rPr>
      </w:pPr>
      <w:bookmarkStart w:id="6" w:name="_Ref170378770"/>
      <w:r w:rsidRPr="00185630">
        <w:rPr>
          <w:i/>
        </w:rPr>
        <w:t xml:space="preserve">Figure </w:t>
      </w:r>
      <w:r w:rsidRPr="00185630">
        <w:rPr>
          <w:i/>
        </w:rPr>
        <w:fldChar w:fldCharType="begin"/>
      </w:r>
      <w:r w:rsidRPr="00185630">
        <w:rPr>
          <w:i/>
        </w:rPr>
        <w:instrText xml:space="preserve"> SEQ Figure \* ARABIC </w:instrText>
      </w:r>
      <w:r w:rsidRPr="00185630">
        <w:rPr>
          <w:i/>
        </w:rPr>
        <w:fldChar w:fldCharType="separate"/>
      </w:r>
      <w:r w:rsidR="003620A2">
        <w:rPr>
          <w:i/>
          <w:noProof/>
        </w:rPr>
        <w:t>3</w:t>
      </w:r>
      <w:r w:rsidRPr="00185630">
        <w:rPr>
          <w:i/>
        </w:rPr>
        <w:fldChar w:fldCharType="end"/>
      </w:r>
      <w:bookmarkEnd w:id="6"/>
      <w:r w:rsidRPr="00185630">
        <w:rPr>
          <w:i/>
        </w:rPr>
        <w:t>: Pushover</w:t>
      </w:r>
      <w:r w:rsidR="00A51427">
        <w:rPr>
          <w:i/>
        </w:rPr>
        <w:t xml:space="preserve"> curves</w:t>
      </w:r>
      <w:r w:rsidRPr="00185630">
        <w:rPr>
          <w:i/>
        </w:rPr>
        <w:t xml:space="preserve"> for a) Tower-1, and b) Tower-2.</w:t>
      </w:r>
    </w:p>
    <w:p w14:paraId="28617D22" w14:textId="3E21CC1B" w:rsidR="00E81ED6" w:rsidRDefault="00B40C20" w:rsidP="0013296E">
      <w:pPr>
        <w:pStyle w:val="CETBodytext"/>
        <w:spacing w:before="120"/>
        <w:rPr>
          <w:rFonts w:eastAsia="MS Mincho"/>
        </w:rPr>
      </w:pPr>
      <w:r>
        <w:t>A</w:t>
      </w:r>
      <w:r w:rsidR="00245D4C">
        <w:t xml:space="preserve"> set of engineering </w:t>
      </w:r>
      <w:r w:rsidR="00AD557B">
        <w:t>demand</w:t>
      </w:r>
      <w:r w:rsidR="00290A84">
        <w:t xml:space="preserve"> </w:t>
      </w:r>
      <w:r w:rsidR="00AD557B">
        <w:t xml:space="preserve">parameters </w:t>
      </w:r>
      <w:r w:rsidR="009D50A6">
        <w:t xml:space="preserve">induced by </w:t>
      </w:r>
      <w:r w:rsidR="00BC3A5F">
        <w:t xml:space="preserve">each </w:t>
      </w:r>
      <w:r w:rsidR="00E96E7D">
        <w:t xml:space="preserve">ground </w:t>
      </w:r>
      <w:r w:rsidR="009D50A6">
        <w:t xml:space="preserve">motion </w:t>
      </w:r>
      <w:r>
        <w:t xml:space="preserve">were </w:t>
      </w:r>
      <w:r w:rsidR="009D50A6">
        <w:t>recorded</w:t>
      </w:r>
      <w:r>
        <w:t xml:space="preserve"> during multi-stripe analysis</w:t>
      </w:r>
      <w:r w:rsidR="009D50A6">
        <w:t>.</w:t>
      </w:r>
      <w:r w:rsidR="00852FC9">
        <w:t xml:space="preserve"> Dynamic instability against o</w:t>
      </w:r>
      <w:r w:rsidR="005745EA">
        <w:t>verturning</w:t>
      </w:r>
      <w:r w:rsidR="00852FC9">
        <w:t xml:space="preserve"> moment</w:t>
      </w:r>
      <w:r w:rsidR="005745EA">
        <w:t xml:space="preserve"> </w:t>
      </w:r>
      <w:r w:rsidR="00852FC9">
        <w:t xml:space="preserve">caused by </w:t>
      </w:r>
      <w:r w:rsidR="00256CFF">
        <w:t xml:space="preserve">tension </w:t>
      </w:r>
      <w:r w:rsidR="00852FC9">
        <w:t xml:space="preserve">failure of a number of </w:t>
      </w:r>
      <w:r w:rsidR="00256CFF">
        <w:t>anchors</w:t>
      </w:r>
      <w:r w:rsidR="00E0494B">
        <w:t xml:space="preserve"> </w:t>
      </w:r>
      <w:r>
        <w:t>was</w:t>
      </w:r>
      <w:r w:rsidR="00E0494B">
        <w:t xml:space="preserve"> considered to occur when the maximum transient</w:t>
      </w:r>
      <w:r w:rsidR="00814929">
        <w:t xml:space="preserve"> </w:t>
      </w:r>
      <w:r w:rsidR="00363C67">
        <w:t>drift</w:t>
      </w:r>
      <w:r w:rsidR="003E41C4">
        <w:t xml:space="preserve"> </w:t>
      </w:r>
      <w:r w:rsidR="00662266">
        <w:t>value</w:t>
      </w:r>
      <w:r w:rsidR="003E41C4">
        <w:t xml:space="preserve"> </w:t>
      </w:r>
      <m:oMath>
        <m:d>
          <m:dPr>
            <m:ctrlPr>
              <w:rPr>
                <w:rFonts w:ascii="Cambria Math" w:hAnsi="Cambria Math"/>
                <w:i/>
              </w:rPr>
            </m:ctrlPr>
          </m:dPr>
          <m:e>
            <m:r>
              <w:rPr>
                <w:rFonts w:ascii="Cambria Math" w:hAnsi="Cambria Math"/>
              </w:rPr>
              <m:t>ϕ</m:t>
            </m:r>
          </m:e>
        </m:d>
      </m:oMath>
      <w:r w:rsidR="003E41C4">
        <w:t xml:space="preserve"> </w:t>
      </w:r>
      <w:r w:rsidR="00EA4708">
        <w:t>exceed</w:t>
      </w:r>
      <w:r w:rsidR="00E0494B">
        <w:t>s</w:t>
      </w:r>
      <w:r w:rsidR="00EA4708">
        <w:t xml:space="preserve"> </w:t>
      </w:r>
      <w:r w:rsidR="00E0494B">
        <w:t>a limit value</w:t>
      </w:r>
      <w:r w:rsidR="00E55B86">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lim</m:t>
                </m:r>
              </m:sub>
            </m:sSub>
          </m:e>
        </m:d>
      </m:oMath>
      <w:r w:rsidR="00E0494B">
        <w:t xml:space="preserve">, </w:t>
      </w:r>
      <w:r w:rsidR="00E55B86">
        <w:t xml:space="preserve">the former defined as the top displacement to height ratio and the latter </w:t>
      </w:r>
      <w:r w:rsidR="00E0494B">
        <w:t xml:space="preserve">as the value corresponding to </w:t>
      </w:r>
      <w:r w:rsidR="00E91EFF">
        <w:t xml:space="preserve">a </w:t>
      </w:r>
      <m:oMath>
        <m:r>
          <w:rPr>
            <w:rFonts w:ascii="Cambria Math" w:hAnsi="Cambria Math"/>
          </w:rPr>
          <m:t>50 %</m:t>
        </m:r>
      </m:oMath>
      <w:r w:rsidR="00B4048E">
        <w:t xml:space="preserve"> </w:t>
      </w:r>
      <w:r w:rsidR="00D27247">
        <w:t>drop</w:t>
      </w:r>
      <w:r w:rsidR="00E91EFF">
        <w:t xml:space="preserve"> in lateral resistance</w:t>
      </w:r>
      <w:r w:rsidR="006A6839">
        <w:t xml:space="preserve"> in terms of base shear</w:t>
      </w:r>
      <w:r w:rsidR="00E91EFF">
        <w:t xml:space="preserve"> </w:t>
      </w:r>
      <m:oMath>
        <m:d>
          <m:dPr>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V</m:t>
                </m:r>
              </m:e>
              <m:sub>
                <m:r>
                  <w:rPr>
                    <w:rFonts w:ascii="Cambria Math" w:hAnsi="Cambria Math"/>
                  </w:rPr>
                  <m:t>max</m:t>
                </m:r>
              </m:sub>
            </m:sSub>
          </m:e>
        </m:d>
      </m:oMath>
      <w:r w:rsidR="003C2048">
        <w:t xml:space="preserve"> </w:t>
      </w:r>
      <w:r w:rsidR="00E91EFF">
        <w:t xml:space="preserve">on </w:t>
      </w:r>
      <w:r w:rsidR="00B87DA6">
        <w:t>the descending branch of the</w:t>
      </w:r>
      <w:r w:rsidR="00E91EFF">
        <w:t xml:space="preserve"> static pushover curve,</w:t>
      </w:r>
      <w:r w:rsidR="006A6839">
        <w:t xml:space="preserve"> as </w:t>
      </w:r>
      <w:r w:rsidR="006A6839" w:rsidRPr="000845FB">
        <w:t>shown in</w:t>
      </w:r>
      <w:r w:rsidR="00B533FD" w:rsidRPr="000845FB">
        <w:t xml:space="preserve"> </w:t>
      </w:r>
      <w:r w:rsidR="00B533FD" w:rsidRPr="000845FB">
        <w:fldChar w:fldCharType="begin"/>
      </w:r>
      <w:r w:rsidR="00B533FD" w:rsidRPr="000845FB">
        <w:instrText xml:space="preserve"> REF _Ref170378770 \h </w:instrText>
      </w:r>
      <w:r w:rsidR="000845FB" w:rsidRPr="000845FB">
        <w:instrText xml:space="preserve"> \* MERGEFORMAT </w:instrText>
      </w:r>
      <w:r w:rsidR="00B533FD" w:rsidRPr="000845FB">
        <w:fldChar w:fldCharType="separate"/>
      </w:r>
      <w:r w:rsidR="003620A2" w:rsidRPr="003620A2">
        <w:t xml:space="preserve">Figure </w:t>
      </w:r>
      <w:r w:rsidR="003620A2" w:rsidRPr="003620A2">
        <w:rPr>
          <w:noProof/>
        </w:rPr>
        <w:t>3</w:t>
      </w:r>
      <w:r w:rsidR="00B533FD" w:rsidRPr="000845FB">
        <w:fldChar w:fldCharType="end"/>
      </w:r>
      <w:r w:rsidR="00A3190D" w:rsidRPr="000845FB">
        <w:t xml:space="preserve">. This failure criterion </w:t>
      </w:r>
      <w:r w:rsidRPr="000845FB">
        <w:t>was</w:t>
      </w:r>
      <w:r w:rsidR="00A3190D" w:rsidRPr="000845FB">
        <w:t xml:space="preserve"> chosen</w:t>
      </w:r>
      <w:r w:rsidR="006A6839" w:rsidRPr="000845FB">
        <w:t xml:space="preserve"> </w:t>
      </w:r>
      <w:r w:rsidR="003C2048" w:rsidRPr="000845FB">
        <w:t>consistent with previous works on seismic structural</w:t>
      </w:r>
      <w:r w:rsidR="003C2048">
        <w:t xml:space="preserve"> reliability</w:t>
      </w:r>
      <w:r w:rsidR="00C45137">
        <w:t xml:space="preserve"> </w:t>
      </w:r>
      <w:sdt>
        <w:sdtPr>
          <w:rPr>
            <w:color w:val="000000"/>
          </w:rPr>
          <w:tag w:val="MENDELEY_CITATION_v3_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"/>
          <w:id w:val="1636596962"/>
          <w:placeholder>
            <w:docPart w:val="452FD655D7E540E3857ABC023A34D544"/>
          </w:placeholder>
        </w:sdtPr>
        <w:sdtEndPr/>
        <w:sdtContent>
          <w:r w:rsidR="00810FA4" w:rsidRPr="00810FA4">
            <w:rPr>
              <w:color w:val="000000"/>
            </w:rPr>
            <w:t>(Iervolino et al., 2018)</w:t>
          </w:r>
        </w:sdtContent>
      </w:sdt>
      <w:r w:rsidR="00A01EA2">
        <w:t>.</w:t>
      </w:r>
      <w:r w:rsidR="0013296E">
        <w:t xml:space="preserve"> </w:t>
      </w:r>
      <w:r w:rsidR="006A6839">
        <w:t xml:space="preserve">The figure </w:t>
      </w:r>
      <w:r w:rsidR="008B6739">
        <w:t>shows the results of the static nonlinear analysis</w:t>
      </w:r>
      <w:r w:rsidR="00F65A50">
        <w:t xml:space="preserve"> for both towers,</w:t>
      </w:r>
      <w:r w:rsidR="008B6739">
        <w:t xml:space="preserve"> expressed in terms of </w:t>
      </w:r>
      <w:r w:rsidR="0046068D">
        <w:t xml:space="preserve">base </w:t>
      </w:r>
      <w:r w:rsidR="008B6739">
        <w:t>shear</w:t>
      </w:r>
      <w:r w:rsidR="00685CDF">
        <w:t xml:space="preserve"> (</w:t>
      </w:r>
      <m:oMath>
        <m:r>
          <w:rPr>
            <w:rFonts w:ascii="Cambria Math" w:hAnsi="Cambria Math"/>
          </w:rPr>
          <m:t>V</m:t>
        </m:r>
      </m:oMath>
      <w:r w:rsidR="00685CDF">
        <w:t>)</w:t>
      </w:r>
      <w:r w:rsidR="008B6739">
        <w:rPr>
          <w:rFonts w:eastAsia="MS Mincho" w:hint="eastAsia"/>
          <w:lang w:eastAsia="ja-JP"/>
        </w:rPr>
        <w:t xml:space="preserve"> </w:t>
      </w:r>
      <w:r w:rsidR="00685CDF">
        <w:t>–</w:t>
      </w:r>
      <w:r w:rsidR="005A0BD4">
        <w:t xml:space="preserve"> </w:t>
      </w:r>
      <w:r w:rsidR="00A142E8">
        <w:t>drift</w:t>
      </w:r>
      <w:r w:rsidR="00685CDF">
        <w:t xml:space="preserve"> </w:t>
      </w:r>
      <m:oMath>
        <m:d>
          <m:dPr>
            <m:ctrlPr>
              <w:rPr>
                <w:rFonts w:ascii="Cambria Math" w:hAnsi="Cambria Math"/>
                <w:i/>
              </w:rPr>
            </m:ctrlPr>
          </m:dPr>
          <m:e>
            <m:r>
              <w:rPr>
                <w:rFonts w:ascii="Cambria Math" w:hAnsi="Cambria Math"/>
              </w:rPr>
              <m:t>ϕ</m:t>
            </m:r>
          </m:e>
        </m:d>
      </m:oMath>
      <w:r w:rsidR="00505D55" w:rsidRPr="00505D55">
        <w:t xml:space="preserve"> </w:t>
      </w:r>
      <w:r w:rsidR="00505D55">
        <w:t>diagrams</w:t>
      </w:r>
      <w:r w:rsidR="008B6739">
        <w:t xml:space="preserve">. These </w:t>
      </w:r>
      <w:r w:rsidR="005A0BD4">
        <w:t>pushover curves</w:t>
      </w:r>
      <w:r w:rsidR="008B6739">
        <w:t xml:space="preserve"> </w:t>
      </w:r>
      <w:r w:rsidR="005A0BD4">
        <w:t>were</w:t>
      </w:r>
      <w:r w:rsidR="008B6739">
        <w:t xml:space="preserve"> obtained </w:t>
      </w:r>
      <w:r w:rsidR="005A0BD4">
        <w:t xml:space="preserve">using </w:t>
      </w:r>
      <w:r w:rsidR="008B6739">
        <w:rPr>
          <w:rFonts w:eastAsia="MS Mincho" w:hint="eastAsia"/>
          <w:lang w:eastAsia="ja-JP"/>
        </w:rPr>
        <w:t xml:space="preserve">a </w:t>
      </w:r>
      <w:r w:rsidR="005A0BD4">
        <w:rPr>
          <w:rFonts w:eastAsia="MS Mincho"/>
          <w:lang w:eastAsia="ja-JP"/>
        </w:rPr>
        <w:t>constant lateral force profile</w:t>
      </w:r>
      <w:r w:rsidR="008B6739">
        <w:rPr>
          <w:rFonts w:eastAsia="MS Mincho" w:hint="eastAsia"/>
          <w:lang w:eastAsia="ja-JP"/>
        </w:rPr>
        <w:t xml:space="preserve"> proportional to the first</w:t>
      </w:r>
      <w:r w:rsidR="008D7D69">
        <w:rPr>
          <w:rFonts w:eastAsia="MS Mincho"/>
          <w:lang w:eastAsia="ja-JP"/>
        </w:rPr>
        <w:t>-</w:t>
      </w:r>
      <w:r w:rsidR="008B6739">
        <w:rPr>
          <w:rFonts w:eastAsia="MS Mincho" w:hint="eastAsia"/>
          <w:lang w:eastAsia="ja-JP"/>
        </w:rPr>
        <w:t xml:space="preserve">mode </w:t>
      </w:r>
      <w:r w:rsidR="008D7D69">
        <w:rPr>
          <w:rFonts w:eastAsia="MS Mincho"/>
          <w:lang w:eastAsia="ja-JP"/>
        </w:rPr>
        <w:t>modal load</w:t>
      </w:r>
      <w:r w:rsidR="008B6739">
        <w:rPr>
          <w:rFonts w:eastAsia="MS Mincho"/>
          <w:lang w:eastAsia="ja-JP"/>
        </w:rPr>
        <w:t>.</w:t>
      </w:r>
      <w:r w:rsidR="008B6739">
        <w:rPr>
          <w:rFonts w:eastAsia="MS Mincho" w:hint="eastAsia"/>
          <w:lang w:eastAsia="ja-JP"/>
        </w:rPr>
        <w:t xml:space="preserve"> </w:t>
      </w:r>
      <w:r w:rsidR="008B6739">
        <w:rPr>
          <w:rFonts w:eastAsia="MS Mincho"/>
          <w:lang w:eastAsia="ja-JP"/>
        </w:rPr>
        <w:t xml:space="preserve">After a first linear branch, </w:t>
      </w:r>
      <w:r w:rsidR="004501D6">
        <w:rPr>
          <w:rFonts w:eastAsia="MS Mincho"/>
          <w:lang w:eastAsia="ja-JP"/>
        </w:rPr>
        <w:t xml:space="preserve">yielding of the anchorage and base plate </w:t>
      </w:r>
      <w:r w:rsidR="00CE650C">
        <w:rPr>
          <w:rFonts w:eastAsia="MS Mincho"/>
          <w:lang w:eastAsia="ja-JP"/>
        </w:rPr>
        <w:t>is characterized by some hardening behavior culminating at a peak base</w:t>
      </w:r>
      <w:r w:rsidR="008B6739">
        <w:rPr>
          <w:rFonts w:eastAsia="MS Mincho"/>
          <w:lang w:eastAsia="ja-JP"/>
        </w:rPr>
        <w:t xml:space="preserve"> shear</w:t>
      </w:r>
      <w:r w:rsidR="00CE650C">
        <w:rPr>
          <w:rFonts w:eastAsia="MS Mincho"/>
          <w:lang w:eastAsia="ja-JP"/>
        </w:rPr>
        <w:t xml:space="preserve"> </w:t>
      </w:r>
      <m:oMath>
        <m:sSub>
          <m:sSubPr>
            <m:ctrlPr>
              <w:rPr>
                <w:rFonts w:ascii="Cambria Math" w:hAnsi="Cambria Math"/>
                <w:i/>
              </w:rPr>
            </m:ctrlPr>
          </m:sSubPr>
          <m:e>
            <m:r>
              <w:rPr>
                <w:rFonts w:ascii="Cambria Math" w:hAnsi="Cambria Math"/>
              </w:rPr>
              <m:t>V</m:t>
            </m:r>
          </m:e>
          <m:sub>
            <m:r>
              <w:rPr>
                <w:rFonts w:ascii="Cambria Math" w:hAnsi="Cambria Math"/>
              </w:rPr>
              <m:t>max</m:t>
            </m:r>
          </m:sub>
        </m:sSub>
      </m:oMath>
      <w:r w:rsidR="008B6739">
        <w:rPr>
          <w:rFonts w:eastAsia="MS Mincho"/>
        </w:rPr>
        <w:t xml:space="preserve"> </w:t>
      </w:r>
      <w:r w:rsidR="00CE650C">
        <w:rPr>
          <w:rFonts w:eastAsia="MS Mincho"/>
        </w:rPr>
        <w:t xml:space="preserve">, </w:t>
      </w:r>
      <w:r w:rsidR="00FE3990">
        <w:rPr>
          <w:rFonts w:eastAsia="MS Mincho"/>
        </w:rPr>
        <w:t xml:space="preserve">whereas a softening branch starts due to gradual rupture of anchors. </w:t>
      </w:r>
      <w:r w:rsidR="000910CE">
        <w:rPr>
          <w:rFonts w:eastAsia="MS Mincho"/>
        </w:rPr>
        <w:t xml:space="preserve">The difference in </w:t>
      </w:r>
      <m:oMath>
        <m:sSub>
          <m:sSubPr>
            <m:ctrlPr>
              <w:rPr>
                <w:rFonts w:ascii="Cambria Math" w:hAnsi="Cambria Math"/>
                <w:i/>
              </w:rPr>
            </m:ctrlPr>
          </m:sSubPr>
          <m:e>
            <m:r>
              <w:rPr>
                <w:rFonts w:ascii="Cambria Math" w:hAnsi="Cambria Math"/>
              </w:rPr>
              <m:t>V</m:t>
            </m:r>
          </m:e>
          <m:sub>
            <m:r>
              <w:rPr>
                <w:rFonts w:ascii="Cambria Math" w:hAnsi="Cambria Math"/>
              </w:rPr>
              <m:t>max</m:t>
            </m:r>
          </m:sub>
        </m:sSub>
      </m:oMath>
      <w:r w:rsidR="003F20EE">
        <w:rPr>
          <w:rFonts w:eastAsia="MS Mincho"/>
        </w:rPr>
        <w:t xml:space="preserve"> between the two towers, that can be observed in the figure, is due to the greater mass </w:t>
      </w:r>
      <w:r w:rsidR="00F01245">
        <w:rPr>
          <w:rFonts w:eastAsia="MS Mincho"/>
        </w:rPr>
        <w:t xml:space="preserve">of the second one, stemming from design requirements of the higher operational pressure which leads to </w:t>
      </w:r>
      <w:r w:rsidR="00DE2AEE">
        <w:rPr>
          <w:rFonts w:eastAsia="MS Mincho"/>
        </w:rPr>
        <w:t>thicker vessel wall thickness.</w:t>
      </w:r>
    </w:p>
    <w:p w14:paraId="72FF04F4" w14:textId="667D1C19" w:rsidR="00302358" w:rsidRDefault="00E81ED6" w:rsidP="00617C6D">
      <w:pPr>
        <w:pStyle w:val="CETBodytext"/>
        <w:rPr>
          <w:lang w:val="en-GB"/>
        </w:rPr>
      </w:pPr>
      <w:r>
        <w:t xml:space="preserve">Failure due to </w:t>
      </w:r>
      <w:r w:rsidR="002D6B64">
        <w:t>longitudinal buckling</w:t>
      </w:r>
      <w:r w:rsidR="00A35D9A">
        <w:t xml:space="preserve"> of the skirt </w:t>
      </w:r>
      <w:r w:rsidR="003B0F16">
        <w:t xml:space="preserve">was </w:t>
      </w:r>
      <w:r w:rsidR="00A35D9A">
        <w:t xml:space="preserve">evaluated </w:t>
      </w:r>
      <w:r>
        <w:t>in postprocessing</w:t>
      </w:r>
      <w:r w:rsidR="00CF561D">
        <w:t xml:space="preserve"> the results of convergent runs,</w:t>
      </w:r>
      <w:r>
        <w:t xml:space="preserve"> by </w:t>
      </w:r>
      <w:r w:rsidR="0045670A">
        <w:t xml:space="preserve">comparing the </w:t>
      </w:r>
      <w:r w:rsidR="00B44E49">
        <w:t xml:space="preserve">meridional </w:t>
      </w:r>
      <w:r w:rsidR="0045670A">
        <w:t xml:space="preserve">compressive stress </w:t>
      </w:r>
      <m:oMath>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c</m:t>
                </m:r>
              </m:sub>
            </m:sSub>
          </m:e>
        </m:d>
      </m:oMath>
      <w:r w:rsidR="00F45FCF">
        <w:t xml:space="preserve"> with </w:t>
      </w:r>
      <w:r w:rsidR="00340571">
        <w:t xml:space="preserve">the </w:t>
      </w:r>
      <w:r w:rsidR="002D6B64">
        <w:t xml:space="preserve">maximum allowable meridional compressive stress </w:t>
      </w:r>
      <m:oMath>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c,all</m:t>
                </m:r>
              </m:sub>
            </m:sSub>
          </m:e>
        </m:d>
      </m:oMath>
      <w:r w:rsidR="00374F6B">
        <w:t xml:space="preserve"> </w:t>
      </w:r>
      <w:r w:rsidR="00B44E49">
        <w:t>evaluate</w:t>
      </w:r>
      <w:r w:rsidR="00364416">
        <w:t>d according to</w:t>
      </w:r>
      <w:r w:rsidR="00090877">
        <w:t xml:space="preserve"> </w:t>
      </w:r>
      <w:sdt>
        <w:sdtPr>
          <w:rPr>
            <w:color w:val="000000"/>
          </w:rPr>
          <w:tag w:val="MENDELEY_CITATION_v3_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"/>
          <w:id w:val="-1139960564"/>
          <w:placeholder>
            <w:docPart w:val="C9C742BEBCA049A59A5D6E791ABC2D57"/>
          </w:placeholder>
        </w:sdtPr>
        <w:sdtEndPr>
          <w:rPr>
            <w:lang w:val="en-GB"/>
          </w:rPr>
        </w:sdtEndPr>
        <w:sdtContent>
          <w:r w:rsidR="00810FA4" w:rsidRPr="00810FA4">
            <w:rPr>
              <w:color w:val="000000"/>
              <w:lang w:val="en-GB"/>
            </w:rPr>
            <w:t>EN 13445-3 (2021)</w:t>
          </w:r>
        </w:sdtContent>
      </w:sdt>
      <w:r w:rsidR="0024358A">
        <w:rPr>
          <w:lang w:val="en-GB"/>
        </w:rPr>
        <w:t xml:space="preserve"> or equivalently </w:t>
      </w:r>
      <w:r w:rsidR="00CE1ED4">
        <w:rPr>
          <w:lang w:val="en-GB"/>
        </w:rPr>
        <w:t xml:space="preserve">by </w:t>
      </w:r>
      <w:sdt>
        <w:sdtPr>
          <w:rPr>
            <w:color w:val="000000"/>
            <w:lang w:val="en-GB"/>
          </w:rPr>
          <w:tag w:val="MENDELEY_CITATION_v3_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"/>
          <w:id w:val="2078938040"/>
          <w:placeholder>
            <w:docPart w:val="C9C742BEBCA049A59A5D6E791ABC2D57"/>
          </w:placeholder>
        </w:sdtPr>
        <w:sdtEndPr/>
        <w:sdtContent>
          <w:r w:rsidR="00810FA4" w:rsidRPr="00810FA4">
            <w:rPr>
              <w:color w:val="000000"/>
              <w:lang w:val="en-GB"/>
            </w:rPr>
            <w:t>EN 1993-1-6 (2017)</w:t>
          </w:r>
        </w:sdtContent>
      </w:sdt>
      <w:r w:rsidR="00340571">
        <w:rPr>
          <w:color w:val="000000"/>
          <w:lang w:val="en-GB"/>
        </w:rPr>
        <w:t>, for buckling in the elastic range</w:t>
      </w:r>
      <w:r w:rsidR="00B13EB9">
        <w:rPr>
          <w:lang w:val="en-GB"/>
        </w:rPr>
        <w:t xml:space="preserve">. </w:t>
      </w:r>
      <w:r w:rsidR="00340571">
        <w:rPr>
          <w:lang w:val="en-GB"/>
        </w:rPr>
        <w:t xml:space="preserve">A similar approach </w:t>
      </w:r>
      <w:r w:rsidR="00542B2F">
        <w:rPr>
          <w:lang w:val="en-GB"/>
        </w:rPr>
        <w:t>was</w:t>
      </w:r>
      <w:r w:rsidR="00340571">
        <w:rPr>
          <w:lang w:val="en-GB"/>
        </w:rPr>
        <w:t xml:space="preserve"> followed to evaluate failure due to </w:t>
      </w:r>
      <w:r w:rsidR="00D24532">
        <w:rPr>
          <w:lang w:val="en-GB"/>
        </w:rPr>
        <w:t xml:space="preserve">rupture of the base-to-skirt welds, by comparing </w:t>
      </w:r>
      <w:r w:rsidR="00040DE1">
        <w:rPr>
          <w:lang w:val="en-GB"/>
        </w:rPr>
        <w:t xml:space="preserve">the </w:t>
      </w:r>
      <w:r w:rsidR="00DC245D">
        <w:rPr>
          <w:lang w:val="en-GB"/>
        </w:rPr>
        <w:t xml:space="preserve">seismic </w:t>
      </w:r>
      <w:r w:rsidR="00040DE1">
        <w:rPr>
          <w:lang w:val="en-GB"/>
        </w:rPr>
        <w:t>stress</w:t>
      </w:r>
      <w:r w:rsidR="00DC245D">
        <w:rPr>
          <w:lang w:val="en-GB"/>
        </w:rPr>
        <w:t xml:space="preserve"> demand</w:t>
      </w:r>
      <w:r w:rsidR="003838C3" w:rsidRPr="00CE1DAC">
        <w:rPr>
          <w:lang w:val="en-GB"/>
        </w:rPr>
        <w:t xml:space="preserve"> o</w:t>
      </w:r>
      <w:r w:rsidR="00DC245D">
        <w:rPr>
          <w:lang w:val="en-GB"/>
        </w:rPr>
        <w:t>n</w:t>
      </w:r>
      <w:r w:rsidR="003838C3" w:rsidRPr="00CE1DAC">
        <w:rPr>
          <w:lang w:val="en-GB"/>
        </w:rPr>
        <w:t xml:space="preserve"> </w:t>
      </w:r>
      <w:r w:rsidR="00364416">
        <w:rPr>
          <w:lang w:val="en-GB"/>
        </w:rPr>
        <w:t xml:space="preserve">the </w:t>
      </w:r>
      <w:r w:rsidR="003838C3" w:rsidRPr="00CE1DAC">
        <w:rPr>
          <w:lang w:val="en-GB"/>
        </w:rPr>
        <w:t>fillet weld</w:t>
      </w:r>
      <w:r w:rsidR="00752719">
        <w:rPr>
          <w:lang w:val="en-GB"/>
        </w:rPr>
        <w:t xml:space="preserve">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w</m:t>
                </m:r>
              </m:sub>
            </m:sSub>
          </m:e>
        </m:d>
      </m:oMath>
      <w:r w:rsidR="003838C3">
        <w:rPr>
          <w:lang w:val="en-GB"/>
        </w:rPr>
        <w:t xml:space="preserve"> </w:t>
      </w:r>
      <w:r w:rsidR="00364416">
        <w:rPr>
          <w:lang w:val="en-GB"/>
        </w:rPr>
        <w:t xml:space="preserve">at the base of the skirt </w:t>
      </w:r>
      <w:r w:rsidR="00AE2374">
        <w:rPr>
          <w:lang w:val="en-GB"/>
        </w:rPr>
        <w:t xml:space="preserve">with the </w:t>
      </w:r>
      <w:r w:rsidR="00040DE1">
        <w:rPr>
          <w:lang w:val="en-GB"/>
        </w:rPr>
        <w:t xml:space="preserve">mean </w:t>
      </w:r>
      <w:r w:rsidR="00D64167">
        <w:rPr>
          <w:lang w:val="en-GB"/>
        </w:rPr>
        <w:t>capacity at</w:t>
      </w:r>
      <w:r w:rsidR="009909B6">
        <w:rPr>
          <w:lang w:val="en-GB"/>
        </w:rPr>
        <w:t xml:space="preserve"> the throat of the weld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w,all</m:t>
                </m:r>
              </m:sub>
            </m:sSub>
          </m:e>
        </m:d>
      </m:oMath>
      <w:r w:rsidR="000F212F">
        <w:rPr>
          <w:lang w:val="en-GB"/>
        </w:rPr>
        <w:t xml:space="preserve">, </w:t>
      </w:r>
      <w:r w:rsidR="00C21E75">
        <w:rPr>
          <w:lang w:val="en-GB"/>
        </w:rPr>
        <w:t>with both</w:t>
      </w:r>
      <w:r w:rsidR="00104CA0">
        <w:rPr>
          <w:lang w:val="en-GB"/>
        </w:rPr>
        <w:t xml:space="preserve"> demand and capacity</w:t>
      </w:r>
      <w:r w:rsidR="00CA4517">
        <w:rPr>
          <w:lang w:val="en-GB"/>
        </w:rPr>
        <w:t xml:space="preserve"> stresses </w:t>
      </w:r>
      <w:r w:rsidR="0093177D">
        <w:rPr>
          <w:lang w:val="en-GB"/>
        </w:rPr>
        <w:t xml:space="preserve">of the weld </w:t>
      </w:r>
      <w:r w:rsidR="00CA4517">
        <w:rPr>
          <w:lang w:val="en-GB"/>
        </w:rPr>
        <w:t>are</w:t>
      </w:r>
      <w:r w:rsidR="003838C3">
        <w:rPr>
          <w:lang w:val="en-GB"/>
        </w:rPr>
        <w:t xml:space="preserve"> </w:t>
      </w:r>
      <w:r w:rsidR="000A789B">
        <w:rPr>
          <w:lang w:val="en-GB"/>
        </w:rPr>
        <w:t xml:space="preserve">evaluated following the directional method </w:t>
      </w:r>
      <w:r w:rsidR="00364416">
        <w:rPr>
          <w:lang w:val="en-GB"/>
        </w:rPr>
        <w:t xml:space="preserve">present inside the </w:t>
      </w:r>
      <w:sdt>
        <w:sdtPr>
          <w:rPr>
            <w:color w:val="000000"/>
            <w:lang w:val="en-GB"/>
          </w:rPr>
          <w:tag w:val="MENDELEY_CITATION_v3_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"/>
          <w:id w:val="-968813232"/>
          <w:placeholder>
            <w:docPart w:val="C9C742BEBCA049A59A5D6E791ABC2D57"/>
          </w:placeholder>
        </w:sdtPr>
        <w:sdtEndPr/>
        <w:sdtContent>
          <w:r w:rsidR="00810FA4" w:rsidRPr="00810FA4">
            <w:rPr>
              <w:color w:val="000000"/>
              <w:lang w:val="en-GB"/>
            </w:rPr>
            <w:t>EN 1993-1-8 (2005)</w:t>
          </w:r>
        </w:sdtContent>
      </w:sdt>
      <w:r w:rsidR="00CA4517">
        <w:rPr>
          <w:lang w:val="en-GB"/>
        </w:rPr>
        <w:t>.</w:t>
      </w:r>
      <w:r w:rsidR="008F577C" w:rsidRPr="008F577C">
        <w:t xml:space="preserve"> </w:t>
      </w:r>
      <w:r w:rsidR="00E1018B">
        <w:t xml:space="preserve">Non-convergent </w:t>
      </w:r>
      <w:r w:rsidR="00CF561D">
        <w:t xml:space="preserve">runs </w:t>
      </w:r>
      <w:r w:rsidR="00542B2F">
        <w:t>were</w:t>
      </w:r>
      <w:r w:rsidR="00CF561D">
        <w:t xml:space="preserve"> verified to be the result of failure of almost all anchors and are classified as </w:t>
      </w:r>
      <w:r w:rsidR="009A1240">
        <w:t>collapse cases.</w:t>
      </w:r>
    </w:p>
    <w:p w14:paraId="052810F0" w14:textId="03E45152" w:rsidR="00617C6D" w:rsidRDefault="00617C6D" w:rsidP="00617C6D">
      <w:pPr>
        <w:pStyle w:val="CETHeading1"/>
      </w:pPr>
      <w:r>
        <w:t>Results and discussion</w:t>
      </w:r>
    </w:p>
    <w:p w14:paraId="3E45B42D" w14:textId="003350E1" w:rsidR="00B01A81" w:rsidRDefault="006C20D9" w:rsidP="0048067B">
      <w:pPr>
        <w:pStyle w:val="CETBodytext"/>
        <w:spacing w:after="160"/>
      </w:pPr>
      <w:r>
        <w:rPr>
          <w:highlight w:val="yellow"/>
        </w:rPr>
        <w:fldChar w:fldCharType="begin"/>
      </w:r>
      <w:r>
        <w:instrText xml:space="preserve"> REF _Ref169014463 \h </w:instrText>
      </w:r>
      <w:r>
        <w:rPr>
          <w:highlight w:val="yellow"/>
        </w:rPr>
      </w:r>
      <w:r>
        <w:rPr>
          <w:highlight w:val="yellow"/>
        </w:rPr>
        <w:fldChar w:fldCharType="separate"/>
      </w:r>
      <w:r w:rsidR="003620A2" w:rsidRPr="00185630">
        <w:t xml:space="preserve">Figure </w:t>
      </w:r>
      <w:r w:rsidR="003620A2">
        <w:rPr>
          <w:noProof/>
        </w:rPr>
        <w:t>4</w:t>
      </w:r>
      <w:r>
        <w:rPr>
          <w:highlight w:val="yellow"/>
        </w:rPr>
        <w:fldChar w:fldCharType="end"/>
      </w:r>
      <w:r>
        <w:t xml:space="preserve"> shows the results of the multi-stripe analys</w:t>
      </w:r>
      <w:r w:rsidR="00187919">
        <w:t>i</w:t>
      </w:r>
      <w:r>
        <w:t xml:space="preserve">s carried out for </w:t>
      </w:r>
      <w:r w:rsidR="00247FA7">
        <w:t>ten</w:t>
      </w:r>
      <w:r>
        <w:t xml:space="preserve"> </w:t>
      </w:r>
      <w:r w:rsidR="0099236A">
        <w:t xml:space="preserve">values of Sa(T=0.3s) </w:t>
      </w:r>
      <w:r w:rsidR="00290ED9">
        <w:t>(</w:t>
      </w:r>
      <w:r>
        <w:t>stripes</w:t>
      </w:r>
      <w:r w:rsidR="00290ED9">
        <w:t>)</w:t>
      </w:r>
      <w:r>
        <w:t xml:space="preserve">. For each stripe, </w:t>
      </w:r>
      <w:r w:rsidR="00247FA7">
        <w:t>t</w:t>
      </w:r>
      <w:r w:rsidR="001654F9">
        <w:t xml:space="preserve">wenty </w:t>
      </w:r>
      <w:r>
        <w:t xml:space="preserve">records </w:t>
      </w:r>
      <w:r w:rsidR="00290ED9">
        <w:t xml:space="preserve">of three-component ground acceleration </w:t>
      </w:r>
      <w:r w:rsidR="001654F9">
        <w:t xml:space="preserve">were </w:t>
      </w:r>
      <w:r>
        <w:t xml:space="preserve">applied to the towers. The figure reports </w:t>
      </w:r>
      <w:r>
        <w:lastRenderedPageBreak/>
        <w:t>the demand</w:t>
      </w:r>
      <w:r w:rsidR="002D7664">
        <w:t xml:space="preserve"> over </w:t>
      </w:r>
      <w:r>
        <w:t xml:space="preserve">capacity </w:t>
      </w:r>
      <w:r w:rsidR="0004628F">
        <w:t>ratios</w:t>
      </w:r>
      <w:r>
        <w:t xml:space="preserve"> for the failure criteria considered for the analysis</w:t>
      </w:r>
      <w:r w:rsidR="002D7664">
        <w:t>:</w:t>
      </w:r>
      <w:r>
        <w:t xml:space="preserve"> panels a) and d) </w:t>
      </w:r>
      <w:r w:rsidR="00C56101">
        <w:t xml:space="preserve">show </w:t>
      </w:r>
      <w:r w:rsidR="0046581A">
        <w:t xml:space="preserve">the </w:t>
      </w:r>
      <w:r>
        <w:t>tower</w:t>
      </w:r>
      <w:r w:rsidR="002D7664">
        <w:t xml:space="preserve"> drifts</w:t>
      </w:r>
      <w:r>
        <w:t>; panels b) and e) the longitudinal buckling of the skirt</w:t>
      </w:r>
      <w:r w:rsidR="00F338C8">
        <w:t>s</w:t>
      </w:r>
      <w:r>
        <w:t xml:space="preserve">; and panels c) and f) the failure of the welds at the base. The number of dynamic instabilities </w:t>
      </w:r>
      <w:r w:rsidR="00E0172B">
        <w:t xml:space="preserve">encountered </w:t>
      </w:r>
      <w:r>
        <w:t xml:space="preserve">is conventionally reported on the right </w:t>
      </w:r>
      <w:r w:rsidR="00E0172B">
        <w:t>vertical</w:t>
      </w:r>
      <w:r>
        <w:t xml:space="preserve"> axis. No dynamic instability </w:t>
      </w:r>
      <w:r w:rsidR="00ED36EE">
        <w:t>was</w:t>
      </w:r>
      <w:r>
        <w:t xml:space="preserve"> observed for </w:t>
      </w:r>
      <w:r w:rsidR="00565F04">
        <w:t>Tower-2</w:t>
      </w:r>
      <w:r>
        <w:t xml:space="preserve">, while </w:t>
      </w:r>
      <w:r w:rsidR="004E1F74">
        <w:t>for Tower-1 there were</w:t>
      </w:r>
      <w:r>
        <w:t xml:space="preserve"> </w:t>
      </w:r>
      <m:oMath>
        <m:r>
          <w:rPr>
            <w:rFonts w:ascii="Cambria Math" w:hAnsi="Cambria Math"/>
          </w:rPr>
          <m:t>7</m:t>
        </m:r>
      </m:oMath>
      <w:r>
        <w:t xml:space="preserve"> </w:t>
      </w:r>
      <w:r w:rsidR="00F54952">
        <w:t xml:space="preserve">such cases </w:t>
      </w:r>
      <w:r w:rsidR="00F340AC">
        <w:t xml:space="preserve">at the </w:t>
      </w:r>
      <w:r w:rsidR="007D2D90">
        <w:t>tenth</w:t>
      </w:r>
      <w:r w:rsidR="00F340AC">
        <w:t xml:space="preserve"> stripe</w:t>
      </w:r>
      <w:r>
        <w:t xml:space="preserve">. </w:t>
      </w:r>
      <w:r w:rsidR="00565F04">
        <w:t>Tower-1</w:t>
      </w:r>
      <w:r>
        <w:t xml:space="preserve"> </w:t>
      </w:r>
      <w:r w:rsidR="0012641F">
        <w:t>exhibits higher</w:t>
      </w:r>
      <w:r>
        <w:t xml:space="preserve"> </w:t>
      </w:r>
      <m:oMath>
        <m:f>
          <m:fPr>
            <m:type m:val="lin"/>
            <m:ctrlPr>
              <w:rPr>
                <w:rFonts w:ascii="Cambria Math" w:hAnsi="Cambria Math"/>
                <w:i/>
              </w:rPr>
            </m:ctrlPr>
          </m:fPr>
          <m:num>
            <m:r>
              <w:rPr>
                <w:rFonts w:ascii="Cambria Math" w:hAnsi="Cambria Math"/>
              </w:rPr>
              <m:t>ϕ</m:t>
            </m:r>
          </m:num>
          <m:den>
            <m:sSub>
              <m:sSubPr>
                <m:ctrlPr>
                  <w:rPr>
                    <w:rFonts w:ascii="Cambria Math" w:hAnsi="Cambria Math"/>
                    <w:i/>
                  </w:rPr>
                </m:ctrlPr>
              </m:sSubPr>
              <m:e>
                <m:r>
                  <w:rPr>
                    <w:rFonts w:ascii="Cambria Math" w:hAnsi="Cambria Math"/>
                  </w:rPr>
                  <m:t>ϕ</m:t>
                </m:r>
              </m:e>
              <m:sub>
                <m:r>
                  <w:rPr>
                    <w:rFonts w:ascii="Cambria Math" w:hAnsi="Cambria Math"/>
                  </w:rPr>
                  <m:t>lim</m:t>
                </m:r>
              </m:sub>
            </m:sSub>
          </m:den>
        </m:f>
      </m:oMath>
      <w:r>
        <w:t xml:space="preserve"> </w:t>
      </w:r>
      <w:r w:rsidR="0012641F">
        <w:t>than</w:t>
      </w:r>
      <w:r>
        <w:t xml:space="preserve"> </w:t>
      </w:r>
      <w:r w:rsidR="004472AB">
        <w:t>Tower-2</w:t>
      </w:r>
      <w:r>
        <w:t xml:space="preserve"> </w:t>
      </w:r>
      <w:r w:rsidR="0012641F">
        <w:t>for each stripe</w:t>
      </w:r>
      <w:r w:rsidR="00ED743A">
        <w:t>, which is to</w:t>
      </w:r>
      <w:r>
        <w:t xml:space="preserve"> be expected because </w:t>
      </w:r>
      <w:r w:rsidR="00ED743A">
        <w:t xml:space="preserve">the higher-pressure </w:t>
      </w:r>
      <w:r>
        <w:t>vesse</w:t>
      </w:r>
      <w:r w:rsidR="00ED743A">
        <w:t>l of Tower-2</w:t>
      </w:r>
      <w:r>
        <w:t xml:space="preserve"> </w:t>
      </w:r>
      <w:r w:rsidR="00194627">
        <w:t xml:space="preserve">requires detailing </w:t>
      </w:r>
      <w:r w:rsidR="003C7E3B">
        <w:t xml:space="preserve">with </w:t>
      </w:r>
      <w:r w:rsidR="00194627">
        <w:t>thicker skirt</w:t>
      </w:r>
      <w:r w:rsidR="003C7E3B">
        <w:t xml:space="preserve"> and base plate</w:t>
      </w:r>
      <w:r w:rsidR="002754B2">
        <w:t>. On the other hand</w:t>
      </w:r>
      <w:r>
        <w:t xml:space="preserve">, </w:t>
      </w:r>
      <w:r w:rsidR="00B734D4">
        <w:t>Tower-2</w:t>
      </w:r>
      <w:r>
        <w:t xml:space="preserve"> </w:t>
      </w:r>
      <w:r w:rsidR="00783A8D">
        <w:t>has larger</w:t>
      </w:r>
      <w:r>
        <w:t xml:space="preserv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σ</m:t>
                </m:r>
              </m:e>
              <m:sub>
                <m:r>
                  <w:rPr>
                    <w:rFonts w:ascii="Cambria Math" w:hAnsi="Cambria Math"/>
                  </w:rPr>
                  <m:t>c,all</m:t>
                </m:r>
              </m:sub>
            </m:sSub>
          </m:den>
        </m:f>
      </m:oMath>
      <w:r w:rsidR="00AE1B8E">
        <w:t xml:space="preserve"> </w:t>
      </w:r>
      <w:r w:rsidR="00783A8D">
        <w:t>and</w:t>
      </w:r>
      <w:r>
        <w:t xml:space="preserv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w</m:t>
                </m:r>
              </m:sub>
            </m:sSub>
          </m:num>
          <m:den>
            <m:sSub>
              <m:sSubPr>
                <m:ctrlPr>
                  <w:rPr>
                    <w:rFonts w:ascii="Cambria Math" w:hAnsi="Cambria Math"/>
                    <w:i/>
                  </w:rPr>
                </m:ctrlPr>
              </m:sSubPr>
              <m:e>
                <m:r>
                  <w:rPr>
                    <w:rFonts w:ascii="Cambria Math" w:hAnsi="Cambria Math"/>
                  </w:rPr>
                  <m:t>σ</m:t>
                </m:r>
              </m:e>
              <m:sub>
                <m:r>
                  <w:rPr>
                    <w:rFonts w:ascii="Cambria Math" w:hAnsi="Cambria Math"/>
                  </w:rPr>
                  <m:t>w,all</m:t>
                </m:r>
              </m:sub>
            </m:sSub>
            <m:r>
              <w:rPr>
                <w:rFonts w:ascii="Cambria Math" w:hAnsi="Cambria Math"/>
              </w:rPr>
              <m:t xml:space="preserve"> </m:t>
            </m:r>
          </m:den>
        </m:f>
      </m:oMath>
      <w:r w:rsidR="00D91632">
        <w:t xml:space="preserve"> ratios</w:t>
      </w:r>
      <w:r>
        <w:t xml:space="preserve"> </w:t>
      </w:r>
      <w:r w:rsidR="002C4564">
        <w:t>than Tower-1.</w:t>
      </w:r>
    </w:p>
    <w:p w14:paraId="6D6F02FA" w14:textId="5892DD26" w:rsidR="00E15EB8" w:rsidRDefault="00E15EB8" w:rsidP="00617C6D">
      <w:pPr>
        <w:pStyle w:val="CETBodytext"/>
      </w:pPr>
      <w:r>
        <w:rPr>
          <w:noProof/>
        </w:rPr>
        <w:drawing>
          <wp:inline distT="0" distB="0" distL="0" distR="0" wp14:anchorId="153ACDFA" wp14:editId="75549C75">
            <wp:extent cx="4680299" cy="2988860"/>
            <wp:effectExtent l="0" t="0" r="6350" b="2540"/>
            <wp:docPr id="1587663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6305" name="Immagine 1"/>
                    <pic:cNvPicPr/>
                  </pic:nvPicPr>
                  <pic:blipFill>
                    <a:blip r:embed="rId14"/>
                    <a:stretch>
                      <a:fillRect/>
                    </a:stretch>
                  </pic:blipFill>
                  <pic:spPr>
                    <a:xfrm>
                      <a:off x="0" y="0"/>
                      <a:ext cx="4707282" cy="3006091"/>
                    </a:xfrm>
                    <a:prstGeom prst="rect">
                      <a:avLst/>
                    </a:prstGeom>
                  </pic:spPr>
                </pic:pic>
              </a:graphicData>
            </a:graphic>
          </wp:inline>
        </w:drawing>
      </w:r>
    </w:p>
    <w:p w14:paraId="29F75B08" w14:textId="5E8B3DCD" w:rsidR="00000860" w:rsidRDefault="00E53ACF" w:rsidP="002A0C6B">
      <w:pPr>
        <w:pStyle w:val="CETCaption"/>
        <w:spacing w:before="0" w:after="120"/>
      </w:pPr>
      <w:bookmarkStart w:id="7" w:name="_Ref169014463"/>
      <w:r w:rsidRPr="00185630">
        <w:t xml:space="preserve">Figure </w:t>
      </w:r>
      <w:r w:rsidRPr="00185630">
        <w:fldChar w:fldCharType="begin"/>
      </w:r>
      <w:r w:rsidRPr="00185630">
        <w:instrText xml:space="preserve"> SEQ Figure \* ARABIC </w:instrText>
      </w:r>
      <w:r w:rsidRPr="00185630">
        <w:fldChar w:fldCharType="separate"/>
      </w:r>
      <w:r w:rsidR="003620A2">
        <w:rPr>
          <w:noProof/>
        </w:rPr>
        <w:t>4</w:t>
      </w:r>
      <w:r w:rsidRPr="00185630">
        <w:fldChar w:fldCharType="end"/>
      </w:r>
      <w:bookmarkEnd w:id="7"/>
      <w:r w:rsidRPr="00185630">
        <w:t xml:space="preserve">: </w:t>
      </w:r>
      <w:r w:rsidR="00647070" w:rsidRPr="00185630">
        <w:t>Results of m</w:t>
      </w:r>
      <w:r w:rsidR="000F4A20" w:rsidRPr="00185630">
        <w:t xml:space="preserve">ulti-stripe </w:t>
      </w:r>
      <w:r w:rsidR="00AB7548" w:rsidRPr="00185630">
        <w:t>analysis</w:t>
      </w:r>
      <w:r w:rsidR="00C86FDA" w:rsidRPr="00185630">
        <w:t xml:space="preserve"> </w:t>
      </w:r>
      <w:r w:rsidR="00B01A81" w:rsidRPr="00185630">
        <w:t xml:space="preserve">for: a), e) </w:t>
      </w:r>
      <w:r w:rsidR="0027012E">
        <w:t>drift</w:t>
      </w:r>
      <w:r w:rsidR="00B01A81" w:rsidRPr="00185630">
        <w:t xml:space="preserve">; </w:t>
      </w:r>
      <w:r w:rsidR="00CF0ABF" w:rsidRPr="00185630">
        <w:t>b), f) longitudinal buckling of the skirt; c) and g) failure of the welds.</w:t>
      </w:r>
      <w:r w:rsidR="00B01A81" w:rsidRPr="00185630">
        <w:t xml:space="preserve"> </w:t>
      </w:r>
      <w:r w:rsidR="00CF0ABF" w:rsidRPr="00185630">
        <w:t xml:space="preserve">The first row shows the results </w:t>
      </w:r>
      <w:r w:rsidR="00647070" w:rsidRPr="00185630">
        <w:t>for</w:t>
      </w:r>
      <w:r w:rsidR="007800A3" w:rsidRPr="00185630">
        <w:t xml:space="preserve"> </w:t>
      </w:r>
      <w:r w:rsidR="00820978" w:rsidRPr="00185630">
        <w:t>Tower-1</w:t>
      </w:r>
      <w:r w:rsidR="007800A3" w:rsidRPr="00185630">
        <w:t xml:space="preserve"> and</w:t>
      </w:r>
      <w:r w:rsidR="00CF0ABF" w:rsidRPr="00185630">
        <w:t xml:space="preserve"> the second</w:t>
      </w:r>
      <w:r w:rsidR="00F922BC" w:rsidRPr="00185630">
        <w:t xml:space="preserve"> row, the results of</w:t>
      </w:r>
      <w:r w:rsidR="007800A3" w:rsidRPr="00185630">
        <w:t xml:space="preserve"> </w:t>
      </w:r>
      <w:r w:rsidR="00820978" w:rsidRPr="00185630">
        <w:t>Tower-2</w:t>
      </w:r>
      <w:r w:rsidR="00A36C02" w:rsidRPr="00185630">
        <w:t>.</w:t>
      </w:r>
    </w:p>
    <w:p w14:paraId="1FA71700" w14:textId="77777777" w:rsidR="003F19AC" w:rsidRDefault="003F19AC" w:rsidP="00581A4C">
      <w:pPr>
        <w:pStyle w:val="CETCaption"/>
        <w:keepNext/>
        <w:spacing w:before="0" w:after="120"/>
        <w:jc w:val="left"/>
      </w:pPr>
      <w:r>
        <w:rPr>
          <w:noProof/>
        </w:rPr>
        <w:drawing>
          <wp:inline distT="0" distB="0" distL="0" distR="0" wp14:anchorId="35203A74" wp14:editId="2B9859D1">
            <wp:extent cx="2825087" cy="1796798"/>
            <wp:effectExtent l="0" t="0" r="0" b="0"/>
            <wp:docPr id="8032728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72827" name="Immagine 1"/>
                    <pic:cNvPicPr/>
                  </pic:nvPicPr>
                  <pic:blipFill>
                    <a:blip r:embed="rId15"/>
                    <a:stretch>
                      <a:fillRect/>
                    </a:stretch>
                  </pic:blipFill>
                  <pic:spPr>
                    <a:xfrm>
                      <a:off x="0" y="0"/>
                      <a:ext cx="2836375" cy="1803978"/>
                    </a:xfrm>
                    <a:prstGeom prst="rect">
                      <a:avLst/>
                    </a:prstGeom>
                  </pic:spPr>
                </pic:pic>
              </a:graphicData>
            </a:graphic>
          </wp:inline>
        </w:drawing>
      </w:r>
    </w:p>
    <w:p w14:paraId="682A2D7E" w14:textId="045291C9" w:rsidR="003F19AC" w:rsidRDefault="003F19AC" w:rsidP="003F19AC">
      <w:pPr>
        <w:pStyle w:val="CETCaption"/>
        <w:spacing w:before="120" w:after="120"/>
        <w:jc w:val="left"/>
      </w:pPr>
      <w:bookmarkStart w:id="8" w:name="_Ref169862636"/>
      <w:r>
        <w:t xml:space="preserve">Figure </w:t>
      </w:r>
      <w:r>
        <w:fldChar w:fldCharType="begin"/>
      </w:r>
      <w:r>
        <w:instrText xml:space="preserve"> SEQ Figure \* ARABIC </w:instrText>
      </w:r>
      <w:r>
        <w:fldChar w:fldCharType="separate"/>
      </w:r>
      <w:r w:rsidR="003620A2">
        <w:rPr>
          <w:noProof/>
        </w:rPr>
        <w:t>5</w:t>
      </w:r>
      <w:r>
        <w:fldChar w:fldCharType="end"/>
      </w:r>
      <w:bookmarkEnd w:id="8"/>
      <w:r>
        <w:t>: Conditional probabilities of failure given seismic intensity.</w:t>
      </w:r>
    </w:p>
    <w:p w14:paraId="5766742A" w14:textId="502BF48F" w:rsidR="00923006" w:rsidRPr="002A0C6B" w:rsidRDefault="002F7E95" w:rsidP="003F19AC">
      <w:pPr>
        <w:pStyle w:val="CETBodytext"/>
        <w:spacing w:before="120"/>
      </w:pPr>
      <w:r w:rsidRPr="00D071ED">
        <w:rPr>
          <w:rStyle w:val="CETBodytextCarattere"/>
        </w:rPr>
        <w:t>The</w:t>
      </w:r>
      <w:r w:rsidR="0028117F">
        <w:rPr>
          <w:rStyle w:val="CETBodytextCarattere"/>
        </w:rPr>
        <w:t>se</w:t>
      </w:r>
      <w:r w:rsidRPr="00D071ED">
        <w:rPr>
          <w:rStyle w:val="CETBodytextCarattere"/>
        </w:rPr>
        <w:t xml:space="preserve"> </w:t>
      </w:r>
      <w:r w:rsidR="00B562E4">
        <w:rPr>
          <w:rStyle w:val="CETBodytextCarattere"/>
        </w:rPr>
        <w:t xml:space="preserve">three </w:t>
      </w:r>
      <w:r w:rsidR="00C31901">
        <w:rPr>
          <w:rStyle w:val="CETBodytextCarattere"/>
        </w:rPr>
        <w:t>ratios were</w:t>
      </w:r>
      <w:r w:rsidR="00B562E4">
        <w:rPr>
          <w:rStyle w:val="CETBodytextCarattere"/>
        </w:rPr>
        <w:t xml:space="preserve"> summariz</w:t>
      </w:r>
      <w:r w:rsidR="00C31901">
        <w:rPr>
          <w:rStyle w:val="CETBodytextCarattere"/>
        </w:rPr>
        <w:t>ed</w:t>
      </w:r>
      <w:r w:rsidR="000A64DF">
        <w:rPr>
          <w:rStyle w:val="CETBodytextCarattere"/>
        </w:rPr>
        <w:t xml:space="preserve"> into a single engineering demand parameter</w:t>
      </w:r>
      <w:r w:rsidR="00CF444E" w:rsidRPr="00D071ED">
        <w:rPr>
          <w:rStyle w:val="CETBodytextCarattere"/>
        </w:rPr>
        <w:t xml:space="preserve"> </w:t>
      </w:r>
      <w:r w:rsidR="00AB6DDC">
        <w:rPr>
          <w:rStyle w:val="CETBodytextCarattere"/>
        </w:rPr>
        <w:t xml:space="preserve">of demand over capacity, </w:t>
      </w:r>
      <m:oMath>
        <m:f>
          <m:fPr>
            <m:type m:val="lin"/>
            <m:ctrlPr>
              <w:rPr>
                <w:rFonts w:ascii="Cambria Math" w:hAnsi="Cambria Math"/>
                <w:i/>
              </w:rPr>
            </m:ctrlPr>
          </m:fPr>
          <m:num>
            <m:r>
              <w:rPr>
                <w:rFonts w:ascii="Cambria Math" w:hAnsi="Cambria Math"/>
              </w:rPr>
              <m:t>D</m:t>
            </m:r>
          </m:num>
          <m:den>
            <m:r>
              <w:rPr>
                <w:rFonts w:ascii="Cambria Math" w:hAnsi="Cambria Math"/>
              </w:rPr>
              <m:t>C</m:t>
            </m:r>
          </m:den>
        </m:f>
        <m:r>
          <w:rPr>
            <w:rFonts w:ascii="Cambria Math" w:hAnsi="Cambria Math"/>
          </w:rPr>
          <m:t>=max</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ϕ</m:t>
                </m:r>
              </m:num>
              <m:den>
                <m:sSub>
                  <m:sSubPr>
                    <m:ctrlPr>
                      <w:rPr>
                        <w:rFonts w:ascii="Cambria Math" w:hAnsi="Cambria Math"/>
                        <w:i/>
                      </w:rPr>
                    </m:ctrlPr>
                  </m:sSubPr>
                  <m:e>
                    <m:r>
                      <w:rPr>
                        <w:rFonts w:ascii="Cambria Math" w:hAnsi="Cambria Math"/>
                      </w:rPr>
                      <m:t>ϕ</m:t>
                    </m:r>
                  </m:e>
                  <m:sub>
                    <m:r>
                      <w:rPr>
                        <w:rFonts w:ascii="Cambria Math" w:hAnsi="Cambria Math"/>
                      </w:rPr>
                      <m:t>lim</m:t>
                    </m:r>
                  </m:sub>
                </m:sSub>
              </m:den>
            </m:f>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σ</m:t>
                    </m:r>
                  </m:e>
                  <m:sub>
                    <m:r>
                      <w:rPr>
                        <w:rFonts w:ascii="Cambria Math" w:hAnsi="Cambria Math"/>
                      </w:rPr>
                      <m:t>c,all</m:t>
                    </m:r>
                  </m:sub>
                </m:sSub>
              </m:den>
            </m:f>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w</m:t>
                    </m:r>
                  </m:sub>
                </m:sSub>
              </m:num>
              <m:den>
                <m:sSub>
                  <m:sSubPr>
                    <m:ctrlPr>
                      <w:rPr>
                        <w:rFonts w:ascii="Cambria Math" w:hAnsi="Cambria Math"/>
                        <w:i/>
                      </w:rPr>
                    </m:ctrlPr>
                  </m:sSubPr>
                  <m:e>
                    <m:r>
                      <w:rPr>
                        <w:rFonts w:ascii="Cambria Math" w:hAnsi="Cambria Math"/>
                      </w:rPr>
                      <m:t>σ</m:t>
                    </m:r>
                  </m:e>
                  <m:sub>
                    <m:r>
                      <w:rPr>
                        <w:rFonts w:ascii="Cambria Math" w:hAnsi="Cambria Math"/>
                      </w:rPr>
                      <m:t>w,all</m:t>
                    </m:r>
                  </m:sub>
                </m:sSub>
                <m:r>
                  <w:rPr>
                    <w:rFonts w:ascii="Cambria Math" w:hAnsi="Cambria Math"/>
                  </w:rPr>
                  <m:t xml:space="preserve"> </m:t>
                </m:r>
              </m:den>
            </m:f>
          </m:e>
        </m:d>
      </m:oMath>
      <w:r w:rsidR="00890FB6">
        <w:t>. Subs</w:t>
      </w:r>
      <w:r w:rsidR="00B562E4">
        <w:rPr>
          <w:rStyle w:val="CETBodytextCarattere"/>
        </w:rPr>
        <w:t>equently</w:t>
      </w:r>
      <w:r w:rsidR="005275D7">
        <w:rPr>
          <w:rStyle w:val="CETBodytextCarattere"/>
        </w:rPr>
        <w:t xml:space="preserve">, the conditional failure probability </w:t>
      </w:r>
      <m:oMath>
        <m:r>
          <w:rPr>
            <w:rFonts w:ascii="Cambria Math" w:hAnsi="Cambria Math"/>
          </w:rPr>
          <m:t>P</m:t>
        </m:r>
        <m:d>
          <m:dPr>
            <m:begChr m:val="["/>
            <m:endChr m:val="]"/>
            <m:ctrlPr>
              <w:rPr>
                <w:rFonts w:ascii="Cambria Math" w:hAnsi="Cambria Math"/>
                <w:i/>
              </w:rPr>
            </m:ctrlPr>
          </m:dPr>
          <m:e>
            <m:r>
              <w:rPr>
                <w:rFonts w:ascii="Cambria Math" w:hAnsi="Cambria Math"/>
              </w:rPr>
              <m:t>F</m:t>
            </m:r>
            <m:d>
              <m:dPr>
                <m:begChr m:val="|"/>
                <m:endChr m:val=""/>
                <m:ctrlPr>
                  <w:rPr>
                    <w:rFonts w:ascii="Cambria Math" w:hAnsi="Cambria Math"/>
                    <w:i/>
                  </w:rPr>
                </m:ctrlPr>
              </m:dPr>
              <m:e>
                <m:r>
                  <w:rPr>
                    <w:rFonts w:ascii="Cambria Math" w:hAnsi="Cambria Math"/>
                  </w:rPr>
                  <m:t>IM</m:t>
                </m:r>
              </m:e>
            </m:d>
          </m:e>
        </m:d>
        <m:r>
          <w:rPr>
            <w:rFonts w:ascii="Cambria Math" w:hAnsi="Cambria Math"/>
          </w:rPr>
          <m:t>=P</m:t>
        </m:r>
        <m:d>
          <m:dPr>
            <m:begChr m:val="["/>
            <m:endChr m:val="]"/>
            <m:ctrlPr>
              <w:rPr>
                <w:rFonts w:ascii="Cambria Math" w:hAnsi="Cambria Math"/>
                <w:i/>
              </w:rPr>
            </m:ctrlPr>
          </m:dPr>
          <m:e>
            <m:r>
              <w:rPr>
                <w:rFonts w:ascii="Cambria Math" w:hAnsi="Cambria Math"/>
              </w:rPr>
              <m:t>F</m:t>
            </m:r>
            <m:d>
              <m:dPr>
                <m:begChr m:val="|"/>
                <m:endChr m:val=""/>
                <m:ctrlPr>
                  <w:rPr>
                    <w:rFonts w:ascii="Cambria Math" w:hAnsi="Cambria Math"/>
                    <w:i/>
                  </w:rPr>
                </m:ctrlPr>
              </m:dPr>
              <m:e>
                <m:r>
                  <w:rPr>
                    <w:rFonts w:ascii="Cambria Math" w:hAnsi="Cambria Math"/>
                  </w:rPr>
                  <m:t>Sa</m:t>
                </m:r>
                <m:d>
                  <m:dPr>
                    <m:ctrlPr>
                      <w:rPr>
                        <w:rFonts w:ascii="Cambria Math" w:hAnsi="Cambria Math"/>
                        <w:i/>
                      </w:rPr>
                    </m:ctrlPr>
                  </m:dPr>
                  <m:e>
                    <m:r>
                      <w:rPr>
                        <w:rFonts w:ascii="Cambria Math" w:hAnsi="Cambria Math"/>
                      </w:rPr>
                      <m:t>0.3s</m:t>
                    </m:r>
                  </m:e>
                </m:d>
              </m:e>
            </m:d>
          </m:e>
        </m:d>
        <m:r>
          <w:rPr>
            <w:rFonts w:ascii="Cambria Math" w:hAnsi="Cambria Math"/>
          </w:rPr>
          <m:t>=P</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C</m:t>
                </m:r>
              </m:den>
            </m:f>
            <m:r>
              <w:rPr>
                <w:rFonts w:ascii="Cambria Math" w:hAnsi="Cambria Math"/>
              </w:rPr>
              <m:t>&gt;1</m:t>
            </m:r>
            <m:d>
              <m:dPr>
                <m:begChr m:val="|"/>
                <m:endChr m:val=""/>
                <m:ctrlPr>
                  <w:rPr>
                    <w:rFonts w:ascii="Cambria Math" w:hAnsi="Cambria Math"/>
                    <w:i/>
                  </w:rPr>
                </m:ctrlPr>
              </m:dPr>
              <m:e>
                <m:r>
                  <w:rPr>
                    <w:rFonts w:ascii="Cambria Math" w:hAnsi="Cambria Math"/>
                  </w:rPr>
                  <m:t>Sa</m:t>
                </m:r>
                <m:d>
                  <m:dPr>
                    <m:ctrlPr>
                      <w:rPr>
                        <w:rFonts w:ascii="Cambria Math" w:hAnsi="Cambria Math"/>
                        <w:i/>
                      </w:rPr>
                    </m:ctrlPr>
                  </m:dPr>
                  <m:e>
                    <m:r>
                      <w:rPr>
                        <w:rFonts w:ascii="Cambria Math" w:hAnsi="Cambria Math"/>
                      </w:rPr>
                      <m:t>0.3s</m:t>
                    </m:r>
                  </m:e>
                </m:d>
              </m:e>
            </m:d>
          </m:e>
        </m:d>
      </m:oMath>
      <w:r w:rsidR="00B562E4">
        <w:rPr>
          <w:rStyle w:val="CETBodytextCarattere"/>
        </w:rPr>
        <w:t xml:space="preserve"> </w:t>
      </w:r>
      <w:r w:rsidR="00024B7E">
        <w:rPr>
          <w:rStyle w:val="CETBodytextCarattere"/>
        </w:rPr>
        <w:t>was estimated for each</w:t>
      </w:r>
      <w:r w:rsidR="00B7599B" w:rsidRPr="00D071ED">
        <w:rPr>
          <w:rStyle w:val="CETBodytextCarattere"/>
        </w:rPr>
        <w:t xml:space="preserve"> </w:t>
      </w:r>
      <w:r w:rsidR="00603347">
        <w:rPr>
          <w:rStyle w:val="CETBodytextCarattere"/>
        </w:rPr>
        <w:t xml:space="preserve">intensity level (stripe) by </w:t>
      </w:r>
      <w:r w:rsidR="00B562E4">
        <w:rPr>
          <w:rStyle w:val="CETBodytextCarattere"/>
        </w:rPr>
        <w:t xml:space="preserve">fitting a lognormal </w:t>
      </w:r>
      <w:r w:rsidR="00603347">
        <w:rPr>
          <w:rStyle w:val="CETBodytextCarattere"/>
        </w:rPr>
        <w:t xml:space="preserve">model for </w:t>
      </w:r>
      <m:oMath>
        <m:f>
          <m:fPr>
            <m:type m:val="lin"/>
            <m:ctrlPr>
              <w:rPr>
                <w:rFonts w:ascii="Cambria Math" w:hAnsi="Cambria Math"/>
                <w:i/>
              </w:rPr>
            </m:ctrlPr>
          </m:fPr>
          <m:num>
            <m:r>
              <w:rPr>
                <w:rFonts w:ascii="Cambria Math" w:hAnsi="Cambria Math"/>
              </w:rPr>
              <m:t>D</m:t>
            </m:r>
          </m:num>
          <m:den>
            <m:r>
              <w:rPr>
                <w:rFonts w:ascii="Cambria Math" w:hAnsi="Cambria Math"/>
              </w:rPr>
              <m:t>C</m:t>
            </m:r>
          </m:den>
        </m:f>
      </m:oMath>
      <w:r w:rsidR="00603347">
        <w:t xml:space="preserve"> </w:t>
      </w:r>
      <w:r w:rsidR="002D3A97">
        <w:t xml:space="preserve">on the </w:t>
      </w:r>
      <w:r w:rsidR="009950A7">
        <w:t xml:space="preserve">sample of </w:t>
      </w:r>
      <w:r w:rsidR="00277C0D">
        <w:t xml:space="preserve">responses from </w:t>
      </w:r>
      <w:r w:rsidR="002D3A97">
        <w:t xml:space="preserve">convergent </w:t>
      </w:r>
      <w:r w:rsidR="00591E91">
        <w:t>analyses</w:t>
      </w:r>
      <w:r w:rsidR="008231E0">
        <w:t xml:space="preserve">, via the algorithm implemented in </w:t>
      </w:r>
      <w:sdt>
        <w:sdtPr>
          <w:rPr>
            <w:rStyle w:val="CETBodytextCarattere"/>
            <w:color w:val="000000"/>
          </w:rPr>
          <w:tag w:val="MENDELEY_CITATION_v3_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"/>
          <w:id w:val="-621067139"/>
          <w:placeholder>
            <w:docPart w:val="F7F5B89A398D49C39730E81A5A61C47E"/>
          </w:placeholder>
        </w:sdtPr>
        <w:sdtEndPr>
          <w:rPr>
            <w:rStyle w:val="CETBodytextCarattere"/>
          </w:rPr>
        </w:sdtEndPr>
        <w:sdtContent>
          <w:proofErr w:type="spellStart"/>
          <w:r w:rsidR="00810FA4" w:rsidRPr="00810FA4">
            <w:rPr>
              <w:rStyle w:val="CETBodytextCarattere"/>
              <w:color w:val="000000"/>
            </w:rPr>
            <w:t>Baraschino</w:t>
          </w:r>
          <w:proofErr w:type="spellEnd"/>
          <w:r w:rsidR="00810FA4" w:rsidRPr="00810FA4">
            <w:rPr>
              <w:rStyle w:val="CETBodytextCarattere"/>
              <w:color w:val="000000"/>
            </w:rPr>
            <w:t xml:space="preserve"> et al. (2020)</w:t>
          </w:r>
        </w:sdtContent>
      </w:sdt>
      <w:r w:rsidR="008231E0">
        <w:t>.</w:t>
      </w:r>
      <w:r w:rsidR="00B2448B">
        <w:t xml:space="preserve"> </w:t>
      </w:r>
      <w:r w:rsidR="00670BC8">
        <w:t>These conditional probabilities</w:t>
      </w:r>
      <w:r w:rsidR="0028117F">
        <w:t xml:space="preserve"> of </w:t>
      </w:r>
      <w:r w:rsidR="00ED3F3B">
        <w:t>failure</w:t>
      </w:r>
      <w:r w:rsidR="00D60703">
        <w:t xml:space="preserve"> are </w:t>
      </w:r>
      <w:r w:rsidR="00670BC8">
        <w:t>shown</w:t>
      </w:r>
      <w:r w:rsidR="00D60703">
        <w:t xml:space="preserve"> in </w:t>
      </w:r>
      <w:r w:rsidR="00ED39A1" w:rsidRPr="00ED39A1">
        <w:fldChar w:fldCharType="begin"/>
      </w:r>
      <w:r w:rsidR="00ED39A1" w:rsidRPr="00ED39A1">
        <w:instrText xml:space="preserve"> REF _Ref169862636 \h  \* MERGEFORMAT </w:instrText>
      </w:r>
      <w:r w:rsidR="00ED39A1" w:rsidRPr="00ED39A1">
        <w:fldChar w:fldCharType="separate"/>
      </w:r>
      <w:r w:rsidR="003620A2">
        <w:t>Figure 5</w:t>
      </w:r>
      <w:r w:rsidR="00ED39A1" w:rsidRPr="00ED39A1">
        <w:fldChar w:fldCharType="end"/>
      </w:r>
      <w:r w:rsidR="00D60703" w:rsidRPr="00D071ED">
        <w:rPr>
          <w:rStyle w:val="CETBodytextCarattere"/>
        </w:rPr>
        <w:t>.</w:t>
      </w:r>
      <w:r w:rsidR="00CE5DF7" w:rsidRPr="00D071ED">
        <w:rPr>
          <w:rStyle w:val="CETBodytextCarattere"/>
        </w:rPr>
        <w:t xml:space="preserve"> </w:t>
      </w:r>
      <w:r w:rsidR="006A3657">
        <w:rPr>
          <w:rStyle w:val="CETBodytextCarattere"/>
        </w:rPr>
        <w:t xml:space="preserve">The </w:t>
      </w:r>
      <w:r w:rsidR="00336CE7">
        <w:rPr>
          <w:rStyle w:val="CETBodytextCarattere"/>
        </w:rPr>
        <w:t>figure shows</w:t>
      </w:r>
      <w:r w:rsidR="002A0731">
        <w:rPr>
          <w:rStyle w:val="CETBodytextCarattere"/>
        </w:rPr>
        <w:t xml:space="preserve"> that </w:t>
      </w:r>
      <w:r w:rsidR="00A75940">
        <w:rPr>
          <w:rStyle w:val="CETBodytextCarattere"/>
        </w:rPr>
        <w:t>the</w:t>
      </w:r>
      <w:r w:rsidR="002A0731">
        <w:rPr>
          <w:rStyle w:val="CETBodytextCarattere"/>
        </w:rPr>
        <w:t xml:space="preserve"> </w:t>
      </w:r>
      <w:r w:rsidR="00073259">
        <w:rPr>
          <w:rStyle w:val="CETBodytextCarattere"/>
        </w:rPr>
        <w:t>failure probabilit</w:t>
      </w:r>
      <w:r w:rsidR="00240D56">
        <w:rPr>
          <w:rStyle w:val="CETBodytextCarattere"/>
        </w:rPr>
        <w:t>y estimates for</w:t>
      </w:r>
      <w:r w:rsidR="002A0731">
        <w:rPr>
          <w:rStyle w:val="CETBodytextCarattere"/>
        </w:rPr>
        <w:t xml:space="preserve"> </w:t>
      </w:r>
      <w:r w:rsidR="00741849" w:rsidRPr="00D071ED">
        <w:rPr>
          <w:rStyle w:val="CETBodytextCarattere"/>
        </w:rPr>
        <w:t>Tower-</w:t>
      </w:r>
      <w:r w:rsidR="00073259">
        <w:rPr>
          <w:rStyle w:val="CETBodytextCarattere"/>
        </w:rPr>
        <w:t>2 exceed those</w:t>
      </w:r>
      <w:r w:rsidR="00741849" w:rsidRPr="00D071ED">
        <w:rPr>
          <w:rStyle w:val="CETBodytextCarattere"/>
        </w:rPr>
        <w:t xml:space="preserve"> </w:t>
      </w:r>
      <w:r w:rsidR="00240D56">
        <w:rPr>
          <w:rStyle w:val="CETBodytextCarattere"/>
        </w:rPr>
        <w:t xml:space="preserve">of Tower-1, </w:t>
      </w:r>
      <w:r w:rsidR="00C87398">
        <w:rPr>
          <w:rStyle w:val="CETBodytextCarattere"/>
        </w:rPr>
        <w:t xml:space="preserve">due to the higher </w:t>
      </w:r>
      <w:r w:rsidR="00D83B8C">
        <w:rPr>
          <w:rStyle w:val="CETBodytextCarattere"/>
        </w:rPr>
        <w:t xml:space="preserve">normalized </w:t>
      </w:r>
      <w:r w:rsidR="00510305">
        <w:rPr>
          <w:rStyle w:val="CETBodytextCarattere"/>
        </w:rPr>
        <w:t xml:space="preserve">compressive stress </w:t>
      </w:r>
      <w:r w:rsidR="00510305" w:rsidRPr="002A0C6B">
        <w:rPr>
          <w:rStyle w:val="CETBodytextCarattere"/>
        </w:rPr>
        <w:t>demand on the support skirt</w:t>
      </w:r>
      <w:r w:rsidR="003955F9" w:rsidRPr="002A0C6B">
        <w:rPr>
          <w:rStyle w:val="CETBodytextCarattere"/>
        </w:rPr>
        <w:t xml:space="preserve"> and the </w:t>
      </w:r>
      <w:r w:rsidR="004E2830" w:rsidRPr="002A0C6B">
        <w:rPr>
          <w:rStyle w:val="CETBodytextCarattere"/>
        </w:rPr>
        <w:t>s</w:t>
      </w:r>
      <w:r w:rsidR="005046BE" w:rsidRPr="002A0C6B">
        <w:rPr>
          <w:rStyle w:val="CETBodytextCarattere"/>
        </w:rPr>
        <w:t xml:space="preserve">tress of the </w:t>
      </w:r>
      <w:r w:rsidR="00C74F33">
        <w:rPr>
          <w:rStyle w:val="CETBodytextCarattere"/>
        </w:rPr>
        <w:t xml:space="preserve">skirt-to-base-plate </w:t>
      </w:r>
      <w:r w:rsidR="005046BE" w:rsidRPr="002A0C6B">
        <w:rPr>
          <w:rStyle w:val="CETBodytextCarattere"/>
        </w:rPr>
        <w:t>fillet weld</w:t>
      </w:r>
      <w:r w:rsidR="00C51E26" w:rsidRPr="002A0C6B">
        <w:rPr>
          <w:rStyle w:val="CETBodytextCarattere"/>
        </w:rPr>
        <w:t xml:space="preserve"> of Tower-2</w:t>
      </w:r>
      <w:r w:rsidR="009816B3" w:rsidRPr="002A0C6B">
        <w:rPr>
          <w:rStyle w:val="CETBodytextCarattere"/>
        </w:rPr>
        <w:t>.</w:t>
      </w:r>
      <w:r w:rsidR="00B75D8E">
        <w:rPr>
          <w:rStyle w:val="CETBodytextCarattere"/>
        </w:rPr>
        <w:t xml:space="preserve"> </w:t>
      </w:r>
      <w:r w:rsidR="008A2327">
        <w:t>Th</w:t>
      </w:r>
      <w:r w:rsidR="00B75D8E">
        <w:t>is</w:t>
      </w:r>
      <w:r w:rsidR="008A2327">
        <w:t xml:space="preserve"> differen</w:t>
      </w:r>
      <w:r w:rsidR="00B75D8E">
        <w:t>ce in seismic</w:t>
      </w:r>
      <w:r w:rsidR="008A2327">
        <w:t xml:space="preserve"> behavior </w:t>
      </w:r>
      <w:r w:rsidR="00B75D8E">
        <w:t>between the</w:t>
      </w:r>
      <w:r w:rsidR="008A2327">
        <w:t xml:space="preserve"> two towers is </w:t>
      </w:r>
      <w:r w:rsidR="00B75D8E">
        <w:t>partly</w:t>
      </w:r>
      <w:r w:rsidR="008A2327">
        <w:t xml:space="preserve"> due to the difference in mass, resulting from different operating pressures. It should be therefore noted that, apart from the difference in fragility, the consequences due to </w:t>
      </w:r>
      <w:r w:rsidR="00DA1CDE">
        <w:t xml:space="preserve">contents </w:t>
      </w:r>
      <w:r w:rsidR="008A2327">
        <w:t>release</w:t>
      </w:r>
      <w:r w:rsidR="00DA1CDE">
        <w:t xml:space="preserve"> </w:t>
      </w:r>
      <w:r w:rsidR="008A2327">
        <w:t>from structural collapse of the two towers, could also vary due to the difference in operating pressure</w:t>
      </w:r>
      <w:r w:rsidR="00DA1CDE">
        <w:t xml:space="preserve"> of said contents</w:t>
      </w:r>
      <w:r w:rsidR="008A2327">
        <w:t>.</w:t>
      </w:r>
      <w:r w:rsidR="008A2327" w:rsidRPr="002A0C6B">
        <w:rPr>
          <w:rStyle w:val="CETBodytextCarattere"/>
        </w:rPr>
        <w:t xml:space="preserve"> </w:t>
      </w:r>
      <w:r w:rsidR="00923006" w:rsidRPr="002A0C6B">
        <w:t>A potential comparison of the Tower-1</w:t>
      </w:r>
      <w:r w:rsidR="00071A09">
        <w:t xml:space="preserve"> results </w:t>
      </w:r>
      <w:r w:rsidR="00923006" w:rsidRPr="002A0C6B">
        <w:t xml:space="preserve">could be made with the </w:t>
      </w:r>
      <w:r w:rsidR="008F5BEB">
        <w:t>study</w:t>
      </w:r>
      <w:r w:rsidR="00923006" w:rsidRPr="002A0C6B">
        <w:t xml:space="preserve"> of </w:t>
      </w:r>
      <w:proofErr w:type="spellStart"/>
      <w:r w:rsidR="00923006" w:rsidRPr="002A0C6B">
        <w:t>Karaferis</w:t>
      </w:r>
      <w:proofErr w:type="spellEnd"/>
      <w:r w:rsidR="00923006" w:rsidRPr="002A0C6B">
        <w:t xml:space="preserve"> et al. (2022) who </w:t>
      </w:r>
      <w:r w:rsidR="0040329F" w:rsidRPr="002A0C6B">
        <w:t>analyzed</w:t>
      </w:r>
      <w:r w:rsidR="00923006" w:rsidRPr="002A0C6B">
        <w:t xml:space="preserve"> a process tower</w:t>
      </w:r>
      <w:r w:rsidR="002D0B18">
        <w:t xml:space="preserve"> of similar height, but</w:t>
      </w:r>
      <w:r w:rsidR="009F0605">
        <w:t xml:space="preserve"> smaller </w:t>
      </w:r>
      <w:r w:rsidR="001D5C72">
        <w:t xml:space="preserve">pressure vessel </w:t>
      </w:r>
      <w:r w:rsidR="002C7476">
        <w:t xml:space="preserve">diameter </w:t>
      </w:r>
      <w:r w:rsidR="001D5C72">
        <w:t>by almost half</w:t>
      </w:r>
      <w:r w:rsidR="00923006" w:rsidRPr="002A0C6B">
        <w:t xml:space="preserve">. </w:t>
      </w:r>
      <w:r w:rsidR="003C3904">
        <w:t>In that study</w:t>
      </w:r>
      <w:r w:rsidR="00B92ABC">
        <w:t xml:space="preserve"> a </w:t>
      </w:r>
      <w:r w:rsidR="00AD7EB5">
        <w:t xml:space="preserve">lognormal </w:t>
      </w:r>
      <w:r w:rsidR="00923006" w:rsidRPr="002A0C6B">
        <w:t xml:space="preserve">fragility </w:t>
      </w:r>
      <w:r w:rsidR="00AD7EB5">
        <w:t>is provided</w:t>
      </w:r>
      <w:r w:rsidR="008A68D3">
        <w:t>, in terms of peak ground acceleration</w:t>
      </w:r>
      <w:r w:rsidR="00AD3585">
        <w:t xml:space="preserve"> (PGA)</w:t>
      </w:r>
      <w:r w:rsidR="008A68D3">
        <w:t>,</w:t>
      </w:r>
      <w:r w:rsidR="00923006" w:rsidRPr="002A0C6B">
        <w:t xml:space="preserve"> </w:t>
      </w:r>
      <w:r w:rsidR="00AD7EB5">
        <w:t xml:space="preserve">for </w:t>
      </w:r>
      <w:r w:rsidR="00AD7EB5">
        <w:lastRenderedPageBreak/>
        <w:t xml:space="preserve">the </w:t>
      </w:r>
      <w:r w:rsidR="008156EB">
        <w:t>shell</w:t>
      </w:r>
      <w:r w:rsidR="00923006" w:rsidRPr="002A0C6B">
        <w:t xml:space="preserve"> buckling </w:t>
      </w:r>
      <w:r w:rsidR="00AD7EB5">
        <w:t>case</w:t>
      </w:r>
      <w:r w:rsidR="00923006" w:rsidRPr="002A0C6B">
        <w:t xml:space="preserve">, </w:t>
      </w:r>
      <w:r w:rsidR="00A3413F">
        <w:t xml:space="preserve">allowing </w:t>
      </w:r>
      <w:r w:rsidR="00C32AB0">
        <w:t>some form of</w:t>
      </w:r>
      <w:r w:rsidR="00923006" w:rsidRPr="002A0C6B">
        <w:t xml:space="preserve"> comparison. </w:t>
      </w:r>
      <w:r w:rsidR="008663C4">
        <w:t xml:space="preserve">Due to the </w:t>
      </w:r>
      <w:r w:rsidR="00114986">
        <w:t xml:space="preserve">different </w:t>
      </w:r>
      <w:r w:rsidR="00D730EA">
        <w:t>conditioning intensity measures in the two studies</w:t>
      </w:r>
      <w:r w:rsidR="00C150DF">
        <w:t>, direct comparison of</w:t>
      </w:r>
      <w:r w:rsidR="00FF5BC4">
        <w:t xml:space="preserve"> the</w:t>
      </w:r>
      <w:r w:rsidR="00C150DF">
        <w:t xml:space="preserve"> </w:t>
      </w:r>
      <w:r w:rsidR="00114986">
        <w:t xml:space="preserve">conditional </w:t>
      </w:r>
      <w:r w:rsidR="00C150DF">
        <w:t>failure probabilities is not possible</w:t>
      </w:r>
      <w:r w:rsidR="006B09D3">
        <w:t>.</w:t>
      </w:r>
      <w:r w:rsidR="00B61A7E">
        <w:t xml:space="preserve"> </w:t>
      </w:r>
      <w:r w:rsidR="006B09D3">
        <w:t>H</w:t>
      </w:r>
      <w:r w:rsidR="00B61A7E">
        <w:t xml:space="preserve">owever, </w:t>
      </w:r>
      <w:r w:rsidR="00FF5BC4">
        <w:t>one may</w:t>
      </w:r>
      <w:r w:rsidR="00DA0A24">
        <w:t xml:space="preserve"> compare reliability estimates for the </w:t>
      </w:r>
      <w:r w:rsidR="00D9757B">
        <w:t>site of Ravenna</w:t>
      </w:r>
      <w:r w:rsidR="00D81842">
        <w:t xml:space="preserve">, by integrating </w:t>
      </w:r>
      <w:r w:rsidR="00005C1B">
        <w:t xml:space="preserve">the fragility values </w:t>
      </w:r>
      <w:r w:rsidR="00D81842">
        <w:t>with site-specific</w:t>
      </w:r>
      <w:r w:rsidR="00BF363A">
        <w:t xml:space="preserve"> </w:t>
      </w:r>
      <w:r w:rsidR="00464ADF">
        <w:t xml:space="preserve">PGA and </w:t>
      </w:r>
      <w:proofErr w:type="gramStart"/>
      <w:r w:rsidR="00464ADF">
        <w:t>Sa(</w:t>
      </w:r>
      <w:proofErr w:type="gramEnd"/>
      <w:r w:rsidR="00464ADF">
        <w:t xml:space="preserve">0.3s) </w:t>
      </w:r>
      <w:r w:rsidR="00BF363A">
        <w:t>hazard curves</w:t>
      </w:r>
      <w:r w:rsidR="00A712AD">
        <w:t xml:space="preserve">, according to the procedure described in </w:t>
      </w:r>
      <w:r w:rsidR="00A712AD" w:rsidRPr="0096608D">
        <w:t>(Iervolino</w:t>
      </w:r>
      <w:r w:rsidR="0096608D" w:rsidRPr="0096608D">
        <w:t xml:space="preserve"> et al.</w:t>
      </w:r>
      <w:r w:rsidR="00A712AD" w:rsidRPr="0096608D">
        <w:t xml:space="preserve"> 2018)</w:t>
      </w:r>
      <w:r w:rsidR="00053316">
        <w:t xml:space="preserve"> to obtain annual failure rates, </w:t>
      </w:r>
      <w:r w:rsidR="00053316">
        <w:rPr>
          <w:lang w:val="el-GR"/>
        </w:rPr>
        <w:t>λ</w:t>
      </w:r>
      <w:r w:rsidR="00053316" w:rsidRPr="00EE373D">
        <w:rPr>
          <w:vertAlign w:val="subscript"/>
        </w:rPr>
        <w:t>f</w:t>
      </w:r>
      <w:r w:rsidR="00D9757B">
        <w:t xml:space="preserve">. </w:t>
      </w:r>
      <w:r w:rsidR="00BC7859">
        <w:t>This operation</w:t>
      </w:r>
      <w:r w:rsidR="00E747BC">
        <w:t>, using the</w:t>
      </w:r>
      <w:r w:rsidR="00BC7859">
        <w:t xml:space="preserve"> </w:t>
      </w:r>
      <w:r w:rsidR="00E747BC">
        <w:t xml:space="preserve">results of the present study, </w:t>
      </w:r>
      <w:r w:rsidR="00E7311D">
        <w:t xml:space="preserve">yields </w:t>
      </w:r>
      <w:r w:rsidR="00E7311D">
        <w:rPr>
          <w:lang w:val="el-GR"/>
        </w:rPr>
        <w:t>λ</w:t>
      </w:r>
      <w:r w:rsidR="00E7311D" w:rsidRPr="00EE373D">
        <w:rPr>
          <w:vertAlign w:val="subscript"/>
        </w:rPr>
        <w:t>f</w:t>
      </w:r>
      <w:r w:rsidR="00E7311D">
        <w:t>=</w:t>
      </w:r>
      <w:r w:rsidR="001E27C4">
        <w:t>1.65</w:t>
      </w:r>
      <w:r w:rsidR="00A80055">
        <w:t>E-</w:t>
      </w:r>
      <w:r w:rsidR="009975D7">
        <w:t>4</w:t>
      </w:r>
      <w:r w:rsidR="00012EA9">
        <w:t xml:space="preserve">, while </w:t>
      </w:r>
      <w:r w:rsidR="00D0454D">
        <w:t xml:space="preserve">the results from the </w:t>
      </w:r>
      <w:proofErr w:type="gramStart"/>
      <w:r w:rsidR="00D0454D">
        <w:t xml:space="preserve">aforementioned </w:t>
      </w:r>
      <w:r w:rsidR="00A754A9">
        <w:t>work</w:t>
      </w:r>
      <w:proofErr w:type="gramEnd"/>
      <w:r w:rsidR="00A754A9">
        <w:t xml:space="preserve"> </w:t>
      </w:r>
      <w:r w:rsidR="005E1D76">
        <w:t xml:space="preserve">give </w:t>
      </w:r>
      <w:r w:rsidR="005E1D76">
        <w:rPr>
          <w:lang w:val="el-GR"/>
        </w:rPr>
        <w:t>λ</w:t>
      </w:r>
      <w:r w:rsidR="005E1D76" w:rsidRPr="00EE373D">
        <w:rPr>
          <w:vertAlign w:val="subscript"/>
        </w:rPr>
        <w:t>f</w:t>
      </w:r>
      <w:r w:rsidR="005E1D76">
        <w:t>=</w:t>
      </w:r>
      <w:r w:rsidR="009173A1">
        <w:t>3.96</w:t>
      </w:r>
      <w:r w:rsidR="005E1D76">
        <w:t>E-</w:t>
      </w:r>
      <w:r w:rsidR="009173A1">
        <w:t>4</w:t>
      </w:r>
      <w:r w:rsidR="0059412B">
        <w:t xml:space="preserve">, indicating that </w:t>
      </w:r>
      <w:r w:rsidR="003963FB">
        <w:t>di</w:t>
      </w:r>
      <w:r w:rsidR="003D3BE7">
        <w:t>fferent</w:t>
      </w:r>
      <w:r w:rsidR="00973024">
        <w:t xml:space="preserve"> process towers </w:t>
      </w:r>
      <w:r w:rsidR="00F31BEF">
        <w:t xml:space="preserve">with </w:t>
      </w:r>
      <w:r w:rsidR="009116F1">
        <w:t>similar</w:t>
      </w:r>
      <w:r w:rsidR="00992766">
        <w:t xml:space="preserve"> geometrical characteristics, </w:t>
      </w:r>
      <w:r w:rsidR="0029730C">
        <w:t xml:space="preserve">can </w:t>
      </w:r>
      <w:r w:rsidR="008A1208">
        <w:t>have seismic reliabilit</w:t>
      </w:r>
      <w:r w:rsidR="0006148D">
        <w:t>ies that vary</w:t>
      </w:r>
      <w:r w:rsidR="00707C39">
        <w:t xml:space="preserve"> due to other parameters</w:t>
      </w:r>
      <w:r w:rsidR="00923006" w:rsidRPr="002A0C6B">
        <w:t>.</w:t>
      </w:r>
    </w:p>
    <w:p w14:paraId="60B47FD2" w14:textId="5D694F54" w:rsidR="00617C6D" w:rsidRPr="002A0C6B" w:rsidRDefault="00617C6D" w:rsidP="002A0C6B">
      <w:pPr>
        <w:pStyle w:val="CETHeading1"/>
        <w:spacing w:before="0" w:after="0"/>
      </w:pPr>
      <w:r w:rsidRPr="002A0C6B">
        <w:t>Conclusions</w:t>
      </w:r>
    </w:p>
    <w:p w14:paraId="7CF5AB6C" w14:textId="6D35901F" w:rsidR="00296F14" w:rsidRDefault="00A30211" w:rsidP="002A0C6B">
      <w:pPr>
        <w:pStyle w:val="CETBodytext"/>
        <w:contextualSpacing/>
      </w:pPr>
      <w:r>
        <w:t xml:space="preserve">This paper </w:t>
      </w:r>
      <w:r w:rsidR="00E721C9">
        <w:t xml:space="preserve">presents </w:t>
      </w:r>
      <w:r w:rsidR="00B479DD">
        <w:t>a modelling approach to derive the fragility functions for steel process towers under seismic action</w:t>
      </w:r>
      <w:r w:rsidR="00C94056">
        <w:t>.</w:t>
      </w:r>
      <w:r w:rsidR="00B40D9C">
        <w:t xml:space="preserve"> </w:t>
      </w:r>
      <w:r w:rsidR="00985602">
        <w:t xml:space="preserve">The numerical models account for </w:t>
      </w:r>
      <w:r w:rsidR="002B4ED8">
        <w:t xml:space="preserve">the non-linear behavior of the base-to-foundation connection of the towers, but neglect </w:t>
      </w:r>
      <w:r w:rsidR="00C146ED">
        <w:t xml:space="preserve">potential interactions with converging pipelines. </w:t>
      </w:r>
      <w:r w:rsidR="00E80808">
        <w:t xml:space="preserve">The </w:t>
      </w:r>
      <w:r w:rsidR="000D78D2">
        <w:t>conditional probabilit</w:t>
      </w:r>
      <w:r w:rsidR="005634E2">
        <w:t>ies</w:t>
      </w:r>
      <w:r w:rsidR="000D78D2">
        <w:t xml:space="preserve"> of failure </w:t>
      </w:r>
      <w:r w:rsidR="00AB5C77">
        <w:t xml:space="preserve">were </w:t>
      </w:r>
      <w:r w:rsidR="006B1587">
        <w:t>derived via</w:t>
      </w:r>
      <w:r w:rsidR="00B854C0">
        <w:t xml:space="preserve"> </w:t>
      </w:r>
      <w:r w:rsidR="005918E2">
        <w:t xml:space="preserve">nonlinear </w:t>
      </w:r>
      <w:r w:rsidR="007D2427">
        <w:t xml:space="preserve">dynamic </w:t>
      </w:r>
      <w:r w:rsidR="007E6BCD">
        <w:t>analysis</w:t>
      </w:r>
      <w:r w:rsidR="006B1587">
        <w:t xml:space="preserve">, using a </w:t>
      </w:r>
      <w:r w:rsidR="007D2427">
        <w:t xml:space="preserve">multi-stripe </w:t>
      </w:r>
      <w:r w:rsidR="006B1587">
        <w:t>approach</w:t>
      </w:r>
      <w:r w:rsidR="00C24FC0">
        <w:t>,</w:t>
      </w:r>
      <w:r w:rsidR="006B1587">
        <w:t xml:space="preserve"> </w:t>
      </w:r>
      <w:r w:rsidR="00C3737A">
        <w:t>for</w:t>
      </w:r>
      <w:r w:rsidR="00C24FC0">
        <w:t xml:space="preserve"> </w:t>
      </w:r>
      <w:r w:rsidR="00F04236">
        <w:t>failure criterion</w:t>
      </w:r>
      <w:r w:rsidR="0023663C">
        <w:t>s</w:t>
      </w:r>
      <w:r w:rsidR="00F04236">
        <w:t xml:space="preserve"> </w:t>
      </w:r>
      <w:r w:rsidR="00C24FC0">
        <w:t xml:space="preserve">that </w:t>
      </w:r>
      <w:r w:rsidR="00524835">
        <w:t xml:space="preserve">conventionally </w:t>
      </w:r>
      <w:r w:rsidR="00C24FC0">
        <w:t xml:space="preserve">correspond to structural damage causing </w:t>
      </w:r>
      <w:r w:rsidR="00524835">
        <w:t xml:space="preserve">loss </w:t>
      </w:r>
      <w:r w:rsidR="00C24FC0">
        <w:t>of content</w:t>
      </w:r>
      <w:r w:rsidR="00A77EEC">
        <w:t>.</w:t>
      </w:r>
      <w:r w:rsidR="005E329F">
        <w:t xml:space="preserve"> </w:t>
      </w:r>
      <w:r w:rsidR="00524835">
        <w:t>I</w:t>
      </w:r>
      <w:r w:rsidR="003F483B">
        <w:t xml:space="preserve">t was observed that </w:t>
      </w:r>
      <w:r w:rsidR="00470860">
        <w:t xml:space="preserve">the </w:t>
      </w:r>
      <w:r w:rsidR="001B02D6">
        <w:t>t</w:t>
      </w:r>
      <w:r w:rsidR="00470860">
        <w:t>ower</w:t>
      </w:r>
      <w:r w:rsidR="001B02D6">
        <w:t xml:space="preserve"> with lower </w:t>
      </w:r>
      <w:r w:rsidR="00524835">
        <w:t xml:space="preserve">operating </w:t>
      </w:r>
      <w:r w:rsidR="001B02D6">
        <w:t xml:space="preserve">pressure, and hence lower </w:t>
      </w:r>
      <w:r w:rsidR="00DC7EDD">
        <w:t>vessel mass, exhibited higher</w:t>
      </w:r>
      <w:r w:rsidR="009D7A28">
        <w:t xml:space="preserve"> </w:t>
      </w:r>
      <w:r w:rsidR="00F062F4">
        <w:t>drift demands</w:t>
      </w:r>
      <w:r w:rsidR="003914A0">
        <w:t xml:space="preserve"> with respect to its capacity</w:t>
      </w:r>
      <w:r w:rsidR="00F828F8">
        <w:t>,</w:t>
      </w:r>
      <w:r w:rsidR="009507DC">
        <w:t xml:space="preserve"> while </w:t>
      </w:r>
      <w:r w:rsidR="00C00878">
        <w:t xml:space="preserve">the </w:t>
      </w:r>
      <w:r w:rsidR="003914A0">
        <w:t>tower with higher pressure</w:t>
      </w:r>
      <w:r w:rsidR="00E35149">
        <w:t xml:space="preserve"> and </w:t>
      </w:r>
      <w:r w:rsidR="003914A0">
        <w:t>mass was more susceptible to</w:t>
      </w:r>
      <w:r w:rsidR="00E35149">
        <w:t xml:space="preserve"> weld</w:t>
      </w:r>
      <w:r w:rsidR="003914A0">
        <w:t xml:space="preserve"> failures</w:t>
      </w:r>
      <w:r w:rsidR="00E35149">
        <w:t xml:space="preserve"> and </w:t>
      </w:r>
      <w:r w:rsidR="0007576B">
        <w:t>longitudinal buckling of the skirt.</w:t>
      </w:r>
    </w:p>
    <w:p w14:paraId="630259E6" w14:textId="77777777" w:rsidR="00617C6D" w:rsidRPr="00B57B36" w:rsidRDefault="00617C6D" w:rsidP="003F19AC">
      <w:pPr>
        <w:pStyle w:val="CETAcknowledgementstitle"/>
        <w:spacing w:before="0" w:after="0"/>
      </w:pPr>
      <w:r w:rsidRPr="00B57B36">
        <w:t>Acknowledgments</w:t>
      </w:r>
    </w:p>
    <w:p w14:paraId="722783DD" w14:textId="77777777" w:rsidR="00D302AE" w:rsidRDefault="002B72CF" w:rsidP="00D302AE">
      <w:pPr>
        <w:pStyle w:val="CETBodytext"/>
      </w:pPr>
      <w:r w:rsidRPr="002B72CF">
        <w:t xml:space="preserve">The study presented was developed within the RETURN “Multi-risk science for resilient communities under a changing climate” (National Recovery and Resilience Plan-NRPP, Mission 4, Component 2, Investment 1.3 – D.D. n.341 15/3/2022, PE0000005); and within the activities with </w:t>
      </w:r>
      <w:proofErr w:type="spellStart"/>
      <w:r w:rsidRPr="002B72CF">
        <w:t>ReLUIS</w:t>
      </w:r>
      <w:proofErr w:type="spellEnd"/>
      <w:r w:rsidRPr="002B72CF">
        <w:t xml:space="preserve">-DPC (Rete di </w:t>
      </w:r>
      <w:proofErr w:type="spellStart"/>
      <w:r w:rsidRPr="002B72CF">
        <w:t>Laboratori</w:t>
      </w:r>
      <w:proofErr w:type="spellEnd"/>
      <w:r w:rsidRPr="002B72CF">
        <w:t xml:space="preserve"> </w:t>
      </w:r>
      <w:proofErr w:type="spellStart"/>
      <w:r w:rsidRPr="002B72CF">
        <w:t>d</w:t>
      </w:r>
      <w:r w:rsidRPr="002B72CF">
        <w:rPr>
          <w:rFonts w:hint="eastAsia"/>
        </w:rPr>
        <w:t>’</w:t>
      </w:r>
      <w:r w:rsidRPr="002B72CF">
        <w:t>Ingegneria</w:t>
      </w:r>
      <w:proofErr w:type="spellEnd"/>
      <w:r w:rsidRPr="002B72CF">
        <w:t xml:space="preserve"> </w:t>
      </w:r>
      <w:proofErr w:type="spellStart"/>
      <w:r w:rsidRPr="002B72CF">
        <w:t>Sismica</w:t>
      </w:r>
      <w:proofErr w:type="spellEnd"/>
      <w:r w:rsidRPr="002B72CF">
        <w:rPr>
          <w:rFonts w:hint="eastAsia"/>
        </w:rPr>
        <w:t>—</w:t>
      </w:r>
      <w:proofErr w:type="spellStart"/>
      <w:r w:rsidRPr="002B72CF">
        <w:t>Dipartimento</w:t>
      </w:r>
      <w:proofErr w:type="spellEnd"/>
      <w:r w:rsidRPr="002B72CF">
        <w:t xml:space="preserve"> di </w:t>
      </w:r>
      <w:proofErr w:type="spellStart"/>
      <w:r w:rsidRPr="002B72CF">
        <w:t>Protezione</w:t>
      </w:r>
      <w:proofErr w:type="spellEnd"/>
      <w:r w:rsidRPr="002B72CF">
        <w:t xml:space="preserve"> Civile) 2022</w:t>
      </w:r>
      <w:r w:rsidRPr="002B72CF">
        <w:rPr>
          <w:rFonts w:hint="eastAsia"/>
        </w:rPr>
        <w:t>−</w:t>
      </w:r>
      <w:r w:rsidRPr="002B72CF">
        <w:t>2024 research agreement, funded by the Italian Department of Civil Protection.</w:t>
      </w:r>
    </w:p>
    <w:p w14:paraId="187718A2" w14:textId="33E89599" w:rsidR="00EB2C93" w:rsidRDefault="00EB2C93" w:rsidP="00EB2C93">
      <w:pPr>
        <w:pStyle w:val="CETBodytext"/>
        <w:rPr>
          <w:b/>
          <w:bCs/>
        </w:rPr>
      </w:pPr>
      <w:r w:rsidRPr="00EB2C93">
        <w:rPr>
          <w:b/>
          <w:bCs/>
        </w:rPr>
        <w:t>References</w:t>
      </w:r>
    </w:p>
    <w:p w14:paraId="423391D3" w14:textId="0D8DC714" w:rsidR="008A02CB" w:rsidRDefault="008A02CB" w:rsidP="008A02CB">
      <w:pPr>
        <w:pStyle w:val="CETBodytext"/>
      </w:pPr>
      <w:r>
        <w:t xml:space="preserve">Antonioni G., Spadoni G., </w:t>
      </w:r>
      <w:proofErr w:type="spellStart"/>
      <w:r>
        <w:t>Cozzani</w:t>
      </w:r>
      <w:proofErr w:type="spellEnd"/>
      <w:r>
        <w:t xml:space="preserve"> V., 2007, A methodology for the quantitative risk assessment of major accidents triggered by seismic events, Journal of Hazardous Materials, 147(1–2), 48–59</w:t>
      </w:r>
      <w:r w:rsidR="002A0C6B">
        <w:t>.</w:t>
      </w:r>
      <w:r>
        <w:t xml:space="preserve"> </w:t>
      </w:r>
    </w:p>
    <w:p w14:paraId="4F6E1F59" w14:textId="26C8FDF2" w:rsidR="008A02CB" w:rsidRDefault="008A02CB" w:rsidP="008A02CB">
      <w:pPr>
        <w:pStyle w:val="CETBodytext"/>
      </w:pPr>
      <w:proofErr w:type="spellStart"/>
      <w:r>
        <w:t>Baraschino</w:t>
      </w:r>
      <w:proofErr w:type="spellEnd"/>
      <w:r>
        <w:t xml:space="preserve"> R., </w:t>
      </w:r>
      <w:proofErr w:type="spellStart"/>
      <w:r>
        <w:t>Baltzopoulos</w:t>
      </w:r>
      <w:proofErr w:type="spellEnd"/>
      <w:r>
        <w:t xml:space="preserve"> G., Iervolino, I., 2020, R2R-EU: Software for fragility fitting and evaluation of estimation uncertainty in seismic risk analysis, Soil Dynamics and Earthquake Engineering, 132</w:t>
      </w:r>
      <w:r w:rsidR="002A0C6B">
        <w:t>.</w:t>
      </w:r>
    </w:p>
    <w:p w14:paraId="4EB5860D" w14:textId="77777777" w:rsidR="008A02CB" w:rsidRDefault="008A02CB" w:rsidP="008A02CB">
      <w:pPr>
        <w:pStyle w:val="CETBodytext"/>
      </w:pPr>
      <w:r>
        <w:t xml:space="preserve">Brunelli G., Borgognoni F., 2014, Seismic assessment of industrial process equipment, </w:t>
      </w:r>
      <w:proofErr w:type="spellStart"/>
      <w:r>
        <w:t>Impiantistica</w:t>
      </w:r>
      <w:proofErr w:type="spellEnd"/>
      <w:r>
        <w:t xml:space="preserve"> </w:t>
      </w:r>
      <w:proofErr w:type="spellStart"/>
      <w:r>
        <w:t>Italiana</w:t>
      </w:r>
      <w:proofErr w:type="spellEnd"/>
      <w:r>
        <w:t>, (in Italian).</w:t>
      </w:r>
    </w:p>
    <w:p w14:paraId="24E49011" w14:textId="48976F36" w:rsidR="008A02CB" w:rsidRPr="00552397" w:rsidRDefault="008A02CB" w:rsidP="008A02CB">
      <w:pPr>
        <w:pStyle w:val="CETBodytext"/>
        <w:rPr>
          <w:lang w:val="it-IT"/>
        </w:rPr>
      </w:pPr>
      <w:r>
        <w:t xml:space="preserve">CS.LL.PP., 2018, Ministerial </w:t>
      </w:r>
      <w:proofErr w:type="spellStart"/>
      <w:r>
        <w:t>Decrete</w:t>
      </w:r>
      <w:proofErr w:type="spellEnd"/>
      <w:r>
        <w:t xml:space="preserve">: Technical Standards for Construction (NTC 2018), Gazzetta Ufficiale </w:t>
      </w:r>
      <w:proofErr w:type="spellStart"/>
      <w:r>
        <w:t>della</w:t>
      </w:r>
      <w:proofErr w:type="spellEnd"/>
      <w:r>
        <w:t xml:space="preserve"> Repubblica </w:t>
      </w:r>
      <w:proofErr w:type="spellStart"/>
      <w:r>
        <w:t>Italiana</w:t>
      </w:r>
      <w:proofErr w:type="spellEnd"/>
      <w:r>
        <w:t xml:space="preserve">, n.42, 20 </w:t>
      </w:r>
      <w:proofErr w:type="spellStart"/>
      <w:r>
        <w:t>febbraio</w:t>
      </w:r>
      <w:proofErr w:type="spellEnd"/>
      <w:r>
        <w:t xml:space="preserve">, Suppl. </w:t>
      </w:r>
      <w:r w:rsidRPr="00552397">
        <w:rPr>
          <w:lang w:val="it-IT"/>
        </w:rPr>
        <w:t xml:space="preserve">Ordinario n.8 Ist. </w:t>
      </w:r>
      <w:proofErr w:type="spellStart"/>
      <w:r w:rsidRPr="00552397">
        <w:rPr>
          <w:lang w:val="it-IT"/>
        </w:rPr>
        <w:t>Polig</w:t>
      </w:r>
      <w:proofErr w:type="spellEnd"/>
      <w:r w:rsidRPr="00552397">
        <w:rPr>
          <w:lang w:val="it-IT"/>
        </w:rPr>
        <w:t xml:space="preserve">. e Zecca dello Stato S.p.a., Rome, </w:t>
      </w:r>
      <w:proofErr w:type="spellStart"/>
      <w:r w:rsidR="00735B53" w:rsidRPr="00552397">
        <w:rPr>
          <w:lang w:val="it-IT"/>
        </w:rPr>
        <w:t>Italy</w:t>
      </w:r>
      <w:proofErr w:type="spellEnd"/>
      <w:r w:rsidR="00735B53" w:rsidRPr="00552397">
        <w:rPr>
          <w:lang w:val="it-IT"/>
        </w:rPr>
        <w:t xml:space="preserve"> </w:t>
      </w:r>
      <w:r w:rsidRPr="00552397">
        <w:rPr>
          <w:lang w:val="it-IT"/>
        </w:rPr>
        <w:t xml:space="preserve">(in </w:t>
      </w:r>
      <w:proofErr w:type="spellStart"/>
      <w:r w:rsidRPr="00552397">
        <w:rPr>
          <w:lang w:val="it-IT"/>
        </w:rPr>
        <w:t>Italian</w:t>
      </w:r>
      <w:proofErr w:type="spellEnd"/>
      <w:r w:rsidRPr="00552397">
        <w:rPr>
          <w:lang w:val="it-IT"/>
        </w:rPr>
        <w:t>).</w:t>
      </w:r>
    </w:p>
    <w:p w14:paraId="6F77B2DE" w14:textId="77777777" w:rsidR="008A02CB" w:rsidRDefault="008A02CB" w:rsidP="008A02CB">
      <w:pPr>
        <w:pStyle w:val="CETBodytext"/>
      </w:pPr>
      <w:proofErr w:type="spellStart"/>
      <w:r>
        <w:t>Ermopoulos</w:t>
      </w:r>
      <w:proofErr w:type="spellEnd"/>
      <w:r>
        <w:t xml:space="preserve"> J. C., Stamatopoulos G. N., 1996, Mathematical Modelling of Column Base Plate Connections, In J. Construct, Steel Res, 36 (2).</w:t>
      </w:r>
    </w:p>
    <w:p w14:paraId="5E15CE8E" w14:textId="69B993DA" w:rsidR="008A02CB" w:rsidRDefault="008A02CB" w:rsidP="008A02CB">
      <w:pPr>
        <w:pStyle w:val="CETBodytext"/>
      </w:pPr>
      <w:proofErr w:type="spellStart"/>
      <w:r>
        <w:t>Fabbrocino</w:t>
      </w:r>
      <w:proofErr w:type="spellEnd"/>
      <w:r>
        <w:t xml:space="preserve"> G., Iervolino I., Orlando F., Salzano E., 2005, Quantitative risk analysis of oil storage facilities in seismic areas, Journal of Hazardous Materials, 123(1–3), 61–69, doi.org/10.1016/j.jhazmat.2005.04.015</w:t>
      </w:r>
      <w:r w:rsidR="001F0080">
        <w:t>.</w:t>
      </w:r>
    </w:p>
    <w:p w14:paraId="05A20A9C" w14:textId="77777777" w:rsidR="008A02CB" w:rsidRDefault="008A02CB" w:rsidP="008A02CB">
      <w:pPr>
        <w:pStyle w:val="CETBodytext"/>
      </w:pPr>
      <w:r>
        <w:t>Iervolino I., 2003, Seismic quantitative risk analysis in the process industry, PhD Thesis, University of Naples Federico II, Naples, Italy (in Italian).</w:t>
      </w:r>
    </w:p>
    <w:p w14:paraId="347DC12A" w14:textId="77777777" w:rsidR="008A02CB" w:rsidRDefault="008A02CB" w:rsidP="008A02CB">
      <w:pPr>
        <w:pStyle w:val="CETBodytext"/>
      </w:pPr>
      <w:r>
        <w:t xml:space="preserve">Iervolino I., </w:t>
      </w:r>
      <w:proofErr w:type="spellStart"/>
      <w:r>
        <w:t>Spillatura</w:t>
      </w:r>
      <w:proofErr w:type="spellEnd"/>
      <w:r>
        <w:t xml:space="preserve"> A., </w:t>
      </w:r>
      <w:proofErr w:type="spellStart"/>
      <w:r>
        <w:t>Bazzurro</w:t>
      </w:r>
      <w:proofErr w:type="spellEnd"/>
      <w:r>
        <w:t xml:space="preserve"> P., 2018, Seismic Reliability of Code-Conforming Italian Buildings. Journal of Earthquake Engineering, 22, 5–27, doi.org/10.1080/13632469.2018.1540372.</w:t>
      </w:r>
    </w:p>
    <w:p w14:paraId="57682E77" w14:textId="77777777" w:rsidR="008A02CB" w:rsidRDefault="008A02CB" w:rsidP="008A02CB">
      <w:pPr>
        <w:pStyle w:val="CETBodytext"/>
      </w:pPr>
      <w:proofErr w:type="spellStart"/>
      <w:r>
        <w:t>Jalayer</w:t>
      </w:r>
      <w:proofErr w:type="spellEnd"/>
      <w:r>
        <w:t xml:space="preserve"> F., 2003, Direct Probabilistic Seismic Analysis: Implementing Non-Linear Dynamic Assessments, PhD Thesis, Stanford University Institute of civil and environmental engineering, Stanford, USA.</w:t>
      </w:r>
    </w:p>
    <w:p w14:paraId="52CB6CA3" w14:textId="1DE01220" w:rsidR="008A02CB" w:rsidRDefault="008A02CB" w:rsidP="008A02CB">
      <w:pPr>
        <w:pStyle w:val="CETBodytext"/>
      </w:pPr>
      <w:proofErr w:type="spellStart"/>
      <w:r>
        <w:t>Karaferis</w:t>
      </w:r>
      <w:proofErr w:type="spellEnd"/>
      <w:r>
        <w:t xml:space="preserve"> N. D., </w:t>
      </w:r>
      <w:proofErr w:type="spellStart"/>
      <w:r>
        <w:t>Kazantzi</w:t>
      </w:r>
      <w:proofErr w:type="spellEnd"/>
      <w:r>
        <w:t xml:space="preserve"> A. K., </w:t>
      </w:r>
      <w:proofErr w:type="spellStart"/>
      <w:r>
        <w:t>Melissianos</w:t>
      </w:r>
      <w:proofErr w:type="spellEnd"/>
      <w:r>
        <w:t xml:space="preserve"> V. E., Bakalis K., </w:t>
      </w:r>
      <w:proofErr w:type="spellStart"/>
      <w:r>
        <w:t>Vamvatsikos</w:t>
      </w:r>
      <w:proofErr w:type="spellEnd"/>
      <w:r>
        <w:t xml:space="preserve"> D., 2022, Seismic fragility assessment of high-rise stacks in oil refineries, Bulletin of Earthquake Engineering.</w:t>
      </w:r>
    </w:p>
    <w:p w14:paraId="61138826" w14:textId="5D692EFB" w:rsidR="008A02CB" w:rsidRDefault="008A02CB" w:rsidP="008A02CB">
      <w:pPr>
        <w:pStyle w:val="CETBodytext"/>
      </w:pPr>
      <w:r>
        <w:t xml:space="preserve">Krausmann E., </w:t>
      </w:r>
      <w:proofErr w:type="spellStart"/>
      <w:r>
        <w:t>Cozzani</w:t>
      </w:r>
      <w:proofErr w:type="spellEnd"/>
      <w:r>
        <w:t xml:space="preserve"> V., Salzano E., Renni E., 2011, Industrial accidents triggered by natural hazards: An emerging risk issue, Natural Hazards and Earth System Science, 11(3), 921–929.</w:t>
      </w:r>
    </w:p>
    <w:p w14:paraId="455AF8F7" w14:textId="4D0AED10" w:rsidR="008A02CB" w:rsidRDefault="008A02CB" w:rsidP="008A02CB">
      <w:pPr>
        <w:pStyle w:val="CETBodytext"/>
      </w:pPr>
      <w:r>
        <w:t>Lin T., Haselton C. B., Baker J. W., 2013, Conditional spectrum-based ground motion selection. Part I: Hazard consistency for risk-based assessments, Earthquake Engineering &amp; Structural Dynamics, 42(12), 1847–1865</w:t>
      </w:r>
      <w:r w:rsidR="001F0080">
        <w:t>.</w:t>
      </w:r>
    </w:p>
    <w:p w14:paraId="4E0DE96E" w14:textId="77777777" w:rsidR="008A02CB" w:rsidRDefault="008A02CB" w:rsidP="008A02CB">
      <w:pPr>
        <w:pStyle w:val="CETBodytext"/>
      </w:pPr>
      <w:proofErr w:type="spellStart"/>
      <w:r>
        <w:t>Moharrami</w:t>
      </w:r>
      <w:proofErr w:type="spellEnd"/>
      <w:r>
        <w:t xml:space="preserve"> H., Amini M. A., 2014, Seismic vulnerability assessment of process towers using fragility curves, Structural Design of Tall and Special Buildings, 23(8), 593–603, doi.org/10.1002/tal.1067.</w:t>
      </w:r>
    </w:p>
    <w:p w14:paraId="06C108AA" w14:textId="77777777" w:rsidR="008A02CB" w:rsidRDefault="008A02CB" w:rsidP="008A02CB">
      <w:pPr>
        <w:pStyle w:val="CETBodytext"/>
      </w:pPr>
      <w:r>
        <w:t>UNI EN 1991-1-4, 2004, Eurocode 1 - EN 1991-1-4-2004 - General actions - Wind actions.</w:t>
      </w:r>
    </w:p>
    <w:p w14:paraId="36762438" w14:textId="77777777" w:rsidR="008A02CB" w:rsidRDefault="008A02CB" w:rsidP="008A02CB">
      <w:pPr>
        <w:pStyle w:val="CETBodytext"/>
      </w:pPr>
      <w:r>
        <w:t>UNI EN 1993-1-6, 2017, Eurocode 3, Design of steel structures - Part 1-6: Strength and stability of shell structures.</w:t>
      </w:r>
    </w:p>
    <w:p w14:paraId="6D58569A" w14:textId="77777777" w:rsidR="008A02CB" w:rsidRDefault="008A02CB" w:rsidP="008A02CB">
      <w:pPr>
        <w:pStyle w:val="CETBodytext"/>
      </w:pPr>
      <w:r>
        <w:t>UNI EN 1993-1-8, 2005, Eurocode 3 - Design of steel structures - Part 1-8: Design of joints.</w:t>
      </w:r>
    </w:p>
    <w:p w14:paraId="70FF3F1D" w14:textId="77777777" w:rsidR="008A02CB" w:rsidRDefault="008A02CB" w:rsidP="008A02CB">
      <w:pPr>
        <w:pStyle w:val="CETBodytext"/>
      </w:pPr>
      <w:r>
        <w:t xml:space="preserve">UNI EN 1998-1, 2013, Eurocode 8 - Design of structures for earthquake resistance - Part 1: General rules, seismic actions and rules for buildings. </w:t>
      </w:r>
    </w:p>
    <w:p w14:paraId="60BE743B" w14:textId="59EDAFF2" w:rsidR="00EB2C93" w:rsidRPr="00EB2C93" w:rsidRDefault="008A02CB" w:rsidP="00EB2C93">
      <w:pPr>
        <w:pStyle w:val="CETBodytext"/>
      </w:pPr>
      <w:r>
        <w:t>UNI EN 13445-3, 2021, Unfired pressure vessels - Part 3: Design.</w:t>
      </w:r>
    </w:p>
    <w:sectPr w:rsidR="00EB2C93" w:rsidRPr="00EB2C93" w:rsidSect="00314CF5">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35938" w14:textId="77777777" w:rsidR="00DA1822" w:rsidRDefault="00DA1822" w:rsidP="004F5E36">
      <w:r>
        <w:separator/>
      </w:r>
    </w:p>
  </w:endnote>
  <w:endnote w:type="continuationSeparator" w:id="0">
    <w:p w14:paraId="7B595CB0" w14:textId="77777777" w:rsidR="00DA1822" w:rsidRDefault="00DA1822" w:rsidP="004F5E36">
      <w:r>
        <w:continuationSeparator/>
      </w:r>
    </w:p>
  </w:endnote>
  <w:endnote w:type="continuationNotice" w:id="1">
    <w:p w14:paraId="441A7C5E" w14:textId="77777777" w:rsidR="00DA1822" w:rsidRDefault="00DA18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E40C7" w14:textId="77777777" w:rsidR="00DA1822" w:rsidRDefault="00DA1822" w:rsidP="004F5E36">
      <w:r>
        <w:separator/>
      </w:r>
    </w:p>
  </w:footnote>
  <w:footnote w:type="continuationSeparator" w:id="0">
    <w:p w14:paraId="48FA3E86" w14:textId="77777777" w:rsidR="00DA1822" w:rsidRDefault="00DA1822" w:rsidP="004F5E36">
      <w:r>
        <w:continuationSeparator/>
      </w:r>
    </w:p>
  </w:footnote>
  <w:footnote w:type="continuationNotice" w:id="1">
    <w:p w14:paraId="2963B034" w14:textId="77777777" w:rsidR="00DA1822" w:rsidRDefault="00DA182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80DAA58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1418"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7452EF5"/>
    <w:multiLevelType w:val="hybridMultilevel"/>
    <w:tmpl w:val="5E182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D5382F"/>
    <w:multiLevelType w:val="hybridMultilevel"/>
    <w:tmpl w:val="5A82A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F585F44"/>
    <w:multiLevelType w:val="multilevel"/>
    <w:tmpl w:val="567899A6"/>
    <w:lvl w:ilvl="0">
      <w:start w:val="1"/>
      <w:numFmt w:val="upperRoman"/>
      <w:lvlText w:val="Articolo %1."/>
      <w:lvlJc w:val="left"/>
      <w:pPr>
        <w:ind w:left="0" w:firstLine="0"/>
      </w:pPr>
      <w:rPr>
        <w:rFonts w:hint="default"/>
      </w:rPr>
    </w:lvl>
    <w:lvl w:ilvl="1">
      <w:start w:val="1"/>
      <w:numFmt w:val="decimalZero"/>
      <w:isLgl/>
      <w:lvlText w:val="Sezione %1.%2"/>
      <w:lvlJc w:val="left"/>
      <w:pPr>
        <w:ind w:left="0" w:firstLine="0"/>
      </w:pPr>
      <w:rPr>
        <w:rFonts w:hint="default"/>
      </w:rPr>
    </w:lvl>
    <w:lvl w:ilvl="2">
      <w:start w:val="1"/>
      <w:numFmt w:val="decimal"/>
      <w:lvlText w:val="(%3)"/>
      <w:lvlJc w:val="left"/>
      <w:pPr>
        <w:ind w:left="0" w:firstLine="0"/>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15:restartNumberingAfterBreak="0">
    <w:nsid w:val="72DE0D17"/>
    <w:multiLevelType w:val="hybridMultilevel"/>
    <w:tmpl w:val="272882AC"/>
    <w:lvl w:ilvl="0" w:tplc="EFFC35F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19"/>
  </w:num>
  <w:num w:numId="13" w16cid:durableId="1573659240">
    <w:abstractNumId w:val="13"/>
  </w:num>
  <w:num w:numId="14" w16cid:durableId="2092192635">
    <w:abstractNumId w:val="20"/>
  </w:num>
  <w:num w:numId="15" w16cid:durableId="1115637783">
    <w:abstractNumId w:val="22"/>
  </w:num>
  <w:num w:numId="16" w16cid:durableId="635987207">
    <w:abstractNumId w:val="21"/>
  </w:num>
  <w:num w:numId="17" w16cid:durableId="1476411020">
    <w:abstractNumId w:val="12"/>
  </w:num>
  <w:num w:numId="18" w16cid:durableId="2106877164">
    <w:abstractNumId w:val="13"/>
    <w:lvlOverride w:ilvl="0">
      <w:startOverride w:val="1"/>
    </w:lvlOverride>
  </w:num>
  <w:num w:numId="19" w16cid:durableId="1650403514">
    <w:abstractNumId w:val="18"/>
  </w:num>
  <w:num w:numId="20" w16cid:durableId="536504040">
    <w:abstractNumId w:val="16"/>
  </w:num>
  <w:num w:numId="21" w16cid:durableId="518815501">
    <w:abstractNumId w:val="15"/>
  </w:num>
  <w:num w:numId="22" w16cid:durableId="299530822">
    <w:abstractNumId w:val="14"/>
  </w:num>
  <w:num w:numId="23" w16cid:durableId="15010998">
    <w:abstractNumId w:val="17"/>
  </w:num>
  <w:num w:numId="24" w16cid:durableId="994606368">
    <w:abstractNumId w:val="24"/>
  </w:num>
  <w:num w:numId="25" w16cid:durableId="1566795176">
    <w:abstractNumId w:val="11"/>
  </w:num>
  <w:num w:numId="26" w16cid:durableId="125779217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3CB"/>
    <w:rsid w:val="0000050F"/>
    <w:rsid w:val="00000590"/>
    <w:rsid w:val="0000063D"/>
    <w:rsid w:val="00000860"/>
    <w:rsid w:val="000009AB"/>
    <w:rsid w:val="00001493"/>
    <w:rsid w:val="000020BB"/>
    <w:rsid w:val="000027C0"/>
    <w:rsid w:val="000034EB"/>
    <w:rsid w:val="0000352F"/>
    <w:rsid w:val="00004461"/>
    <w:rsid w:val="000052FB"/>
    <w:rsid w:val="00005441"/>
    <w:rsid w:val="0000548A"/>
    <w:rsid w:val="000056B6"/>
    <w:rsid w:val="00005C1B"/>
    <w:rsid w:val="00005D71"/>
    <w:rsid w:val="00005D9B"/>
    <w:rsid w:val="00006196"/>
    <w:rsid w:val="00007376"/>
    <w:rsid w:val="00007801"/>
    <w:rsid w:val="000104F1"/>
    <w:rsid w:val="000109FE"/>
    <w:rsid w:val="00010BC9"/>
    <w:rsid w:val="00010C3C"/>
    <w:rsid w:val="00010CFD"/>
    <w:rsid w:val="00010E96"/>
    <w:rsid w:val="0001102F"/>
    <w:rsid w:val="0001119F"/>
    <w:rsid w:val="000117CB"/>
    <w:rsid w:val="000119A7"/>
    <w:rsid w:val="000125EE"/>
    <w:rsid w:val="00012EA9"/>
    <w:rsid w:val="00013695"/>
    <w:rsid w:val="00013E64"/>
    <w:rsid w:val="00017093"/>
    <w:rsid w:val="00017170"/>
    <w:rsid w:val="000179C7"/>
    <w:rsid w:val="00017F80"/>
    <w:rsid w:val="000201E6"/>
    <w:rsid w:val="00022475"/>
    <w:rsid w:val="00022C33"/>
    <w:rsid w:val="000233AC"/>
    <w:rsid w:val="000235CA"/>
    <w:rsid w:val="00023B6D"/>
    <w:rsid w:val="00023BFC"/>
    <w:rsid w:val="00024064"/>
    <w:rsid w:val="00024B7E"/>
    <w:rsid w:val="000256DE"/>
    <w:rsid w:val="00027C8D"/>
    <w:rsid w:val="00027F1D"/>
    <w:rsid w:val="00027FA8"/>
    <w:rsid w:val="00031165"/>
    <w:rsid w:val="0003148D"/>
    <w:rsid w:val="0003148F"/>
    <w:rsid w:val="000319B3"/>
    <w:rsid w:val="00031D61"/>
    <w:rsid w:val="00031EEC"/>
    <w:rsid w:val="000320D6"/>
    <w:rsid w:val="0003368E"/>
    <w:rsid w:val="00033D39"/>
    <w:rsid w:val="00034517"/>
    <w:rsid w:val="00034539"/>
    <w:rsid w:val="00034CD5"/>
    <w:rsid w:val="00035EAB"/>
    <w:rsid w:val="00035F3E"/>
    <w:rsid w:val="0003637C"/>
    <w:rsid w:val="000366BB"/>
    <w:rsid w:val="000368E2"/>
    <w:rsid w:val="00036E5C"/>
    <w:rsid w:val="0003715F"/>
    <w:rsid w:val="000373D5"/>
    <w:rsid w:val="00037755"/>
    <w:rsid w:val="00037EEB"/>
    <w:rsid w:val="00040DE1"/>
    <w:rsid w:val="0004128B"/>
    <w:rsid w:val="00041D90"/>
    <w:rsid w:val="00041E2E"/>
    <w:rsid w:val="00041FE2"/>
    <w:rsid w:val="000420F9"/>
    <w:rsid w:val="00043535"/>
    <w:rsid w:val="0004493D"/>
    <w:rsid w:val="00045143"/>
    <w:rsid w:val="00045706"/>
    <w:rsid w:val="00045739"/>
    <w:rsid w:val="00045C5C"/>
    <w:rsid w:val="0004628F"/>
    <w:rsid w:val="0004644E"/>
    <w:rsid w:val="0004661F"/>
    <w:rsid w:val="00047711"/>
    <w:rsid w:val="000504DE"/>
    <w:rsid w:val="000508E5"/>
    <w:rsid w:val="00051566"/>
    <w:rsid w:val="0005232A"/>
    <w:rsid w:val="00053316"/>
    <w:rsid w:val="000536B5"/>
    <w:rsid w:val="0005459F"/>
    <w:rsid w:val="00054D29"/>
    <w:rsid w:val="0005545A"/>
    <w:rsid w:val="000562A2"/>
    <w:rsid w:val="00056636"/>
    <w:rsid w:val="00056C8C"/>
    <w:rsid w:val="00056E0F"/>
    <w:rsid w:val="00057C99"/>
    <w:rsid w:val="00060C93"/>
    <w:rsid w:val="00061234"/>
    <w:rsid w:val="0006148D"/>
    <w:rsid w:val="00062A9A"/>
    <w:rsid w:val="00062AE6"/>
    <w:rsid w:val="00063693"/>
    <w:rsid w:val="000639B8"/>
    <w:rsid w:val="00064043"/>
    <w:rsid w:val="000640BA"/>
    <w:rsid w:val="00065058"/>
    <w:rsid w:val="000654D1"/>
    <w:rsid w:val="00065E13"/>
    <w:rsid w:val="0006621A"/>
    <w:rsid w:val="000670F8"/>
    <w:rsid w:val="00067A05"/>
    <w:rsid w:val="000710A4"/>
    <w:rsid w:val="000711B3"/>
    <w:rsid w:val="00071A09"/>
    <w:rsid w:val="00071D41"/>
    <w:rsid w:val="0007290C"/>
    <w:rsid w:val="00072D9A"/>
    <w:rsid w:val="00073259"/>
    <w:rsid w:val="000733AF"/>
    <w:rsid w:val="00073EE8"/>
    <w:rsid w:val="0007469C"/>
    <w:rsid w:val="0007576B"/>
    <w:rsid w:val="00075F09"/>
    <w:rsid w:val="00075F83"/>
    <w:rsid w:val="000761A9"/>
    <w:rsid w:val="00076843"/>
    <w:rsid w:val="000768D8"/>
    <w:rsid w:val="0007714D"/>
    <w:rsid w:val="00077838"/>
    <w:rsid w:val="00077B8A"/>
    <w:rsid w:val="0008092D"/>
    <w:rsid w:val="00080DDF"/>
    <w:rsid w:val="00081FA9"/>
    <w:rsid w:val="000820A7"/>
    <w:rsid w:val="000829E4"/>
    <w:rsid w:val="00082EC1"/>
    <w:rsid w:val="00083300"/>
    <w:rsid w:val="00083489"/>
    <w:rsid w:val="00083A06"/>
    <w:rsid w:val="00083B79"/>
    <w:rsid w:val="000845FB"/>
    <w:rsid w:val="00084966"/>
    <w:rsid w:val="00085E00"/>
    <w:rsid w:val="0008663D"/>
    <w:rsid w:val="00086C39"/>
    <w:rsid w:val="00087CD6"/>
    <w:rsid w:val="00090877"/>
    <w:rsid w:val="000910CE"/>
    <w:rsid w:val="0009153D"/>
    <w:rsid w:val="000926C6"/>
    <w:rsid w:val="00092AB9"/>
    <w:rsid w:val="000931C4"/>
    <w:rsid w:val="00094327"/>
    <w:rsid w:val="000948BF"/>
    <w:rsid w:val="00094A6F"/>
    <w:rsid w:val="000950B3"/>
    <w:rsid w:val="000955E6"/>
    <w:rsid w:val="000957F7"/>
    <w:rsid w:val="000958A7"/>
    <w:rsid w:val="00097B6C"/>
    <w:rsid w:val="000A03AF"/>
    <w:rsid w:val="000A03B2"/>
    <w:rsid w:val="000A0756"/>
    <w:rsid w:val="000A07F3"/>
    <w:rsid w:val="000A0D28"/>
    <w:rsid w:val="000A1089"/>
    <w:rsid w:val="000A10E1"/>
    <w:rsid w:val="000A224B"/>
    <w:rsid w:val="000A2516"/>
    <w:rsid w:val="000A2B7E"/>
    <w:rsid w:val="000A2CC8"/>
    <w:rsid w:val="000A379B"/>
    <w:rsid w:val="000A422B"/>
    <w:rsid w:val="000A4A76"/>
    <w:rsid w:val="000A4D6D"/>
    <w:rsid w:val="000A6038"/>
    <w:rsid w:val="000A64DF"/>
    <w:rsid w:val="000A73E4"/>
    <w:rsid w:val="000A76A0"/>
    <w:rsid w:val="000A789B"/>
    <w:rsid w:val="000A79FD"/>
    <w:rsid w:val="000A7B3B"/>
    <w:rsid w:val="000B0454"/>
    <w:rsid w:val="000B0F34"/>
    <w:rsid w:val="000B1342"/>
    <w:rsid w:val="000B138F"/>
    <w:rsid w:val="000B18DF"/>
    <w:rsid w:val="000B1A8E"/>
    <w:rsid w:val="000B21F7"/>
    <w:rsid w:val="000B25FE"/>
    <w:rsid w:val="000B32F5"/>
    <w:rsid w:val="000B341B"/>
    <w:rsid w:val="000B3642"/>
    <w:rsid w:val="000B3FDB"/>
    <w:rsid w:val="000B47B4"/>
    <w:rsid w:val="000B4C52"/>
    <w:rsid w:val="000B596F"/>
    <w:rsid w:val="000B5B02"/>
    <w:rsid w:val="000B5F31"/>
    <w:rsid w:val="000B608B"/>
    <w:rsid w:val="000B6433"/>
    <w:rsid w:val="000B6995"/>
    <w:rsid w:val="000B6E57"/>
    <w:rsid w:val="000B6FA2"/>
    <w:rsid w:val="000B76DD"/>
    <w:rsid w:val="000B7CA1"/>
    <w:rsid w:val="000B7EE7"/>
    <w:rsid w:val="000B7FF4"/>
    <w:rsid w:val="000C0765"/>
    <w:rsid w:val="000C092B"/>
    <w:rsid w:val="000C0E6B"/>
    <w:rsid w:val="000C0FCF"/>
    <w:rsid w:val="000C1057"/>
    <w:rsid w:val="000C15A3"/>
    <w:rsid w:val="000C1FAC"/>
    <w:rsid w:val="000C220A"/>
    <w:rsid w:val="000C2418"/>
    <w:rsid w:val="000C3886"/>
    <w:rsid w:val="000C4234"/>
    <w:rsid w:val="000C4EBF"/>
    <w:rsid w:val="000C541D"/>
    <w:rsid w:val="000C61EC"/>
    <w:rsid w:val="000C721E"/>
    <w:rsid w:val="000C7DDF"/>
    <w:rsid w:val="000C7F37"/>
    <w:rsid w:val="000D0268"/>
    <w:rsid w:val="000D0B8E"/>
    <w:rsid w:val="000D173A"/>
    <w:rsid w:val="000D1F64"/>
    <w:rsid w:val="000D2476"/>
    <w:rsid w:val="000D34BE"/>
    <w:rsid w:val="000D3727"/>
    <w:rsid w:val="000D419B"/>
    <w:rsid w:val="000D4ABA"/>
    <w:rsid w:val="000D4B53"/>
    <w:rsid w:val="000D58E8"/>
    <w:rsid w:val="000D5B32"/>
    <w:rsid w:val="000D5FED"/>
    <w:rsid w:val="000D673C"/>
    <w:rsid w:val="000D6ADC"/>
    <w:rsid w:val="000D73E2"/>
    <w:rsid w:val="000D78D2"/>
    <w:rsid w:val="000D7986"/>
    <w:rsid w:val="000E06FE"/>
    <w:rsid w:val="000E102F"/>
    <w:rsid w:val="000E18B4"/>
    <w:rsid w:val="000E21C8"/>
    <w:rsid w:val="000E2D8A"/>
    <w:rsid w:val="000E2F34"/>
    <w:rsid w:val="000E33C4"/>
    <w:rsid w:val="000E36F1"/>
    <w:rsid w:val="000E3A73"/>
    <w:rsid w:val="000E3FEC"/>
    <w:rsid w:val="000E414A"/>
    <w:rsid w:val="000E4238"/>
    <w:rsid w:val="000E4A5A"/>
    <w:rsid w:val="000E522E"/>
    <w:rsid w:val="000E58A6"/>
    <w:rsid w:val="000E5C4C"/>
    <w:rsid w:val="000E6E61"/>
    <w:rsid w:val="000E747F"/>
    <w:rsid w:val="000E74D1"/>
    <w:rsid w:val="000E77F7"/>
    <w:rsid w:val="000E7F69"/>
    <w:rsid w:val="000F093C"/>
    <w:rsid w:val="000F1018"/>
    <w:rsid w:val="000F20D4"/>
    <w:rsid w:val="000F212F"/>
    <w:rsid w:val="000F213E"/>
    <w:rsid w:val="000F2398"/>
    <w:rsid w:val="000F2FF5"/>
    <w:rsid w:val="000F3052"/>
    <w:rsid w:val="000F31B7"/>
    <w:rsid w:val="000F32BC"/>
    <w:rsid w:val="000F4A20"/>
    <w:rsid w:val="000F4C10"/>
    <w:rsid w:val="000F4D46"/>
    <w:rsid w:val="000F6810"/>
    <w:rsid w:val="000F729B"/>
    <w:rsid w:val="000F787B"/>
    <w:rsid w:val="00100B64"/>
    <w:rsid w:val="00100FFA"/>
    <w:rsid w:val="00101727"/>
    <w:rsid w:val="00101DD1"/>
    <w:rsid w:val="001028B8"/>
    <w:rsid w:val="00103D11"/>
    <w:rsid w:val="00103E5D"/>
    <w:rsid w:val="00104CA0"/>
    <w:rsid w:val="0010587F"/>
    <w:rsid w:val="001058C2"/>
    <w:rsid w:val="00106485"/>
    <w:rsid w:val="00106B28"/>
    <w:rsid w:val="00107DD3"/>
    <w:rsid w:val="00110A10"/>
    <w:rsid w:val="00110BC2"/>
    <w:rsid w:val="001117F5"/>
    <w:rsid w:val="00111F59"/>
    <w:rsid w:val="0011279C"/>
    <w:rsid w:val="00112FF9"/>
    <w:rsid w:val="00113C67"/>
    <w:rsid w:val="0011459A"/>
    <w:rsid w:val="00114986"/>
    <w:rsid w:val="00114DAB"/>
    <w:rsid w:val="00116A44"/>
    <w:rsid w:val="00116D49"/>
    <w:rsid w:val="0011771D"/>
    <w:rsid w:val="0012091F"/>
    <w:rsid w:val="00120E01"/>
    <w:rsid w:val="001217FA"/>
    <w:rsid w:val="00121E59"/>
    <w:rsid w:val="00122227"/>
    <w:rsid w:val="00122B92"/>
    <w:rsid w:val="00122C34"/>
    <w:rsid w:val="001235EF"/>
    <w:rsid w:val="00123CD4"/>
    <w:rsid w:val="00123F10"/>
    <w:rsid w:val="00123F93"/>
    <w:rsid w:val="0012481D"/>
    <w:rsid w:val="00125214"/>
    <w:rsid w:val="0012544A"/>
    <w:rsid w:val="001257FA"/>
    <w:rsid w:val="00126215"/>
    <w:rsid w:val="0012641F"/>
    <w:rsid w:val="00126BC2"/>
    <w:rsid w:val="00130333"/>
    <w:rsid w:val="001308B6"/>
    <w:rsid w:val="0013121F"/>
    <w:rsid w:val="00131524"/>
    <w:rsid w:val="001317E8"/>
    <w:rsid w:val="00131A0D"/>
    <w:rsid w:val="00131FE6"/>
    <w:rsid w:val="0013263F"/>
    <w:rsid w:val="0013296E"/>
    <w:rsid w:val="001329F7"/>
    <w:rsid w:val="00132C2C"/>
    <w:rsid w:val="001331DF"/>
    <w:rsid w:val="0013335C"/>
    <w:rsid w:val="0013424F"/>
    <w:rsid w:val="001348A1"/>
    <w:rsid w:val="00134BA8"/>
    <w:rsid w:val="00134C73"/>
    <w:rsid w:val="00134DE4"/>
    <w:rsid w:val="00134FFA"/>
    <w:rsid w:val="00135263"/>
    <w:rsid w:val="00135273"/>
    <w:rsid w:val="001362F7"/>
    <w:rsid w:val="00136460"/>
    <w:rsid w:val="00136486"/>
    <w:rsid w:val="00136CA4"/>
    <w:rsid w:val="0013715C"/>
    <w:rsid w:val="00137CCF"/>
    <w:rsid w:val="00140256"/>
    <w:rsid w:val="0014034D"/>
    <w:rsid w:val="0014056A"/>
    <w:rsid w:val="0014069D"/>
    <w:rsid w:val="00140748"/>
    <w:rsid w:val="00140B9D"/>
    <w:rsid w:val="00140C44"/>
    <w:rsid w:val="00141037"/>
    <w:rsid w:val="001413CD"/>
    <w:rsid w:val="00141513"/>
    <w:rsid w:val="00141D7C"/>
    <w:rsid w:val="00142638"/>
    <w:rsid w:val="00142720"/>
    <w:rsid w:val="00142D1A"/>
    <w:rsid w:val="00143062"/>
    <w:rsid w:val="001433DB"/>
    <w:rsid w:val="001439F4"/>
    <w:rsid w:val="001443FF"/>
    <w:rsid w:val="00144A0A"/>
    <w:rsid w:val="00144D16"/>
    <w:rsid w:val="00144E73"/>
    <w:rsid w:val="00144F42"/>
    <w:rsid w:val="001451D8"/>
    <w:rsid w:val="001457A5"/>
    <w:rsid w:val="001462C5"/>
    <w:rsid w:val="0014642D"/>
    <w:rsid w:val="00146E3B"/>
    <w:rsid w:val="0014751A"/>
    <w:rsid w:val="00147E32"/>
    <w:rsid w:val="00150652"/>
    <w:rsid w:val="00150E59"/>
    <w:rsid w:val="00151426"/>
    <w:rsid w:val="0015143E"/>
    <w:rsid w:val="0015162F"/>
    <w:rsid w:val="00152DE3"/>
    <w:rsid w:val="00153FC7"/>
    <w:rsid w:val="00154DD9"/>
    <w:rsid w:val="00154F0E"/>
    <w:rsid w:val="00154F3D"/>
    <w:rsid w:val="00155343"/>
    <w:rsid w:val="001559A5"/>
    <w:rsid w:val="00155AFB"/>
    <w:rsid w:val="0015630D"/>
    <w:rsid w:val="00156610"/>
    <w:rsid w:val="00156ACA"/>
    <w:rsid w:val="00156BCF"/>
    <w:rsid w:val="00157381"/>
    <w:rsid w:val="001577F6"/>
    <w:rsid w:val="00160106"/>
    <w:rsid w:val="00160119"/>
    <w:rsid w:val="00161821"/>
    <w:rsid w:val="001618AC"/>
    <w:rsid w:val="00162C18"/>
    <w:rsid w:val="00163641"/>
    <w:rsid w:val="0016413F"/>
    <w:rsid w:val="0016421E"/>
    <w:rsid w:val="00164479"/>
    <w:rsid w:val="00164A82"/>
    <w:rsid w:val="00164CF9"/>
    <w:rsid w:val="001654F9"/>
    <w:rsid w:val="00165703"/>
    <w:rsid w:val="00165805"/>
    <w:rsid w:val="00165A63"/>
    <w:rsid w:val="00165BEE"/>
    <w:rsid w:val="00165F48"/>
    <w:rsid w:val="001667A6"/>
    <w:rsid w:val="00170301"/>
    <w:rsid w:val="00170CF1"/>
    <w:rsid w:val="00171728"/>
    <w:rsid w:val="00171849"/>
    <w:rsid w:val="00172594"/>
    <w:rsid w:val="00172972"/>
    <w:rsid w:val="00172A11"/>
    <w:rsid w:val="0017460A"/>
    <w:rsid w:val="00175556"/>
    <w:rsid w:val="001758BA"/>
    <w:rsid w:val="00176AE6"/>
    <w:rsid w:val="00176F55"/>
    <w:rsid w:val="001772C7"/>
    <w:rsid w:val="0017790F"/>
    <w:rsid w:val="001801CD"/>
    <w:rsid w:val="00180BE2"/>
    <w:rsid w:val="00181A6F"/>
    <w:rsid w:val="00181F5D"/>
    <w:rsid w:val="001820E7"/>
    <w:rsid w:val="00182F78"/>
    <w:rsid w:val="001834DF"/>
    <w:rsid w:val="00183723"/>
    <w:rsid w:val="001839D3"/>
    <w:rsid w:val="00183DF9"/>
    <w:rsid w:val="00183EDE"/>
    <w:rsid w:val="00184AD6"/>
    <w:rsid w:val="00185630"/>
    <w:rsid w:val="001856EC"/>
    <w:rsid w:val="00185EB8"/>
    <w:rsid w:val="00185ED2"/>
    <w:rsid w:val="001860D8"/>
    <w:rsid w:val="001864A1"/>
    <w:rsid w:val="0018663E"/>
    <w:rsid w:val="00186D60"/>
    <w:rsid w:val="00186DE9"/>
    <w:rsid w:val="0018705D"/>
    <w:rsid w:val="00187078"/>
    <w:rsid w:val="0018755C"/>
    <w:rsid w:val="00187919"/>
    <w:rsid w:val="00190BE2"/>
    <w:rsid w:val="00190F30"/>
    <w:rsid w:val="001917B7"/>
    <w:rsid w:val="00191C7B"/>
    <w:rsid w:val="00191C7E"/>
    <w:rsid w:val="00191DA7"/>
    <w:rsid w:val="0019313F"/>
    <w:rsid w:val="00193362"/>
    <w:rsid w:val="0019375A"/>
    <w:rsid w:val="00193940"/>
    <w:rsid w:val="001939E6"/>
    <w:rsid w:val="00194627"/>
    <w:rsid w:val="001946A4"/>
    <w:rsid w:val="00194C84"/>
    <w:rsid w:val="00194DE1"/>
    <w:rsid w:val="00195059"/>
    <w:rsid w:val="00195A46"/>
    <w:rsid w:val="0019645B"/>
    <w:rsid w:val="00197290"/>
    <w:rsid w:val="00197E9B"/>
    <w:rsid w:val="001A021A"/>
    <w:rsid w:val="001A0630"/>
    <w:rsid w:val="001A08D8"/>
    <w:rsid w:val="001A08E7"/>
    <w:rsid w:val="001A1FE8"/>
    <w:rsid w:val="001A441C"/>
    <w:rsid w:val="001A44AD"/>
    <w:rsid w:val="001A48E8"/>
    <w:rsid w:val="001A4AF7"/>
    <w:rsid w:val="001A4C34"/>
    <w:rsid w:val="001A5465"/>
    <w:rsid w:val="001A61CC"/>
    <w:rsid w:val="001A61FD"/>
    <w:rsid w:val="001A64A9"/>
    <w:rsid w:val="001A7ACA"/>
    <w:rsid w:val="001A7B40"/>
    <w:rsid w:val="001A7CE1"/>
    <w:rsid w:val="001B00FE"/>
    <w:rsid w:val="001B02D6"/>
    <w:rsid w:val="001B0349"/>
    <w:rsid w:val="001B03B5"/>
    <w:rsid w:val="001B1492"/>
    <w:rsid w:val="001B191F"/>
    <w:rsid w:val="001B1E93"/>
    <w:rsid w:val="001B1F93"/>
    <w:rsid w:val="001B283C"/>
    <w:rsid w:val="001B2C10"/>
    <w:rsid w:val="001B31A8"/>
    <w:rsid w:val="001B31EA"/>
    <w:rsid w:val="001B330E"/>
    <w:rsid w:val="001B3451"/>
    <w:rsid w:val="001B3B2A"/>
    <w:rsid w:val="001B3D27"/>
    <w:rsid w:val="001B4611"/>
    <w:rsid w:val="001B46D3"/>
    <w:rsid w:val="001B5E2F"/>
    <w:rsid w:val="001B65C1"/>
    <w:rsid w:val="001B6956"/>
    <w:rsid w:val="001B6D42"/>
    <w:rsid w:val="001B7484"/>
    <w:rsid w:val="001C024B"/>
    <w:rsid w:val="001C04D1"/>
    <w:rsid w:val="001C0845"/>
    <w:rsid w:val="001C0E7B"/>
    <w:rsid w:val="001C10D0"/>
    <w:rsid w:val="001C11D5"/>
    <w:rsid w:val="001C1214"/>
    <w:rsid w:val="001C132B"/>
    <w:rsid w:val="001C2124"/>
    <w:rsid w:val="001C2A6A"/>
    <w:rsid w:val="001C2FF6"/>
    <w:rsid w:val="001C3339"/>
    <w:rsid w:val="001C3B8F"/>
    <w:rsid w:val="001C4051"/>
    <w:rsid w:val="001C482D"/>
    <w:rsid w:val="001C4ABA"/>
    <w:rsid w:val="001C4C09"/>
    <w:rsid w:val="001C5302"/>
    <w:rsid w:val="001C567C"/>
    <w:rsid w:val="001C5A85"/>
    <w:rsid w:val="001C684B"/>
    <w:rsid w:val="001C6CD5"/>
    <w:rsid w:val="001C6FEC"/>
    <w:rsid w:val="001C763E"/>
    <w:rsid w:val="001C7662"/>
    <w:rsid w:val="001C7C37"/>
    <w:rsid w:val="001C7CD9"/>
    <w:rsid w:val="001D0CFB"/>
    <w:rsid w:val="001D1383"/>
    <w:rsid w:val="001D1480"/>
    <w:rsid w:val="001D1D6F"/>
    <w:rsid w:val="001D1E90"/>
    <w:rsid w:val="001D20A4"/>
    <w:rsid w:val="001D2D41"/>
    <w:rsid w:val="001D31B3"/>
    <w:rsid w:val="001D3612"/>
    <w:rsid w:val="001D397E"/>
    <w:rsid w:val="001D4310"/>
    <w:rsid w:val="001D5312"/>
    <w:rsid w:val="001D53FC"/>
    <w:rsid w:val="001D58AD"/>
    <w:rsid w:val="001D58CD"/>
    <w:rsid w:val="001D5C72"/>
    <w:rsid w:val="001D5E9C"/>
    <w:rsid w:val="001D62C6"/>
    <w:rsid w:val="001E1878"/>
    <w:rsid w:val="001E1915"/>
    <w:rsid w:val="001E1FBD"/>
    <w:rsid w:val="001E27C4"/>
    <w:rsid w:val="001E283F"/>
    <w:rsid w:val="001E2996"/>
    <w:rsid w:val="001E304C"/>
    <w:rsid w:val="001E34C3"/>
    <w:rsid w:val="001E45E1"/>
    <w:rsid w:val="001E4B71"/>
    <w:rsid w:val="001E566B"/>
    <w:rsid w:val="001E5983"/>
    <w:rsid w:val="001E5F05"/>
    <w:rsid w:val="001E5F8A"/>
    <w:rsid w:val="001E64DF"/>
    <w:rsid w:val="001E6917"/>
    <w:rsid w:val="001E787A"/>
    <w:rsid w:val="001E78E9"/>
    <w:rsid w:val="001E7B75"/>
    <w:rsid w:val="001F0080"/>
    <w:rsid w:val="001F0961"/>
    <w:rsid w:val="001F09B9"/>
    <w:rsid w:val="001F0FA2"/>
    <w:rsid w:val="001F1931"/>
    <w:rsid w:val="001F2990"/>
    <w:rsid w:val="001F42A5"/>
    <w:rsid w:val="001F4CF1"/>
    <w:rsid w:val="001F5019"/>
    <w:rsid w:val="001F5149"/>
    <w:rsid w:val="001F57F4"/>
    <w:rsid w:val="001F6489"/>
    <w:rsid w:val="001F69D3"/>
    <w:rsid w:val="001F6F69"/>
    <w:rsid w:val="001F7AFB"/>
    <w:rsid w:val="001F7B20"/>
    <w:rsid w:val="001F7B9D"/>
    <w:rsid w:val="001F7DBE"/>
    <w:rsid w:val="00200A5E"/>
    <w:rsid w:val="002011DC"/>
    <w:rsid w:val="0020156F"/>
    <w:rsid w:val="00201C93"/>
    <w:rsid w:val="002020FF"/>
    <w:rsid w:val="00202758"/>
    <w:rsid w:val="00202CBE"/>
    <w:rsid w:val="00202FF9"/>
    <w:rsid w:val="002038B6"/>
    <w:rsid w:val="00204440"/>
    <w:rsid w:val="00204571"/>
    <w:rsid w:val="0020474C"/>
    <w:rsid w:val="00205A6E"/>
    <w:rsid w:val="00205A9F"/>
    <w:rsid w:val="00205F7B"/>
    <w:rsid w:val="00206054"/>
    <w:rsid w:val="002074D7"/>
    <w:rsid w:val="002102D9"/>
    <w:rsid w:val="002104D0"/>
    <w:rsid w:val="0021092F"/>
    <w:rsid w:val="002109A1"/>
    <w:rsid w:val="002110AC"/>
    <w:rsid w:val="00211EA7"/>
    <w:rsid w:val="002124CC"/>
    <w:rsid w:val="00213BD9"/>
    <w:rsid w:val="00215EEA"/>
    <w:rsid w:val="0021719E"/>
    <w:rsid w:val="002174CD"/>
    <w:rsid w:val="00217988"/>
    <w:rsid w:val="0022021A"/>
    <w:rsid w:val="00221FD0"/>
    <w:rsid w:val="002224B4"/>
    <w:rsid w:val="002229BE"/>
    <w:rsid w:val="00222F81"/>
    <w:rsid w:val="002237FE"/>
    <w:rsid w:val="00223A93"/>
    <w:rsid w:val="00223D16"/>
    <w:rsid w:val="00223FB5"/>
    <w:rsid w:val="00224447"/>
    <w:rsid w:val="0022448C"/>
    <w:rsid w:val="002245A7"/>
    <w:rsid w:val="00224A4F"/>
    <w:rsid w:val="002261DA"/>
    <w:rsid w:val="00226265"/>
    <w:rsid w:val="002262BD"/>
    <w:rsid w:val="0022753D"/>
    <w:rsid w:val="002278B4"/>
    <w:rsid w:val="00227C10"/>
    <w:rsid w:val="00227EC4"/>
    <w:rsid w:val="0023102F"/>
    <w:rsid w:val="00231399"/>
    <w:rsid w:val="00232367"/>
    <w:rsid w:val="002328D5"/>
    <w:rsid w:val="00232AB4"/>
    <w:rsid w:val="0023370B"/>
    <w:rsid w:val="002338B4"/>
    <w:rsid w:val="00233AAB"/>
    <w:rsid w:val="002349EC"/>
    <w:rsid w:val="00234B12"/>
    <w:rsid w:val="00234CDD"/>
    <w:rsid w:val="00234D60"/>
    <w:rsid w:val="0023527F"/>
    <w:rsid w:val="002361B4"/>
    <w:rsid w:val="002361C3"/>
    <w:rsid w:val="0023663C"/>
    <w:rsid w:val="00236E79"/>
    <w:rsid w:val="00237BF6"/>
    <w:rsid w:val="0024045C"/>
    <w:rsid w:val="00240D56"/>
    <w:rsid w:val="00241B08"/>
    <w:rsid w:val="002427D7"/>
    <w:rsid w:val="00242E5F"/>
    <w:rsid w:val="00242F83"/>
    <w:rsid w:val="0024358A"/>
    <w:rsid w:val="0024363B"/>
    <w:rsid w:val="00243A3E"/>
    <w:rsid w:val="002447EF"/>
    <w:rsid w:val="00245D2A"/>
    <w:rsid w:val="00245D4C"/>
    <w:rsid w:val="002460B7"/>
    <w:rsid w:val="00246EA8"/>
    <w:rsid w:val="00246F14"/>
    <w:rsid w:val="00247FA7"/>
    <w:rsid w:val="002501D3"/>
    <w:rsid w:val="0025020A"/>
    <w:rsid w:val="0025041A"/>
    <w:rsid w:val="00250765"/>
    <w:rsid w:val="002508B4"/>
    <w:rsid w:val="00250B2F"/>
    <w:rsid w:val="00251187"/>
    <w:rsid w:val="00251278"/>
    <w:rsid w:val="00251370"/>
    <w:rsid w:val="00251460"/>
    <w:rsid w:val="00251550"/>
    <w:rsid w:val="00251757"/>
    <w:rsid w:val="00251A4F"/>
    <w:rsid w:val="00251A50"/>
    <w:rsid w:val="00251B91"/>
    <w:rsid w:val="00251D54"/>
    <w:rsid w:val="002520A8"/>
    <w:rsid w:val="0025220F"/>
    <w:rsid w:val="00252628"/>
    <w:rsid w:val="00252B04"/>
    <w:rsid w:val="0025319E"/>
    <w:rsid w:val="00253A2A"/>
    <w:rsid w:val="00253A81"/>
    <w:rsid w:val="00254690"/>
    <w:rsid w:val="00254926"/>
    <w:rsid w:val="002553C2"/>
    <w:rsid w:val="002556AC"/>
    <w:rsid w:val="00255900"/>
    <w:rsid w:val="0025661E"/>
    <w:rsid w:val="00256CC4"/>
    <w:rsid w:val="00256CF7"/>
    <w:rsid w:val="00256CFF"/>
    <w:rsid w:val="00256D41"/>
    <w:rsid w:val="00257E54"/>
    <w:rsid w:val="00260B83"/>
    <w:rsid w:val="0026170E"/>
    <w:rsid w:val="002623B7"/>
    <w:rsid w:val="00263239"/>
    <w:rsid w:val="00263B05"/>
    <w:rsid w:val="0026438B"/>
    <w:rsid w:val="002644C8"/>
    <w:rsid w:val="00265311"/>
    <w:rsid w:val="00265456"/>
    <w:rsid w:val="0026574F"/>
    <w:rsid w:val="0026633A"/>
    <w:rsid w:val="0026702C"/>
    <w:rsid w:val="00267A24"/>
    <w:rsid w:val="00267ED9"/>
    <w:rsid w:val="002700EA"/>
    <w:rsid w:val="0027012E"/>
    <w:rsid w:val="00270684"/>
    <w:rsid w:val="00270C86"/>
    <w:rsid w:val="00271046"/>
    <w:rsid w:val="00271A9A"/>
    <w:rsid w:val="0027221A"/>
    <w:rsid w:val="00272A34"/>
    <w:rsid w:val="00272D1F"/>
    <w:rsid w:val="00272FF7"/>
    <w:rsid w:val="002731AE"/>
    <w:rsid w:val="00273B3A"/>
    <w:rsid w:val="0027494A"/>
    <w:rsid w:val="00275153"/>
    <w:rsid w:val="00275347"/>
    <w:rsid w:val="002754B2"/>
    <w:rsid w:val="0027572F"/>
    <w:rsid w:val="00275B61"/>
    <w:rsid w:val="00276040"/>
    <w:rsid w:val="0027747E"/>
    <w:rsid w:val="00277618"/>
    <w:rsid w:val="00277BE8"/>
    <w:rsid w:val="00277C0D"/>
    <w:rsid w:val="00277CE0"/>
    <w:rsid w:val="002805AB"/>
    <w:rsid w:val="00280772"/>
    <w:rsid w:val="00280FAF"/>
    <w:rsid w:val="0028117F"/>
    <w:rsid w:val="002812D2"/>
    <w:rsid w:val="0028148A"/>
    <w:rsid w:val="00281491"/>
    <w:rsid w:val="00281E74"/>
    <w:rsid w:val="0028250D"/>
    <w:rsid w:val="00282633"/>
    <w:rsid w:val="00282656"/>
    <w:rsid w:val="002829A9"/>
    <w:rsid w:val="00282A90"/>
    <w:rsid w:val="00282F37"/>
    <w:rsid w:val="00283935"/>
    <w:rsid w:val="00284306"/>
    <w:rsid w:val="00284EB5"/>
    <w:rsid w:val="00285685"/>
    <w:rsid w:val="00285BB5"/>
    <w:rsid w:val="00286087"/>
    <w:rsid w:val="0028630A"/>
    <w:rsid w:val="00286B66"/>
    <w:rsid w:val="00290023"/>
    <w:rsid w:val="00290126"/>
    <w:rsid w:val="00290951"/>
    <w:rsid w:val="00290A84"/>
    <w:rsid w:val="00290ED9"/>
    <w:rsid w:val="00291042"/>
    <w:rsid w:val="002910DE"/>
    <w:rsid w:val="0029228E"/>
    <w:rsid w:val="002922EF"/>
    <w:rsid w:val="00292813"/>
    <w:rsid w:val="002931FD"/>
    <w:rsid w:val="002935C4"/>
    <w:rsid w:val="00293A56"/>
    <w:rsid w:val="002953F4"/>
    <w:rsid w:val="00296543"/>
    <w:rsid w:val="00296623"/>
    <w:rsid w:val="002968E6"/>
    <w:rsid w:val="00296B83"/>
    <w:rsid w:val="00296E07"/>
    <w:rsid w:val="00296F14"/>
    <w:rsid w:val="0029730C"/>
    <w:rsid w:val="00297D1D"/>
    <w:rsid w:val="002A0731"/>
    <w:rsid w:val="002A0C6B"/>
    <w:rsid w:val="002A0FEC"/>
    <w:rsid w:val="002A11B9"/>
    <w:rsid w:val="002A1654"/>
    <w:rsid w:val="002A2544"/>
    <w:rsid w:val="002A26AE"/>
    <w:rsid w:val="002A2799"/>
    <w:rsid w:val="002A28FE"/>
    <w:rsid w:val="002A333E"/>
    <w:rsid w:val="002A4442"/>
    <w:rsid w:val="002A4882"/>
    <w:rsid w:val="002A49CF"/>
    <w:rsid w:val="002A5530"/>
    <w:rsid w:val="002A5566"/>
    <w:rsid w:val="002A57D3"/>
    <w:rsid w:val="002A5B27"/>
    <w:rsid w:val="002A5F0B"/>
    <w:rsid w:val="002A6E3F"/>
    <w:rsid w:val="002A74BE"/>
    <w:rsid w:val="002A763A"/>
    <w:rsid w:val="002B1816"/>
    <w:rsid w:val="002B26B0"/>
    <w:rsid w:val="002B4015"/>
    <w:rsid w:val="002B4294"/>
    <w:rsid w:val="002B4ED8"/>
    <w:rsid w:val="002B5EAC"/>
    <w:rsid w:val="002B6EEE"/>
    <w:rsid w:val="002B72CF"/>
    <w:rsid w:val="002B78CE"/>
    <w:rsid w:val="002B7B9A"/>
    <w:rsid w:val="002C02A5"/>
    <w:rsid w:val="002C0E4C"/>
    <w:rsid w:val="002C0FB9"/>
    <w:rsid w:val="002C20F7"/>
    <w:rsid w:val="002C289E"/>
    <w:rsid w:val="002C2FB6"/>
    <w:rsid w:val="002C30CD"/>
    <w:rsid w:val="002C35C1"/>
    <w:rsid w:val="002C36A3"/>
    <w:rsid w:val="002C4564"/>
    <w:rsid w:val="002C4D15"/>
    <w:rsid w:val="002C5ADD"/>
    <w:rsid w:val="002C6160"/>
    <w:rsid w:val="002C64EA"/>
    <w:rsid w:val="002C69B2"/>
    <w:rsid w:val="002C6A7E"/>
    <w:rsid w:val="002C6BF5"/>
    <w:rsid w:val="002C7476"/>
    <w:rsid w:val="002C7691"/>
    <w:rsid w:val="002C7BB3"/>
    <w:rsid w:val="002D0B18"/>
    <w:rsid w:val="002D1657"/>
    <w:rsid w:val="002D2328"/>
    <w:rsid w:val="002D2864"/>
    <w:rsid w:val="002D2938"/>
    <w:rsid w:val="002D2EE6"/>
    <w:rsid w:val="002D3043"/>
    <w:rsid w:val="002D35D8"/>
    <w:rsid w:val="002D3A97"/>
    <w:rsid w:val="002D44B3"/>
    <w:rsid w:val="002D4E01"/>
    <w:rsid w:val="002D52D4"/>
    <w:rsid w:val="002D53C2"/>
    <w:rsid w:val="002D5451"/>
    <w:rsid w:val="002D56A2"/>
    <w:rsid w:val="002D588E"/>
    <w:rsid w:val="002D5DA7"/>
    <w:rsid w:val="002D63F8"/>
    <w:rsid w:val="002D6B09"/>
    <w:rsid w:val="002D6B64"/>
    <w:rsid w:val="002D6D04"/>
    <w:rsid w:val="002D6F6B"/>
    <w:rsid w:val="002D7664"/>
    <w:rsid w:val="002E0154"/>
    <w:rsid w:val="002E0732"/>
    <w:rsid w:val="002E0AB3"/>
    <w:rsid w:val="002E1182"/>
    <w:rsid w:val="002E2494"/>
    <w:rsid w:val="002E252F"/>
    <w:rsid w:val="002E2E01"/>
    <w:rsid w:val="002E3B4F"/>
    <w:rsid w:val="002E4FA3"/>
    <w:rsid w:val="002E5AB1"/>
    <w:rsid w:val="002E5D9B"/>
    <w:rsid w:val="002E5FA7"/>
    <w:rsid w:val="002E7D31"/>
    <w:rsid w:val="002E7E28"/>
    <w:rsid w:val="002F01A8"/>
    <w:rsid w:val="002F1C60"/>
    <w:rsid w:val="002F2FA1"/>
    <w:rsid w:val="002F3019"/>
    <w:rsid w:val="002F3309"/>
    <w:rsid w:val="002F3BF0"/>
    <w:rsid w:val="002F4AE7"/>
    <w:rsid w:val="002F4C1A"/>
    <w:rsid w:val="002F567E"/>
    <w:rsid w:val="002F589F"/>
    <w:rsid w:val="002F596F"/>
    <w:rsid w:val="002F700E"/>
    <w:rsid w:val="002F741D"/>
    <w:rsid w:val="002F7484"/>
    <w:rsid w:val="002F76FB"/>
    <w:rsid w:val="002F7CC9"/>
    <w:rsid w:val="002F7E95"/>
    <w:rsid w:val="003006C1"/>
    <w:rsid w:val="003008CE"/>
    <w:rsid w:val="003009B7"/>
    <w:rsid w:val="00300E56"/>
    <w:rsid w:val="00301474"/>
    <w:rsid w:val="0030181F"/>
    <w:rsid w:val="0030189C"/>
    <w:rsid w:val="00302358"/>
    <w:rsid w:val="003028BE"/>
    <w:rsid w:val="00303316"/>
    <w:rsid w:val="0030337D"/>
    <w:rsid w:val="0030469C"/>
    <w:rsid w:val="00304AAC"/>
    <w:rsid w:val="00304D13"/>
    <w:rsid w:val="003051A4"/>
    <w:rsid w:val="003056A1"/>
    <w:rsid w:val="00305CA3"/>
    <w:rsid w:val="00305DF7"/>
    <w:rsid w:val="00306355"/>
    <w:rsid w:val="00306836"/>
    <w:rsid w:val="00306AB4"/>
    <w:rsid w:val="00307960"/>
    <w:rsid w:val="0031056E"/>
    <w:rsid w:val="0031071C"/>
    <w:rsid w:val="0031082A"/>
    <w:rsid w:val="003113CE"/>
    <w:rsid w:val="00311459"/>
    <w:rsid w:val="00311888"/>
    <w:rsid w:val="00311B8F"/>
    <w:rsid w:val="00312376"/>
    <w:rsid w:val="00312786"/>
    <w:rsid w:val="00312888"/>
    <w:rsid w:val="003128CC"/>
    <w:rsid w:val="00312992"/>
    <w:rsid w:val="00313977"/>
    <w:rsid w:val="00313D55"/>
    <w:rsid w:val="00313F1D"/>
    <w:rsid w:val="00314AC2"/>
    <w:rsid w:val="00314CA0"/>
    <w:rsid w:val="00314CF5"/>
    <w:rsid w:val="00314F24"/>
    <w:rsid w:val="0031555A"/>
    <w:rsid w:val="003166E4"/>
    <w:rsid w:val="00316B8A"/>
    <w:rsid w:val="00316DD9"/>
    <w:rsid w:val="00317D5D"/>
    <w:rsid w:val="0032044B"/>
    <w:rsid w:val="003209FA"/>
    <w:rsid w:val="00320E90"/>
    <w:rsid w:val="0032199D"/>
    <w:rsid w:val="00321CA6"/>
    <w:rsid w:val="00322815"/>
    <w:rsid w:val="00323763"/>
    <w:rsid w:val="00323B8E"/>
    <w:rsid w:val="00324611"/>
    <w:rsid w:val="003260DB"/>
    <w:rsid w:val="00326293"/>
    <w:rsid w:val="00326425"/>
    <w:rsid w:val="00326AB5"/>
    <w:rsid w:val="00326CDC"/>
    <w:rsid w:val="0032702B"/>
    <w:rsid w:val="00327544"/>
    <w:rsid w:val="00327738"/>
    <w:rsid w:val="00327F59"/>
    <w:rsid w:val="00330BC8"/>
    <w:rsid w:val="00330FF2"/>
    <w:rsid w:val="0033122D"/>
    <w:rsid w:val="003328D0"/>
    <w:rsid w:val="0033291F"/>
    <w:rsid w:val="00332C8F"/>
    <w:rsid w:val="0033316F"/>
    <w:rsid w:val="00333835"/>
    <w:rsid w:val="003338C4"/>
    <w:rsid w:val="0033421B"/>
    <w:rsid w:val="00334C09"/>
    <w:rsid w:val="00335188"/>
    <w:rsid w:val="00335A36"/>
    <w:rsid w:val="00336CE7"/>
    <w:rsid w:val="00337549"/>
    <w:rsid w:val="0033770F"/>
    <w:rsid w:val="003378B2"/>
    <w:rsid w:val="00337C52"/>
    <w:rsid w:val="00340571"/>
    <w:rsid w:val="003409A1"/>
    <w:rsid w:val="00340D30"/>
    <w:rsid w:val="00340E0A"/>
    <w:rsid w:val="00342778"/>
    <w:rsid w:val="00342785"/>
    <w:rsid w:val="0034298D"/>
    <w:rsid w:val="00342A82"/>
    <w:rsid w:val="00342AC3"/>
    <w:rsid w:val="003433FA"/>
    <w:rsid w:val="0034379E"/>
    <w:rsid w:val="00344779"/>
    <w:rsid w:val="00344954"/>
    <w:rsid w:val="00344FA7"/>
    <w:rsid w:val="00345254"/>
    <w:rsid w:val="003461BE"/>
    <w:rsid w:val="00346713"/>
    <w:rsid w:val="00346EA2"/>
    <w:rsid w:val="00350B85"/>
    <w:rsid w:val="00350D46"/>
    <w:rsid w:val="00351BA1"/>
    <w:rsid w:val="003528C3"/>
    <w:rsid w:val="0035315D"/>
    <w:rsid w:val="00353896"/>
    <w:rsid w:val="0035477F"/>
    <w:rsid w:val="00354D6E"/>
    <w:rsid w:val="00355356"/>
    <w:rsid w:val="0035598A"/>
    <w:rsid w:val="00355A43"/>
    <w:rsid w:val="00355AB9"/>
    <w:rsid w:val="00355D1C"/>
    <w:rsid w:val="00355F77"/>
    <w:rsid w:val="0035611C"/>
    <w:rsid w:val="00356868"/>
    <w:rsid w:val="0035706A"/>
    <w:rsid w:val="00357214"/>
    <w:rsid w:val="00357318"/>
    <w:rsid w:val="003574F4"/>
    <w:rsid w:val="003608DB"/>
    <w:rsid w:val="00360C97"/>
    <w:rsid w:val="00360E25"/>
    <w:rsid w:val="00360FD0"/>
    <w:rsid w:val="00361815"/>
    <w:rsid w:val="00361AD3"/>
    <w:rsid w:val="00361B9E"/>
    <w:rsid w:val="00361BB9"/>
    <w:rsid w:val="003620A2"/>
    <w:rsid w:val="003624FD"/>
    <w:rsid w:val="0036376C"/>
    <w:rsid w:val="00363C67"/>
    <w:rsid w:val="00364372"/>
    <w:rsid w:val="00364416"/>
    <w:rsid w:val="003650D2"/>
    <w:rsid w:val="003652B0"/>
    <w:rsid w:val="0036564E"/>
    <w:rsid w:val="00365660"/>
    <w:rsid w:val="0036611A"/>
    <w:rsid w:val="003664B7"/>
    <w:rsid w:val="00366FC8"/>
    <w:rsid w:val="00367DF9"/>
    <w:rsid w:val="003707C3"/>
    <w:rsid w:val="003708D3"/>
    <w:rsid w:val="00370CEA"/>
    <w:rsid w:val="003710A4"/>
    <w:rsid w:val="003710FC"/>
    <w:rsid w:val="00371B85"/>
    <w:rsid w:val="003723D4"/>
    <w:rsid w:val="003724BC"/>
    <w:rsid w:val="00373303"/>
    <w:rsid w:val="0037385F"/>
    <w:rsid w:val="00373C7E"/>
    <w:rsid w:val="003746A0"/>
    <w:rsid w:val="00374F6B"/>
    <w:rsid w:val="0037630A"/>
    <w:rsid w:val="00376B85"/>
    <w:rsid w:val="003777C5"/>
    <w:rsid w:val="0038054A"/>
    <w:rsid w:val="0038065C"/>
    <w:rsid w:val="00380975"/>
    <w:rsid w:val="003810B9"/>
    <w:rsid w:val="0038167D"/>
    <w:rsid w:val="003817D1"/>
    <w:rsid w:val="00381905"/>
    <w:rsid w:val="00382368"/>
    <w:rsid w:val="00382471"/>
    <w:rsid w:val="00383285"/>
    <w:rsid w:val="0038388F"/>
    <w:rsid w:val="003838C3"/>
    <w:rsid w:val="00384A88"/>
    <w:rsid w:val="00384AC3"/>
    <w:rsid w:val="00384CC8"/>
    <w:rsid w:val="00384E32"/>
    <w:rsid w:val="00385A35"/>
    <w:rsid w:val="0038628C"/>
    <w:rsid w:val="00386AE1"/>
    <w:rsid w:val="003871FD"/>
    <w:rsid w:val="00387849"/>
    <w:rsid w:val="00387F05"/>
    <w:rsid w:val="003902E0"/>
    <w:rsid w:val="003913EA"/>
    <w:rsid w:val="003914A0"/>
    <w:rsid w:val="00391709"/>
    <w:rsid w:val="003919DA"/>
    <w:rsid w:val="00391B19"/>
    <w:rsid w:val="00393553"/>
    <w:rsid w:val="00393A42"/>
    <w:rsid w:val="003940C8"/>
    <w:rsid w:val="003943BF"/>
    <w:rsid w:val="00394718"/>
    <w:rsid w:val="003955F5"/>
    <w:rsid w:val="003955F9"/>
    <w:rsid w:val="00395DE1"/>
    <w:rsid w:val="003963FB"/>
    <w:rsid w:val="00396643"/>
    <w:rsid w:val="00397328"/>
    <w:rsid w:val="0039767D"/>
    <w:rsid w:val="003979A1"/>
    <w:rsid w:val="003A0047"/>
    <w:rsid w:val="003A0133"/>
    <w:rsid w:val="003A0ABC"/>
    <w:rsid w:val="003A0B4E"/>
    <w:rsid w:val="003A0B61"/>
    <w:rsid w:val="003A0C61"/>
    <w:rsid w:val="003A0F6F"/>
    <w:rsid w:val="003A1E30"/>
    <w:rsid w:val="003A2069"/>
    <w:rsid w:val="003A2829"/>
    <w:rsid w:val="003A2C9E"/>
    <w:rsid w:val="003A3361"/>
    <w:rsid w:val="003A38D5"/>
    <w:rsid w:val="003A3BB7"/>
    <w:rsid w:val="003A3E72"/>
    <w:rsid w:val="003A4D7D"/>
    <w:rsid w:val="003A50F6"/>
    <w:rsid w:val="003A63F3"/>
    <w:rsid w:val="003A649F"/>
    <w:rsid w:val="003A64CD"/>
    <w:rsid w:val="003A6A12"/>
    <w:rsid w:val="003A79DC"/>
    <w:rsid w:val="003A7D1C"/>
    <w:rsid w:val="003B073A"/>
    <w:rsid w:val="003B0DE6"/>
    <w:rsid w:val="003B0F16"/>
    <w:rsid w:val="003B1A1E"/>
    <w:rsid w:val="003B304B"/>
    <w:rsid w:val="003B30C1"/>
    <w:rsid w:val="003B3146"/>
    <w:rsid w:val="003B3624"/>
    <w:rsid w:val="003B37E1"/>
    <w:rsid w:val="003B3A8C"/>
    <w:rsid w:val="003B3F68"/>
    <w:rsid w:val="003B43D3"/>
    <w:rsid w:val="003B4483"/>
    <w:rsid w:val="003B45DD"/>
    <w:rsid w:val="003B47A6"/>
    <w:rsid w:val="003B4AC7"/>
    <w:rsid w:val="003B4E0D"/>
    <w:rsid w:val="003B59E8"/>
    <w:rsid w:val="003B5B44"/>
    <w:rsid w:val="003B6448"/>
    <w:rsid w:val="003B676F"/>
    <w:rsid w:val="003B68B3"/>
    <w:rsid w:val="003B6E1C"/>
    <w:rsid w:val="003B740A"/>
    <w:rsid w:val="003B7FE5"/>
    <w:rsid w:val="003C021D"/>
    <w:rsid w:val="003C0F52"/>
    <w:rsid w:val="003C1978"/>
    <w:rsid w:val="003C1C03"/>
    <w:rsid w:val="003C1E2E"/>
    <w:rsid w:val="003C2048"/>
    <w:rsid w:val="003C2321"/>
    <w:rsid w:val="003C2AED"/>
    <w:rsid w:val="003C2DE9"/>
    <w:rsid w:val="003C3904"/>
    <w:rsid w:val="003C3AB2"/>
    <w:rsid w:val="003C3BA4"/>
    <w:rsid w:val="003C413B"/>
    <w:rsid w:val="003C42CC"/>
    <w:rsid w:val="003C4B26"/>
    <w:rsid w:val="003C544D"/>
    <w:rsid w:val="003C5745"/>
    <w:rsid w:val="003C667E"/>
    <w:rsid w:val="003C7E3B"/>
    <w:rsid w:val="003D0AB8"/>
    <w:rsid w:val="003D2D6C"/>
    <w:rsid w:val="003D3BE7"/>
    <w:rsid w:val="003D4A26"/>
    <w:rsid w:val="003D4E2B"/>
    <w:rsid w:val="003D4ECC"/>
    <w:rsid w:val="003D5872"/>
    <w:rsid w:val="003D6339"/>
    <w:rsid w:val="003D6A95"/>
    <w:rsid w:val="003D6F35"/>
    <w:rsid w:val="003D6FDF"/>
    <w:rsid w:val="003D7034"/>
    <w:rsid w:val="003D76A2"/>
    <w:rsid w:val="003D7D49"/>
    <w:rsid w:val="003D7EF8"/>
    <w:rsid w:val="003E07C3"/>
    <w:rsid w:val="003E0ED2"/>
    <w:rsid w:val="003E0F4B"/>
    <w:rsid w:val="003E15A3"/>
    <w:rsid w:val="003E19A1"/>
    <w:rsid w:val="003E3552"/>
    <w:rsid w:val="003E41C4"/>
    <w:rsid w:val="003E42F8"/>
    <w:rsid w:val="003E458E"/>
    <w:rsid w:val="003E4B58"/>
    <w:rsid w:val="003E50BA"/>
    <w:rsid w:val="003E53AD"/>
    <w:rsid w:val="003E5999"/>
    <w:rsid w:val="003E5A0D"/>
    <w:rsid w:val="003E5C42"/>
    <w:rsid w:val="003E6B90"/>
    <w:rsid w:val="003E7BAD"/>
    <w:rsid w:val="003E7EFC"/>
    <w:rsid w:val="003E7FCA"/>
    <w:rsid w:val="003F000C"/>
    <w:rsid w:val="003F015E"/>
    <w:rsid w:val="003F0287"/>
    <w:rsid w:val="003F0476"/>
    <w:rsid w:val="003F09F8"/>
    <w:rsid w:val="003F0A94"/>
    <w:rsid w:val="003F1081"/>
    <w:rsid w:val="003F1263"/>
    <w:rsid w:val="003F190A"/>
    <w:rsid w:val="003F19AC"/>
    <w:rsid w:val="003F1D65"/>
    <w:rsid w:val="003F20EE"/>
    <w:rsid w:val="003F2516"/>
    <w:rsid w:val="003F30CD"/>
    <w:rsid w:val="003F37F7"/>
    <w:rsid w:val="003F3AE7"/>
    <w:rsid w:val="003F3BF5"/>
    <w:rsid w:val="003F442B"/>
    <w:rsid w:val="003F468D"/>
    <w:rsid w:val="003F483B"/>
    <w:rsid w:val="003F49A0"/>
    <w:rsid w:val="003F4F39"/>
    <w:rsid w:val="003F50F3"/>
    <w:rsid w:val="003F5711"/>
    <w:rsid w:val="003F5F40"/>
    <w:rsid w:val="003F616D"/>
    <w:rsid w:val="003F692E"/>
    <w:rsid w:val="003F6BCB"/>
    <w:rsid w:val="00400335"/>
    <w:rsid w:val="00400414"/>
    <w:rsid w:val="00400617"/>
    <w:rsid w:val="00400949"/>
    <w:rsid w:val="00401409"/>
    <w:rsid w:val="004015C5"/>
    <w:rsid w:val="00401D46"/>
    <w:rsid w:val="00402288"/>
    <w:rsid w:val="00402327"/>
    <w:rsid w:val="00402799"/>
    <w:rsid w:val="00402922"/>
    <w:rsid w:val="00402CCB"/>
    <w:rsid w:val="0040329F"/>
    <w:rsid w:val="00403B8E"/>
    <w:rsid w:val="004040DC"/>
    <w:rsid w:val="004047D5"/>
    <w:rsid w:val="00404845"/>
    <w:rsid w:val="00405EAF"/>
    <w:rsid w:val="00405FD2"/>
    <w:rsid w:val="00406522"/>
    <w:rsid w:val="00406DFF"/>
    <w:rsid w:val="0040737C"/>
    <w:rsid w:val="00410741"/>
    <w:rsid w:val="00410875"/>
    <w:rsid w:val="00410CF9"/>
    <w:rsid w:val="00410ECC"/>
    <w:rsid w:val="00411AD4"/>
    <w:rsid w:val="00412204"/>
    <w:rsid w:val="00412508"/>
    <w:rsid w:val="00412913"/>
    <w:rsid w:val="00412BD4"/>
    <w:rsid w:val="004137CA"/>
    <w:rsid w:val="0041446B"/>
    <w:rsid w:val="00414CDB"/>
    <w:rsid w:val="004150C5"/>
    <w:rsid w:val="004162DC"/>
    <w:rsid w:val="00416C43"/>
    <w:rsid w:val="00416E67"/>
    <w:rsid w:val="00417996"/>
    <w:rsid w:val="00420239"/>
    <w:rsid w:val="00420412"/>
    <w:rsid w:val="00420455"/>
    <w:rsid w:val="00420841"/>
    <w:rsid w:val="004209C4"/>
    <w:rsid w:val="00420B3F"/>
    <w:rsid w:val="00420D20"/>
    <w:rsid w:val="00421188"/>
    <w:rsid w:val="0042163A"/>
    <w:rsid w:val="00421E49"/>
    <w:rsid w:val="0042394C"/>
    <w:rsid w:val="00423A70"/>
    <w:rsid w:val="004243AB"/>
    <w:rsid w:val="00424AB7"/>
    <w:rsid w:val="00424E0C"/>
    <w:rsid w:val="00425568"/>
    <w:rsid w:val="00426411"/>
    <w:rsid w:val="004265F4"/>
    <w:rsid w:val="00426783"/>
    <w:rsid w:val="004268B1"/>
    <w:rsid w:val="00426D91"/>
    <w:rsid w:val="00427AF0"/>
    <w:rsid w:val="00427F68"/>
    <w:rsid w:val="00430030"/>
    <w:rsid w:val="0043037E"/>
    <w:rsid w:val="00431616"/>
    <w:rsid w:val="0043168A"/>
    <w:rsid w:val="00431D4B"/>
    <w:rsid w:val="00431E1C"/>
    <w:rsid w:val="0043284E"/>
    <w:rsid w:val="004345F7"/>
    <w:rsid w:val="004347D5"/>
    <w:rsid w:val="00434D49"/>
    <w:rsid w:val="00434E27"/>
    <w:rsid w:val="00434EC7"/>
    <w:rsid w:val="00434F0A"/>
    <w:rsid w:val="00434F9B"/>
    <w:rsid w:val="004354A4"/>
    <w:rsid w:val="00435C39"/>
    <w:rsid w:val="00436508"/>
    <w:rsid w:val="00436D5F"/>
    <w:rsid w:val="004374CC"/>
    <w:rsid w:val="00437B70"/>
    <w:rsid w:val="00440AD4"/>
    <w:rsid w:val="004412A5"/>
    <w:rsid w:val="004415ED"/>
    <w:rsid w:val="004423D0"/>
    <w:rsid w:val="00442B1E"/>
    <w:rsid w:val="00442BF8"/>
    <w:rsid w:val="0044329C"/>
    <w:rsid w:val="0044447A"/>
    <w:rsid w:val="00444A83"/>
    <w:rsid w:val="004450D0"/>
    <w:rsid w:val="00445ED0"/>
    <w:rsid w:val="004466B9"/>
    <w:rsid w:val="004467FC"/>
    <w:rsid w:val="004470BE"/>
    <w:rsid w:val="004472AB"/>
    <w:rsid w:val="00447BF1"/>
    <w:rsid w:val="004501D6"/>
    <w:rsid w:val="004501DF"/>
    <w:rsid w:val="00450599"/>
    <w:rsid w:val="00450A80"/>
    <w:rsid w:val="00451025"/>
    <w:rsid w:val="00451129"/>
    <w:rsid w:val="00451260"/>
    <w:rsid w:val="00451774"/>
    <w:rsid w:val="00452E11"/>
    <w:rsid w:val="004534B6"/>
    <w:rsid w:val="00453E24"/>
    <w:rsid w:val="00454D9D"/>
    <w:rsid w:val="004553FD"/>
    <w:rsid w:val="00455B72"/>
    <w:rsid w:val="00455F4E"/>
    <w:rsid w:val="004562E0"/>
    <w:rsid w:val="004565FE"/>
    <w:rsid w:val="0045670A"/>
    <w:rsid w:val="004570CB"/>
    <w:rsid w:val="00457324"/>
    <w:rsid w:val="00457456"/>
    <w:rsid w:val="004577FE"/>
    <w:rsid w:val="00457B9C"/>
    <w:rsid w:val="0046068D"/>
    <w:rsid w:val="004606E9"/>
    <w:rsid w:val="00460951"/>
    <w:rsid w:val="004614EE"/>
    <w:rsid w:val="0046151F"/>
    <w:rsid w:val="0046164A"/>
    <w:rsid w:val="00461E1A"/>
    <w:rsid w:val="00461F5D"/>
    <w:rsid w:val="00462522"/>
    <w:rsid w:val="00462871"/>
    <w:rsid w:val="004628D2"/>
    <w:rsid w:val="00462DCD"/>
    <w:rsid w:val="00462F67"/>
    <w:rsid w:val="00463801"/>
    <w:rsid w:val="00463BB6"/>
    <w:rsid w:val="004648AD"/>
    <w:rsid w:val="00464ADF"/>
    <w:rsid w:val="0046581A"/>
    <w:rsid w:val="004703A9"/>
    <w:rsid w:val="00470515"/>
    <w:rsid w:val="00470860"/>
    <w:rsid w:val="00471149"/>
    <w:rsid w:val="00471E1F"/>
    <w:rsid w:val="0047215F"/>
    <w:rsid w:val="00472E9F"/>
    <w:rsid w:val="004734C7"/>
    <w:rsid w:val="004738A6"/>
    <w:rsid w:val="00474226"/>
    <w:rsid w:val="00474735"/>
    <w:rsid w:val="00474913"/>
    <w:rsid w:val="00475592"/>
    <w:rsid w:val="004760DE"/>
    <w:rsid w:val="004762C4"/>
    <w:rsid w:val="004763D7"/>
    <w:rsid w:val="00476A53"/>
    <w:rsid w:val="00476B3F"/>
    <w:rsid w:val="0048007F"/>
    <w:rsid w:val="0048060F"/>
    <w:rsid w:val="0048067B"/>
    <w:rsid w:val="00481BE8"/>
    <w:rsid w:val="0048279F"/>
    <w:rsid w:val="00482B6E"/>
    <w:rsid w:val="00483631"/>
    <w:rsid w:val="004838ED"/>
    <w:rsid w:val="0048480B"/>
    <w:rsid w:val="00484D35"/>
    <w:rsid w:val="0048549A"/>
    <w:rsid w:val="00486FDF"/>
    <w:rsid w:val="00487211"/>
    <w:rsid w:val="00487449"/>
    <w:rsid w:val="00487D42"/>
    <w:rsid w:val="00490471"/>
    <w:rsid w:val="00490F10"/>
    <w:rsid w:val="00491663"/>
    <w:rsid w:val="00492232"/>
    <w:rsid w:val="004922B4"/>
    <w:rsid w:val="00492D3D"/>
    <w:rsid w:val="00493097"/>
    <w:rsid w:val="00493109"/>
    <w:rsid w:val="00493138"/>
    <w:rsid w:val="004934B9"/>
    <w:rsid w:val="00493C59"/>
    <w:rsid w:val="00493F95"/>
    <w:rsid w:val="004944BE"/>
    <w:rsid w:val="004948BC"/>
    <w:rsid w:val="0049619A"/>
    <w:rsid w:val="00497779"/>
    <w:rsid w:val="004A004E"/>
    <w:rsid w:val="004A031A"/>
    <w:rsid w:val="004A0EAA"/>
    <w:rsid w:val="004A20A0"/>
    <w:rsid w:val="004A24CF"/>
    <w:rsid w:val="004A29C3"/>
    <w:rsid w:val="004A2F69"/>
    <w:rsid w:val="004A3189"/>
    <w:rsid w:val="004A407B"/>
    <w:rsid w:val="004A4B1C"/>
    <w:rsid w:val="004A4E23"/>
    <w:rsid w:val="004A5B14"/>
    <w:rsid w:val="004A79D8"/>
    <w:rsid w:val="004A7AAE"/>
    <w:rsid w:val="004A7F93"/>
    <w:rsid w:val="004B1475"/>
    <w:rsid w:val="004B19E8"/>
    <w:rsid w:val="004B19EF"/>
    <w:rsid w:val="004B20ED"/>
    <w:rsid w:val="004B4127"/>
    <w:rsid w:val="004B437C"/>
    <w:rsid w:val="004B578E"/>
    <w:rsid w:val="004B57C4"/>
    <w:rsid w:val="004B58D3"/>
    <w:rsid w:val="004B5EC0"/>
    <w:rsid w:val="004B7172"/>
    <w:rsid w:val="004B71AD"/>
    <w:rsid w:val="004B7C52"/>
    <w:rsid w:val="004B7CA7"/>
    <w:rsid w:val="004C0405"/>
    <w:rsid w:val="004C0952"/>
    <w:rsid w:val="004C1011"/>
    <w:rsid w:val="004C1566"/>
    <w:rsid w:val="004C1775"/>
    <w:rsid w:val="004C17FB"/>
    <w:rsid w:val="004C1933"/>
    <w:rsid w:val="004C1C82"/>
    <w:rsid w:val="004C1E0B"/>
    <w:rsid w:val="004C3015"/>
    <w:rsid w:val="004C34A9"/>
    <w:rsid w:val="004C36E1"/>
    <w:rsid w:val="004C3D1D"/>
    <w:rsid w:val="004C47AB"/>
    <w:rsid w:val="004C4CB2"/>
    <w:rsid w:val="004C56DB"/>
    <w:rsid w:val="004C5E75"/>
    <w:rsid w:val="004C5F60"/>
    <w:rsid w:val="004C6027"/>
    <w:rsid w:val="004C61BB"/>
    <w:rsid w:val="004C657A"/>
    <w:rsid w:val="004C7913"/>
    <w:rsid w:val="004D018C"/>
    <w:rsid w:val="004D0C66"/>
    <w:rsid w:val="004D131D"/>
    <w:rsid w:val="004D14E2"/>
    <w:rsid w:val="004D1E5C"/>
    <w:rsid w:val="004D1F2E"/>
    <w:rsid w:val="004D2301"/>
    <w:rsid w:val="004D24CE"/>
    <w:rsid w:val="004D25D0"/>
    <w:rsid w:val="004D26A3"/>
    <w:rsid w:val="004D493B"/>
    <w:rsid w:val="004D4E4E"/>
    <w:rsid w:val="004D5C63"/>
    <w:rsid w:val="004D71A3"/>
    <w:rsid w:val="004D7D87"/>
    <w:rsid w:val="004E007A"/>
    <w:rsid w:val="004E1C71"/>
    <w:rsid w:val="004E1F74"/>
    <w:rsid w:val="004E2830"/>
    <w:rsid w:val="004E3D2A"/>
    <w:rsid w:val="004E4DD6"/>
    <w:rsid w:val="004E5078"/>
    <w:rsid w:val="004E5260"/>
    <w:rsid w:val="004E581D"/>
    <w:rsid w:val="004E63A8"/>
    <w:rsid w:val="004E66E7"/>
    <w:rsid w:val="004E6EFD"/>
    <w:rsid w:val="004E7207"/>
    <w:rsid w:val="004E7592"/>
    <w:rsid w:val="004E78CA"/>
    <w:rsid w:val="004F0694"/>
    <w:rsid w:val="004F0ECE"/>
    <w:rsid w:val="004F237D"/>
    <w:rsid w:val="004F248D"/>
    <w:rsid w:val="004F2758"/>
    <w:rsid w:val="004F2B43"/>
    <w:rsid w:val="004F2E85"/>
    <w:rsid w:val="004F3C3D"/>
    <w:rsid w:val="004F3D33"/>
    <w:rsid w:val="004F4249"/>
    <w:rsid w:val="004F4622"/>
    <w:rsid w:val="004F5E36"/>
    <w:rsid w:val="004F60A2"/>
    <w:rsid w:val="004F63B5"/>
    <w:rsid w:val="004F645A"/>
    <w:rsid w:val="004F65EF"/>
    <w:rsid w:val="004F6F4B"/>
    <w:rsid w:val="004F73CB"/>
    <w:rsid w:val="00500254"/>
    <w:rsid w:val="00500483"/>
    <w:rsid w:val="005030B5"/>
    <w:rsid w:val="00503525"/>
    <w:rsid w:val="00503A38"/>
    <w:rsid w:val="00504624"/>
    <w:rsid w:val="005046BE"/>
    <w:rsid w:val="00504CE5"/>
    <w:rsid w:val="00505C1F"/>
    <w:rsid w:val="00505D13"/>
    <w:rsid w:val="00505D55"/>
    <w:rsid w:val="00505DD5"/>
    <w:rsid w:val="00506CA5"/>
    <w:rsid w:val="00506F56"/>
    <w:rsid w:val="00507618"/>
    <w:rsid w:val="00507B47"/>
    <w:rsid w:val="00507BEF"/>
    <w:rsid w:val="00507CC9"/>
    <w:rsid w:val="00510305"/>
    <w:rsid w:val="00510D84"/>
    <w:rsid w:val="005119A5"/>
    <w:rsid w:val="005126A9"/>
    <w:rsid w:val="00512AE1"/>
    <w:rsid w:val="00512B88"/>
    <w:rsid w:val="00512D38"/>
    <w:rsid w:val="00513212"/>
    <w:rsid w:val="0051389F"/>
    <w:rsid w:val="005143CE"/>
    <w:rsid w:val="0051526C"/>
    <w:rsid w:val="005152BF"/>
    <w:rsid w:val="00515318"/>
    <w:rsid w:val="0051579C"/>
    <w:rsid w:val="00515EBA"/>
    <w:rsid w:val="00516579"/>
    <w:rsid w:val="00516593"/>
    <w:rsid w:val="00516A91"/>
    <w:rsid w:val="005170ED"/>
    <w:rsid w:val="00517108"/>
    <w:rsid w:val="00517B37"/>
    <w:rsid w:val="00517B7D"/>
    <w:rsid w:val="00521F17"/>
    <w:rsid w:val="00522610"/>
    <w:rsid w:val="00522E23"/>
    <w:rsid w:val="00523400"/>
    <w:rsid w:val="005237F9"/>
    <w:rsid w:val="0052385E"/>
    <w:rsid w:val="00523A40"/>
    <w:rsid w:val="00524835"/>
    <w:rsid w:val="005248B3"/>
    <w:rsid w:val="00524D06"/>
    <w:rsid w:val="005251DA"/>
    <w:rsid w:val="00525466"/>
    <w:rsid w:val="00526284"/>
    <w:rsid w:val="005275D7"/>
    <w:rsid w:val="005278B7"/>
    <w:rsid w:val="00527E4A"/>
    <w:rsid w:val="00527F9C"/>
    <w:rsid w:val="005308A1"/>
    <w:rsid w:val="00530B37"/>
    <w:rsid w:val="005310A1"/>
    <w:rsid w:val="0053129E"/>
    <w:rsid w:val="00532016"/>
    <w:rsid w:val="005320D6"/>
    <w:rsid w:val="005325CE"/>
    <w:rsid w:val="00532CDD"/>
    <w:rsid w:val="00532CF0"/>
    <w:rsid w:val="00532D3E"/>
    <w:rsid w:val="00533976"/>
    <w:rsid w:val="00533D88"/>
    <w:rsid w:val="00533DBD"/>
    <w:rsid w:val="005346C8"/>
    <w:rsid w:val="00534BC6"/>
    <w:rsid w:val="00535E8D"/>
    <w:rsid w:val="00535F12"/>
    <w:rsid w:val="005364DE"/>
    <w:rsid w:val="00536638"/>
    <w:rsid w:val="00536927"/>
    <w:rsid w:val="00536BA7"/>
    <w:rsid w:val="00536EF6"/>
    <w:rsid w:val="00537693"/>
    <w:rsid w:val="005378C9"/>
    <w:rsid w:val="00537C81"/>
    <w:rsid w:val="00540406"/>
    <w:rsid w:val="005416E9"/>
    <w:rsid w:val="00541A68"/>
    <w:rsid w:val="0054226C"/>
    <w:rsid w:val="00542409"/>
    <w:rsid w:val="005425BB"/>
    <w:rsid w:val="005425D6"/>
    <w:rsid w:val="005428B6"/>
    <w:rsid w:val="00542B2F"/>
    <w:rsid w:val="00543582"/>
    <w:rsid w:val="00543626"/>
    <w:rsid w:val="00543A41"/>
    <w:rsid w:val="00543DE3"/>
    <w:rsid w:val="00543E7D"/>
    <w:rsid w:val="00544DB7"/>
    <w:rsid w:val="005458E2"/>
    <w:rsid w:val="005462A8"/>
    <w:rsid w:val="00546532"/>
    <w:rsid w:val="0054655F"/>
    <w:rsid w:val="005470A3"/>
    <w:rsid w:val="00547A68"/>
    <w:rsid w:val="005502E5"/>
    <w:rsid w:val="00550BAE"/>
    <w:rsid w:val="00551A20"/>
    <w:rsid w:val="00552397"/>
    <w:rsid w:val="0055278F"/>
    <w:rsid w:val="005531C9"/>
    <w:rsid w:val="005531E2"/>
    <w:rsid w:val="00553218"/>
    <w:rsid w:val="00553774"/>
    <w:rsid w:val="00553852"/>
    <w:rsid w:val="00553BDC"/>
    <w:rsid w:val="00554531"/>
    <w:rsid w:val="00554ACD"/>
    <w:rsid w:val="00554B31"/>
    <w:rsid w:val="00554E7F"/>
    <w:rsid w:val="00554F55"/>
    <w:rsid w:val="0055568B"/>
    <w:rsid w:val="005563DD"/>
    <w:rsid w:val="0055657A"/>
    <w:rsid w:val="00556B26"/>
    <w:rsid w:val="0055774E"/>
    <w:rsid w:val="00557916"/>
    <w:rsid w:val="00557F4B"/>
    <w:rsid w:val="005602E9"/>
    <w:rsid w:val="005603F6"/>
    <w:rsid w:val="00560B63"/>
    <w:rsid w:val="00560BE2"/>
    <w:rsid w:val="00560C36"/>
    <w:rsid w:val="0056115D"/>
    <w:rsid w:val="00561665"/>
    <w:rsid w:val="0056172D"/>
    <w:rsid w:val="00562149"/>
    <w:rsid w:val="00562514"/>
    <w:rsid w:val="005634E2"/>
    <w:rsid w:val="00563AD4"/>
    <w:rsid w:val="00563CEF"/>
    <w:rsid w:val="00563CF5"/>
    <w:rsid w:val="00563F82"/>
    <w:rsid w:val="00565F04"/>
    <w:rsid w:val="00566075"/>
    <w:rsid w:val="00567996"/>
    <w:rsid w:val="00567A01"/>
    <w:rsid w:val="00567C65"/>
    <w:rsid w:val="00567E9D"/>
    <w:rsid w:val="0057026F"/>
    <w:rsid w:val="00570604"/>
    <w:rsid w:val="00570694"/>
    <w:rsid w:val="00570C43"/>
    <w:rsid w:val="00571334"/>
    <w:rsid w:val="0057175E"/>
    <w:rsid w:val="005721F5"/>
    <w:rsid w:val="005726DE"/>
    <w:rsid w:val="00572B2D"/>
    <w:rsid w:val="00573153"/>
    <w:rsid w:val="0057394D"/>
    <w:rsid w:val="00573D37"/>
    <w:rsid w:val="005745EA"/>
    <w:rsid w:val="0057478D"/>
    <w:rsid w:val="005751CB"/>
    <w:rsid w:val="00575244"/>
    <w:rsid w:val="005755A3"/>
    <w:rsid w:val="00575705"/>
    <w:rsid w:val="00575E91"/>
    <w:rsid w:val="00576A86"/>
    <w:rsid w:val="00576E43"/>
    <w:rsid w:val="00577F3C"/>
    <w:rsid w:val="00580503"/>
    <w:rsid w:val="00580523"/>
    <w:rsid w:val="00580DF9"/>
    <w:rsid w:val="00581375"/>
    <w:rsid w:val="005813EB"/>
    <w:rsid w:val="00581A4C"/>
    <w:rsid w:val="0058216E"/>
    <w:rsid w:val="00582413"/>
    <w:rsid w:val="00582495"/>
    <w:rsid w:val="005826F3"/>
    <w:rsid w:val="005827AC"/>
    <w:rsid w:val="00582BD2"/>
    <w:rsid w:val="0058320F"/>
    <w:rsid w:val="00583A0F"/>
    <w:rsid w:val="00583DCC"/>
    <w:rsid w:val="00584623"/>
    <w:rsid w:val="00585689"/>
    <w:rsid w:val="00585938"/>
    <w:rsid w:val="0058611D"/>
    <w:rsid w:val="0058613A"/>
    <w:rsid w:val="0058675E"/>
    <w:rsid w:val="00586C39"/>
    <w:rsid w:val="00586E8B"/>
    <w:rsid w:val="00587FD3"/>
    <w:rsid w:val="005903D6"/>
    <w:rsid w:val="00591796"/>
    <w:rsid w:val="005918E2"/>
    <w:rsid w:val="0059190F"/>
    <w:rsid w:val="00591AB5"/>
    <w:rsid w:val="00591E91"/>
    <w:rsid w:val="00591FBE"/>
    <w:rsid w:val="0059290E"/>
    <w:rsid w:val="0059305B"/>
    <w:rsid w:val="00593079"/>
    <w:rsid w:val="0059381C"/>
    <w:rsid w:val="0059412B"/>
    <w:rsid w:val="00594D0F"/>
    <w:rsid w:val="0059510E"/>
    <w:rsid w:val="005956EA"/>
    <w:rsid w:val="00595B29"/>
    <w:rsid w:val="00595B41"/>
    <w:rsid w:val="00595DDB"/>
    <w:rsid w:val="00595E1D"/>
    <w:rsid w:val="00595FEF"/>
    <w:rsid w:val="005971D9"/>
    <w:rsid w:val="005974B8"/>
    <w:rsid w:val="00597B4F"/>
    <w:rsid w:val="00597E10"/>
    <w:rsid w:val="005A0BD4"/>
    <w:rsid w:val="005A1B03"/>
    <w:rsid w:val="005A1B05"/>
    <w:rsid w:val="005A1BD5"/>
    <w:rsid w:val="005A2564"/>
    <w:rsid w:val="005A2601"/>
    <w:rsid w:val="005A2FED"/>
    <w:rsid w:val="005A312A"/>
    <w:rsid w:val="005A3290"/>
    <w:rsid w:val="005A39E7"/>
    <w:rsid w:val="005A4431"/>
    <w:rsid w:val="005A46CE"/>
    <w:rsid w:val="005A4E25"/>
    <w:rsid w:val="005A617B"/>
    <w:rsid w:val="005A6662"/>
    <w:rsid w:val="005A6821"/>
    <w:rsid w:val="005A7F50"/>
    <w:rsid w:val="005B00D3"/>
    <w:rsid w:val="005B02FD"/>
    <w:rsid w:val="005B0AB2"/>
    <w:rsid w:val="005B11AB"/>
    <w:rsid w:val="005B1937"/>
    <w:rsid w:val="005B1E96"/>
    <w:rsid w:val="005B2110"/>
    <w:rsid w:val="005B22ED"/>
    <w:rsid w:val="005B25E3"/>
    <w:rsid w:val="005B2816"/>
    <w:rsid w:val="005B286E"/>
    <w:rsid w:val="005B29E7"/>
    <w:rsid w:val="005B29EA"/>
    <w:rsid w:val="005B4D5E"/>
    <w:rsid w:val="005B4D7A"/>
    <w:rsid w:val="005B4F24"/>
    <w:rsid w:val="005B523B"/>
    <w:rsid w:val="005B59AF"/>
    <w:rsid w:val="005B5E10"/>
    <w:rsid w:val="005B5E11"/>
    <w:rsid w:val="005B61E6"/>
    <w:rsid w:val="005B6924"/>
    <w:rsid w:val="005B6DDA"/>
    <w:rsid w:val="005B735D"/>
    <w:rsid w:val="005B77BA"/>
    <w:rsid w:val="005B78F4"/>
    <w:rsid w:val="005B7927"/>
    <w:rsid w:val="005B7EE3"/>
    <w:rsid w:val="005C00E1"/>
    <w:rsid w:val="005C0399"/>
    <w:rsid w:val="005C12AD"/>
    <w:rsid w:val="005C2969"/>
    <w:rsid w:val="005C48BC"/>
    <w:rsid w:val="005C5886"/>
    <w:rsid w:val="005C58B7"/>
    <w:rsid w:val="005C590D"/>
    <w:rsid w:val="005C62EB"/>
    <w:rsid w:val="005C68C7"/>
    <w:rsid w:val="005C75D9"/>
    <w:rsid w:val="005C77E1"/>
    <w:rsid w:val="005C7FE8"/>
    <w:rsid w:val="005D0BA3"/>
    <w:rsid w:val="005D0CE8"/>
    <w:rsid w:val="005D11D7"/>
    <w:rsid w:val="005D15F5"/>
    <w:rsid w:val="005D1863"/>
    <w:rsid w:val="005D1B7D"/>
    <w:rsid w:val="005D1D80"/>
    <w:rsid w:val="005D1E88"/>
    <w:rsid w:val="005D1F71"/>
    <w:rsid w:val="005D2AB3"/>
    <w:rsid w:val="005D31F6"/>
    <w:rsid w:val="005D34AC"/>
    <w:rsid w:val="005D37BD"/>
    <w:rsid w:val="005D3D0B"/>
    <w:rsid w:val="005D41E1"/>
    <w:rsid w:val="005D4F63"/>
    <w:rsid w:val="005D567D"/>
    <w:rsid w:val="005D668A"/>
    <w:rsid w:val="005D6A2F"/>
    <w:rsid w:val="005D7744"/>
    <w:rsid w:val="005D7CE2"/>
    <w:rsid w:val="005E01A2"/>
    <w:rsid w:val="005E0260"/>
    <w:rsid w:val="005E042E"/>
    <w:rsid w:val="005E05A3"/>
    <w:rsid w:val="005E19AA"/>
    <w:rsid w:val="005E1A82"/>
    <w:rsid w:val="005E1D2F"/>
    <w:rsid w:val="005E1D76"/>
    <w:rsid w:val="005E28A8"/>
    <w:rsid w:val="005E329F"/>
    <w:rsid w:val="005E332A"/>
    <w:rsid w:val="005E3E96"/>
    <w:rsid w:val="005E57F0"/>
    <w:rsid w:val="005E5F06"/>
    <w:rsid w:val="005E60A8"/>
    <w:rsid w:val="005E60C7"/>
    <w:rsid w:val="005E6DCA"/>
    <w:rsid w:val="005E7473"/>
    <w:rsid w:val="005E794C"/>
    <w:rsid w:val="005F0A28"/>
    <w:rsid w:val="005F0E5E"/>
    <w:rsid w:val="005F1991"/>
    <w:rsid w:val="005F1AFE"/>
    <w:rsid w:val="005F22A1"/>
    <w:rsid w:val="005F2E37"/>
    <w:rsid w:val="005F3770"/>
    <w:rsid w:val="005F42E2"/>
    <w:rsid w:val="005F43C6"/>
    <w:rsid w:val="005F4661"/>
    <w:rsid w:val="005F4773"/>
    <w:rsid w:val="005F5018"/>
    <w:rsid w:val="005F53BC"/>
    <w:rsid w:val="005F54B7"/>
    <w:rsid w:val="005F57B8"/>
    <w:rsid w:val="005F5A24"/>
    <w:rsid w:val="005F6B2A"/>
    <w:rsid w:val="005F6CCB"/>
    <w:rsid w:val="005F6D7D"/>
    <w:rsid w:val="005F6FEC"/>
    <w:rsid w:val="005F73A0"/>
    <w:rsid w:val="005F76F5"/>
    <w:rsid w:val="005F77B2"/>
    <w:rsid w:val="005F77F6"/>
    <w:rsid w:val="005F7CEE"/>
    <w:rsid w:val="005F7E8E"/>
    <w:rsid w:val="005F7FCA"/>
    <w:rsid w:val="00600153"/>
    <w:rsid w:val="00600535"/>
    <w:rsid w:val="006012CC"/>
    <w:rsid w:val="006014CB"/>
    <w:rsid w:val="006019A9"/>
    <w:rsid w:val="00601BED"/>
    <w:rsid w:val="0060223C"/>
    <w:rsid w:val="0060264F"/>
    <w:rsid w:val="006029A4"/>
    <w:rsid w:val="00602F63"/>
    <w:rsid w:val="00603347"/>
    <w:rsid w:val="00603630"/>
    <w:rsid w:val="00603843"/>
    <w:rsid w:val="006038E8"/>
    <w:rsid w:val="00604177"/>
    <w:rsid w:val="0060554C"/>
    <w:rsid w:val="00605F53"/>
    <w:rsid w:val="006061F1"/>
    <w:rsid w:val="0060629B"/>
    <w:rsid w:val="006063D6"/>
    <w:rsid w:val="0060663C"/>
    <w:rsid w:val="00606871"/>
    <w:rsid w:val="00606B38"/>
    <w:rsid w:val="00606F8A"/>
    <w:rsid w:val="006075A8"/>
    <w:rsid w:val="00607617"/>
    <w:rsid w:val="006106D2"/>
    <w:rsid w:val="0061088E"/>
    <w:rsid w:val="00610B9E"/>
    <w:rsid w:val="00610CD6"/>
    <w:rsid w:val="00610F61"/>
    <w:rsid w:val="00611155"/>
    <w:rsid w:val="00611F05"/>
    <w:rsid w:val="00612439"/>
    <w:rsid w:val="00612BF6"/>
    <w:rsid w:val="00613661"/>
    <w:rsid w:val="00613CB7"/>
    <w:rsid w:val="00614282"/>
    <w:rsid w:val="00614D26"/>
    <w:rsid w:val="00614F45"/>
    <w:rsid w:val="006150B9"/>
    <w:rsid w:val="006150BE"/>
    <w:rsid w:val="00615353"/>
    <w:rsid w:val="00615425"/>
    <w:rsid w:val="006155B7"/>
    <w:rsid w:val="00615AA1"/>
    <w:rsid w:val="00616513"/>
    <w:rsid w:val="00616BA1"/>
    <w:rsid w:val="00616ECE"/>
    <w:rsid w:val="00617BF2"/>
    <w:rsid w:val="00617C6D"/>
    <w:rsid w:val="00620D57"/>
    <w:rsid w:val="00620DEE"/>
    <w:rsid w:val="00621F92"/>
    <w:rsid w:val="00622392"/>
    <w:rsid w:val="0062272A"/>
    <w:rsid w:val="0062280A"/>
    <w:rsid w:val="00623A25"/>
    <w:rsid w:val="00624633"/>
    <w:rsid w:val="00624975"/>
    <w:rsid w:val="00625639"/>
    <w:rsid w:val="0062569D"/>
    <w:rsid w:val="00625A97"/>
    <w:rsid w:val="006262B0"/>
    <w:rsid w:val="006274F3"/>
    <w:rsid w:val="006275E5"/>
    <w:rsid w:val="0062767C"/>
    <w:rsid w:val="00627F27"/>
    <w:rsid w:val="00630C5D"/>
    <w:rsid w:val="00630C60"/>
    <w:rsid w:val="00631940"/>
    <w:rsid w:val="00631B33"/>
    <w:rsid w:val="006325B2"/>
    <w:rsid w:val="0063294E"/>
    <w:rsid w:val="00632CDE"/>
    <w:rsid w:val="006331EC"/>
    <w:rsid w:val="006339D9"/>
    <w:rsid w:val="00634036"/>
    <w:rsid w:val="00634390"/>
    <w:rsid w:val="006350C8"/>
    <w:rsid w:val="006350D6"/>
    <w:rsid w:val="00635264"/>
    <w:rsid w:val="00635A8E"/>
    <w:rsid w:val="006361A4"/>
    <w:rsid w:val="0063699A"/>
    <w:rsid w:val="00636BB3"/>
    <w:rsid w:val="00637702"/>
    <w:rsid w:val="006406F8"/>
    <w:rsid w:val="006407FA"/>
    <w:rsid w:val="00640961"/>
    <w:rsid w:val="00640C77"/>
    <w:rsid w:val="00640F1E"/>
    <w:rsid w:val="00640FDE"/>
    <w:rsid w:val="0064182A"/>
    <w:rsid w:val="00641837"/>
    <w:rsid w:val="0064184D"/>
    <w:rsid w:val="00641B3B"/>
    <w:rsid w:val="00641CEF"/>
    <w:rsid w:val="006422CC"/>
    <w:rsid w:val="006425F3"/>
    <w:rsid w:val="006426C1"/>
    <w:rsid w:val="006426FA"/>
    <w:rsid w:val="00642DBE"/>
    <w:rsid w:val="00643B07"/>
    <w:rsid w:val="00644846"/>
    <w:rsid w:val="00644BC6"/>
    <w:rsid w:val="006453ED"/>
    <w:rsid w:val="00645879"/>
    <w:rsid w:val="00645C3D"/>
    <w:rsid w:val="006463C1"/>
    <w:rsid w:val="00646416"/>
    <w:rsid w:val="006466DD"/>
    <w:rsid w:val="00646B16"/>
    <w:rsid w:val="00646C04"/>
    <w:rsid w:val="00646F24"/>
    <w:rsid w:val="00647070"/>
    <w:rsid w:val="00647EDF"/>
    <w:rsid w:val="006503E3"/>
    <w:rsid w:val="00650694"/>
    <w:rsid w:val="00650A92"/>
    <w:rsid w:val="00650BCD"/>
    <w:rsid w:val="00650C7A"/>
    <w:rsid w:val="00651080"/>
    <w:rsid w:val="006513AA"/>
    <w:rsid w:val="006518FD"/>
    <w:rsid w:val="00651ACF"/>
    <w:rsid w:val="006530BC"/>
    <w:rsid w:val="00653996"/>
    <w:rsid w:val="00653BD0"/>
    <w:rsid w:val="0065490E"/>
    <w:rsid w:val="00654983"/>
    <w:rsid w:val="00654C89"/>
    <w:rsid w:val="006552B1"/>
    <w:rsid w:val="0065560F"/>
    <w:rsid w:val="0065563F"/>
    <w:rsid w:val="00655888"/>
    <w:rsid w:val="00655ECE"/>
    <w:rsid w:val="00657B27"/>
    <w:rsid w:val="00657FFB"/>
    <w:rsid w:val="00660B92"/>
    <w:rsid w:val="00660D09"/>
    <w:rsid w:val="00660E3E"/>
    <w:rsid w:val="00661099"/>
    <w:rsid w:val="0066151F"/>
    <w:rsid w:val="00661995"/>
    <w:rsid w:val="00661B2C"/>
    <w:rsid w:val="00662266"/>
    <w:rsid w:val="00662E74"/>
    <w:rsid w:val="006635E4"/>
    <w:rsid w:val="00663673"/>
    <w:rsid w:val="006644BC"/>
    <w:rsid w:val="0066486B"/>
    <w:rsid w:val="00664D78"/>
    <w:rsid w:val="00665323"/>
    <w:rsid w:val="006668A2"/>
    <w:rsid w:val="006668C4"/>
    <w:rsid w:val="00666DEC"/>
    <w:rsid w:val="00667405"/>
    <w:rsid w:val="006678C0"/>
    <w:rsid w:val="0067008B"/>
    <w:rsid w:val="006705C6"/>
    <w:rsid w:val="00670BC8"/>
    <w:rsid w:val="006716A9"/>
    <w:rsid w:val="00671920"/>
    <w:rsid w:val="0067277D"/>
    <w:rsid w:val="00672B81"/>
    <w:rsid w:val="006733A9"/>
    <w:rsid w:val="00673500"/>
    <w:rsid w:val="00674441"/>
    <w:rsid w:val="0067522A"/>
    <w:rsid w:val="00675A3B"/>
    <w:rsid w:val="00675AB0"/>
    <w:rsid w:val="00675AE8"/>
    <w:rsid w:val="00675AF3"/>
    <w:rsid w:val="00676096"/>
    <w:rsid w:val="00676449"/>
    <w:rsid w:val="006765D9"/>
    <w:rsid w:val="00676985"/>
    <w:rsid w:val="00676CA7"/>
    <w:rsid w:val="006770F9"/>
    <w:rsid w:val="006778C9"/>
    <w:rsid w:val="00677FBF"/>
    <w:rsid w:val="00680C23"/>
    <w:rsid w:val="00681CFD"/>
    <w:rsid w:val="00682689"/>
    <w:rsid w:val="00682698"/>
    <w:rsid w:val="00682827"/>
    <w:rsid w:val="00683B8C"/>
    <w:rsid w:val="00683F05"/>
    <w:rsid w:val="006840E4"/>
    <w:rsid w:val="00684196"/>
    <w:rsid w:val="0068434C"/>
    <w:rsid w:val="00684A02"/>
    <w:rsid w:val="00684D2B"/>
    <w:rsid w:val="00684EA2"/>
    <w:rsid w:val="006851D2"/>
    <w:rsid w:val="00685930"/>
    <w:rsid w:val="00685AD3"/>
    <w:rsid w:val="00685CDF"/>
    <w:rsid w:val="00685EA3"/>
    <w:rsid w:val="0068636A"/>
    <w:rsid w:val="006868AC"/>
    <w:rsid w:val="00686DFB"/>
    <w:rsid w:val="0069041A"/>
    <w:rsid w:val="00691092"/>
    <w:rsid w:val="0069126A"/>
    <w:rsid w:val="006915A1"/>
    <w:rsid w:val="00691E6F"/>
    <w:rsid w:val="00691F14"/>
    <w:rsid w:val="00692E31"/>
    <w:rsid w:val="00692F40"/>
    <w:rsid w:val="00693076"/>
    <w:rsid w:val="00693766"/>
    <w:rsid w:val="006937DB"/>
    <w:rsid w:val="0069423A"/>
    <w:rsid w:val="0069472A"/>
    <w:rsid w:val="006955E1"/>
    <w:rsid w:val="00695B9D"/>
    <w:rsid w:val="006961FC"/>
    <w:rsid w:val="00696780"/>
    <w:rsid w:val="00696F81"/>
    <w:rsid w:val="00697245"/>
    <w:rsid w:val="006A0694"/>
    <w:rsid w:val="006A1A7D"/>
    <w:rsid w:val="006A24C1"/>
    <w:rsid w:val="006A31CB"/>
    <w:rsid w:val="006A3281"/>
    <w:rsid w:val="006A34C0"/>
    <w:rsid w:val="006A3657"/>
    <w:rsid w:val="006A3892"/>
    <w:rsid w:val="006A392E"/>
    <w:rsid w:val="006A3ED0"/>
    <w:rsid w:val="006A4C14"/>
    <w:rsid w:val="006A511C"/>
    <w:rsid w:val="006A5122"/>
    <w:rsid w:val="006A5188"/>
    <w:rsid w:val="006A544A"/>
    <w:rsid w:val="006A5F8E"/>
    <w:rsid w:val="006A61C4"/>
    <w:rsid w:val="006A6839"/>
    <w:rsid w:val="006A69F6"/>
    <w:rsid w:val="006A6CBC"/>
    <w:rsid w:val="006A6D0A"/>
    <w:rsid w:val="006A7E1A"/>
    <w:rsid w:val="006B0423"/>
    <w:rsid w:val="006B09D3"/>
    <w:rsid w:val="006B0DD9"/>
    <w:rsid w:val="006B129E"/>
    <w:rsid w:val="006B1587"/>
    <w:rsid w:val="006B1F1D"/>
    <w:rsid w:val="006B2525"/>
    <w:rsid w:val="006B272A"/>
    <w:rsid w:val="006B36FA"/>
    <w:rsid w:val="006B3A3E"/>
    <w:rsid w:val="006B4888"/>
    <w:rsid w:val="006B4AA2"/>
    <w:rsid w:val="006B57AB"/>
    <w:rsid w:val="006B6076"/>
    <w:rsid w:val="006B6153"/>
    <w:rsid w:val="006B6278"/>
    <w:rsid w:val="006B6564"/>
    <w:rsid w:val="006B6C0A"/>
    <w:rsid w:val="006B773B"/>
    <w:rsid w:val="006C0D0C"/>
    <w:rsid w:val="006C1476"/>
    <w:rsid w:val="006C1D9D"/>
    <w:rsid w:val="006C1DD9"/>
    <w:rsid w:val="006C20D9"/>
    <w:rsid w:val="006C2BC7"/>
    <w:rsid w:val="006C2E45"/>
    <w:rsid w:val="006C3587"/>
    <w:rsid w:val="006C359C"/>
    <w:rsid w:val="006C377F"/>
    <w:rsid w:val="006C3CA7"/>
    <w:rsid w:val="006C4262"/>
    <w:rsid w:val="006C5579"/>
    <w:rsid w:val="006C5844"/>
    <w:rsid w:val="006C5B55"/>
    <w:rsid w:val="006C7CFA"/>
    <w:rsid w:val="006C7EC0"/>
    <w:rsid w:val="006D00C2"/>
    <w:rsid w:val="006D028A"/>
    <w:rsid w:val="006D04C4"/>
    <w:rsid w:val="006D0C6F"/>
    <w:rsid w:val="006D2206"/>
    <w:rsid w:val="006D29ED"/>
    <w:rsid w:val="006D3C43"/>
    <w:rsid w:val="006D4F98"/>
    <w:rsid w:val="006D55E0"/>
    <w:rsid w:val="006D564A"/>
    <w:rsid w:val="006D5C75"/>
    <w:rsid w:val="006D63DA"/>
    <w:rsid w:val="006D6E8B"/>
    <w:rsid w:val="006D723C"/>
    <w:rsid w:val="006E0D57"/>
    <w:rsid w:val="006E104A"/>
    <w:rsid w:val="006E1E69"/>
    <w:rsid w:val="006E2C0B"/>
    <w:rsid w:val="006E3B9D"/>
    <w:rsid w:val="006E3ED9"/>
    <w:rsid w:val="006E415A"/>
    <w:rsid w:val="006E5649"/>
    <w:rsid w:val="006E6715"/>
    <w:rsid w:val="006E6A8E"/>
    <w:rsid w:val="006E6B79"/>
    <w:rsid w:val="006E721B"/>
    <w:rsid w:val="006E737D"/>
    <w:rsid w:val="006E7685"/>
    <w:rsid w:val="006E78E5"/>
    <w:rsid w:val="006E79C3"/>
    <w:rsid w:val="006E7BDA"/>
    <w:rsid w:val="006E7CD5"/>
    <w:rsid w:val="006F1394"/>
    <w:rsid w:val="006F22D4"/>
    <w:rsid w:val="006F2705"/>
    <w:rsid w:val="006F2D91"/>
    <w:rsid w:val="006F31E9"/>
    <w:rsid w:val="006F3893"/>
    <w:rsid w:val="006F3A1D"/>
    <w:rsid w:val="006F3F62"/>
    <w:rsid w:val="006F4033"/>
    <w:rsid w:val="006F4818"/>
    <w:rsid w:val="006F49E7"/>
    <w:rsid w:val="006F4DE3"/>
    <w:rsid w:val="006F5250"/>
    <w:rsid w:val="006F5F7B"/>
    <w:rsid w:val="006F6DF1"/>
    <w:rsid w:val="006F6F5F"/>
    <w:rsid w:val="006F7435"/>
    <w:rsid w:val="006F7AD6"/>
    <w:rsid w:val="00700C47"/>
    <w:rsid w:val="00700EDC"/>
    <w:rsid w:val="00701125"/>
    <w:rsid w:val="007020A1"/>
    <w:rsid w:val="007023A1"/>
    <w:rsid w:val="00702A47"/>
    <w:rsid w:val="00702B3F"/>
    <w:rsid w:val="00702D26"/>
    <w:rsid w:val="007035BF"/>
    <w:rsid w:val="00703FB9"/>
    <w:rsid w:val="007047D3"/>
    <w:rsid w:val="007051AC"/>
    <w:rsid w:val="007056EA"/>
    <w:rsid w:val="007059A4"/>
    <w:rsid w:val="00705E7B"/>
    <w:rsid w:val="00705EF6"/>
    <w:rsid w:val="007067A6"/>
    <w:rsid w:val="00706B61"/>
    <w:rsid w:val="00707B32"/>
    <w:rsid w:val="00707C39"/>
    <w:rsid w:val="0071069B"/>
    <w:rsid w:val="00710A52"/>
    <w:rsid w:val="00710BF2"/>
    <w:rsid w:val="00711401"/>
    <w:rsid w:val="007119E8"/>
    <w:rsid w:val="0071227D"/>
    <w:rsid w:val="00713973"/>
    <w:rsid w:val="00713A0D"/>
    <w:rsid w:val="00713C94"/>
    <w:rsid w:val="007148C4"/>
    <w:rsid w:val="0071530B"/>
    <w:rsid w:val="007153E4"/>
    <w:rsid w:val="00715782"/>
    <w:rsid w:val="00715CDE"/>
    <w:rsid w:val="00716450"/>
    <w:rsid w:val="007164E4"/>
    <w:rsid w:val="00716D01"/>
    <w:rsid w:val="00716D18"/>
    <w:rsid w:val="00716FDC"/>
    <w:rsid w:val="007170BF"/>
    <w:rsid w:val="0071771A"/>
    <w:rsid w:val="00720A24"/>
    <w:rsid w:val="00720C75"/>
    <w:rsid w:val="0072375F"/>
    <w:rsid w:val="00725097"/>
    <w:rsid w:val="007301C7"/>
    <w:rsid w:val="007302B0"/>
    <w:rsid w:val="00731580"/>
    <w:rsid w:val="00731585"/>
    <w:rsid w:val="00732386"/>
    <w:rsid w:val="007324AD"/>
    <w:rsid w:val="00732F47"/>
    <w:rsid w:val="00733132"/>
    <w:rsid w:val="00733A53"/>
    <w:rsid w:val="0073415D"/>
    <w:rsid w:val="007348E9"/>
    <w:rsid w:val="00734C32"/>
    <w:rsid w:val="0073505D"/>
    <w:rsid w:val="0073514D"/>
    <w:rsid w:val="00735152"/>
    <w:rsid w:val="007358FB"/>
    <w:rsid w:val="00735B53"/>
    <w:rsid w:val="00735B5B"/>
    <w:rsid w:val="00737B8F"/>
    <w:rsid w:val="007404CA"/>
    <w:rsid w:val="0074086A"/>
    <w:rsid w:val="007409C6"/>
    <w:rsid w:val="00741611"/>
    <w:rsid w:val="007417B7"/>
    <w:rsid w:val="00741849"/>
    <w:rsid w:val="00741C76"/>
    <w:rsid w:val="00742F57"/>
    <w:rsid w:val="00743930"/>
    <w:rsid w:val="00743957"/>
    <w:rsid w:val="00743C18"/>
    <w:rsid w:val="007447F3"/>
    <w:rsid w:val="00745040"/>
    <w:rsid w:val="0074510E"/>
    <w:rsid w:val="007458D7"/>
    <w:rsid w:val="00746B08"/>
    <w:rsid w:val="00746F8F"/>
    <w:rsid w:val="007474F7"/>
    <w:rsid w:val="00747C9C"/>
    <w:rsid w:val="00747DB6"/>
    <w:rsid w:val="00747E17"/>
    <w:rsid w:val="00750A39"/>
    <w:rsid w:val="00750B31"/>
    <w:rsid w:val="007510B1"/>
    <w:rsid w:val="00751176"/>
    <w:rsid w:val="0075161F"/>
    <w:rsid w:val="00751E8D"/>
    <w:rsid w:val="00752228"/>
    <w:rsid w:val="00752521"/>
    <w:rsid w:val="00752719"/>
    <w:rsid w:val="007532B0"/>
    <w:rsid w:val="00753D4C"/>
    <w:rsid w:val="0075499F"/>
    <w:rsid w:val="00755033"/>
    <w:rsid w:val="0075574E"/>
    <w:rsid w:val="007559BD"/>
    <w:rsid w:val="00755BAA"/>
    <w:rsid w:val="00755EE2"/>
    <w:rsid w:val="00756117"/>
    <w:rsid w:val="007579AB"/>
    <w:rsid w:val="00757E22"/>
    <w:rsid w:val="0076003C"/>
    <w:rsid w:val="00760EAE"/>
    <w:rsid w:val="00761156"/>
    <w:rsid w:val="00761253"/>
    <w:rsid w:val="0076128D"/>
    <w:rsid w:val="007615E1"/>
    <w:rsid w:val="007617EB"/>
    <w:rsid w:val="00763106"/>
    <w:rsid w:val="0076500F"/>
    <w:rsid w:val="00765132"/>
    <w:rsid w:val="00766050"/>
    <w:rsid w:val="00766099"/>
    <w:rsid w:val="007661C8"/>
    <w:rsid w:val="0076639B"/>
    <w:rsid w:val="00766555"/>
    <w:rsid w:val="007677F0"/>
    <w:rsid w:val="00767A61"/>
    <w:rsid w:val="00770791"/>
    <w:rsid w:val="007707E4"/>
    <w:rsid w:val="0077098D"/>
    <w:rsid w:val="007709A3"/>
    <w:rsid w:val="007711E2"/>
    <w:rsid w:val="00772B05"/>
    <w:rsid w:val="00772DC8"/>
    <w:rsid w:val="0077373D"/>
    <w:rsid w:val="0077461D"/>
    <w:rsid w:val="007746DC"/>
    <w:rsid w:val="00774BC0"/>
    <w:rsid w:val="007775FF"/>
    <w:rsid w:val="00777DD1"/>
    <w:rsid w:val="00777DF6"/>
    <w:rsid w:val="00777EB3"/>
    <w:rsid w:val="00777FA0"/>
    <w:rsid w:val="007800A3"/>
    <w:rsid w:val="00780459"/>
    <w:rsid w:val="0078091A"/>
    <w:rsid w:val="007810A2"/>
    <w:rsid w:val="00781288"/>
    <w:rsid w:val="0078174A"/>
    <w:rsid w:val="00781DBA"/>
    <w:rsid w:val="00783241"/>
    <w:rsid w:val="00783A8D"/>
    <w:rsid w:val="00783BEA"/>
    <w:rsid w:val="007841C1"/>
    <w:rsid w:val="0078474A"/>
    <w:rsid w:val="00785523"/>
    <w:rsid w:val="007856A2"/>
    <w:rsid w:val="0078609A"/>
    <w:rsid w:val="007861B9"/>
    <w:rsid w:val="007861FA"/>
    <w:rsid w:val="0078697F"/>
    <w:rsid w:val="007874D5"/>
    <w:rsid w:val="00787BDE"/>
    <w:rsid w:val="007915EA"/>
    <w:rsid w:val="007918A3"/>
    <w:rsid w:val="00791B83"/>
    <w:rsid w:val="00791CAE"/>
    <w:rsid w:val="007931FA"/>
    <w:rsid w:val="00793452"/>
    <w:rsid w:val="00794532"/>
    <w:rsid w:val="00794819"/>
    <w:rsid w:val="007951EA"/>
    <w:rsid w:val="00795EAF"/>
    <w:rsid w:val="00796F08"/>
    <w:rsid w:val="00796F67"/>
    <w:rsid w:val="007A05A0"/>
    <w:rsid w:val="007A07D8"/>
    <w:rsid w:val="007A098C"/>
    <w:rsid w:val="007A0E73"/>
    <w:rsid w:val="007A0EFA"/>
    <w:rsid w:val="007A1090"/>
    <w:rsid w:val="007A215D"/>
    <w:rsid w:val="007A299C"/>
    <w:rsid w:val="007A3357"/>
    <w:rsid w:val="007A4281"/>
    <w:rsid w:val="007A46B9"/>
    <w:rsid w:val="007A4861"/>
    <w:rsid w:val="007A4924"/>
    <w:rsid w:val="007A4CC7"/>
    <w:rsid w:val="007A5458"/>
    <w:rsid w:val="007A578F"/>
    <w:rsid w:val="007A6ADD"/>
    <w:rsid w:val="007A7BBA"/>
    <w:rsid w:val="007A7F82"/>
    <w:rsid w:val="007B0072"/>
    <w:rsid w:val="007B0543"/>
    <w:rsid w:val="007B068C"/>
    <w:rsid w:val="007B0C50"/>
    <w:rsid w:val="007B2089"/>
    <w:rsid w:val="007B2E7A"/>
    <w:rsid w:val="007B317E"/>
    <w:rsid w:val="007B3F29"/>
    <w:rsid w:val="007B466F"/>
    <w:rsid w:val="007B48F9"/>
    <w:rsid w:val="007B5A35"/>
    <w:rsid w:val="007B669C"/>
    <w:rsid w:val="007B67B2"/>
    <w:rsid w:val="007B730C"/>
    <w:rsid w:val="007B7602"/>
    <w:rsid w:val="007B7789"/>
    <w:rsid w:val="007C0372"/>
    <w:rsid w:val="007C072D"/>
    <w:rsid w:val="007C19EB"/>
    <w:rsid w:val="007C1A43"/>
    <w:rsid w:val="007C1ABC"/>
    <w:rsid w:val="007C1C47"/>
    <w:rsid w:val="007C2370"/>
    <w:rsid w:val="007C34DD"/>
    <w:rsid w:val="007C3DC1"/>
    <w:rsid w:val="007C4F31"/>
    <w:rsid w:val="007C6250"/>
    <w:rsid w:val="007C6729"/>
    <w:rsid w:val="007C6A74"/>
    <w:rsid w:val="007C79FF"/>
    <w:rsid w:val="007C7E76"/>
    <w:rsid w:val="007C7FAB"/>
    <w:rsid w:val="007D04A1"/>
    <w:rsid w:val="007D09CD"/>
    <w:rsid w:val="007D21F7"/>
    <w:rsid w:val="007D2427"/>
    <w:rsid w:val="007D283B"/>
    <w:rsid w:val="007D2D90"/>
    <w:rsid w:val="007D3901"/>
    <w:rsid w:val="007D3A16"/>
    <w:rsid w:val="007D4C84"/>
    <w:rsid w:val="007D4E56"/>
    <w:rsid w:val="007D577B"/>
    <w:rsid w:val="007D6A02"/>
    <w:rsid w:val="007D74F7"/>
    <w:rsid w:val="007D786C"/>
    <w:rsid w:val="007E0241"/>
    <w:rsid w:val="007E0E34"/>
    <w:rsid w:val="007E13E7"/>
    <w:rsid w:val="007E1B45"/>
    <w:rsid w:val="007E1BE6"/>
    <w:rsid w:val="007E1E0D"/>
    <w:rsid w:val="007E1E40"/>
    <w:rsid w:val="007E2772"/>
    <w:rsid w:val="007E2ABE"/>
    <w:rsid w:val="007E2E70"/>
    <w:rsid w:val="007E4091"/>
    <w:rsid w:val="007E433D"/>
    <w:rsid w:val="007E56D9"/>
    <w:rsid w:val="007E5767"/>
    <w:rsid w:val="007E5C81"/>
    <w:rsid w:val="007E5D5A"/>
    <w:rsid w:val="007E603C"/>
    <w:rsid w:val="007E6BCD"/>
    <w:rsid w:val="007E6D09"/>
    <w:rsid w:val="007E73D3"/>
    <w:rsid w:val="007E77C8"/>
    <w:rsid w:val="007E7B3A"/>
    <w:rsid w:val="007E7DD3"/>
    <w:rsid w:val="007E7F29"/>
    <w:rsid w:val="007E7F6B"/>
    <w:rsid w:val="007F07BC"/>
    <w:rsid w:val="007F0A46"/>
    <w:rsid w:val="007F127F"/>
    <w:rsid w:val="007F1883"/>
    <w:rsid w:val="007F1901"/>
    <w:rsid w:val="007F2B43"/>
    <w:rsid w:val="007F2C03"/>
    <w:rsid w:val="007F2CDB"/>
    <w:rsid w:val="007F2E52"/>
    <w:rsid w:val="007F35D3"/>
    <w:rsid w:val="007F3AD2"/>
    <w:rsid w:val="007F43DB"/>
    <w:rsid w:val="007F4578"/>
    <w:rsid w:val="007F468F"/>
    <w:rsid w:val="007F47EA"/>
    <w:rsid w:val="007F4B57"/>
    <w:rsid w:val="007F541C"/>
    <w:rsid w:val="007F5495"/>
    <w:rsid w:val="007F7A0D"/>
    <w:rsid w:val="0080013E"/>
    <w:rsid w:val="008003AF"/>
    <w:rsid w:val="00800628"/>
    <w:rsid w:val="008018FE"/>
    <w:rsid w:val="00801DF2"/>
    <w:rsid w:val="00802346"/>
    <w:rsid w:val="008029C8"/>
    <w:rsid w:val="00802B5C"/>
    <w:rsid w:val="00802C55"/>
    <w:rsid w:val="00802ED3"/>
    <w:rsid w:val="00803203"/>
    <w:rsid w:val="0080495B"/>
    <w:rsid w:val="008058CE"/>
    <w:rsid w:val="00805D5B"/>
    <w:rsid w:val="00806310"/>
    <w:rsid w:val="0080663C"/>
    <w:rsid w:val="008073D0"/>
    <w:rsid w:val="008100C6"/>
    <w:rsid w:val="0081018C"/>
    <w:rsid w:val="00810C98"/>
    <w:rsid w:val="00810FA4"/>
    <w:rsid w:val="00811B4E"/>
    <w:rsid w:val="00811EAD"/>
    <w:rsid w:val="008124F0"/>
    <w:rsid w:val="00812D41"/>
    <w:rsid w:val="00812DEC"/>
    <w:rsid w:val="00813288"/>
    <w:rsid w:val="00813420"/>
    <w:rsid w:val="00813E74"/>
    <w:rsid w:val="008141A6"/>
    <w:rsid w:val="008148A5"/>
    <w:rsid w:val="00814929"/>
    <w:rsid w:val="00814BB9"/>
    <w:rsid w:val="0081502D"/>
    <w:rsid w:val="008153EB"/>
    <w:rsid w:val="008156EB"/>
    <w:rsid w:val="008159C1"/>
    <w:rsid w:val="008168FC"/>
    <w:rsid w:val="00816910"/>
    <w:rsid w:val="0081776D"/>
    <w:rsid w:val="0082013D"/>
    <w:rsid w:val="00820978"/>
    <w:rsid w:val="008212BC"/>
    <w:rsid w:val="008212D3"/>
    <w:rsid w:val="008215FF"/>
    <w:rsid w:val="00822685"/>
    <w:rsid w:val="008231E0"/>
    <w:rsid w:val="00823337"/>
    <w:rsid w:val="00824334"/>
    <w:rsid w:val="0082545C"/>
    <w:rsid w:val="0082572F"/>
    <w:rsid w:val="00825DD9"/>
    <w:rsid w:val="00826A67"/>
    <w:rsid w:val="00826C40"/>
    <w:rsid w:val="00826EC4"/>
    <w:rsid w:val="00827007"/>
    <w:rsid w:val="0083097C"/>
    <w:rsid w:val="00830996"/>
    <w:rsid w:val="00830E60"/>
    <w:rsid w:val="00832861"/>
    <w:rsid w:val="0083293B"/>
    <w:rsid w:val="00832972"/>
    <w:rsid w:val="00832B09"/>
    <w:rsid w:val="00832C0C"/>
    <w:rsid w:val="008330BF"/>
    <w:rsid w:val="00833169"/>
    <w:rsid w:val="008332DE"/>
    <w:rsid w:val="00833518"/>
    <w:rsid w:val="00834103"/>
    <w:rsid w:val="008345F1"/>
    <w:rsid w:val="00835210"/>
    <w:rsid w:val="00835862"/>
    <w:rsid w:val="00836181"/>
    <w:rsid w:val="00836FB4"/>
    <w:rsid w:val="008372A2"/>
    <w:rsid w:val="00837896"/>
    <w:rsid w:val="008400DD"/>
    <w:rsid w:val="00840367"/>
    <w:rsid w:val="00840B6B"/>
    <w:rsid w:val="00840CEE"/>
    <w:rsid w:val="00840FEA"/>
    <w:rsid w:val="008411DE"/>
    <w:rsid w:val="0084121D"/>
    <w:rsid w:val="008412EE"/>
    <w:rsid w:val="008416F6"/>
    <w:rsid w:val="00841D0D"/>
    <w:rsid w:val="00841FA8"/>
    <w:rsid w:val="0084245A"/>
    <w:rsid w:val="00844B0E"/>
    <w:rsid w:val="008461B8"/>
    <w:rsid w:val="008470EB"/>
    <w:rsid w:val="008471BA"/>
    <w:rsid w:val="008500A6"/>
    <w:rsid w:val="00850EA1"/>
    <w:rsid w:val="00851056"/>
    <w:rsid w:val="00851441"/>
    <w:rsid w:val="0085162B"/>
    <w:rsid w:val="0085184E"/>
    <w:rsid w:val="00852405"/>
    <w:rsid w:val="00852B9D"/>
    <w:rsid w:val="00852FC9"/>
    <w:rsid w:val="00853FBC"/>
    <w:rsid w:val="008542AB"/>
    <w:rsid w:val="008549A6"/>
    <w:rsid w:val="00854EDD"/>
    <w:rsid w:val="008550B5"/>
    <w:rsid w:val="008552E6"/>
    <w:rsid w:val="00855AB8"/>
    <w:rsid w:val="008562BB"/>
    <w:rsid w:val="008563A5"/>
    <w:rsid w:val="00856557"/>
    <w:rsid w:val="00856B14"/>
    <w:rsid w:val="008570CA"/>
    <w:rsid w:val="00857BDD"/>
    <w:rsid w:val="00857C52"/>
    <w:rsid w:val="00860569"/>
    <w:rsid w:val="00860AAB"/>
    <w:rsid w:val="00860B69"/>
    <w:rsid w:val="00860EAA"/>
    <w:rsid w:val="00861005"/>
    <w:rsid w:val="00861110"/>
    <w:rsid w:val="00861E62"/>
    <w:rsid w:val="00861FC8"/>
    <w:rsid w:val="008623CA"/>
    <w:rsid w:val="008652C9"/>
    <w:rsid w:val="00865B07"/>
    <w:rsid w:val="008662AA"/>
    <w:rsid w:val="008663C4"/>
    <w:rsid w:val="008667EA"/>
    <w:rsid w:val="00866EAD"/>
    <w:rsid w:val="00867DCA"/>
    <w:rsid w:val="00867F73"/>
    <w:rsid w:val="00870B54"/>
    <w:rsid w:val="00871858"/>
    <w:rsid w:val="00871E11"/>
    <w:rsid w:val="00872EEC"/>
    <w:rsid w:val="008730F3"/>
    <w:rsid w:val="00873E07"/>
    <w:rsid w:val="00873FAE"/>
    <w:rsid w:val="0087401F"/>
    <w:rsid w:val="00874423"/>
    <w:rsid w:val="0087455D"/>
    <w:rsid w:val="00874F24"/>
    <w:rsid w:val="00875661"/>
    <w:rsid w:val="00875AA1"/>
    <w:rsid w:val="00875E0A"/>
    <w:rsid w:val="0087606B"/>
    <w:rsid w:val="0087637F"/>
    <w:rsid w:val="008770F7"/>
    <w:rsid w:val="0088047A"/>
    <w:rsid w:val="008807B8"/>
    <w:rsid w:val="0088113B"/>
    <w:rsid w:val="00881317"/>
    <w:rsid w:val="008815E5"/>
    <w:rsid w:val="00881EF0"/>
    <w:rsid w:val="00882654"/>
    <w:rsid w:val="008830E2"/>
    <w:rsid w:val="00883F3D"/>
    <w:rsid w:val="0088432B"/>
    <w:rsid w:val="0088471D"/>
    <w:rsid w:val="00884AA0"/>
    <w:rsid w:val="00884CBA"/>
    <w:rsid w:val="00885164"/>
    <w:rsid w:val="0088574E"/>
    <w:rsid w:val="00885988"/>
    <w:rsid w:val="00886365"/>
    <w:rsid w:val="008863DE"/>
    <w:rsid w:val="00886A35"/>
    <w:rsid w:val="00886B4E"/>
    <w:rsid w:val="00886FDC"/>
    <w:rsid w:val="00890BE1"/>
    <w:rsid w:val="00890FB6"/>
    <w:rsid w:val="00891255"/>
    <w:rsid w:val="008913A5"/>
    <w:rsid w:val="008919DC"/>
    <w:rsid w:val="00892000"/>
    <w:rsid w:val="00892271"/>
    <w:rsid w:val="008923E4"/>
    <w:rsid w:val="0089274F"/>
    <w:rsid w:val="00892AD5"/>
    <w:rsid w:val="00892AF9"/>
    <w:rsid w:val="00892B45"/>
    <w:rsid w:val="0089352C"/>
    <w:rsid w:val="00893726"/>
    <w:rsid w:val="00893BAE"/>
    <w:rsid w:val="00893E4D"/>
    <w:rsid w:val="00894411"/>
    <w:rsid w:val="008946AB"/>
    <w:rsid w:val="008952A0"/>
    <w:rsid w:val="00895D89"/>
    <w:rsid w:val="008962FA"/>
    <w:rsid w:val="0089657F"/>
    <w:rsid w:val="0089677C"/>
    <w:rsid w:val="00896C8C"/>
    <w:rsid w:val="0089704B"/>
    <w:rsid w:val="00897052"/>
    <w:rsid w:val="008971B2"/>
    <w:rsid w:val="00897979"/>
    <w:rsid w:val="008A0279"/>
    <w:rsid w:val="008A02CB"/>
    <w:rsid w:val="008A02F3"/>
    <w:rsid w:val="008A0A52"/>
    <w:rsid w:val="008A0E3A"/>
    <w:rsid w:val="008A1208"/>
    <w:rsid w:val="008A1512"/>
    <w:rsid w:val="008A195B"/>
    <w:rsid w:val="008A1E4A"/>
    <w:rsid w:val="008A2327"/>
    <w:rsid w:val="008A2FF6"/>
    <w:rsid w:val="008A3EBA"/>
    <w:rsid w:val="008A4361"/>
    <w:rsid w:val="008A46E4"/>
    <w:rsid w:val="008A5428"/>
    <w:rsid w:val="008A5BDE"/>
    <w:rsid w:val="008A625A"/>
    <w:rsid w:val="008A68D3"/>
    <w:rsid w:val="008B0415"/>
    <w:rsid w:val="008B05F8"/>
    <w:rsid w:val="008B1750"/>
    <w:rsid w:val="008B1D4F"/>
    <w:rsid w:val="008B1F30"/>
    <w:rsid w:val="008B2357"/>
    <w:rsid w:val="008B298E"/>
    <w:rsid w:val="008B2D10"/>
    <w:rsid w:val="008B303B"/>
    <w:rsid w:val="008B387B"/>
    <w:rsid w:val="008B3BB5"/>
    <w:rsid w:val="008B4A36"/>
    <w:rsid w:val="008B4CC3"/>
    <w:rsid w:val="008B4CFD"/>
    <w:rsid w:val="008B58B9"/>
    <w:rsid w:val="008B5917"/>
    <w:rsid w:val="008B5936"/>
    <w:rsid w:val="008B6739"/>
    <w:rsid w:val="008B67CA"/>
    <w:rsid w:val="008B68EB"/>
    <w:rsid w:val="008B6DA6"/>
    <w:rsid w:val="008C0EA6"/>
    <w:rsid w:val="008C10CB"/>
    <w:rsid w:val="008C1BCC"/>
    <w:rsid w:val="008C1C10"/>
    <w:rsid w:val="008C31AF"/>
    <w:rsid w:val="008C358E"/>
    <w:rsid w:val="008C42A1"/>
    <w:rsid w:val="008C4CD5"/>
    <w:rsid w:val="008C593A"/>
    <w:rsid w:val="008C5CD9"/>
    <w:rsid w:val="008C61E1"/>
    <w:rsid w:val="008C6233"/>
    <w:rsid w:val="008C6935"/>
    <w:rsid w:val="008C710B"/>
    <w:rsid w:val="008C7584"/>
    <w:rsid w:val="008C7FB3"/>
    <w:rsid w:val="008C7FE0"/>
    <w:rsid w:val="008D067C"/>
    <w:rsid w:val="008D0DAC"/>
    <w:rsid w:val="008D0E7C"/>
    <w:rsid w:val="008D1199"/>
    <w:rsid w:val="008D1581"/>
    <w:rsid w:val="008D16D3"/>
    <w:rsid w:val="008D1FC8"/>
    <w:rsid w:val="008D2AA1"/>
    <w:rsid w:val="008D2ACB"/>
    <w:rsid w:val="008D2DAF"/>
    <w:rsid w:val="008D32B9"/>
    <w:rsid w:val="008D3A57"/>
    <w:rsid w:val="008D41C9"/>
    <w:rsid w:val="008D433B"/>
    <w:rsid w:val="008D4C80"/>
    <w:rsid w:val="008D63A7"/>
    <w:rsid w:val="008D7123"/>
    <w:rsid w:val="008D761E"/>
    <w:rsid w:val="008D7657"/>
    <w:rsid w:val="008D7D69"/>
    <w:rsid w:val="008E1339"/>
    <w:rsid w:val="008E186B"/>
    <w:rsid w:val="008E21CA"/>
    <w:rsid w:val="008E2330"/>
    <w:rsid w:val="008E2474"/>
    <w:rsid w:val="008E2539"/>
    <w:rsid w:val="008E27F7"/>
    <w:rsid w:val="008E2F83"/>
    <w:rsid w:val="008E4D3E"/>
    <w:rsid w:val="008E4E67"/>
    <w:rsid w:val="008E566E"/>
    <w:rsid w:val="008E58D1"/>
    <w:rsid w:val="008E5EAF"/>
    <w:rsid w:val="008E66B8"/>
    <w:rsid w:val="008E6883"/>
    <w:rsid w:val="008E6D29"/>
    <w:rsid w:val="008E71B8"/>
    <w:rsid w:val="008E7434"/>
    <w:rsid w:val="008E7623"/>
    <w:rsid w:val="008E7ADC"/>
    <w:rsid w:val="008E7C21"/>
    <w:rsid w:val="008F0ED4"/>
    <w:rsid w:val="008F15E8"/>
    <w:rsid w:val="008F1C04"/>
    <w:rsid w:val="008F1CF8"/>
    <w:rsid w:val="008F1D46"/>
    <w:rsid w:val="008F3254"/>
    <w:rsid w:val="008F39DA"/>
    <w:rsid w:val="008F4E1C"/>
    <w:rsid w:val="008F521E"/>
    <w:rsid w:val="008F577C"/>
    <w:rsid w:val="008F584F"/>
    <w:rsid w:val="008F5BEB"/>
    <w:rsid w:val="008F6163"/>
    <w:rsid w:val="008F6311"/>
    <w:rsid w:val="008F688F"/>
    <w:rsid w:val="008F7DC2"/>
    <w:rsid w:val="0090150A"/>
    <w:rsid w:val="009015BB"/>
    <w:rsid w:val="0090161A"/>
    <w:rsid w:val="009018F7"/>
    <w:rsid w:val="00901BFA"/>
    <w:rsid w:val="00901DB4"/>
    <w:rsid w:val="00901EB6"/>
    <w:rsid w:val="00901FDF"/>
    <w:rsid w:val="009027BC"/>
    <w:rsid w:val="0090282C"/>
    <w:rsid w:val="00902A32"/>
    <w:rsid w:val="00902AF5"/>
    <w:rsid w:val="00902C05"/>
    <w:rsid w:val="00902EBE"/>
    <w:rsid w:val="00902F22"/>
    <w:rsid w:val="00903484"/>
    <w:rsid w:val="009038D7"/>
    <w:rsid w:val="00903C84"/>
    <w:rsid w:val="00904700"/>
    <w:rsid w:val="00904C62"/>
    <w:rsid w:val="00905450"/>
    <w:rsid w:val="00905A0F"/>
    <w:rsid w:val="00905B16"/>
    <w:rsid w:val="00905E00"/>
    <w:rsid w:val="00906258"/>
    <w:rsid w:val="009077A6"/>
    <w:rsid w:val="0090790C"/>
    <w:rsid w:val="00910C1B"/>
    <w:rsid w:val="00910E2D"/>
    <w:rsid w:val="009112B7"/>
    <w:rsid w:val="009116F1"/>
    <w:rsid w:val="0091190D"/>
    <w:rsid w:val="00912751"/>
    <w:rsid w:val="0091325A"/>
    <w:rsid w:val="00913917"/>
    <w:rsid w:val="00913A86"/>
    <w:rsid w:val="0091441B"/>
    <w:rsid w:val="00914C02"/>
    <w:rsid w:val="00914F9D"/>
    <w:rsid w:val="0091503E"/>
    <w:rsid w:val="009150F6"/>
    <w:rsid w:val="009155FD"/>
    <w:rsid w:val="00915AF0"/>
    <w:rsid w:val="009161F8"/>
    <w:rsid w:val="00916937"/>
    <w:rsid w:val="00916A25"/>
    <w:rsid w:val="00916C77"/>
    <w:rsid w:val="00916CF7"/>
    <w:rsid w:val="009171AD"/>
    <w:rsid w:val="009173A1"/>
    <w:rsid w:val="009208B7"/>
    <w:rsid w:val="00921FD1"/>
    <w:rsid w:val="00922BA8"/>
    <w:rsid w:val="00923006"/>
    <w:rsid w:val="00923719"/>
    <w:rsid w:val="0092393F"/>
    <w:rsid w:val="0092426E"/>
    <w:rsid w:val="009244F4"/>
    <w:rsid w:val="00924DAC"/>
    <w:rsid w:val="009255EE"/>
    <w:rsid w:val="00925E11"/>
    <w:rsid w:val="00927058"/>
    <w:rsid w:val="0092768A"/>
    <w:rsid w:val="00927DE2"/>
    <w:rsid w:val="00927FD1"/>
    <w:rsid w:val="00930AD2"/>
    <w:rsid w:val="00930B20"/>
    <w:rsid w:val="0093104A"/>
    <w:rsid w:val="0093177D"/>
    <w:rsid w:val="009318C9"/>
    <w:rsid w:val="009322E2"/>
    <w:rsid w:val="00933566"/>
    <w:rsid w:val="009339CB"/>
    <w:rsid w:val="00933B05"/>
    <w:rsid w:val="00934D8A"/>
    <w:rsid w:val="009356C0"/>
    <w:rsid w:val="00935DA1"/>
    <w:rsid w:val="00936844"/>
    <w:rsid w:val="00936B34"/>
    <w:rsid w:val="00936FFE"/>
    <w:rsid w:val="00937042"/>
    <w:rsid w:val="00937C74"/>
    <w:rsid w:val="00937E9F"/>
    <w:rsid w:val="009403B0"/>
    <w:rsid w:val="009405CD"/>
    <w:rsid w:val="00940AA5"/>
    <w:rsid w:val="00941345"/>
    <w:rsid w:val="00941D8E"/>
    <w:rsid w:val="00942750"/>
    <w:rsid w:val="009427D9"/>
    <w:rsid w:val="00943F3F"/>
    <w:rsid w:val="009450CE"/>
    <w:rsid w:val="00945F5A"/>
    <w:rsid w:val="009464B3"/>
    <w:rsid w:val="00947179"/>
    <w:rsid w:val="009473EA"/>
    <w:rsid w:val="00947E2B"/>
    <w:rsid w:val="009507DC"/>
    <w:rsid w:val="00950C8E"/>
    <w:rsid w:val="00951367"/>
    <w:rsid w:val="0095164B"/>
    <w:rsid w:val="009521B4"/>
    <w:rsid w:val="00952BFE"/>
    <w:rsid w:val="00953C57"/>
    <w:rsid w:val="00954090"/>
    <w:rsid w:val="009547BC"/>
    <w:rsid w:val="009549D1"/>
    <w:rsid w:val="00954A07"/>
    <w:rsid w:val="00955D69"/>
    <w:rsid w:val="00955E32"/>
    <w:rsid w:val="00955E8C"/>
    <w:rsid w:val="00956C37"/>
    <w:rsid w:val="009573E7"/>
    <w:rsid w:val="009574A2"/>
    <w:rsid w:val="009602C7"/>
    <w:rsid w:val="00960935"/>
    <w:rsid w:val="00961B3D"/>
    <w:rsid w:val="00962453"/>
    <w:rsid w:val="009624B6"/>
    <w:rsid w:val="00962632"/>
    <w:rsid w:val="00962667"/>
    <w:rsid w:val="00962CFE"/>
    <w:rsid w:val="00963075"/>
    <w:rsid w:val="0096362E"/>
    <w:rsid w:val="00963E05"/>
    <w:rsid w:val="00964640"/>
    <w:rsid w:val="00964941"/>
    <w:rsid w:val="00965118"/>
    <w:rsid w:val="0096608D"/>
    <w:rsid w:val="00966498"/>
    <w:rsid w:val="009668B1"/>
    <w:rsid w:val="009671B7"/>
    <w:rsid w:val="00967843"/>
    <w:rsid w:val="00967A04"/>
    <w:rsid w:val="00967C9C"/>
    <w:rsid w:val="00967D54"/>
    <w:rsid w:val="0097091A"/>
    <w:rsid w:val="00970C12"/>
    <w:rsid w:val="00971028"/>
    <w:rsid w:val="00971D18"/>
    <w:rsid w:val="00972DA5"/>
    <w:rsid w:val="00973024"/>
    <w:rsid w:val="00973732"/>
    <w:rsid w:val="00973D9A"/>
    <w:rsid w:val="00974775"/>
    <w:rsid w:val="0097739D"/>
    <w:rsid w:val="009778E7"/>
    <w:rsid w:val="009779E3"/>
    <w:rsid w:val="00977AB9"/>
    <w:rsid w:val="00977E82"/>
    <w:rsid w:val="00977EFC"/>
    <w:rsid w:val="009802A6"/>
    <w:rsid w:val="00980350"/>
    <w:rsid w:val="00981379"/>
    <w:rsid w:val="009814F5"/>
    <w:rsid w:val="00981571"/>
    <w:rsid w:val="009816B3"/>
    <w:rsid w:val="00981C38"/>
    <w:rsid w:val="00982667"/>
    <w:rsid w:val="00982B2D"/>
    <w:rsid w:val="00982B96"/>
    <w:rsid w:val="00983782"/>
    <w:rsid w:val="009839D2"/>
    <w:rsid w:val="00983D49"/>
    <w:rsid w:val="0098450C"/>
    <w:rsid w:val="009848D1"/>
    <w:rsid w:val="00984AAD"/>
    <w:rsid w:val="00984C5F"/>
    <w:rsid w:val="009852C6"/>
    <w:rsid w:val="00985602"/>
    <w:rsid w:val="00987130"/>
    <w:rsid w:val="00987640"/>
    <w:rsid w:val="00987CA7"/>
    <w:rsid w:val="00987E42"/>
    <w:rsid w:val="00987FA8"/>
    <w:rsid w:val="00987FDA"/>
    <w:rsid w:val="009900C2"/>
    <w:rsid w:val="009903A6"/>
    <w:rsid w:val="00990645"/>
    <w:rsid w:val="009908A4"/>
    <w:rsid w:val="00990981"/>
    <w:rsid w:val="009909B6"/>
    <w:rsid w:val="00990A1B"/>
    <w:rsid w:val="00990D49"/>
    <w:rsid w:val="009916C4"/>
    <w:rsid w:val="00991A5F"/>
    <w:rsid w:val="0099236A"/>
    <w:rsid w:val="00992766"/>
    <w:rsid w:val="009927AD"/>
    <w:rsid w:val="00993B84"/>
    <w:rsid w:val="0099402E"/>
    <w:rsid w:val="00994152"/>
    <w:rsid w:val="00994A78"/>
    <w:rsid w:val="009950A7"/>
    <w:rsid w:val="009954CF"/>
    <w:rsid w:val="009957BA"/>
    <w:rsid w:val="00995ED7"/>
    <w:rsid w:val="0099620C"/>
    <w:rsid w:val="00996397"/>
    <w:rsid w:val="00996483"/>
    <w:rsid w:val="0099672C"/>
    <w:rsid w:val="00996F5A"/>
    <w:rsid w:val="009975D7"/>
    <w:rsid w:val="0099793E"/>
    <w:rsid w:val="00997E67"/>
    <w:rsid w:val="00997F03"/>
    <w:rsid w:val="00997FE8"/>
    <w:rsid w:val="009A1240"/>
    <w:rsid w:val="009A1DE7"/>
    <w:rsid w:val="009A2882"/>
    <w:rsid w:val="009A2933"/>
    <w:rsid w:val="009A2A86"/>
    <w:rsid w:val="009A2AD2"/>
    <w:rsid w:val="009A2C53"/>
    <w:rsid w:val="009A2F0E"/>
    <w:rsid w:val="009A3E7D"/>
    <w:rsid w:val="009A43A7"/>
    <w:rsid w:val="009A45FD"/>
    <w:rsid w:val="009A4C12"/>
    <w:rsid w:val="009A511D"/>
    <w:rsid w:val="009A57F9"/>
    <w:rsid w:val="009A5EEF"/>
    <w:rsid w:val="009A6F66"/>
    <w:rsid w:val="009A79CC"/>
    <w:rsid w:val="009B022F"/>
    <w:rsid w:val="009B0333"/>
    <w:rsid w:val="009B041A"/>
    <w:rsid w:val="009B044B"/>
    <w:rsid w:val="009B0768"/>
    <w:rsid w:val="009B0F02"/>
    <w:rsid w:val="009B171E"/>
    <w:rsid w:val="009B1AFD"/>
    <w:rsid w:val="009B1C90"/>
    <w:rsid w:val="009B1D75"/>
    <w:rsid w:val="009B1D8D"/>
    <w:rsid w:val="009B20FB"/>
    <w:rsid w:val="009B24E7"/>
    <w:rsid w:val="009B2E33"/>
    <w:rsid w:val="009B3005"/>
    <w:rsid w:val="009B4B7E"/>
    <w:rsid w:val="009B4F45"/>
    <w:rsid w:val="009B512F"/>
    <w:rsid w:val="009B516F"/>
    <w:rsid w:val="009B56AA"/>
    <w:rsid w:val="009B56E9"/>
    <w:rsid w:val="009B6102"/>
    <w:rsid w:val="009B6305"/>
    <w:rsid w:val="009B6CBD"/>
    <w:rsid w:val="009C04F7"/>
    <w:rsid w:val="009C1016"/>
    <w:rsid w:val="009C1999"/>
    <w:rsid w:val="009C21EC"/>
    <w:rsid w:val="009C27B5"/>
    <w:rsid w:val="009C37C3"/>
    <w:rsid w:val="009C3DF1"/>
    <w:rsid w:val="009C4BBE"/>
    <w:rsid w:val="009C4C39"/>
    <w:rsid w:val="009C506C"/>
    <w:rsid w:val="009C5323"/>
    <w:rsid w:val="009C63C2"/>
    <w:rsid w:val="009C724A"/>
    <w:rsid w:val="009C7770"/>
    <w:rsid w:val="009C7C86"/>
    <w:rsid w:val="009C7CF4"/>
    <w:rsid w:val="009D23D3"/>
    <w:rsid w:val="009D2C12"/>
    <w:rsid w:val="009D2CB2"/>
    <w:rsid w:val="009D2FF7"/>
    <w:rsid w:val="009D39A7"/>
    <w:rsid w:val="009D50A6"/>
    <w:rsid w:val="009D50F0"/>
    <w:rsid w:val="009D5107"/>
    <w:rsid w:val="009D5466"/>
    <w:rsid w:val="009D706A"/>
    <w:rsid w:val="009D7A28"/>
    <w:rsid w:val="009D7C46"/>
    <w:rsid w:val="009D7EFD"/>
    <w:rsid w:val="009E0770"/>
    <w:rsid w:val="009E15D4"/>
    <w:rsid w:val="009E1DEA"/>
    <w:rsid w:val="009E1E65"/>
    <w:rsid w:val="009E22AB"/>
    <w:rsid w:val="009E28E0"/>
    <w:rsid w:val="009E2EEE"/>
    <w:rsid w:val="009E3158"/>
    <w:rsid w:val="009E32A4"/>
    <w:rsid w:val="009E3A68"/>
    <w:rsid w:val="009E45A5"/>
    <w:rsid w:val="009E4669"/>
    <w:rsid w:val="009E4E34"/>
    <w:rsid w:val="009E5C92"/>
    <w:rsid w:val="009E783E"/>
    <w:rsid w:val="009E7849"/>
    <w:rsid w:val="009E7884"/>
    <w:rsid w:val="009E788A"/>
    <w:rsid w:val="009F0605"/>
    <w:rsid w:val="009F0E08"/>
    <w:rsid w:val="009F1780"/>
    <w:rsid w:val="009F297F"/>
    <w:rsid w:val="009F3EAA"/>
    <w:rsid w:val="009F4653"/>
    <w:rsid w:val="009F4EBA"/>
    <w:rsid w:val="009F6470"/>
    <w:rsid w:val="009F67CD"/>
    <w:rsid w:val="009F6848"/>
    <w:rsid w:val="009F6988"/>
    <w:rsid w:val="009F6BFD"/>
    <w:rsid w:val="009F6C62"/>
    <w:rsid w:val="009F788B"/>
    <w:rsid w:val="009F78C4"/>
    <w:rsid w:val="009F7AF9"/>
    <w:rsid w:val="009F7D3C"/>
    <w:rsid w:val="009F7F15"/>
    <w:rsid w:val="00A0041A"/>
    <w:rsid w:val="00A00A38"/>
    <w:rsid w:val="00A00CDF"/>
    <w:rsid w:val="00A01118"/>
    <w:rsid w:val="00A01BC5"/>
    <w:rsid w:val="00A01E3B"/>
    <w:rsid w:val="00A01EA2"/>
    <w:rsid w:val="00A01F4E"/>
    <w:rsid w:val="00A02028"/>
    <w:rsid w:val="00A0435F"/>
    <w:rsid w:val="00A04E59"/>
    <w:rsid w:val="00A05982"/>
    <w:rsid w:val="00A059AF"/>
    <w:rsid w:val="00A05F7E"/>
    <w:rsid w:val="00A064CE"/>
    <w:rsid w:val="00A06C04"/>
    <w:rsid w:val="00A078E0"/>
    <w:rsid w:val="00A100F3"/>
    <w:rsid w:val="00A11276"/>
    <w:rsid w:val="00A117DA"/>
    <w:rsid w:val="00A11BBE"/>
    <w:rsid w:val="00A125B3"/>
    <w:rsid w:val="00A13314"/>
    <w:rsid w:val="00A13DEE"/>
    <w:rsid w:val="00A13F56"/>
    <w:rsid w:val="00A142E8"/>
    <w:rsid w:val="00A14F30"/>
    <w:rsid w:val="00A14FC1"/>
    <w:rsid w:val="00A155C9"/>
    <w:rsid w:val="00A15650"/>
    <w:rsid w:val="00A15D48"/>
    <w:rsid w:val="00A1687B"/>
    <w:rsid w:val="00A16A61"/>
    <w:rsid w:val="00A1763D"/>
    <w:rsid w:val="00A17C19"/>
    <w:rsid w:val="00A17CB9"/>
    <w:rsid w:val="00A17CEC"/>
    <w:rsid w:val="00A202B3"/>
    <w:rsid w:val="00A207BB"/>
    <w:rsid w:val="00A20873"/>
    <w:rsid w:val="00A20A90"/>
    <w:rsid w:val="00A21546"/>
    <w:rsid w:val="00A21617"/>
    <w:rsid w:val="00A22302"/>
    <w:rsid w:val="00A22E6E"/>
    <w:rsid w:val="00A24F32"/>
    <w:rsid w:val="00A25081"/>
    <w:rsid w:val="00A26707"/>
    <w:rsid w:val="00A279CF"/>
    <w:rsid w:val="00A27EF0"/>
    <w:rsid w:val="00A30029"/>
    <w:rsid w:val="00A30211"/>
    <w:rsid w:val="00A30687"/>
    <w:rsid w:val="00A30C95"/>
    <w:rsid w:val="00A30D1F"/>
    <w:rsid w:val="00A3120F"/>
    <w:rsid w:val="00A3179B"/>
    <w:rsid w:val="00A3190D"/>
    <w:rsid w:val="00A31BF2"/>
    <w:rsid w:val="00A32390"/>
    <w:rsid w:val="00A32A61"/>
    <w:rsid w:val="00A32E38"/>
    <w:rsid w:val="00A33946"/>
    <w:rsid w:val="00A3413F"/>
    <w:rsid w:val="00A35D9A"/>
    <w:rsid w:val="00A36286"/>
    <w:rsid w:val="00A36B97"/>
    <w:rsid w:val="00A36C02"/>
    <w:rsid w:val="00A37202"/>
    <w:rsid w:val="00A3747A"/>
    <w:rsid w:val="00A37563"/>
    <w:rsid w:val="00A37D47"/>
    <w:rsid w:val="00A37D91"/>
    <w:rsid w:val="00A37F18"/>
    <w:rsid w:val="00A402DF"/>
    <w:rsid w:val="00A406D9"/>
    <w:rsid w:val="00A40D25"/>
    <w:rsid w:val="00A410E5"/>
    <w:rsid w:val="00A41C11"/>
    <w:rsid w:val="00A42361"/>
    <w:rsid w:val="00A432DE"/>
    <w:rsid w:val="00A43384"/>
    <w:rsid w:val="00A43B24"/>
    <w:rsid w:val="00A4439F"/>
    <w:rsid w:val="00A443FF"/>
    <w:rsid w:val="00A4450C"/>
    <w:rsid w:val="00A445F7"/>
    <w:rsid w:val="00A44683"/>
    <w:rsid w:val="00A44D0B"/>
    <w:rsid w:val="00A4640A"/>
    <w:rsid w:val="00A478C0"/>
    <w:rsid w:val="00A478EF"/>
    <w:rsid w:val="00A47F20"/>
    <w:rsid w:val="00A50B20"/>
    <w:rsid w:val="00A5137E"/>
    <w:rsid w:val="00A51390"/>
    <w:rsid w:val="00A51427"/>
    <w:rsid w:val="00A521E1"/>
    <w:rsid w:val="00A52506"/>
    <w:rsid w:val="00A53747"/>
    <w:rsid w:val="00A53F86"/>
    <w:rsid w:val="00A545B8"/>
    <w:rsid w:val="00A549FF"/>
    <w:rsid w:val="00A55243"/>
    <w:rsid w:val="00A5616B"/>
    <w:rsid w:val="00A56375"/>
    <w:rsid w:val="00A56C38"/>
    <w:rsid w:val="00A57612"/>
    <w:rsid w:val="00A57907"/>
    <w:rsid w:val="00A60D10"/>
    <w:rsid w:val="00A60D13"/>
    <w:rsid w:val="00A611CA"/>
    <w:rsid w:val="00A61EED"/>
    <w:rsid w:val="00A61F9A"/>
    <w:rsid w:val="00A630BE"/>
    <w:rsid w:val="00A63FD5"/>
    <w:rsid w:val="00A6453E"/>
    <w:rsid w:val="00A64F50"/>
    <w:rsid w:val="00A6518D"/>
    <w:rsid w:val="00A65303"/>
    <w:rsid w:val="00A663AD"/>
    <w:rsid w:val="00A669ED"/>
    <w:rsid w:val="00A66C98"/>
    <w:rsid w:val="00A66F02"/>
    <w:rsid w:val="00A6773C"/>
    <w:rsid w:val="00A67FE3"/>
    <w:rsid w:val="00A7062A"/>
    <w:rsid w:val="00A7074A"/>
    <w:rsid w:val="00A7129E"/>
    <w:rsid w:val="00A712AD"/>
    <w:rsid w:val="00A716D6"/>
    <w:rsid w:val="00A72384"/>
    <w:rsid w:val="00A724B9"/>
    <w:rsid w:val="00A72745"/>
    <w:rsid w:val="00A72CD6"/>
    <w:rsid w:val="00A72E03"/>
    <w:rsid w:val="00A731C7"/>
    <w:rsid w:val="00A734AD"/>
    <w:rsid w:val="00A73F8C"/>
    <w:rsid w:val="00A746D7"/>
    <w:rsid w:val="00A75383"/>
    <w:rsid w:val="00A75468"/>
    <w:rsid w:val="00A754A9"/>
    <w:rsid w:val="00A756C5"/>
    <w:rsid w:val="00A75940"/>
    <w:rsid w:val="00A75FC9"/>
    <w:rsid w:val="00A76958"/>
    <w:rsid w:val="00A76B40"/>
    <w:rsid w:val="00A76EFC"/>
    <w:rsid w:val="00A774D5"/>
    <w:rsid w:val="00A77EEC"/>
    <w:rsid w:val="00A80055"/>
    <w:rsid w:val="00A801C7"/>
    <w:rsid w:val="00A805EF"/>
    <w:rsid w:val="00A817D8"/>
    <w:rsid w:val="00A82D4D"/>
    <w:rsid w:val="00A82F84"/>
    <w:rsid w:val="00A83F65"/>
    <w:rsid w:val="00A84096"/>
    <w:rsid w:val="00A841C6"/>
    <w:rsid w:val="00A84B4E"/>
    <w:rsid w:val="00A85E9B"/>
    <w:rsid w:val="00A86624"/>
    <w:rsid w:val="00A86D2C"/>
    <w:rsid w:val="00A86FBC"/>
    <w:rsid w:val="00A8702A"/>
    <w:rsid w:val="00A878EB"/>
    <w:rsid w:val="00A902CD"/>
    <w:rsid w:val="00A902E6"/>
    <w:rsid w:val="00A908E1"/>
    <w:rsid w:val="00A91010"/>
    <w:rsid w:val="00A91275"/>
    <w:rsid w:val="00A9165A"/>
    <w:rsid w:val="00A92156"/>
    <w:rsid w:val="00A92A1C"/>
    <w:rsid w:val="00A92B0F"/>
    <w:rsid w:val="00A93697"/>
    <w:rsid w:val="00A937AD"/>
    <w:rsid w:val="00A943AB"/>
    <w:rsid w:val="00A943F5"/>
    <w:rsid w:val="00A95BDE"/>
    <w:rsid w:val="00A95E4B"/>
    <w:rsid w:val="00A95E7D"/>
    <w:rsid w:val="00A97562"/>
    <w:rsid w:val="00A97F29"/>
    <w:rsid w:val="00AA011F"/>
    <w:rsid w:val="00AA02F6"/>
    <w:rsid w:val="00AA04ED"/>
    <w:rsid w:val="00AA0B3B"/>
    <w:rsid w:val="00AA0FF0"/>
    <w:rsid w:val="00AA10F1"/>
    <w:rsid w:val="00AA17FE"/>
    <w:rsid w:val="00AA182B"/>
    <w:rsid w:val="00AA1D0F"/>
    <w:rsid w:val="00AA305C"/>
    <w:rsid w:val="00AA4624"/>
    <w:rsid w:val="00AA4B53"/>
    <w:rsid w:val="00AA520A"/>
    <w:rsid w:val="00AA522D"/>
    <w:rsid w:val="00AA53B2"/>
    <w:rsid w:val="00AA6320"/>
    <w:rsid w:val="00AA6E38"/>
    <w:rsid w:val="00AA702E"/>
    <w:rsid w:val="00AA78E4"/>
    <w:rsid w:val="00AB0964"/>
    <w:rsid w:val="00AB11F1"/>
    <w:rsid w:val="00AB12FA"/>
    <w:rsid w:val="00AB139A"/>
    <w:rsid w:val="00AB144F"/>
    <w:rsid w:val="00AB16FF"/>
    <w:rsid w:val="00AB24F8"/>
    <w:rsid w:val="00AB251F"/>
    <w:rsid w:val="00AB2882"/>
    <w:rsid w:val="00AB2FDE"/>
    <w:rsid w:val="00AB3823"/>
    <w:rsid w:val="00AB5011"/>
    <w:rsid w:val="00AB554A"/>
    <w:rsid w:val="00AB5C77"/>
    <w:rsid w:val="00AB616B"/>
    <w:rsid w:val="00AB672C"/>
    <w:rsid w:val="00AB6B16"/>
    <w:rsid w:val="00AB6DDC"/>
    <w:rsid w:val="00AB7309"/>
    <w:rsid w:val="00AB7548"/>
    <w:rsid w:val="00AB75CF"/>
    <w:rsid w:val="00AB7E2D"/>
    <w:rsid w:val="00AC070D"/>
    <w:rsid w:val="00AC07DA"/>
    <w:rsid w:val="00AC1FEF"/>
    <w:rsid w:val="00AC216D"/>
    <w:rsid w:val="00AC223A"/>
    <w:rsid w:val="00AC2506"/>
    <w:rsid w:val="00AC2F1D"/>
    <w:rsid w:val="00AC329E"/>
    <w:rsid w:val="00AC36F7"/>
    <w:rsid w:val="00AC3A56"/>
    <w:rsid w:val="00AC3A69"/>
    <w:rsid w:val="00AC4B83"/>
    <w:rsid w:val="00AC4BEA"/>
    <w:rsid w:val="00AC56A4"/>
    <w:rsid w:val="00AC5720"/>
    <w:rsid w:val="00AC618F"/>
    <w:rsid w:val="00AC63BA"/>
    <w:rsid w:val="00AC7368"/>
    <w:rsid w:val="00AC7900"/>
    <w:rsid w:val="00AD0E2D"/>
    <w:rsid w:val="00AD14E7"/>
    <w:rsid w:val="00AD16B9"/>
    <w:rsid w:val="00AD1AEA"/>
    <w:rsid w:val="00AD2753"/>
    <w:rsid w:val="00AD2948"/>
    <w:rsid w:val="00AD2E61"/>
    <w:rsid w:val="00AD3047"/>
    <w:rsid w:val="00AD3585"/>
    <w:rsid w:val="00AD41CF"/>
    <w:rsid w:val="00AD473C"/>
    <w:rsid w:val="00AD4883"/>
    <w:rsid w:val="00AD48B2"/>
    <w:rsid w:val="00AD4D30"/>
    <w:rsid w:val="00AD550B"/>
    <w:rsid w:val="00AD557B"/>
    <w:rsid w:val="00AD5A53"/>
    <w:rsid w:val="00AD6C2F"/>
    <w:rsid w:val="00AD7143"/>
    <w:rsid w:val="00AD73A4"/>
    <w:rsid w:val="00AD7EB5"/>
    <w:rsid w:val="00AD7F8E"/>
    <w:rsid w:val="00AE005C"/>
    <w:rsid w:val="00AE0692"/>
    <w:rsid w:val="00AE06D8"/>
    <w:rsid w:val="00AE0BAF"/>
    <w:rsid w:val="00AE0F5A"/>
    <w:rsid w:val="00AE1623"/>
    <w:rsid w:val="00AE1B00"/>
    <w:rsid w:val="00AE1B8E"/>
    <w:rsid w:val="00AE1C1B"/>
    <w:rsid w:val="00AE2374"/>
    <w:rsid w:val="00AE2526"/>
    <w:rsid w:val="00AE2A6D"/>
    <w:rsid w:val="00AE3616"/>
    <w:rsid w:val="00AE36C9"/>
    <w:rsid w:val="00AE377D"/>
    <w:rsid w:val="00AE388B"/>
    <w:rsid w:val="00AE38C1"/>
    <w:rsid w:val="00AE3C55"/>
    <w:rsid w:val="00AE4CD5"/>
    <w:rsid w:val="00AE4D36"/>
    <w:rsid w:val="00AE52DC"/>
    <w:rsid w:val="00AE545E"/>
    <w:rsid w:val="00AE5A45"/>
    <w:rsid w:val="00AE5C39"/>
    <w:rsid w:val="00AE6554"/>
    <w:rsid w:val="00AE6797"/>
    <w:rsid w:val="00AE67CB"/>
    <w:rsid w:val="00AE6B0A"/>
    <w:rsid w:val="00AE6C8C"/>
    <w:rsid w:val="00AE70E3"/>
    <w:rsid w:val="00AE70F8"/>
    <w:rsid w:val="00AE7129"/>
    <w:rsid w:val="00AE795F"/>
    <w:rsid w:val="00AE796A"/>
    <w:rsid w:val="00AE7BB8"/>
    <w:rsid w:val="00AF0EBA"/>
    <w:rsid w:val="00AF17E4"/>
    <w:rsid w:val="00AF28C4"/>
    <w:rsid w:val="00AF2E6B"/>
    <w:rsid w:val="00AF3B91"/>
    <w:rsid w:val="00AF4DEE"/>
    <w:rsid w:val="00AF4FE2"/>
    <w:rsid w:val="00AF5718"/>
    <w:rsid w:val="00AF5BA7"/>
    <w:rsid w:val="00AF6237"/>
    <w:rsid w:val="00AF691F"/>
    <w:rsid w:val="00AF732B"/>
    <w:rsid w:val="00AF7BBF"/>
    <w:rsid w:val="00AF7D7F"/>
    <w:rsid w:val="00B0014B"/>
    <w:rsid w:val="00B008D4"/>
    <w:rsid w:val="00B00A8E"/>
    <w:rsid w:val="00B00C18"/>
    <w:rsid w:val="00B010F4"/>
    <w:rsid w:val="00B014FD"/>
    <w:rsid w:val="00B01870"/>
    <w:rsid w:val="00B01A81"/>
    <w:rsid w:val="00B024BB"/>
    <w:rsid w:val="00B02C8A"/>
    <w:rsid w:val="00B030EA"/>
    <w:rsid w:val="00B03389"/>
    <w:rsid w:val="00B03503"/>
    <w:rsid w:val="00B037F0"/>
    <w:rsid w:val="00B046BB"/>
    <w:rsid w:val="00B04E72"/>
    <w:rsid w:val="00B05310"/>
    <w:rsid w:val="00B05533"/>
    <w:rsid w:val="00B0637D"/>
    <w:rsid w:val="00B06A59"/>
    <w:rsid w:val="00B078A4"/>
    <w:rsid w:val="00B078CB"/>
    <w:rsid w:val="00B07D8C"/>
    <w:rsid w:val="00B10348"/>
    <w:rsid w:val="00B10470"/>
    <w:rsid w:val="00B10697"/>
    <w:rsid w:val="00B1141A"/>
    <w:rsid w:val="00B11A0F"/>
    <w:rsid w:val="00B11D7A"/>
    <w:rsid w:val="00B1299C"/>
    <w:rsid w:val="00B1311A"/>
    <w:rsid w:val="00B1323E"/>
    <w:rsid w:val="00B132EF"/>
    <w:rsid w:val="00B1365A"/>
    <w:rsid w:val="00B13AED"/>
    <w:rsid w:val="00B13EB9"/>
    <w:rsid w:val="00B14FDB"/>
    <w:rsid w:val="00B150DB"/>
    <w:rsid w:val="00B15728"/>
    <w:rsid w:val="00B16257"/>
    <w:rsid w:val="00B16B9D"/>
    <w:rsid w:val="00B17823"/>
    <w:rsid w:val="00B17C33"/>
    <w:rsid w:val="00B17CC9"/>
    <w:rsid w:val="00B17FBD"/>
    <w:rsid w:val="00B17FC3"/>
    <w:rsid w:val="00B20114"/>
    <w:rsid w:val="00B20472"/>
    <w:rsid w:val="00B20E55"/>
    <w:rsid w:val="00B20EE1"/>
    <w:rsid w:val="00B20F6A"/>
    <w:rsid w:val="00B21AD2"/>
    <w:rsid w:val="00B2219B"/>
    <w:rsid w:val="00B22DBD"/>
    <w:rsid w:val="00B23604"/>
    <w:rsid w:val="00B23C58"/>
    <w:rsid w:val="00B2439B"/>
    <w:rsid w:val="00B2448B"/>
    <w:rsid w:val="00B2599F"/>
    <w:rsid w:val="00B25DB1"/>
    <w:rsid w:val="00B25F82"/>
    <w:rsid w:val="00B2674E"/>
    <w:rsid w:val="00B26FE5"/>
    <w:rsid w:val="00B2782B"/>
    <w:rsid w:val="00B2786C"/>
    <w:rsid w:val="00B30FAE"/>
    <w:rsid w:val="00B315A6"/>
    <w:rsid w:val="00B31688"/>
    <w:rsid w:val="00B31813"/>
    <w:rsid w:val="00B3191C"/>
    <w:rsid w:val="00B32093"/>
    <w:rsid w:val="00B3269A"/>
    <w:rsid w:val="00B33365"/>
    <w:rsid w:val="00B33694"/>
    <w:rsid w:val="00B33FFB"/>
    <w:rsid w:val="00B3458D"/>
    <w:rsid w:val="00B35092"/>
    <w:rsid w:val="00B35445"/>
    <w:rsid w:val="00B3592F"/>
    <w:rsid w:val="00B35B0A"/>
    <w:rsid w:val="00B364F5"/>
    <w:rsid w:val="00B36987"/>
    <w:rsid w:val="00B37139"/>
    <w:rsid w:val="00B37723"/>
    <w:rsid w:val="00B379FC"/>
    <w:rsid w:val="00B37AA4"/>
    <w:rsid w:val="00B37E13"/>
    <w:rsid w:val="00B37F66"/>
    <w:rsid w:val="00B4048E"/>
    <w:rsid w:val="00B40C20"/>
    <w:rsid w:val="00B40D9C"/>
    <w:rsid w:val="00B4100B"/>
    <w:rsid w:val="00B4122F"/>
    <w:rsid w:val="00B4128F"/>
    <w:rsid w:val="00B41586"/>
    <w:rsid w:val="00B41D09"/>
    <w:rsid w:val="00B423F6"/>
    <w:rsid w:val="00B42935"/>
    <w:rsid w:val="00B430BE"/>
    <w:rsid w:val="00B43EB8"/>
    <w:rsid w:val="00B44590"/>
    <w:rsid w:val="00B44CA9"/>
    <w:rsid w:val="00B44E49"/>
    <w:rsid w:val="00B456A9"/>
    <w:rsid w:val="00B45EF7"/>
    <w:rsid w:val="00B467FD"/>
    <w:rsid w:val="00B469C5"/>
    <w:rsid w:val="00B46B49"/>
    <w:rsid w:val="00B479DD"/>
    <w:rsid w:val="00B47C7A"/>
    <w:rsid w:val="00B47E1A"/>
    <w:rsid w:val="00B47E62"/>
    <w:rsid w:val="00B50384"/>
    <w:rsid w:val="00B506D6"/>
    <w:rsid w:val="00B507BC"/>
    <w:rsid w:val="00B509D0"/>
    <w:rsid w:val="00B50AE8"/>
    <w:rsid w:val="00B50D6F"/>
    <w:rsid w:val="00B510EE"/>
    <w:rsid w:val="00B51707"/>
    <w:rsid w:val="00B524D1"/>
    <w:rsid w:val="00B52685"/>
    <w:rsid w:val="00B52CC1"/>
    <w:rsid w:val="00B52D28"/>
    <w:rsid w:val="00B52F33"/>
    <w:rsid w:val="00B53000"/>
    <w:rsid w:val="00B5304A"/>
    <w:rsid w:val="00B533FD"/>
    <w:rsid w:val="00B53A40"/>
    <w:rsid w:val="00B54A23"/>
    <w:rsid w:val="00B55B80"/>
    <w:rsid w:val="00B55C3F"/>
    <w:rsid w:val="00B55D72"/>
    <w:rsid w:val="00B56010"/>
    <w:rsid w:val="00B56066"/>
    <w:rsid w:val="00B561A4"/>
    <w:rsid w:val="00B562E4"/>
    <w:rsid w:val="00B5653D"/>
    <w:rsid w:val="00B56DE2"/>
    <w:rsid w:val="00B57713"/>
    <w:rsid w:val="00B57B36"/>
    <w:rsid w:val="00B57BB7"/>
    <w:rsid w:val="00B57DC0"/>
    <w:rsid w:val="00B57E6F"/>
    <w:rsid w:val="00B601B9"/>
    <w:rsid w:val="00B61175"/>
    <w:rsid w:val="00B617AD"/>
    <w:rsid w:val="00B61A7E"/>
    <w:rsid w:val="00B61E88"/>
    <w:rsid w:val="00B622C1"/>
    <w:rsid w:val="00B6510A"/>
    <w:rsid w:val="00B653B6"/>
    <w:rsid w:val="00B6554D"/>
    <w:rsid w:val="00B65877"/>
    <w:rsid w:val="00B65958"/>
    <w:rsid w:val="00B663F1"/>
    <w:rsid w:val="00B665F9"/>
    <w:rsid w:val="00B66709"/>
    <w:rsid w:val="00B66CFF"/>
    <w:rsid w:val="00B678C9"/>
    <w:rsid w:val="00B678F5"/>
    <w:rsid w:val="00B70A8D"/>
    <w:rsid w:val="00B71EDD"/>
    <w:rsid w:val="00B720AF"/>
    <w:rsid w:val="00B720CE"/>
    <w:rsid w:val="00B72324"/>
    <w:rsid w:val="00B72660"/>
    <w:rsid w:val="00B72BBE"/>
    <w:rsid w:val="00B72F8D"/>
    <w:rsid w:val="00B73169"/>
    <w:rsid w:val="00B73276"/>
    <w:rsid w:val="00B734D4"/>
    <w:rsid w:val="00B738A9"/>
    <w:rsid w:val="00B73D7D"/>
    <w:rsid w:val="00B7476F"/>
    <w:rsid w:val="00B74C89"/>
    <w:rsid w:val="00B7599B"/>
    <w:rsid w:val="00B75D8E"/>
    <w:rsid w:val="00B76001"/>
    <w:rsid w:val="00B779E4"/>
    <w:rsid w:val="00B77D6E"/>
    <w:rsid w:val="00B806AF"/>
    <w:rsid w:val="00B8071E"/>
    <w:rsid w:val="00B81C76"/>
    <w:rsid w:val="00B82232"/>
    <w:rsid w:val="00B82BA8"/>
    <w:rsid w:val="00B83194"/>
    <w:rsid w:val="00B83972"/>
    <w:rsid w:val="00B839BA"/>
    <w:rsid w:val="00B83C82"/>
    <w:rsid w:val="00B84263"/>
    <w:rsid w:val="00B8431F"/>
    <w:rsid w:val="00B84B15"/>
    <w:rsid w:val="00B854C0"/>
    <w:rsid w:val="00B85516"/>
    <w:rsid w:val="00B85EC9"/>
    <w:rsid w:val="00B85F66"/>
    <w:rsid w:val="00B8686D"/>
    <w:rsid w:val="00B86F49"/>
    <w:rsid w:val="00B8721D"/>
    <w:rsid w:val="00B8737C"/>
    <w:rsid w:val="00B8755F"/>
    <w:rsid w:val="00B8770B"/>
    <w:rsid w:val="00B878FE"/>
    <w:rsid w:val="00B87DA6"/>
    <w:rsid w:val="00B87FB6"/>
    <w:rsid w:val="00B90432"/>
    <w:rsid w:val="00B90509"/>
    <w:rsid w:val="00B907EE"/>
    <w:rsid w:val="00B9084F"/>
    <w:rsid w:val="00B91371"/>
    <w:rsid w:val="00B91A87"/>
    <w:rsid w:val="00B92280"/>
    <w:rsid w:val="00B922B1"/>
    <w:rsid w:val="00B92A62"/>
    <w:rsid w:val="00B92ABC"/>
    <w:rsid w:val="00B92CE4"/>
    <w:rsid w:val="00B92EC3"/>
    <w:rsid w:val="00B9308A"/>
    <w:rsid w:val="00B93F69"/>
    <w:rsid w:val="00B94858"/>
    <w:rsid w:val="00B94BD7"/>
    <w:rsid w:val="00B955B7"/>
    <w:rsid w:val="00B9588B"/>
    <w:rsid w:val="00B95A97"/>
    <w:rsid w:val="00B95DF9"/>
    <w:rsid w:val="00B95FAA"/>
    <w:rsid w:val="00B967EF"/>
    <w:rsid w:val="00B96E22"/>
    <w:rsid w:val="00B96FD9"/>
    <w:rsid w:val="00B971AC"/>
    <w:rsid w:val="00B9782B"/>
    <w:rsid w:val="00B97AB1"/>
    <w:rsid w:val="00BA0176"/>
    <w:rsid w:val="00BA101A"/>
    <w:rsid w:val="00BA1FBE"/>
    <w:rsid w:val="00BA22E2"/>
    <w:rsid w:val="00BA284F"/>
    <w:rsid w:val="00BA367D"/>
    <w:rsid w:val="00BA3956"/>
    <w:rsid w:val="00BA3B56"/>
    <w:rsid w:val="00BA480C"/>
    <w:rsid w:val="00BA4BD7"/>
    <w:rsid w:val="00BA4D33"/>
    <w:rsid w:val="00BA53FF"/>
    <w:rsid w:val="00BA5604"/>
    <w:rsid w:val="00BA5F77"/>
    <w:rsid w:val="00BA61CF"/>
    <w:rsid w:val="00BA6A18"/>
    <w:rsid w:val="00BA6DD5"/>
    <w:rsid w:val="00BA74D1"/>
    <w:rsid w:val="00BA7649"/>
    <w:rsid w:val="00BB0E88"/>
    <w:rsid w:val="00BB0F4B"/>
    <w:rsid w:val="00BB1888"/>
    <w:rsid w:val="00BB1DDC"/>
    <w:rsid w:val="00BB224E"/>
    <w:rsid w:val="00BB31ED"/>
    <w:rsid w:val="00BB35B9"/>
    <w:rsid w:val="00BB3AB9"/>
    <w:rsid w:val="00BB42BC"/>
    <w:rsid w:val="00BB43A5"/>
    <w:rsid w:val="00BB4442"/>
    <w:rsid w:val="00BB4F04"/>
    <w:rsid w:val="00BB519A"/>
    <w:rsid w:val="00BB6070"/>
    <w:rsid w:val="00BB6C37"/>
    <w:rsid w:val="00BB785C"/>
    <w:rsid w:val="00BB7E6C"/>
    <w:rsid w:val="00BC079D"/>
    <w:rsid w:val="00BC0E01"/>
    <w:rsid w:val="00BC137B"/>
    <w:rsid w:val="00BC23FF"/>
    <w:rsid w:val="00BC2ECE"/>
    <w:rsid w:val="00BC30C9"/>
    <w:rsid w:val="00BC3454"/>
    <w:rsid w:val="00BC3887"/>
    <w:rsid w:val="00BC3A5F"/>
    <w:rsid w:val="00BC3AA5"/>
    <w:rsid w:val="00BC3D2D"/>
    <w:rsid w:val="00BC4B1D"/>
    <w:rsid w:val="00BC55E4"/>
    <w:rsid w:val="00BC5955"/>
    <w:rsid w:val="00BC6296"/>
    <w:rsid w:val="00BC6A08"/>
    <w:rsid w:val="00BC6DA3"/>
    <w:rsid w:val="00BC7859"/>
    <w:rsid w:val="00BC7A92"/>
    <w:rsid w:val="00BC7A9A"/>
    <w:rsid w:val="00BC7C35"/>
    <w:rsid w:val="00BD077D"/>
    <w:rsid w:val="00BD098F"/>
    <w:rsid w:val="00BD0AA2"/>
    <w:rsid w:val="00BD0E26"/>
    <w:rsid w:val="00BD1D8F"/>
    <w:rsid w:val="00BD20CD"/>
    <w:rsid w:val="00BD21D4"/>
    <w:rsid w:val="00BD2CC5"/>
    <w:rsid w:val="00BD32AC"/>
    <w:rsid w:val="00BD33DA"/>
    <w:rsid w:val="00BD346E"/>
    <w:rsid w:val="00BD3701"/>
    <w:rsid w:val="00BD4292"/>
    <w:rsid w:val="00BD45F2"/>
    <w:rsid w:val="00BD477F"/>
    <w:rsid w:val="00BD4C32"/>
    <w:rsid w:val="00BD4F7B"/>
    <w:rsid w:val="00BD57EA"/>
    <w:rsid w:val="00BD5A3C"/>
    <w:rsid w:val="00BD6494"/>
    <w:rsid w:val="00BD6844"/>
    <w:rsid w:val="00BD74D2"/>
    <w:rsid w:val="00BD772A"/>
    <w:rsid w:val="00BE0254"/>
    <w:rsid w:val="00BE0484"/>
    <w:rsid w:val="00BE0C73"/>
    <w:rsid w:val="00BE20F2"/>
    <w:rsid w:val="00BE22C1"/>
    <w:rsid w:val="00BE2AE6"/>
    <w:rsid w:val="00BE380B"/>
    <w:rsid w:val="00BE3E58"/>
    <w:rsid w:val="00BE4894"/>
    <w:rsid w:val="00BE4954"/>
    <w:rsid w:val="00BE5525"/>
    <w:rsid w:val="00BE55F7"/>
    <w:rsid w:val="00BE645A"/>
    <w:rsid w:val="00BE69A4"/>
    <w:rsid w:val="00BE6D83"/>
    <w:rsid w:val="00BE7490"/>
    <w:rsid w:val="00BE7D4C"/>
    <w:rsid w:val="00BF07A3"/>
    <w:rsid w:val="00BF0CB4"/>
    <w:rsid w:val="00BF105C"/>
    <w:rsid w:val="00BF1682"/>
    <w:rsid w:val="00BF198F"/>
    <w:rsid w:val="00BF1E59"/>
    <w:rsid w:val="00BF363A"/>
    <w:rsid w:val="00BF38CA"/>
    <w:rsid w:val="00BF3DA1"/>
    <w:rsid w:val="00BF3FDF"/>
    <w:rsid w:val="00BF46E6"/>
    <w:rsid w:val="00BF4A85"/>
    <w:rsid w:val="00BF502A"/>
    <w:rsid w:val="00BF56D4"/>
    <w:rsid w:val="00BF5793"/>
    <w:rsid w:val="00BF5AB2"/>
    <w:rsid w:val="00BF5C7C"/>
    <w:rsid w:val="00BF6C29"/>
    <w:rsid w:val="00BF76C7"/>
    <w:rsid w:val="00BF7F0E"/>
    <w:rsid w:val="00C00878"/>
    <w:rsid w:val="00C015A8"/>
    <w:rsid w:val="00C015C2"/>
    <w:rsid w:val="00C01616"/>
    <w:rsid w:val="00C0162B"/>
    <w:rsid w:val="00C01791"/>
    <w:rsid w:val="00C023B6"/>
    <w:rsid w:val="00C0243C"/>
    <w:rsid w:val="00C0290E"/>
    <w:rsid w:val="00C02CB5"/>
    <w:rsid w:val="00C02DCF"/>
    <w:rsid w:val="00C03273"/>
    <w:rsid w:val="00C0398C"/>
    <w:rsid w:val="00C03B79"/>
    <w:rsid w:val="00C03D53"/>
    <w:rsid w:val="00C03FBE"/>
    <w:rsid w:val="00C04D63"/>
    <w:rsid w:val="00C04F28"/>
    <w:rsid w:val="00C055D9"/>
    <w:rsid w:val="00C063B5"/>
    <w:rsid w:val="00C06715"/>
    <w:rsid w:val="00C06896"/>
    <w:rsid w:val="00C068ED"/>
    <w:rsid w:val="00C077D5"/>
    <w:rsid w:val="00C07BBC"/>
    <w:rsid w:val="00C10698"/>
    <w:rsid w:val="00C10D75"/>
    <w:rsid w:val="00C112FE"/>
    <w:rsid w:val="00C12AF1"/>
    <w:rsid w:val="00C13411"/>
    <w:rsid w:val="00C137A7"/>
    <w:rsid w:val="00C13EF8"/>
    <w:rsid w:val="00C141A6"/>
    <w:rsid w:val="00C146ED"/>
    <w:rsid w:val="00C14DF6"/>
    <w:rsid w:val="00C14E33"/>
    <w:rsid w:val="00C14F74"/>
    <w:rsid w:val="00C150DF"/>
    <w:rsid w:val="00C16721"/>
    <w:rsid w:val="00C16734"/>
    <w:rsid w:val="00C16AAB"/>
    <w:rsid w:val="00C16DCD"/>
    <w:rsid w:val="00C173EA"/>
    <w:rsid w:val="00C17928"/>
    <w:rsid w:val="00C17F2B"/>
    <w:rsid w:val="00C2154B"/>
    <w:rsid w:val="00C21E75"/>
    <w:rsid w:val="00C220CC"/>
    <w:rsid w:val="00C22C44"/>
    <w:rsid w:val="00C22E0C"/>
    <w:rsid w:val="00C230EB"/>
    <w:rsid w:val="00C23589"/>
    <w:rsid w:val="00C24FC0"/>
    <w:rsid w:val="00C252F7"/>
    <w:rsid w:val="00C25999"/>
    <w:rsid w:val="00C260B3"/>
    <w:rsid w:val="00C266F3"/>
    <w:rsid w:val="00C271F9"/>
    <w:rsid w:val="00C31175"/>
    <w:rsid w:val="00C31901"/>
    <w:rsid w:val="00C3289F"/>
    <w:rsid w:val="00C32AB0"/>
    <w:rsid w:val="00C32E61"/>
    <w:rsid w:val="00C33F32"/>
    <w:rsid w:val="00C34193"/>
    <w:rsid w:val="00C345B1"/>
    <w:rsid w:val="00C34C31"/>
    <w:rsid w:val="00C34CD5"/>
    <w:rsid w:val="00C35503"/>
    <w:rsid w:val="00C35640"/>
    <w:rsid w:val="00C35F14"/>
    <w:rsid w:val="00C3630F"/>
    <w:rsid w:val="00C3698C"/>
    <w:rsid w:val="00C3737A"/>
    <w:rsid w:val="00C373B2"/>
    <w:rsid w:val="00C40142"/>
    <w:rsid w:val="00C418FA"/>
    <w:rsid w:val="00C4199D"/>
    <w:rsid w:val="00C41C91"/>
    <w:rsid w:val="00C42079"/>
    <w:rsid w:val="00C423D6"/>
    <w:rsid w:val="00C42D80"/>
    <w:rsid w:val="00C43685"/>
    <w:rsid w:val="00C43793"/>
    <w:rsid w:val="00C43F78"/>
    <w:rsid w:val="00C446EE"/>
    <w:rsid w:val="00C44773"/>
    <w:rsid w:val="00C45137"/>
    <w:rsid w:val="00C45BDB"/>
    <w:rsid w:val="00C45E8E"/>
    <w:rsid w:val="00C4607A"/>
    <w:rsid w:val="00C46260"/>
    <w:rsid w:val="00C4672E"/>
    <w:rsid w:val="00C46914"/>
    <w:rsid w:val="00C47144"/>
    <w:rsid w:val="00C474F4"/>
    <w:rsid w:val="00C47A8E"/>
    <w:rsid w:val="00C47B51"/>
    <w:rsid w:val="00C47CB3"/>
    <w:rsid w:val="00C502AF"/>
    <w:rsid w:val="00C50493"/>
    <w:rsid w:val="00C5060E"/>
    <w:rsid w:val="00C50B8D"/>
    <w:rsid w:val="00C51579"/>
    <w:rsid w:val="00C51862"/>
    <w:rsid w:val="00C51E26"/>
    <w:rsid w:val="00C52C3C"/>
    <w:rsid w:val="00C53ABF"/>
    <w:rsid w:val="00C53B04"/>
    <w:rsid w:val="00C540F3"/>
    <w:rsid w:val="00C557AF"/>
    <w:rsid w:val="00C559EF"/>
    <w:rsid w:val="00C56101"/>
    <w:rsid w:val="00C56340"/>
    <w:rsid w:val="00C56700"/>
    <w:rsid w:val="00C56A80"/>
    <w:rsid w:val="00C56D9E"/>
    <w:rsid w:val="00C56FC0"/>
    <w:rsid w:val="00C57021"/>
    <w:rsid w:val="00C57182"/>
    <w:rsid w:val="00C57863"/>
    <w:rsid w:val="00C57CF4"/>
    <w:rsid w:val="00C57D52"/>
    <w:rsid w:val="00C60354"/>
    <w:rsid w:val="00C6211F"/>
    <w:rsid w:val="00C6217D"/>
    <w:rsid w:val="00C622F1"/>
    <w:rsid w:val="00C62CF0"/>
    <w:rsid w:val="00C63801"/>
    <w:rsid w:val="00C63E32"/>
    <w:rsid w:val="00C63FF9"/>
    <w:rsid w:val="00C64022"/>
    <w:rsid w:val="00C64AD2"/>
    <w:rsid w:val="00C64C5C"/>
    <w:rsid w:val="00C65233"/>
    <w:rsid w:val="00C653E3"/>
    <w:rsid w:val="00C6559E"/>
    <w:rsid w:val="00C655FD"/>
    <w:rsid w:val="00C65B22"/>
    <w:rsid w:val="00C663DB"/>
    <w:rsid w:val="00C6652A"/>
    <w:rsid w:val="00C6740E"/>
    <w:rsid w:val="00C674CC"/>
    <w:rsid w:val="00C677ED"/>
    <w:rsid w:val="00C67B34"/>
    <w:rsid w:val="00C67B61"/>
    <w:rsid w:val="00C710F3"/>
    <w:rsid w:val="00C72065"/>
    <w:rsid w:val="00C7271F"/>
    <w:rsid w:val="00C73FE8"/>
    <w:rsid w:val="00C748FA"/>
    <w:rsid w:val="00C748FD"/>
    <w:rsid w:val="00C74B7E"/>
    <w:rsid w:val="00C74BA3"/>
    <w:rsid w:val="00C74F33"/>
    <w:rsid w:val="00C750BD"/>
    <w:rsid w:val="00C75407"/>
    <w:rsid w:val="00C761FE"/>
    <w:rsid w:val="00C770D9"/>
    <w:rsid w:val="00C77658"/>
    <w:rsid w:val="00C80480"/>
    <w:rsid w:val="00C807B7"/>
    <w:rsid w:val="00C807CB"/>
    <w:rsid w:val="00C816F6"/>
    <w:rsid w:val="00C8253F"/>
    <w:rsid w:val="00C84359"/>
    <w:rsid w:val="00C8456E"/>
    <w:rsid w:val="00C84D4F"/>
    <w:rsid w:val="00C8607A"/>
    <w:rsid w:val="00C8642C"/>
    <w:rsid w:val="00C86FDA"/>
    <w:rsid w:val="00C870A8"/>
    <w:rsid w:val="00C87398"/>
    <w:rsid w:val="00C87923"/>
    <w:rsid w:val="00C905DE"/>
    <w:rsid w:val="00C90E92"/>
    <w:rsid w:val="00C911B6"/>
    <w:rsid w:val="00C91260"/>
    <w:rsid w:val="00C916B2"/>
    <w:rsid w:val="00C934AD"/>
    <w:rsid w:val="00C94056"/>
    <w:rsid w:val="00C943BF"/>
    <w:rsid w:val="00C94434"/>
    <w:rsid w:val="00C94A4F"/>
    <w:rsid w:val="00C94CB7"/>
    <w:rsid w:val="00C95261"/>
    <w:rsid w:val="00C955DB"/>
    <w:rsid w:val="00C95BD1"/>
    <w:rsid w:val="00C96392"/>
    <w:rsid w:val="00C9791C"/>
    <w:rsid w:val="00CA0743"/>
    <w:rsid w:val="00CA0AF6"/>
    <w:rsid w:val="00CA0BDF"/>
    <w:rsid w:val="00CA0D75"/>
    <w:rsid w:val="00CA15E1"/>
    <w:rsid w:val="00CA1C95"/>
    <w:rsid w:val="00CA2070"/>
    <w:rsid w:val="00CA3E8D"/>
    <w:rsid w:val="00CA4517"/>
    <w:rsid w:val="00CA4C33"/>
    <w:rsid w:val="00CA4D11"/>
    <w:rsid w:val="00CA4E94"/>
    <w:rsid w:val="00CA4F95"/>
    <w:rsid w:val="00CA5A9C"/>
    <w:rsid w:val="00CA5B35"/>
    <w:rsid w:val="00CA6159"/>
    <w:rsid w:val="00CA6C9B"/>
    <w:rsid w:val="00CA7312"/>
    <w:rsid w:val="00CB0687"/>
    <w:rsid w:val="00CB072E"/>
    <w:rsid w:val="00CB0BD1"/>
    <w:rsid w:val="00CB136F"/>
    <w:rsid w:val="00CB143A"/>
    <w:rsid w:val="00CB1CF7"/>
    <w:rsid w:val="00CB2B52"/>
    <w:rsid w:val="00CB4516"/>
    <w:rsid w:val="00CB53FE"/>
    <w:rsid w:val="00CB6238"/>
    <w:rsid w:val="00CB659C"/>
    <w:rsid w:val="00CB678A"/>
    <w:rsid w:val="00CB6AA9"/>
    <w:rsid w:val="00CB7BB4"/>
    <w:rsid w:val="00CB7EE2"/>
    <w:rsid w:val="00CC0035"/>
    <w:rsid w:val="00CC035C"/>
    <w:rsid w:val="00CC0647"/>
    <w:rsid w:val="00CC09A3"/>
    <w:rsid w:val="00CC1051"/>
    <w:rsid w:val="00CC169E"/>
    <w:rsid w:val="00CC1ECC"/>
    <w:rsid w:val="00CC204E"/>
    <w:rsid w:val="00CC2389"/>
    <w:rsid w:val="00CC251D"/>
    <w:rsid w:val="00CC2F00"/>
    <w:rsid w:val="00CC30BE"/>
    <w:rsid w:val="00CC3471"/>
    <w:rsid w:val="00CC3776"/>
    <w:rsid w:val="00CC3B9B"/>
    <w:rsid w:val="00CC46B9"/>
    <w:rsid w:val="00CC4A4E"/>
    <w:rsid w:val="00CC4C20"/>
    <w:rsid w:val="00CC506A"/>
    <w:rsid w:val="00CC58DB"/>
    <w:rsid w:val="00CC68F9"/>
    <w:rsid w:val="00CC6CB5"/>
    <w:rsid w:val="00CC745D"/>
    <w:rsid w:val="00CD03B4"/>
    <w:rsid w:val="00CD0E30"/>
    <w:rsid w:val="00CD19A1"/>
    <w:rsid w:val="00CD21B6"/>
    <w:rsid w:val="00CD2475"/>
    <w:rsid w:val="00CD3517"/>
    <w:rsid w:val="00CD3A0D"/>
    <w:rsid w:val="00CD40C5"/>
    <w:rsid w:val="00CD58C0"/>
    <w:rsid w:val="00CD5FE2"/>
    <w:rsid w:val="00CD6C48"/>
    <w:rsid w:val="00CD738C"/>
    <w:rsid w:val="00CD79CB"/>
    <w:rsid w:val="00CD7B7E"/>
    <w:rsid w:val="00CD7BF3"/>
    <w:rsid w:val="00CE0323"/>
    <w:rsid w:val="00CE10A0"/>
    <w:rsid w:val="00CE1701"/>
    <w:rsid w:val="00CE1DAC"/>
    <w:rsid w:val="00CE1ED4"/>
    <w:rsid w:val="00CE2492"/>
    <w:rsid w:val="00CE38E6"/>
    <w:rsid w:val="00CE3F97"/>
    <w:rsid w:val="00CE4111"/>
    <w:rsid w:val="00CE46E7"/>
    <w:rsid w:val="00CE54EE"/>
    <w:rsid w:val="00CE565E"/>
    <w:rsid w:val="00CE578D"/>
    <w:rsid w:val="00CE5DF7"/>
    <w:rsid w:val="00CE650C"/>
    <w:rsid w:val="00CE6B8B"/>
    <w:rsid w:val="00CE74E1"/>
    <w:rsid w:val="00CE7697"/>
    <w:rsid w:val="00CE7C68"/>
    <w:rsid w:val="00CF0102"/>
    <w:rsid w:val="00CF0405"/>
    <w:rsid w:val="00CF0ABF"/>
    <w:rsid w:val="00CF122F"/>
    <w:rsid w:val="00CF1E33"/>
    <w:rsid w:val="00CF1F01"/>
    <w:rsid w:val="00CF2B8C"/>
    <w:rsid w:val="00CF444E"/>
    <w:rsid w:val="00CF44DD"/>
    <w:rsid w:val="00CF4AB1"/>
    <w:rsid w:val="00CF4CFA"/>
    <w:rsid w:val="00CF5161"/>
    <w:rsid w:val="00CF561D"/>
    <w:rsid w:val="00CF5D61"/>
    <w:rsid w:val="00CF612E"/>
    <w:rsid w:val="00CF6767"/>
    <w:rsid w:val="00D014AC"/>
    <w:rsid w:val="00D01872"/>
    <w:rsid w:val="00D026B1"/>
    <w:rsid w:val="00D02949"/>
    <w:rsid w:val="00D02A40"/>
    <w:rsid w:val="00D02B41"/>
    <w:rsid w:val="00D02B4C"/>
    <w:rsid w:val="00D0374D"/>
    <w:rsid w:val="00D03A22"/>
    <w:rsid w:val="00D040C4"/>
    <w:rsid w:val="00D04368"/>
    <w:rsid w:val="00D0454D"/>
    <w:rsid w:val="00D04688"/>
    <w:rsid w:val="00D04E0C"/>
    <w:rsid w:val="00D0587E"/>
    <w:rsid w:val="00D05E70"/>
    <w:rsid w:val="00D05EB6"/>
    <w:rsid w:val="00D0615E"/>
    <w:rsid w:val="00D071ED"/>
    <w:rsid w:val="00D0766B"/>
    <w:rsid w:val="00D07F96"/>
    <w:rsid w:val="00D10666"/>
    <w:rsid w:val="00D10D5E"/>
    <w:rsid w:val="00D10E54"/>
    <w:rsid w:val="00D118E4"/>
    <w:rsid w:val="00D11A6C"/>
    <w:rsid w:val="00D11BA1"/>
    <w:rsid w:val="00D12667"/>
    <w:rsid w:val="00D12E59"/>
    <w:rsid w:val="00D13429"/>
    <w:rsid w:val="00D13557"/>
    <w:rsid w:val="00D135F4"/>
    <w:rsid w:val="00D136AC"/>
    <w:rsid w:val="00D13B01"/>
    <w:rsid w:val="00D13BA6"/>
    <w:rsid w:val="00D13D59"/>
    <w:rsid w:val="00D1436E"/>
    <w:rsid w:val="00D15CB3"/>
    <w:rsid w:val="00D16170"/>
    <w:rsid w:val="00D162B8"/>
    <w:rsid w:val="00D16359"/>
    <w:rsid w:val="00D16C13"/>
    <w:rsid w:val="00D16C8D"/>
    <w:rsid w:val="00D1794E"/>
    <w:rsid w:val="00D20227"/>
    <w:rsid w:val="00D2033F"/>
    <w:rsid w:val="00D203E9"/>
    <w:rsid w:val="00D20BF9"/>
    <w:rsid w:val="00D20CFA"/>
    <w:rsid w:val="00D20D80"/>
    <w:rsid w:val="00D21CC7"/>
    <w:rsid w:val="00D21F43"/>
    <w:rsid w:val="00D22846"/>
    <w:rsid w:val="00D231AA"/>
    <w:rsid w:val="00D23943"/>
    <w:rsid w:val="00D242F6"/>
    <w:rsid w:val="00D24532"/>
    <w:rsid w:val="00D24BBF"/>
    <w:rsid w:val="00D24FB1"/>
    <w:rsid w:val="00D2501F"/>
    <w:rsid w:val="00D2588A"/>
    <w:rsid w:val="00D25FB5"/>
    <w:rsid w:val="00D27088"/>
    <w:rsid w:val="00D27247"/>
    <w:rsid w:val="00D27DB3"/>
    <w:rsid w:val="00D302AE"/>
    <w:rsid w:val="00D3105C"/>
    <w:rsid w:val="00D31435"/>
    <w:rsid w:val="00D31B15"/>
    <w:rsid w:val="00D31B38"/>
    <w:rsid w:val="00D31BC2"/>
    <w:rsid w:val="00D321FB"/>
    <w:rsid w:val="00D32CC5"/>
    <w:rsid w:val="00D3315B"/>
    <w:rsid w:val="00D3384F"/>
    <w:rsid w:val="00D33B7C"/>
    <w:rsid w:val="00D340F3"/>
    <w:rsid w:val="00D34342"/>
    <w:rsid w:val="00D3438C"/>
    <w:rsid w:val="00D354EB"/>
    <w:rsid w:val="00D35B72"/>
    <w:rsid w:val="00D36A5D"/>
    <w:rsid w:val="00D36CE4"/>
    <w:rsid w:val="00D3727F"/>
    <w:rsid w:val="00D37509"/>
    <w:rsid w:val="00D3764F"/>
    <w:rsid w:val="00D37857"/>
    <w:rsid w:val="00D40372"/>
    <w:rsid w:val="00D408CD"/>
    <w:rsid w:val="00D40EDA"/>
    <w:rsid w:val="00D4127C"/>
    <w:rsid w:val="00D41E5B"/>
    <w:rsid w:val="00D4316B"/>
    <w:rsid w:val="00D434D1"/>
    <w:rsid w:val="00D43552"/>
    <w:rsid w:val="00D440F5"/>
    <w:rsid w:val="00D44C20"/>
    <w:rsid w:val="00D4564A"/>
    <w:rsid w:val="00D45C2D"/>
    <w:rsid w:val="00D45F17"/>
    <w:rsid w:val="00D46B7E"/>
    <w:rsid w:val="00D471BF"/>
    <w:rsid w:val="00D51622"/>
    <w:rsid w:val="00D51A0A"/>
    <w:rsid w:val="00D51F1B"/>
    <w:rsid w:val="00D524AD"/>
    <w:rsid w:val="00D52AE0"/>
    <w:rsid w:val="00D52C0E"/>
    <w:rsid w:val="00D5361A"/>
    <w:rsid w:val="00D53754"/>
    <w:rsid w:val="00D53CBB"/>
    <w:rsid w:val="00D53D27"/>
    <w:rsid w:val="00D544C1"/>
    <w:rsid w:val="00D547D1"/>
    <w:rsid w:val="00D54ACC"/>
    <w:rsid w:val="00D56181"/>
    <w:rsid w:val="00D56377"/>
    <w:rsid w:val="00D57C84"/>
    <w:rsid w:val="00D57D4D"/>
    <w:rsid w:val="00D57E34"/>
    <w:rsid w:val="00D57F89"/>
    <w:rsid w:val="00D603D8"/>
    <w:rsid w:val="00D6057D"/>
    <w:rsid w:val="00D60703"/>
    <w:rsid w:val="00D608B0"/>
    <w:rsid w:val="00D62128"/>
    <w:rsid w:val="00D62267"/>
    <w:rsid w:val="00D62283"/>
    <w:rsid w:val="00D629C4"/>
    <w:rsid w:val="00D6317D"/>
    <w:rsid w:val="00D64167"/>
    <w:rsid w:val="00D65503"/>
    <w:rsid w:val="00D65521"/>
    <w:rsid w:val="00D656AB"/>
    <w:rsid w:val="00D65727"/>
    <w:rsid w:val="00D660D0"/>
    <w:rsid w:val="00D7081A"/>
    <w:rsid w:val="00D71413"/>
    <w:rsid w:val="00D7223A"/>
    <w:rsid w:val="00D7232C"/>
    <w:rsid w:val="00D728C0"/>
    <w:rsid w:val="00D730EA"/>
    <w:rsid w:val="00D74001"/>
    <w:rsid w:val="00D74304"/>
    <w:rsid w:val="00D74FAF"/>
    <w:rsid w:val="00D752CE"/>
    <w:rsid w:val="00D7563E"/>
    <w:rsid w:val="00D7577B"/>
    <w:rsid w:val="00D75FC8"/>
    <w:rsid w:val="00D76D5A"/>
    <w:rsid w:val="00D80EE2"/>
    <w:rsid w:val="00D81842"/>
    <w:rsid w:val="00D81E02"/>
    <w:rsid w:val="00D823C7"/>
    <w:rsid w:val="00D825B9"/>
    <w:rsid w:val="00D830F6"/>
    <w:rsid w:val="00D8319E"/>
    <w:rsid w:val="00D836C5"/>
    <w:rsid w:val="00D83B8C"/>
    <w:rsid w:val="00D83DF5"/>
    <w:rsid w:val="00D84576"/>
    <w:rsid w:val="00D845E4"/>
    <w:rsid w:val="00D85008"/>
    <w:rsid w:val="00D85263"/>
    <w:rsid w:val="00D85E07"/>
    <w:rsid w:val="00D86C0A"/>
    <w:rsid w:val="00D86E9D"/>
    <w:rsid w:val="00D9056B"/>
    <w:rsid w:val="00D90B57"/>
    <w:rsid w:val="00D91632"/>
    <w:rsid w:val="00D91B6E"/>
    <w:rsid w:val="00D91CBF"/>
    <w:rsid w:val="00D91FBB"/>
    <w:rsid w:val="00D926E3"/>
    <w:rsid w:val="00D92A2F"/>
    <w:rsid w:val="00D92FF6"/>
    <w:rsid w:val="00D938B5"/>
    <w:rsid w:val="00D93978"/>
    <w:rsid w:val="00D94F2E"/>
    <w:rsid w:val="00D96312"/>
    <w:rsid w:val="00D96C38"/>
    <w:rsid w:val="00D972D3"/>
    <w:rsid w:val="00D974F5"/>
    <w:rsid w:val="00D9757B"/>
    <w:rsid w:val="00DA094C"/>
    <w:rsid w:val="00DA0A24"/>
    <w:rsid w:val="00DA0A91"/>
    <w:rsid w:val="00DA1188"/>
    <w:rsid w:val="00DA1399"/>
    <w:rsid w:val="00DA1822"/>
    <w:rsid w:val="00DA1CDE"/>
    <w:rsid w:val="00DA24C6"/>
    <w:rsid w:val="00DA2EAA"/>
    <w:rsid w:val="00DA3198"/>
    <w:rsid w:val="00DA32BD"/>
    <w:rsid w:val="00DA34EA"/>
    <w:rsid w:val="00DA382A"/>
    <w:rsid w:val="00DA39D3"/>
    <w:rsid w:val="00DA3BD3"/>
    <w:rsid w:val="00DA3C95"/>
    <w:rsid w:val="00DA49AC"/>
    <w:rsid w:val="00DA4D7B"/>
    <w:rsid w:val="00DA51F7"/>
    <w:rsid w:val="00DA5358"/>
    <w:rsid w:val="00DA5938"/>
    <w:rsid w:val="00DA5A3E"/>
    <w:rsid w:val="00DA61EC"/>
    <w:rsid w:val="00DA6303"/>
    <w:rsid w:val="00DA7889"/>
    <w:rsid w:val="00DA79C2"/>
    <w:rsid w:val="00DB0322"/>
    <w:rsid w:val="00DB219E"/>
    <w:rsid w:val="00DB21A6"/>
    <w:rsid w:val="00DB2FC6"/>
    <w:rsid w:val="00DB4016"/>
    <w:rsid w:val="00DB4675"/>
    <w:rsid w:val="00DB4CED"/>
    <w:rsid w:val="00DB4DE8"/>
    <w:rsid w:val="00DB5278"/>
    <w:rsid w:val="00DB5E1C"/>
    <w:rsid w:val="00DB6271"/>
    <w:rsid w:val="00DB6341"/>
    <w:rsid w:val="00DB69C0"/>
    <w:rsid w:val="00DB6E9C"/>
    <w:rsid w:val="00DB793A"/>
    <w:rsid w:val="00DB7B60"/>
    <w:rsid w:val="00DC028E"/>
    <w:rsid w:val="00DC057F"/>
    <w:rsid w:val="00DC0CAA"/>
    <w:rsid w:val="00DC1414"/>
    <w:rsid w:val="00DC14D0"/>
    <w:rsid w:val="00DC182D"/>
    <w:rsid w:val="00DC1909"/>
    <w:rsid w:val="00DC21A7"/>
    <w:rsid w:val="00DC2201"/>
    <w:rsid w:val="00DC2203"/>
    <w:rsid w:val="00DC245D"/>
    <w:rsid w:val="00DC2A61"/>
    <w:rsid w:val="00DC3627"/>
    <w:rsid w:val="00DC3B39"/>
    <w:rsid w:val="00DC4217"/>
    <w:rsid w:val="00DC45D9"/>
    <w:rsid w:val="00DC54B7"/>
    <w:rsid w:val="00DC5508"/>
    <w:rsid w:val="00DC5598"/>
    <w:rsid w:val="00DC5636"/>
    <w:rsid w:val="00DC6FCA"/>
    <w:rsid w:val="00DC75BA"/>
    <w:rsid w:val="00DC7EDD"/>
    <w:rsid w:val="00DC7F89"/>
    <w:rsid w:val="00DD053C"/>
    <w:rsid w:val="00DD0C7B"/>
    <w:rsid w:val="00DD177B"/>
    <w:rsid w:val="00DD1AAC"/>
    <w:rsid w:val="00DD2966"/>
    <w:rsid w:val="00DD2CD9"/>
    <w:rsid w:val="00DD35F9"/>
    <w:rsid w:val="00DD3AF7"/>
    <w:rsid w:val="00DD3E91"/>
    <w:rsid w:val="00DD49CA"/>
    <w:rsid w:val="00DD4E0D"/>
    <w:rsid w:val="00DD4F2F"/>
    <w:rsid w:val="00DD4F33"/>
    <w:rsid w:val="00DD52EF"/>
    <w:rsid w:val="00DD681F"/>
    <w:rsid w:val="00DD72C3"/>
    <w:rsid w:val="00DD7A7F"/>
    <w:rsid w:val="00DE027C"/>
    <w:rsid w:val="00DE04F9"/>
    <w:rsid w:val="00DE0A91"/>
    <w:rsid w:val="00DE18D7"/>
    <w:rsid w:val="00DE1C5E"/>
    <w:rsid w:val="00DE24FE"/>
    <w:rsid w:val="00DE264A"/>
    <w:rsid w:val="00DE2AD1"/>
    <w:rsid w:val="00DE2AEE"/>
    <w:rsid w:val="00DE39C8"/>
    <w:rsid w:val="00DE3A91"/>
    <w:rsid w:val="00DE3F60"/>
    <w:rsid w:val="00DE4186"/>
    <w:rsid w:val="00DE488D"/>
    <w:rsid w:val="00DE5ACD"/>
    <w:rsid w:val="00DE631C"/>
    <w:rsid w:val="00DE6336"/>
    <w:rsid w:val="00DE69B6"/>
    <w:rsid w:val="00DE6B4C"/>
    <w:rsid w:val="00DE71AF"/>
    <w:rsid w:val="00DE71D1"/>
    <w:rsid w:val="00DF0221"/>
    <w:rsid w:val="00DF098B"/>
    <w:rsid w:val="00DF0AA9"/>
    <w:rsid w:val="00DF0E0C"/>
    <w:rsid w:val="00DF18BA"/>
    <w:rsid w:val="00DF2413"/>
    <w:rsid w:val="00DF24CA"/>
    <w:rsid w:val="00DF2BEE"/>
    <w:rsid w:val="00DF2CD0"/>
    <w:rsid w:val="00DF3967"/>
    <w:rsid w:val="00DF3CE5"/>
    <w:rsid w:val="00DF41FA"/>
    <w:rsid w:val="00DF4511"/>
    <w:rsid w:val="00DF4DD3"/>
    <w:rsid w:val="00DF4F01"/>
    <w:rsid w:val="00DF4F65"/>
    <w:rsid w:val="00DF5072"/>
    <w:rsid w:val="00DF5928"/>
    <w:rsid w:val="00DF60BA"/>
    <w:rsid w:val="00DF6F83"/>
    <w:rsid w:val="00DF721E"/>
    <w:rsid w:val="00DF7388"/>
    <w:rsid w:val="00DF7910"/>
    <w:rsid w:val="00DF79BB"/>
    <w:rsid w:val="00E00B60"/>
    <w:rsid w:val="00E00CEF"/>
    <w:rsid w:val="00E0172B"/>
    <w:rsid w:val="00E01A24"/>
    <w:rsid w:val="00E01D20"/>
    <w:rsid w:val="00E01E10"/>
    <w:rsid w:val="00E022D7"/>
    <w:rsid w:val="00E024B9"/>
    <w:rsid w:val="00E02D18"/>
    <w:rsid w:val="00E0379D"/>
    <w:rsid w:val="00E03ED2"/>
    <w:rsid w:val="00E0410C"/>
    <w:rsid w:val="00E041E7"/>
    <w:rsid w:val="00E04640"/>
    <w:rsid w:val="00E0469A"/>
    <w:rsid w:val="00E0494B"/>
    <w:rsid w:val="00E04B1B"/>
    <w:rsid w:val="00E0533E"/>
    <w:rsid w:val="00E064C9"/>
    <w:rsid w:val="00E0663C"/>
    <w:rsid w:val="00E074BA"/>
    <w:rsid w:val="00E0754A"/>
    <w:rsid w:val="00E07F63"/>
    <w:rsid w:val="00E07FAD"/>
    <w:rsid w:val="00E1018B"/>
    <w:rsid w:val="00E106BB"/>
    <w:rsid w:val="00E10C02"/>
    <w:rsid w:val="00E113FB"/>
    <w:rsid w:val="00E117EF"/>
    <w:rsid w:val="00E11845"/>
    <w:rsid w:val="00E11916"/>
    <w:rsid w:val="00E11D73"/>
    <w:rsid w:val="00E1246F"/>
    <w:rsid w:val="00E12654"/>
    <w:rsid w:val="00E128A4"/>
    <w:rsid w:val="00E13C90"/>
    <w:rsid w:val="00E13FDD"/>
    <w:rsid w:val="00E1401F"/>
    <w:rsid w:val="00E14A37"/>
    <w:rsid w:val="00E15EB8"/>
    <w:rsid w:val="00E16241"/>
    <w:rsid w:val="00E16D97"/>
    <w:rsid w:val="00E17170"/>
    <w:rsid w:val="00E17502"/>
    <w:rsid w:val="00E176D4"/>
    <w:rsid w:val="00E177B3"/>
    <w:rsid w:val="00E17D5D"/>
    <w:rsid w:val="00E17DB3"/>
    <w:rsid w:val="00E17DF1"/>
    <w:rsid w:val="00E2026E"/>
    <w:rsid w:val="00E20A25"/>
    <w:rsid w:val="00E20E33"/>
    <w:rsid w:val="00E2212F"/>
    <w:rsid w:val="00E2215F"/>
    <w:rsid w:val="00E22646"/>
    <w:rsid w:val="00E226FB"/>
    <w:rsid w:val="00E2298A"/>
    <w:rsid w:val="00E22C6A"/>
    <w:rsid w:val="00E239C6"/>
    <w:rsid w:val="00E23CA1"/>
    <w:rsid w:val="00E23E20"/>
    <w:rsid w:val="00E243EB"/>
    <w:rsid w:val="00E24775"/>
    <w:rsid w:val="00E248D5"/>
    <w:rsid w:val="00E25DA7"/>
    <w:rsid w:val="00E2687A"/>
    <w:rsid w:val="00E26C10"/>
    <w:rsid w:val="00E26CFE"/>
    <w:rsid w:val="00E26DBA"/>
    <w:rsid w:val="00E2718C"/>
    <w:rsid w:val="00E27BEE"/>
    <w:rsid w:val="00E27D40"/>
    <w:rsid w:val="00E27EB3"/>
    <w:rsid w:val="00E32A92"/>
    <w:rsid w:val="00E32C33"/>
    <w:rsid w:val="00E33658"/>
    <w:rsid w:val="00E33932"/>
    <w:rsid w:val="00E35149"/>
    <w:rsid w:val="00E3569D"/>
    <w:rsid w:val="00E35868"/>
    <w:rsid w:val="00E35A83"/>
    <w:rsid w:val="00E35B93"/>
    <w:rsid w:val="00E35BD2"/>
    <w:rsid w:val="00E360C2"/>
    <w:rsid w:val="00E3715C"/>
    <w:rsid w:val="00E409A8"/>
    <w:rsid w:val="00E40E9A"/>
    <w:rsid w:val="00E40EED"/>
    <w:rsid w:val="00E410DF"/>
    <w:rsid w:val="00E41321"/>
    <w:rsid w:val="00E4152C"/>
    <w:rsid w:val="00E41C10"/>
    <w:rsid w:val="00E44A26"/>
    <w:rsid w:val="00E451C3"/>
    <w:rsid w:val="00E45459"/>
    <w:rsid w:val="00E45DB8"/>
    <w:rsid w:val="00E45EE2"/>
    <w:rsid w:val="00E46513"/>
    <w:rsid w:val="00E47C11"/>
    <w:rsid w:val="00E47D20"/>
    <w:rsid w:val="00E50AE4"/>
    <w:rsid w:val="00E50C12"/>
    <w:rsid w:val="00E50D64"/>
    <w:rsid w:val="00E51BEB"/>
    <w:rsid w:val="00E51FA0"/>
    <w:rsid w:val="00E52978"/>
    <w:rsid w:val="00E53ACF"/>
    <w:rsid w:val="00E54CE5"/>
    <w:rsid w:val="00E54D60"/>
    <w:rsid w:val="00E54E4A"/>
    <w:rsid w:val="00E551F7"/>
    <w:rsid w:val="00E55B86"/>
    <w:rsid w:val="00E56016"/>
    <w:rsid w:val="00E560C4"/>
    <w:rsid w:val="00E56FCB"/>
    <w:rsid w:val="00E57968"/>
    <w:rsid w:val="00E5797A"/>
    <w:rsid w:val="00E57B39"/>
    <w:rsid w:val="00E6050C"/>
    <w:rsid w:val="00E6171B"/>
    <w:rsid w:val="00E62557"/>
    <w:rsid w:val="00E62A19"/>
    <w:rsid w:val="00E62C15"/>
    <w:rsid w:val="00E62CDA"/>
    <w:rsid w:val="00E63AB6"/>
    <w:rsid w:val="00E63C59"/>
    <w:rsid w:val="00E63E6E"/>
    <w:rsid w:val="00E642C8"/>
    <w:rsid w:val="00E64739"/>
    <w:rsid w:val="00E64764"/>
    <w:rsid w:val="00E6513D"/>
    <w:rsid w:val="00E652B6"/>
    <w:rsid w:val="00E65628"/>
    <w:rsid w:val="00E65B91"/>
    <w:rsid w:val="00E66162"/>
    <w:rsid w:val="00E663E1"/>
    <w:rsid w:val="00E6686C"/>
    <w:rsid w:val="00E67059"/>
    <w:rsid w:val="00E6746F"/>
    <w:rsid w:val="00E6765A"/>
    <w:rsid w:val="00E67755"/>
    <w:rsid w:val="00E677CD"/>
    <w:rsid w:val="00E70DE7"/>
    <w:rsid w:val="00E70E6A"/>
    <w:rsid w:val="00E71034"/>
    <w:rsid w:val="00E71CD7"/>
    <w:rsid w:val="00E71D33"/>
    <w:rsid w:val="00E7209D"/>
    <w:rsid w:val="00E721C9"/>
    <w:rsid w:val="00E72EAD"/>
    <w:rsid w:val="00E7311D"/>
    <w:rsid w:val="00E736A4"/>
    <w:rsid w:val="00E73801"/>
    <w:rsid w:val="00E747BC"/>
    <w:rsid w:val="00E74A8E"/>
    <w:rsid w:val="00E74BAC"/>
    <w:rsid w:val="00E75589"/>
    <w:rsid w:val="00E75B5C"/>
    <w:rsid w:val="00E761C1"/>
    <w:rsid w:val="00E76A67"/>
    <w:rsid w:val="00E76EDD"/>
    <w:rsid w:val="00E77071"/>
    <w:rsid w:val="00E77223"/>
    <w:rsid w:val="00E77A51"/>
    <w:rsid w:val="00E77A90"/>
    <w:rsid w:val="00E77D9D"/>
    <w:rsid w:val="00E803A0"/>
    <w:rsid w:val="00E80441"/>
    <w:rsid w:val="00E80744"/>
    <w:rsid w:val="00E80808"/>
    <w:rsid w:val="00E8147B"/>
    <w:rsid w:val="00E81ED6"/>
    <w:rsid w:val="00E823BF"/>
    <w:rsid w:val="00E830CC"/>
    <w:rsid w:val="00E831C9"/>
    <w:rsid w:val="00E8335A"/>
    <w:rsid w:val="00E83A4B"/>
    <w:rsid w:val="00E83A60"/>
    <w:rsid w:val="00E8472C"/>
    <w:rsid w:val="00E84B5F"/>
    <w:rsid w:val="00E84CB5"/>
    <w:rsid w:val="00E84DA8"/>
    <w:rsid w:val="00E84EFD"/>
    <w:rsid w:val="00E8528B"/>
    <w:rsid w:val="00E85B94"/>
    <w:rsid w:val="00E85CAF"/>
    <w:rsid w:val="00E8610C"/>
    <w:rsid w:val="00E86F3F"/>
    <w:rsid w:val="00E87BB7"/>
    <w:rsid w:val="00E90A7C"/>
    <w:rsid w:val="00E90B44"/>
    <w:rsid w:val="00E90EF0"/>
    <w:rsid w:val="00E916BA"/>
    <w:rsid w:val="00E91989"/>
    <w:rsid w:val="00E91EFF"/>
    <w:rsid w:val="00E92254"/>
    <w:rsid w:val="00E924E6"/>
    <w:rsid w:val="00E929C2"/>
    <w:rsid w:val="00E92C33"/>
    <w:rsid w:val="00E92DB5"/>
    <w:rsid w:val="00E92F30"/>
    <w:rsid w:val="00E92F99"/>
    <w:rsid w:val="00E93FA7"/>
    <w:rsid w:val="00E94350"/>
    <w:rsid w:val="00E95E43"/>
    <w:rsid w:val="00E965EC"/>
    <w:rsid w:val="00E96A94"/>
    <w:rsid w:val="00E96E7D"/>
    <w:rsid w:val="00E97313"/>
    <w:rsid w:val="00E973A1"/>
    <w:rsid w:val="00E97522"/>
    <w:rsid w:val="00E978D0"/>
    <w:rsid w:val="00EA0AFC"/>
    <w:rsid w:val="00EA0F83"/>
    <w:rsid w:val="00EA1335"/>
    <w:rsid w:val="00EA166C"/>
    <w:rsid w:val="00EA1AC0"/>
    <w:rsid w:val="00EA1FED"/>
    <w:rsid w:val="00EA2ACF"/>
    <w:rsid w:val="00EA2B42"/>
    <w:rsid w:val="00EA3571"/>
    <w:rsid w:val="00EA3E58"/>
    <w:rsid w:val="00EA43C2"/>
    <w:rsid w:val="00EA44E9"/>
    <w:rsid w:val="00EA4613"/>
    <w:rsid w:val="00EA4708"/>
    <w:rsid w:val="00EA495B"/>
    <w:rsid w:val="00EA54FB"/>
    <w:rsid w:val="00EA6022"/>
    <w:rsid w:val="00EA627C"/>
    <w:rsid w:val="00EA7766"/>
    <w:rsid w:val="00EA7F91"/>
    <w:rsid w:val="00EB005C"/>
    <w:rsid w:val="00EB0C04"/>
    <w:rsid w:val="00EB1523"/>
    <w:rsid w:val="00EB1733"/>
    <w:rsid w:val="00EB2A63"/>
    <w:rsid w:val="00EB2C93"/>
    <w:rsid w:val="00EB33AE"/>
    <w:rsid w:val="00EB3BCD"/>
    <w:rsid w:val="00EB3FDF"/>
    <w:rsid w:val="00EB446D"/>
    <w:rsid w:val="00EB4879"/>
    <w:rsid w:val="00EB4BCB"/>
    <w:rsid w:val="00EB57BE"/>
    <w:rsid w:val="00EB603E"/>
    <w:rsid w:val="00EB748A"/>
    <w:rsid w:val="00EB77F2"/>
    <w:rsid w:val="00EC0D6D"/>
    <w:rsid w:val="00EC0E49"/>
    <w:rsid w:val="00EC0F2F"/>
    <w:rsid w:val="00EC101F"/>
    <w:rsid w:val="00EC102F"/>
    <w:rsid w:val="00EC1077"/>
    <w:rsid w:val="00EC1333"/>
    <w:rsid w:val="00EC1D9F"/>
    <w:rsid w:val="00EC20AC"/>
    <w:rsid w:val="00EC249F"/>
    <w:rsid w:val="00EC29FB"/>
    <w:rsid w:val="00EC3454"/>
    <w:rsid w:val="00EC4881"/>
    <w:rsid w:val="00EC5312"/>
    <w:rsid w:val="00EC5330"/>
    <w:rsid w:val="00EC53A0"/>
    <w:rsid w:val="00EC6603"/>
    <w:rsid w:val="00EC6DEE"/>
    <w:rsid w:val="00EC7EA8"/>
    <w:rsid w:val="00ED0325"/>
    <w:rsid w:val="00ED1247"/>
    <w:rsid w:val="00ED1838"/>
    <w:rsid w:val="00ED1C15"/>
    <w:rsid w:val="00ED25F3"/>
    <w:rsid w:val="00ED2D88"/>
    <w:rsid w:val="00ED3290"/>
    <w:rsid w:val="00ED3493"/>
    <w:rsid w:val="00ED36EE"/>
    <w:rsid w:val="00ED36FE"/>
    <w:rsid w:val="00ED39A1"/>
    <w:rsid w:val="00ED3B96"/>
    <w:rsid w:val="00ED3F3B"/>
    <w:rsid w:val="00ED6C48"/>
    <w:rsid w:val="00ED6EA7"/>
    <w:rsid w:val="00ED743A"/>
    <w:rsid w:val="00ED7D67"/>
    <w:rsid w:val="00ED7E98"/>
    <w:rsid w:val="00EE0131"/>
    <w:rsid w:val="00EE0135"/>
    <w:rsid w:val="00EE0A0A"/>
    <w:rsid w:val="00EE17B0"/>
    <w:rsid w:val="00EE1844"/>
    <w:rsid w:val="00EE21D7"/>
    <w:rsid w:val="00EE27DA"/>
    <w:rsid w:val="00EE293A"/>
    <w:rsid w:val="00EE36D9"/>
    <w:rsid w:val="00EE373D"/>
    <w:rsid w:val="00EE48C0"/>
    <w:rsid w:val="00EE492D"/>
    <w:rsid w:val="00EE57B6"/>
    <w:rsid w:val="00EE57DA"/>
    <w:rsid w:val="00EE5B3D"/>
    <w:rsid w:val="00EE5BEA"/>
    <w:rsid w:val="00EE6921"/>
    <w:rsid w:val="00EE6E39"/>
    <w:rsid w:val="00EE7B92"/>
    <w:rsid w:val="00EF043C"/>
    <w:rsid w:val="00EF06D9"/>
    <w:rsid w:val="00EF0DAB"/>
    <w:rsid w:val="00EF1582"/>
    <w:rsid w:val="00EF1802"/>
    <w:rsid w:val="00EF20C6"/>
    <w:rsid w:val="00EF2B57"/>
    <w:rsid w:val="00EF3349"/>
    <w:rsid w:val="00EF4777"/>
    <w:rsid w:val="00EF4857"/>
    <w:rsid w:val="00EF498E"/>
    <w:rsid w:val="00EF49FE"/>
    <w:rsid w:val="00EF5104"/>
    <w:rsid w:val="00EF517D"/>
    <w:rsid w:val="00EF585F"/>
    <w:rsid w:val="00EF58BD"/>
    <w:rsid w:val="00EF707E"/>
    <w:rsid w:val="00EF7385"/>
    <w:rsid w:val="00EF7C26"/>
    <w:rsid w:val="00F00769"/>
    <w:rsid w:val="00F00EC4"/>
    <w:rsid w:val="00F01072"/>
    <w:rsid w:val="00F01245"/>
    <w:rsid w:val="00F0166D"/>
    <w:rsid w:val="00F02F30"/>
    <w:rsid w:val="00F0305F"/>
    <w:rsid w:val="00F0354C"/>
    <w:rsid w:val="00F03A02"/>
    <w:rsid w:val="00F04236"/>
    <w:rsid w:val="00F0571A"/>
    <w:rsid w:val="00F058C3"/>
    <w:rsid w:val="00F062F4"/>
    <w:rsid w:val="00F063CA"/>
    <w:rsid w:val="00F06757"/>
    <w:rsid w:val="00F07384"/>
    <w:rsid w:val="00F07494"/>
    <w:rsid w:val="00F07956"/>
    <w:rsid w:val="00F079C3"/>
    <w:rsid w:val="00F07C58"/>
    <w:rsid w:val="00F108CE"/>
    <w:rsid w:val="00F109EE"/>
    <w:rsid w:val="00F10C1E"/>
    <w:rsid w:val="00F10EF6"/>
    <w:rsid w:val="00F127D0"/>
    <w:rsid w:val="00F128EE"/>
    <w:rsid w:val="00F12D91"/>
    <w:rsid w:val="00F12F9A"/>
    <w:rsid w:val="00F142FF"/>
    <w:rsid w:val="00F14DE3"/>
    <w:rsid w:val="00F152F7"/>
    <w:rsid w:val="00F16EFA"/>
    <w:rsid w:val="00F175C3"/>
    <w:rsid w:val="00F17781"/>
    <w:rsid w:val="00F17EE6"/>
    <w:rsid w:val="00F203B1"/>
    <w:rsid w:val="00F20E27"/>
    <w:rsid w:val="00F21276"/>
    <w:rsid w:val="00F21B65"/>
    <w:rsid w:val="00F220BE"/>
    <w:rsid w:val="00F2315A"/>
    <w:rsid w:val="00F23ADD"/>
    <w:rsid w:val="00F2476E"/>
    <w:rsid w:val="00F24BF9"/>
    <w:rsid w:val="00F24ED2"/>
    <w:rsid w:val="00F2675E"/>
    <w:rsid w:val="00F2686D"/>
    <w:rsid w:val="00F2725D"/>
    <w:rsid w:val="00F279BD"/>
    <w:rsid w:val="00F279F4"/>
    <w:rsid w:val="00F30325"/>
    <w:rsid w:val="00F30C64"/>
    <w:rsid w:val="00F30FA7"/>
    <w:rsid w:val="00F31688"/>
    <w:rsid w:val="00F3189C"/>
    <w:rsid w:val="00F31B12"/>
    <w:rsid w:val="00F31BEF"/>
    <w:rsid w:val="00F31FCB"/>
    <w:rsid w:val="00F32085"/>
    <w:rsid w:val="00F32387"/>
    <w:rsid w:val="00F32966"/>
    <w:rsid w:val="00F32BA2"/>
    <w:rsid w:val="00F32CDB"/>
    <w:rsid w:val="00F3344F"/>
    <w:rsid w:val="00F337A5"/>
    <w:rsid w:val="00F338C8"/>
    <w:rsid w:val="00F339F6"/>
    <w:rsid w:val="00F33B37"/>
    <w:rsid w:val="00F340AC"/>
    <w:rsid w:val="00F34281"/>
    <w:rsid w:val="00F346A4"/>
    <w:rsid w:val="00F3470E"/>
    <w:rsid w:val="00F3493C"/>
    <w:rsid w:val="00F34A84"/>
    <w:rsid w:val="00F352F0"/>
    <w:rsid w:val="00F3581E"/>
    <w:rsid w:val="00F36BF3"/>
    <w:rsid w:val="00F36C6F"/>
    <w:rsid w:val="00F370CF"/>
    <w:rsid w:val="00F37621"/>
    <w:rsid w:val="00F37F35"/>
    <w:rsid w:val="00F40691"/>
    <w:rsid w:val="00F406E4"/>
    <w:rsid w:val="00F4143E"/>
    <w:rsid w:val="00F4166B"/>
    <w:rsid w:val="00F42291"/>
    <w:rsid w:val="00F42642"/>
    <w:rsid w:val="00F42A5F"/>
    <w:rsid w:val="00F42CDB"/>
    <w:rsid w:val="00F4328F"/>
    <w:rsid w:val="00F43A83"/>
    <w:rsid w:val="00F43AAB"/>
    <w:rsid w:val="00F43B3E"/>
    <w:rsid w:val="00F44662"/>
    <w:rsid w:val="00F45556"/>
    <w:rsid w:val="00F456FB"/>
    <w:rsid w:val="00F45D38"/>
    <w:rsid w:val="00F45FCF"/>
    <w:rsid w:val="00F46AB5"/>
    <w:rsid w:val="00F46F41"/>
    <w:rsid w:val="00F5007B"/>
    <w:rsid w:val="00F50172"/>
    <w:rsid w:val="00F50CAC"/>
    <w:rsid w:val="00F515A0"/>
    <w:rsid w:val="00F517B1"/>
    <w:rsid w:val="00F523DF"/>
    <w:rsid w:val="00F52C62"/>
    <w:rsid w:val="00F52DC5"/>
    <w:rsid w:val="00F5378B"/>
    <w:rsid w:val="00F537F1"/>
    <w:rsid w:val="00F53C48"/>
    <w:rsid w:val="00F54952"/>
    <w:rsid w:val="00F549A8"/>
    <w:rsid w:val="00F54A27"/>
    <w:rsid w:val="00F54A6C"/>
    <w:rsid w:val="00F55D18"/>
    <w:rsid w:val="00F565FE"/>
    <w:rsid w:val="00F56855"/>
    <w:rsid w:val="00F568FA"/>
    <w:rsid w:val="00F57E2C"/>
    <w:rsid w:val="00F60687"/>
    <w:rsid w:val="00F60A8C"/>
    <w:rsid w:val="00F60BC0"/>
    <w:rsid w:val="00F60F50"/>
    <w:rsid w:val="00F61049"/>
    <w:rsid w:val="00F6112A"/>
    <w:rsid w:val="00F620B8"/>
    <w:rsid w:val="00F624D9"/>
    <w:rsid w:val="00F62583"/>
    <w:rsid w:val="00F626BB"/>
    <w:rsid w:val="00F62DB1"/>
    <w:rsid w:val="00F62FA7"/>
    <w:rsid w:val="00F63A70"/>
    <w:rsid w:val="00F64247"/>
    <w:rsid w:val="00F6427A"/>
    <w:rsid w:val="00F6457D"/>
    <w:rsid w:val="00F647CA"/>
    <w:rsid w:val="00F64DA5"/>
    <w:rsid w:val="00F65502"/>
    <w:rsid w:val="00F65A50"/>
    <w:rsid w:val="00F65C29"/>
    <w:rsid w:val="00F65E01"/>
    <w:rsid w:val="00F6661E"/>
    <w:rsid w:val="00F66B87"/>
    <w:rsid w:val="00F66C6E"/>
    <w:rsid w:val="00F66CD1"/>
    <w:rsid w:val="00F66DD3"/>
    <w:rsid w:val="00F67C42"/>
    <w:rsid w:val="00F67E12"/>
    <w:rsid w:val="00F70699"/>
    <w:rsid w:val="00F70D33"/>
    <w:rsid w:val="00F7136C"/>
    <w:rsid w:val="00F713B0"/>
    <w:rsid w:val="00F716C0"/>
    <w:rsid w:val="00F71FAD"/>
    <w:rsid w:val="00F723AB"/>
    <w:rsid w:val="00F72E37"/>
    <w:rsid w:val="00F73452"/>
    <w:rsid w:val="00F737E5"/>
    <w:rsid w:val="00F74386"/>
    <w:rsid w:val="00F745CC"/>
    <w:rsid w:val="00F7472F"/>
    <w:rsid w:val="00F7534E"/>
    <w:rsid w:val="00F754E4"/>
    <w:rsid w:val="00F75613"/>
    <w:rsid w:val="00F75D64"/>
    <w:rsid w:val="00F76955"/>
    <w:rsid w:val="00F76D7F"/>
    <w:rsid w:val="00F777C0"/>
    <w:rsid w:val="00F77861"/>
    <w:rsid w:val="00F815FC"/>
    <w:rsid w:val="00F81B3B"/>
    <w:rsid w:val="00F828F8"/>
    <w:rsid w:val="00F82A62"/>
    <w:rsid w:val="00F82FD3"/>
    <w:rsid w:val="00F83029"/>
    <w:rsid w:val="00F83318"/>
    <w:rsid w:val="00F83C54"/>
    <w:rsid w:val="00F83F8A"/>
    <w:rsid w:val="00F84A54"/>
    <w:rsid w:val="00F8543D"/>
    <w:rsid w:val="00F85C10"/>
    <w:rsid w:val="00F86088"/>
    <w:rsid w:val="00F86CA5"/>
    <w:rsid w:val="00F86E8F"/>
    <w:rsid w:val="00F87661"/>
    <w:rsid w:val="00F87BD1"/>
    <w:rsid w:val="00F87D52"/>
    <w:rsid w:val="00F87F17"/>
    <w:rsid w:val="00F904CF"/>
    <w:rsid w:val="00F90D76"/>
    <w:rsid w:val="00F91162"/>
    <w:rsid w:val="00F9137D"/>
    <w:rsid w:val="00F913DA"/>
    <w:rsid w:val="00F922BC"/>
    <w:rsid w:val="00F929BC"/>
    <w:rsid w:val="00F92F7D"/>
    <w:rsid w:val="00F945E3"/>
    <w:rsid w:val="00F94667"/>
    <w:rsid w:val="00F9548F"/>
    <w:rsid w:val="00F95BC1"/>
    <w:rsid w:val="00F95C72"/>
    <w:rsid w:val="00F95E80"/>
    <w:rsid w:val="00F961BD"/>
    <w:rsid w:val="00F96992"/>
    <w:rsid w:val="00F971BE"/>
    <w:rsid w:val="00F976F5"/>
    <w:rsid w:val="00F97928"/>
    <w:rsid w:val="00F97C3D"/>
    <w:rsid w:val="00F97D9E"/>
    <w:rsid w:val="00FA019C"/>
    <w:rsid w:val="00FA0C5E"/>
    <w:rsid w:val="00FA10D2"/>
    <w:rsid w:val="00FA13A6"/>
    <w:rsid w:val="00FA1B25"/>
    <w:rsid w:val="00FA20BF"/>
    <w:rsid w:val="00FA21D0"/>
    <w:rsid w:val="00FA3611"/>
    <w:rsid w:val="00FA38A7"/>
    <w:rsid w:val="00FA3A7A"/>
    <w:rsid w:val="00FA3E90"/>
    <w:rsid w:val="00FA4C85"/>
    <w:rsid w:val="00FA53D4"/>
    <w:rsid w:val="00FA5C22"/>
    <w:rsid w:val="00FA5D73"/>
    <w:rsid w:val="00FA5F5F"/>
    <w:rsid w:val="00FA6025"/>
    <w:rsid w:val="00FA6A99"/>
    <w:rsid w:val="00FA6DB9"/>
    <w:rsid w:val="00FA713D"/>
    <w:rsid w:val="00FA7587"/>
    <w:rsid w:val="00FA7CFD"/>
    <w:rsid w:val="00FA7F15"/>
    <w:rsid w:val="00FB0273"/>
    <w:rsid w:val="00FB2970"/>
    <w:rsid w:val="00FB2B49"/>
    <w:rsid w:val="00FB2B85"/>
    <w:rsid w:val="00FB2BBD"/>
    <w:rsid w:val="00FB2BC7"/>
    <w:rsid w:val="00FB3431"/>
    <w:rsid w:val="00FB5312"/>
    <w:rsid w:val="00FB628E"/>
    <w:rsid w:val="00FB67B7"/>
    <w:rsid w:val="00FB6DBF"/>
    <w:rsid w:val="00FB730C"/>
    <w:rsid w:val="00FB7392"/>
    <w:rsid w:val="00FB73B2"/>
    <w:rsid w:val="00FC03A8"/>
    <w:rsid w:val="00FC05CB"/>
    <w:rsid w:val="00FC0A21"/>
    <w:rsid w:val="00FC0F40"/>
    <w:rsid w:val="00FC210B"/>
    <w:rsid w:val="00FC2336"/>
    <w:rsid w:val="00FC2695"/>
    <w:rsid w:val="00FC3BAD"/>
    <w:rsid w:val="00FC3E03"/>
    <w:rsid w:val="00FC3FC1"/>
    <w:rsid w:val="00FC45DC"/>
    <w:rsid w:val="00FC50DD"/>
    <w:rsid w:val="00FC51E0"/>
    <w:rsid w:val="00FC5A4A"/>
    <w:rsid w:val="00FC6465"/>
    <w:rsid w:val="00FC66FB"/>
    <w:rsid w:val="00FC6AF2"/>
    <w:rsid w:val="00FC76ED"/>
    <w:rsid w:val="00FC7C40"/>
    <w:rsid w:val="00FD08D3"/>
    <w:rsid w:val="00FD0AFB"/>
    <w:rsid w:val="00FD14EB"/>
    <w:rsid w:val="00FD233D"/>
    <w:rsid w:val="00FD269A"/>
    <w:rsid w:val="00FD29DD"/>
    <w:rsid w:val="00FD3B39"/>
    <w:rsid w:val="00FD3DDF"/>
    <w:rsid w:val="00FD4039"/>
    <w:rsid w:val="00FD480A"/>
    <w:rsid w:val="00FD4813"/>
    <w:rsid w:val="00FD4F68"/>
    <w:rsid w:val="00FD5916"/>
    <w:rsid w:val="00FD6165"/>
    <w:rsid w:val="00FD62B8"/>
    <w:rsid w:val="00FD778C"/>
    <w:rsid w:val="00FD779C"/>
    <w:rsid w:val="00FE012F"/>
    <w:rsid w:val="00FE02A4"/>
    <w:rsid w:val="00FE03E8"/>
    <w:rsid w:val="00FE05DF"/>
    <w:rsid w:val="00FE076A"/>
    <w:rsid w:val="00FE0E04"/>
    <w:rsid w:val="00FE2C1C"/>
    <w:rsid w:val="00FE37F6"/>
    <w:rsid w:val="00FE3990"/>
    <w:rsid w:val="00FE3B37"/>
    <w:rsid w:val="00FE44A9"/>
    <w:rsid w:val="00FE5090"/>
    <w:rsid w:val="00FE6848"/>
    <w:rsid w:val="00FE71E0"/>
    <w:rsid w:val="00FE7922"/>
    <w:rsid w:val="00FE7A59"/>
    <w:rsid w:val="00FE7CB2"/>
    <w:rsid w:val="00FF1637"/>
    <w:rsid w:val="00FF33EB"/>
    <w:rsid w:val="00FF36EB"/>
    <w:rsid w:val="00FF47DB"/>
    <w:rsid w:val="00FF509C"/>
    <w:rsid w:val="00FF54A2"/>
    <w:rsid w:val="00FF55D0"/>
    <w:rsid w:val="00FF5BC4"/>
    <w:rsid w:val="00FF6A2F"/>
    <w:rsid w:val="00FF6DF8"/>
    <w:rsid w:val="00FF79F8"/>
    <w:rsid w:val="00FF7ECE"/>
    <w:rsid w:val="010B4846"/>
    <w:rsid w:val="010D6B81"/>
    <w:rsid w:val="01875B97"/>
    <w:rsid w:val="027BB6B3"/>
    <w:rsid w:val="04BB25F3"/>
    <w:rsid w:val="052480BD"/>
    <w:rsid w:val="058746F9"/>
    <w:rsid w:val="06C1CA31"/>
    <w:rsid w:val="07626E8B"/>
    <w:rsid w:val="0814CA9E"/>
    <w:rsid w:val="0831E98A"/>
    <w:rsid w:val="084B4D81"/>
    <w:rsid w:val="08649750"/>
    <w:rsid w:val="08FAA047"/>
    <w:rsid w:val="0A10D368"/>
    <w:rsid w:val="0A270C90"/>
    <w:rsid w:val="0D2DF3EC"/>
    <w:rsid w:val="0DAFDE5A"/>
    <w:rsid w:val="0E24CC91"/>
    <w:rsid w:val="0F27E35E"/>
    <w:rsid w:val="0F61D0B3"/>
    <w:rsid w:val="0F81A1EE"/>
    <w:rsid w:val="0F826723"/>
    <w:rsid w:val="11AB4E3E"/>
    <w:rsid w:val="122E0DE7"/>
    <w:rsid w:val="12453F99"/>
    <w:rsid w:val="12F7F330"/>
    <w:rsid w:val="14C02FB4"/>
    <w:rsid w:val="1508560B"/>
    <w:rsid w:val="1672B3F7"/>
    <w:rsid w:val="1742800E"/>
    <w:rsid w:val="1742BBE0"/>
    <w:rsid w:val="19B60D66"/>
    <w:rsid w:val="1A4E5267"/>
    <w:rsid w:val="1B797AC1"/>
    <w:rsid w:val="1BD12457"/>
    <w:rsid w:val="1C5A2BCE"/>
    <w:rsid w:val="1C8DE4C2"/>
    <w:rsid w:val="1D05B0D7"/>
    <w:rsid w:val="1D3B3F0A"/>
    <w:rsid w:val="1D9F5E88"/>
    <w:rsid w:val="1DA08F69"/>
    <w:rsid w:val="1DAA7453"/>
    <w:rsid w:val="1F05EEFC"/>
    <w:rsid w:val="1F117BEE"/>
    <w:rsid w:val="1FC258FD"/>
    <w:rsid w:val="2084760F"/>
    <w:rsid w:val="20C0828D"/>
    <w:rsid w:val="2350A755"/>
    <w:rsid w:val="24BE21FA"/>
    <w:rsid w:val="2565B2EC"/>
    <w:rsid w:val="286795DF"/>
    <w:rsid w:val="28CE181D"/>
    <w:rsid w:val="29AF1ABA"/>
    <w:rsid w:val="29F386A0"/>
    <w:rsid w:val="2B29E825"/>
    <w:rsid w:val="2BC6FABC"/>
    <w:rsid w:val="2E45E298"/>
    <w:rsid w:val="2F77A3B4"/>
    <w:rsid w:val="31F0AC68"/>
    <w:rsid w:val="327F7DE4"/>
    <w:rsid w:val="338C8128"/>
    <w:rsid w:val="33F6AF97"/>
    <w:rsid w:val="34402EE5"/>
    <w:rsid w:val="354F236D"/>
    <w:rsid w:val="35F4485E"/>
    <w:rsid w:val="36DE4DA2"/>
    <w:rsid w:val="36F2CBB3"/>
    <w:rsid w:val="370AB5E6"/>
    <w:rsid w:val="38420087"/>
    <w:rsid w:val="38F354DF"/>
    <w:rsid w:val="3A4D0C5D"/>
    <w:rsid w:val="3A59282E"/>
    <w:rsid w:val="3BEF5BD0"/>
    <w:rsid w:val="3D4E67D4"/>
    <w:rsid w:val="3DA94F89"/>
    <w:rsid w:val="3DB94A3B"/>
    <w:rsid w:val="3DBC9E45"/>
    <w:rsid w:val="3DC19203"/>
    <w:rsid w:val="40AF2973"/>
    <w:rsid w:val="41D77DEA"/>
    <w:rsid w:val="4260053E"/>
    <w:rsid w:val="42E05FF6"/>
    <w:rsid w:val="442C2AC7"/>
    <w:rsid w:val="446DD504"/>
    <w:rsid w:val="44C7F4C5"/>
    <w:rsid w:val="454325B4"/>
    <w:rsid w:val="45947C81"/>
    <w:rsid w:val="4634374A"/>
    <w:rsid w:val="4723EE99"/>
    <w:rsid w:val="48C647BB"/>
    <w:rsid w:val="49FE4BDD"/>
    <w:rsid w:val="4A4669D4"/>
    <w:rsid w:val="4A9D6BEC"/>
    <w:rsid w:val="4B2BB50E"/>
    <w:rsid w:val="4D83A50F"/>
    <w:rsid w:val="4DC04F35"/>
    <w:rsid w:val="4E823F57"/>
    <w:rsid w:val="4EAEB7CB"/>
    <w:rsid w:val="4FA5B8E3"/>
    <w:rsid w:val="505D96F8"/>
    <w:rsid w:val="506925E8"/>
    <w:rsid w:val="50749DCB"/>
    <w:rsid w:val="52A8DF39"/>
    <w:rsid w:val="53067ABB"/>
    <w:rsid w:val="534DA947"/>
    <w:rsid w:val="546FBEC8"/>
    <w:rsid w:val="54936330"/>
    <w:rsid w:val="54D778C6"/>
    <w:rsid w:val="55224E81"/>
    <w:rsid w:val="5559908D"/>
    <w:rsid w:val="5597425C"/>
    <w:rsid w:val="55FE094A"/>
    <w:rsid w:val="5784F8CD"/>
    <w:rsid w:val="57BF527B"/>
    <w:rsid w:val="59871FAC"/>
    <w:rsid w:val="599D0C09"/>
    <w:rsid w:val="5A788AAD"/>
    <w:rsid w:val="5AEBDECE"/>
    <w:rsid w:val="5BA91B42"/>
    <w:rsid w:val="5CBC0309"/>
    <w:rsid w:val="5DC5C683"/>
    <w:rsid w:val="5DCFB9B5"/>
    <w:rsid w:val="5E7B81BE"/>
    <w:rsid w:val="5EBA2910"/>
    <w:rsid w:val="5ED4D4DA"/>
    <w:rsid w:val="5F984282"/>
    <w:rsid w:val="5F9E2501"/>
    <w:rsid w:val="6044DD12"/>
    <w:rsid w:val="624D776C"/>
    <w:rsid w:val="627DA279"/>
    <w:rsid w:val="6305342B"/>
    <w:rsid w:val="6354F3CB"/>
    <w:rsid w:val="638225DA"/>
    <w:rsid w:val="63BBBB9F"/>
    <w:rsid w:val="63EE0ECA"/>
    <w:rsid w:val="68E6DD42"/>
    <w:rsid w:val="68E9957E"/>
    <w:rsid w:val="697558F5"/>
    <w:rsid w:val="69A61E20"/>
    <w:rsid w:val="69C8514F"/>
    <w:rsid w:val="6D00B9B7"/>
    <w:rsid w:val="6DA97645"/>
    <w:rsid w:val="6E58A791"/>
    <w:rsid w:val="6F5F3B08"/>
    <w:rsid w:val="6F915AD3"/>
    <w:rsid w:val="70F0B1DB"/>
    <w:rsid w:val="7251277E"/>
    <w:rsid w:val="73385B05"/>
    <w:rsid w:val="73637D98"/>
    <w:rsid w:val="746B4613"/>
    <w:rsid w:val="747F2650"/>
    <w:rsid w:val="74BB2463"/>
    <w:rsid w:val="76CACA4F"/>
    <w:rsid w:val="76CDA8CE"/>
    <w:rsid w:val="76CE0142"/>
    <w:rsid w:val="76D19D29"/>
    <w:rsid w:val="777C7920"/>
    <w:rsid w:val="78C13EA0"/>
    <w:rsid w:val="7923991D"/>
    <w:rsid w:val="7926DBB2"/>
    <w:rsid w:val="7AC56E9C"/>
    <w:rsid w:val="7B74527D"/>
    <w:rsid w:val="7BBB39F8"/>
    <w:rsid w:val="7C0AC5E5"/>
    <w:rsid w:val="7D622579"/>
    <w:rsid w:val="7E800F8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171A8353-385D-478A-B357-622701920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0670F8"/>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81A4C"/>
    <w:pPr>
      <w:keepNext/>
      <w:numPr>
        <w:ilvl w:val="2"/>
        <w:numId w:val="1"/>
      </w:numPr>
      <w:suppressAutoHyphens/>
      <w:spacing w:before="120" w:after="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81A4C"/>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202FF9"/>
    <w:rPr>
      <w:color w:val="605E5C"/>
      <w:shd w:val="clear" w:color="auto" w:fill="E1DFDD"/>
    </w:rPr>
  </w:style>
  <w:style w:type="paragraph" w:customStyle="1" w:styleId="APPTablebody">
    <w:name w:val="APP Table body"/>
    <w:basedOn w:val="Normale"/>
    <w:link w:val="APPTablebodyChar"/>
    <w:qFormat/>
    <w:rsid w:val="00436D5F"/>
    <w:pPr>
      <w:tabs>
        <w:tab w:val="clear" w:pos="7100"/>
      </w:tabs>
      <w:spacing w:line="240" w:lineRule="auto"/>
      <w:jc w:val="left"/>
    </w:pPr>
    <w:rPr>
      <w:rFonts w:ascii="Times New Roman" w:eastAsiaTheme="minorHAnsi" w:hAnsi="Times New Roman" w:cstheme="minorBidi"/>
      <w:sz w:val="16"/>
      <w:szCs w:val="22"/>
    </w:rPr>
  </w:style>
  <w:style w:type="character" w:customStyle="1" w:styleId="APPTablebodyChar">
    <w:name w:val="APP Table body Char"/>
    <w:basedOn w:val="Carpredefinitoparagrafo"/>
    <w:link w:val="APPTablebody"/>
    <w:rsid w:val="00436D5F"/>
    <w:rPr>
      <w:rFonts w:ascii="Times New Roman" w:hAnsi="Times New Roman"/>
      <w:sz w:val="16"/>
      <w:lang w:val="en-GB"/>
    </w:rPr>
  </w:style>
  <w:style w:type="paragraph" w:customStyle="1" w:styleId="APPTableTitle">
    <w:name w:val="APP Table Title"/>
    <w:basedOn w:val="APPTablebody"/>
    <w:link w:val="APPTableTitleChar"/>
    <w:qFormat/>
    <w:rsid w:val="00436D5F"/>
    <w:pPr>
      <w:spacing w:before="60" w:after="60"/>
    </w:pPr>
    <w:rPr>
      <w:rFonts w:eastAsia="MS Mincho"/>
      <w:b/>
    </w:rPr>
  </w:style>
  <w:style w:type="character" w:customStyle="1" w:styleId="APPTableTitleChar">
    <w:name w:val="APP Table Title Char"/>
    <w:basedOn w:val="APPTablebodyChar"/>
    <w:link w:val="APPTableTitle"/>
    <w:rsid w:val="00436D5F"/>
    <w:rPr>
      <w:rFonts w:ascii="Times New Roman" w:eastAsia="MS Mincho" w:hAnsi="Times New Roman"/>
      <w:b/>
      <w:sz w:val="16"/>
      <w:lang w:val="en-GB"/>
    </w:rPr>
  </w:style>
  <w:style w:type="character" w:styleId="Testosegnaposto">
    <w:name w:val="Placeholder Text"/>
    <w:basedOn w:val="Carpredefinitoparagrafo"/>
    <w:uiPriority w:val="99"/>
    <w:semiHidden/>
    <w:rsid w:val="006463C1"/>
    <w:rPr>
      <w:color w:val="666666"/>
    </w:rPr>
  </w:style>
  <w:style w:type="paragraph" w:styleId="Revisione">
    <w:name w:val="Revision"/>
    <w:hidden/>
    <w:uiPriority w:val="99"/>
    <w:semiHidden/>
    <w:rsid w:val="004C36E1"/>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7008">
      <w:bodyDiv w:val="1"/>
      <w:marLeft w:val="0"/>
      <w:marRight w:val="0"/>
      <w:marTop w:val="0"/>
      <w:marBottom w:val="0"/>
      <w:divBdr>
        <w:top w:val="none" w:sz="0" w:space="0" w:color="auto"/>
        <w:left w:val="none" w:sz="0" w:space="0" w:color="auto"/>
        <w:bottom w:val="none" w:sz="0" w:space="0" w:color="auto"/>
        <w:right w:val="none" w:sz="0" w:space="0" w:color="auto"/>
      </w:divBdr>
    </w:div>
    <w:div w:id="36512288">
      <w:bodyDiv w:val="1"/>
      <w:marLeft w:val="0"/>
      <w:marRight w:val="0"/>
      <w:marTop w:val="0"/>
      <w:marBottom w:val="0"/>
      <w:divBdr>
        <w:top w:val="none" w:sz="0" w:space="0" w:color="auto"/>
        <w:left w:val="none" w:sz="0" w:space="0" w:color="auto"/>
        <w:bottom w:val="none" w:sz="0" w:space="0" w:color="auto"/>
        <w:right w:val="none" w:sz="0" w:space="0" w:color="auto"/>
      </w:divBdr>
    </w:div>
    <w:div w:id="97331019">
      <w:bodyDiv w:val="1"/>
      <w:marLeft w:val="0"/>
      <w:marRight w:val="0"/>
      <w:marTop w:val="0"/>
      <w:marBottom w:val="0"/>
      <w:divBdr>
        <w:top w:val="none" w:sz="0" w:space="0" w:color="auto"/>
        <w:left w:val="none" w:sz="0" w:space="0" w:color="auto"/>
        <w:bottom w:val="none" w:sz="0" w:space="0" w:color="auto"/>
        <w:right w:val="none" w:sz="0" w:space="0" w:color="auto"/>
      </w:divBdr>
    </w:div>
    <w:div w:id="98068671">
      <w:bodyDiv w:val="1"/>
      <w:marLeft w:val="0"/>
      <w:marRight w:val="0"/>
      <w:marTop w:val="0"/>
      <w:marBottom w:val="0"/>
      <w:divBdr>
        <w:top w:val="none" w:sz="0" w:space="0" w:color="auto"/>
        <w:left w:val="none" w:sz="0" w:space="0" w:color="auto"/>
        <w:bottom w:val="none" w:sz="0" w:space="0" w:color="auto"/>
        <w:right w:val="none" w:sz="0" w:space="0" w:color="auto"/>
      </w:divBdr>
      <w:divsChild>
        <w:div w:id="203686403">
          <w:marLeft w:val="480"/>
          <w:marRight w:val="0"/>
          <w:marTop w:val="0"/>
          <w:marBottom w:val="0"/>
          <w:divBdr>
            <w:top w:val="none" w:sz="0" w:space="0" w:color="auto"/>
            <w:left w:val="none" w:sz="0" w:space="0" w:color="auto"/>
            <w:bottom w:val="none" w:sz="0" w:space="0" w:color="auto"/>
            <w:right w:val="none" w:sz="0" w:space="0" w:color="auto"/>
          </w:divBdr>
        </w:div>
        <w:div w:id="272327304">
          <w:marLeft w:val="480"/>
          <w:marRight w:val="0"/>
          <w:marTop w:val="0"/>
          <w:marBottom w:val="0"/>
          <w:divBdr>
            <w:top w:val="none" w:sz="0" w:space="0" w:color="auto"/>
            <w:left w:val="none" w:sz="0" w:space="0" w:color="auto"/>
            <w:bottom w:val="none" w:sz="0" w:space="0" w:color="auto"/>
            <w:right w:val="none" w:sz="0" w:space="0" w:color="auto"/>
          </w:divBdr>
        </w:div>
        <w:div w:id="290331987">
          <w:marLeft w:val="480"/>
          <w:marRight w:val="0"/>
          <w:marTop w:val="0"/>
          <w:marBottom w:val="0"/>
          <w:divBdr>
            <w:top w:val="none" w:sz="0" w:space="0" w:color="auto"/>
            <w:left w:val="none" w:sz="0" w:space="0" w:color="auto"/>
            <w:bottom w:val="none" w:sz="0" w:space="0" w:color="auto"/>
            <w:right w:val="none" w:sz="0" w:space="0" w:color="auto"/>
          </w:divBdr>
        </w:div>
        <w:div w:id="404185105">
          <w:marLeft w:val="480"/>
          <w:marRight w:val="0"/>
          <w:marTop w:val="0"/>
          <w:marBottom w:val="0"/>
          <w:divBdr>
            <w:top w:val="none" w:sz="0" w:space="0" w:color="auto"/>
            <w:left w:val="none" w:sz="0" w:space="0" w:color="auto"/>
            <w:bottom w:val="none" w:sz="0" w:space="0" w:color="auto"/>
            <w:right w:val="none" w:sz="0" w:space="0" w:color="auto"/>
          </w:divBdr>
        </w:div>
        <w:div w:id="569461793">
          <w:marLeft w:val="480"/>
          <w:marRight w:val="0"/>
          <w:marTop w:val="0"/>
          <w:marBottom w:val="0"/>
          <w:divBdr>
            <w:top w:val="none" w:sz="0" w:space="0" w:color="auto"/>
            <w:left w:val="none" w:sz="0" w:space="0" w:color="auto"/>
            <w:bottom w:val="none" w:sz="0" w:space="0" w:color="auto"/>
            <w:right w:val="none" w:sz="0" w:space="0" w:color="auto"/>
          </w:divBdr>
        </w:div>
        <w:div w:id="726532234">
          <w:marLeft w:val="480"/>
          <w:marRight w:val="0"/>
          <w:marTop w:val="0"/>
          <w:marBottom w:val="0"/>
          <w:divBdr>
            <w:top w:val="none" w:sz="0" w:space="0" w:color="auto"/>
            <w:left w:val="none" w:sz="0" w:space="0" w:color="auto"/>
            <w:bottom w:val="none" w:sz="0" w:space="0" w:color="auto"/>
            <w:right w:val="none" w:sz="0" w:space="0" w:color="auto"/>
          </w:divBdr>
        </w:div>
        <w:div w:id="1047292841">
          <w:marLeft w:val="480"/>
          <w:marRight w:val="0"/>
          <w:marTop w:val="0"/>
          <w:marBottom w:val="0"/>
          <w:divBdr>
            <w:top w:val="none" w:sz="0" w:space="0" w:color="auto"/>
            <w:left w:val="none" w:sz="0" w:space="0" w:color="auto"/>
            <w:bottom w:val="none" w:sz="0" w:space="0" w:color="auto"/>
            <w:right w:val="none" w:sz="0" w:space="0" w:color="auto"/>
          </w:divBdr>
        </w:div>
        <w:div w:id="1092822136">
          <w:marLeft w:val="480"/>
          <w:marRight w:val="0"/>
          <w:marTop w:val="0"/>
          <w:marBottom w:val="0"/>
          <w:divBdr>
            <w:top w:val="none" w:sz="0" w:space="0" w:color="auto"/>
            <w:left w:val="none" w:sz="0" w:space="0" w:color="auto"/>
            <w:bottom w:val="none" w:sz="0" w:space="0" w:color="auto"/>
            <w:right w:val="none" w:sz="0" w:space="0" w:color="auto"/>
          </w:divBdr>
        </w:div>
        <w:div w:id="1280450106">
          <w:marLeft w:val="480"/>
          <w:marRight w:val="0"/>
          <w:marTop w:val="0"/>
          <w:marBottom w:val="0"/>
          <w:divBdr>
            <w:top w:val="none" w:sz="0" w:space="0" w:color="auto"/>
            <w:left w:val="none" w:sz="0" w:space="0" w:color="auto"/>
            <w:bottom w:val="none" w:sz="0" w:space="0" w:color="auto"/>
            <w:right w:val="none" w:sz="0" w:space="0" w:color="auto"/>
          </w:divBdr>
        </w:div>
        <w:div w:id="1434059030">
          <w:marLeft w:val="480"/>
          <w:marRight w:val="0"/>
          <w:marTop w:val="0"/>
          <w:marBottom w:val="0"/>
          <w:divBdr>
            <w:top w:val="none" w:sz="0" w:space="0" w:color="auto"/>
            <w:left w:val="none" w:sz="0" w:space="0" w:color="auto"/>
            <w:bottom w:val="none" w:sz="0" w:space="0" w:color="auto"/>
            <w:right w:val="none" w:sz="0" w:space="0" w:color="auto"/>
          </w:divBdr>
        </w:div>
        <w:div w:id="1514109867">
          <w:marLeft w:val="480"/>
          <w:marRight w:val="0"/>
          <w:marTop w:val="0"/>
          <w:marBottom w:val="0"/>
          <w:divBdr>
            <w:top w:val="none" w:sz="0" w:space="0" w:color="auto"/>
            <w:left w:val="none" w:sz="0" w:space="0" w:color="auto"/>
            <w:bottom w:val="none" w:sz="0" w:space="0" w:color="auto"/>
            <w:right w:val="none" w:sz="0" w:space="0" w:color="auto"/>
          </w:divBdr>
        </w:div>
        <w:div w:id="1681541032">
          <w:marLeft w:val="480"/>
          <w:marRight w:val="0"/>
          <w:marTop w:val="0"/>
          <w:marBottom w:val="0"/>
          <w:divBdr>
            <w:top w:val="none" w:sz="0" w:space="0" w:color="auto"/>
            <w:left w:val="none" w:sz="0" w:space="0" w:color="auto"/>
            <w:bottom w:val="none" w:sz="0" w:space="0" w:color="auto"/>
            <w:right w:val="none" w:sz="0" w:space="0" w:color="auto"/>
          </w:divBdr>
        </w:div>
        <w:div w:id="1903328144">
          <w:marLeft w:val="480"/>
          <w:marRight w:val="0"/>
          <w:marTop w:val="0"/>
          <w:marBottom w:val="0"/>
          <w:divBdr>
            <w:top w:val="none" w:sz="0" w:space="0" w:color="auto"/>
            <w:left w:val="none" w:sz="0" w:space="0" w:color="auto"/>
            <w:bottom w:val="none" w:sz="0" w:space="0" w:color="auto"/>
            <w:right w:val="none" w:sz="0" w:space="0" w:color="auto"/>
          </w:divBdr>
        </w:div>
        <w:div w:id="2012176420">
          <w:marLeft w:val="480"/>
          <w:marRight w:val="0"/>
          <w:marTop w:val="0"/>
          <w:marBottom w:val="0"/>
          <w:divBdr>
            <w:top w:val="none" w:sz="0" w:space="0" w:color="auto"/>
            <w:left w:val="none" w:sz="0" w:space="0" w:color="auto"/>
            <w:bottom w:val="none" w:sz="0" w:space="0" w:color="auto"/>
            <w:right w:val="none" w:sz="0" w:space="0" w:color="auto"/>
          </w:divBdr>
        </w:div>
      </w:divsChild>
    </w:div>
    <w:div w:id="110560550">
      <w:bodyDiv w:val="1"/>
      <w:marLeft w:val="0"/>
      <w:marRight w:val="0"/>
      <w:marTop w:val="0"/>
      <w:marBottom w:val="0"/>
      <w:divBdr>
        <w:top w:val="none" w:sz="0" w:space="0" w:color="auto"/>
        <w:left w:val="none" w:sz="0" w:space="0" w:color="auto"/>
        <w:bottom w:val="none" w:sz="0" w:space="0" w:color="auto"/>
        <w:right w:val="none" w:sz="0" w:space="0" w:color="auto"/>
      </w:divBdr>
    </w:div>
    <w:div w:id="125316312">
      <w:bodyDiv w:val="1"/>
      <w:marLeft w:val="0"/>
      <w:marRight w:val="0"/>
      <w:marTop w:val="0"/>
      <w:marBottom w:val="0"/>
      <w:divBdr>
        <w:top w:val="none" w:sz="0" w:space="0" w:color="auto"/>
        <w:left w:val="none" w:sz="0" w:space="0" w:color="auto"/>
        <w:bottom w:val="none" w:sz="0" w:space="0" w:color="auto"/>
        <w:right w:val="none" w:sz="0" w:space="0" w:color="auto"/>
      </w:divBdr>
    </w:div>
    <w:div w:id="135073931">
      <w:bodyDiv w:val="1"/>
      <w:marLeft w:val="0"/>
      <w:marRight w:val="0"/>
      <w:marTop w:val="0"/>
      <w:marBottom w:val="0"/>
      <w:divBdr>
        <w:top w:val="none" w:sz="0" w:space="0" w:color="auto"/>
        <w:left w:val="none" w:sz="0" w:space="0" w:color="auto"/>
        <w:bottom w:val="none" w:sz="0" w:space="0" w:color="auto"/>
        <w:right w:val="none" w:sz="0" w:space="0" w:color="auto"/>
      </w:divBdr>
      <w:divsChild>
        <w:div w:id="151870485">
          <w:marLeft w:val="480"/>
          <w:marRight w:val="0"/>
          <w:marTop w:val="0"/>
          <w:marBottom w:val="0"/>
          <w:divBdr>
            <w:top w:val="none" w:sz="0" w:space="0" w:color="auto"/>
            <w:left w:val="none" w:sz="0" w:space="0" w:color="auto"/>
            <w:bottom w:val="none" w:sz="0" w:space="0" w:color="auto"/>
            <w:right w:val="none" w:sz="0" w:space="0" w:color="auto"/>
          </w:divBdr>
        </w:div>
        <w:div w:id="169610332">
          <w:marLeft w:val="480"/>
          <w:marRight w:val="0"/>
          <w:marTop w:val="0"/>
          <w:marBottom w:val="0"/>
          <w:divBdr>
            <w:top w:val="none" w:sz="0" w:space="0" w:color="auto"/>
            <w:left w:val="none" w:sz="0" w:space="0" w:color="auto"/>
            <w:bottom w:val="none" w:sz="0" w:space="0" w:color="auto"/>
            <w:right w:val="none" w:sz="0" w:space="0" w:color="auto"/>
          </w:divBdr>
        </w:div>
        <w:div w:id="246428211">
          <w:marLeft w:val="480"/>
          <w:marRight w:val="0"/>
          <w:marTop w:val="0"/>
          <w:marBottom w:val="0"/>
          <w:divBdr>
            <w:top w:val="none" w:sz="0" w:space="0" w:color="auto"/>
            <w:left w:val="none" w:sz="0" w:space="0" w:color="auto"/>
            <w:bottom w:val="none" w:sz="0" w:space="0" w:color="auto"/>
            <w:right w:val="none" w:sz="0" w:space="0" w:color="auto"/>
          </w:divBdr>
        </w:div>
        <w:div w:id="408617849">
          <w:marLeft w:val="480"/>
          <w:marRight w:val="0"/>
          <w:marTop w:val="0"/>
          <w:marBottom w:val="0"/>
          <w:divBdr>
            <w:top w:val="none" w:sz="0" w:space="0" w:color="auto"/>
            <w:left w:val="none" w:sz="0" w:space="0" w:color="auto"/>
            <w:bottom w:val="none" w:sz="0" w:space="0" w:color="auto"/>
            <w:right w:val="none" w:sz="0" w:space="0" w:color="auto"/>
          </w:divBdr>
        </w:div>
        <w:div w:id="573395633">
          <w:marLeft w:val="480"/>
          <w:marRight w:val="0"/>
          <w:marTop w:val="0"/>
          <w:marBottom w:val="0"/>
          <w:divBdr>
            <w:top w:val="none" w:sz="0" w:space="0" w:color="auto"/>
            <w:left w:val="none" w:sz="0" w:space="0" w:color="auto"/>
            <w:bottom w:val="none" w:sz="0" w:space="0" w:color="auto"/>
            <w:right w:val="none" w:sz="0" w:space="0" w:color="auto"/>
          </w:divBdr>
        </w:div>
        <w:div w:id="687097557">
          <w:marLeft w:val="480"/>
          <w:marRight w:val="0"/>
          <w:marTop w:val="0"/>
          <w:marBottom w:val="0"/>
          <w:divBdr>
            <w:top w:val="none" w:sz="0" w:space="0" w:color="auto"/>
            <w:left w:val="none" w:sz="0" w:space="0" w:color="auto"/>
            <w:bottom w:val="none" w:sz="0" w:space="0" w:color="auto"/>
            <w:right w:val="none" w:sz="0" w:space="0" w:color="auto"/>
          </w:divBdr>
        </w:div>
        <w:div w:id="757285075">
          <w:marLeft w:val="480"/>
          <w:marRight w:val="0"/>
          <w:marTop w:val="0"/>
          <w:marBottom w:val="0"/>
          <w:divBdr>
            <w:top w:val="none" w:sz="0" w:space="0" w:color="auto"/>
            <w:left w:val="none" w:sz="0" w:space="0" w:color="auto"/>
            <w:bottom w:val="none" w:sz="0" w:space="0" w:color="auto"/>
            <w:right w:val="none" w:sz="0" w:space="0" w:color="auto"/>
          </w:divBdr>
        </w:div>
        <w:div w:id="1066992397">
          <w:marLeft w:val="480"/>
          <w:marRight w:val="0"/>
          <w:marTop w:val="0"/>
          <w:marBottom w:val="0"/>
          <w:divBdr>
            <w:top w:val="none" w:sz="0" w:space="0" w:color="auto"/>
            <w:left w:val="none" w:sz="0" w:space="0" w:color="auto"/>
            <w:bottom w:val="none" w:sz="0" w:space="0" w:color="auto"/>
            <w:right w:val="none" w:sz="0" w:space="0" w:color="auto"/>
          </w:divBdr>
        </w:div>
        <w:div w:id="1315526581">
          <w:marLeft w:val="480"/>
          <w:marRight w:val="0"/>
          <w:marTop w:val="0"/>
          <w:marBottom w:val="0"/>
          <w:divBdr>
            <w:top w:val="none" w:sz="0" w:space="0" w:color="auto"/>
            <w:left w:val="none" w:sz="0" w:space="0" w:color="auto"/>
            <w:bottom w:val="none" w:sz="0" w:space="0" w:color="auto"/>
            <w:right w:val="none" w:sz="0" w:space="0" w:color="auto"/>
          </w:divBdr>
        </w:div>
        <w:div w:id="1342010234">
          <w:marLeft w:val="480"/>
          <w:marRight w:val="0"/>
          <w:marTop w:val="0"/>
          <w:marBottom w:val="0"/>
          <w:divBdr>
            <w:top w:val="none" w:sz="0" w:space="0" w:color="auto"/>
            <w:left w:val="none" w:sz="0" w:space="0" w:color="auto"/>
            <w:bottom w:val="none" w:sz="0" w:space="0" w:color="auto"/>
            <w:right w:val="none" w:sz="0" w:space="0" w:color="auto"/>
          </w:divBdr>
        </w:div>
        <w:div w:id="1352027502">
          <w:marLeft w:val="480"/>
          <w:marRight w:val="0"/>
          <w:marTop w:val="0"/>
          <w:marBottom w:val="0"/>
          <w:divBdr>
            <w:top w:val="none" w:sz="0" w:space="0" w:color="auto"/>
            <w:left w:val="none" w:sz="0" w:space="0" w:color="auto"/>
            <w:bottom w:val="none" w:sz="0" w:space="0" w:color="auto"/>
            <w:right w:val="none" w:sz="0" w:space="0" w:color="auto"/>
          </w:divBdr>
        </w:div>
        <w:div w:id="1488595378">
          <w:marLeft w:val="480"/>
          <w:marRight w:val="0"/>
          <w:marTop w:val="0"/>
          <w:marBottom w:val="0"/>
          <w:divBdr>
            <w:top w:val="none" w:sz="0" w:space="0" w:color="auto"/>
            <w:left w:val="none" w:sz="0" w:space="0" w:color="auto"/>
            <w:bottom w:val="none" w:sz="0" w:space="0" w:color="auto"/>
            <w:right w:val="none" w:sz="0" w:space="0" w:color="auto"/>
          </w:divBdr>
        </w:div>
        <w:div w:id="1490249542">
          <w:marLeft w:val="480"/>
          <w:marRight w:val="0"/>
          <w:marTop w:val="0"/>
          <w:marBottom w:val="0"/>
          <w:divBdr>
            <w:top w:val="none" w:sz="0" w:space="0" w:color="auto"/>
            <w:left w:val="none" w:sz="0" w:space="0" w:color="auto"/>
            <w:bottom w:val="none" w:sz="0" w:space="0" w:color="auto"/>
            <w:right w:val="none" w:sz="0" w:space="0" w:color="auto"/>
          </w:divBdr>
        </w:div>
        <w:div w:id="1786650310">
          <w:marLeft w:val="480"/>
          <w:marRight w:val="0"/>
          <w:marTop w:val="0"/>
          <w:marBottom w:val="0"/>
          <w:divBdr>
            <w:top w:val="none" w:sz="0" w:space="0" w:color="auto"/>
            <w:left w:val="none" w:sz="0" w:space="0" w:color="auto"/>
            <w:bottom w:val="none" w:sz="0" w:space="0" w:color="auto"/>
            <w:right w:val="none" w:sz="0" w:space="0" w:color="auto"/>
          </w:divBdr>
        </w:div>
      </w:divsChild>
    </w:div>
    <w:div w:id="142695473">
      <w:bodyDiv w:val="1"/>
      <w:marLeft w:val="0"/>
      <w:marRight w:val="0"/>
      <w:marTop w:val="0"/>
      <w:marBottom w:val="0"/>
      <w:divBdr>
        <w:top w:val="none" w:sz="0" w:space="0" w:color="auto"/>
        <w:left w:val="none" w:sz="0" w:space="0" w:color="auto"/>
        <w:bottom w:val="none" w:sz="0" w:space="0" w:color="auto"/>
        <w:right w:val="none" w:sz="0" w:space="0" w:color="auto"/>
      </w:divBdr>
    </w:div>
    <w:div w:id="155196885">
      <w:bodyDiv w:val="1"/>
      <w:marLeft w:val="0"/>
      <w:marRight w:val="0"/>
      <w:marTop w:val="0"/>
      <w:marBottom w:val="0"/>
      <w:divBdr>
        <w:top w:val="none" w:sz="0" w:space="0" w:color="auto"/>
        <w:left w:val="none" w:sz="0" w:space="0" w:color="auto"/>
        <w:bottom w:val="none" w:sz="0" w:space="0" w:color="auto"/>
        <w:right w:val="none" w:sz="0" w:space="0" w:color="auto"/>
      </w:divBdr>
    </w:div>
    <w:div w:id="193660470">
      <w:bodyDiv w:val="1"/>
      <w:marLeft w:val="0"/>
      <w:marRight w:val="0"/>
      <w:marTop w:val="0"/>
      <w:marBottom w:val="0"/>
      <w:divBdr>
        <w:top w:val="none" w:sz="0" w:space="0" w:color="auto"/>
        <w:left w:val="none" w:sz="0" w:space="0" w:color="auto"/>
        <w:bottom w:val="none" w:sz="0" w:space="0" w:color="auto"/>
        <w:right w:val="none" w:sz="0" w:space="0" w:color="auto"/>
      </w:divBdr>
    </w:div>
    <w:div w:id="213390765">
      <w:bodyDiv w:val="1"/>
      <w:marLeft w:val="0"/>
      <w:marRight w:val="0"/>
      <w:marTop w:val="0"/>
      <w:marBottom w:val="0"/>
      <w:divBdr>
        <w:top w:val="none" w:sz="0" w:space="0" w:color="auto"/>
        <w:left w:val="none" w:sz="0" w:space="0" w:color="auto"/>
        <w:bottom w:val="none" w:sz="0" w:space="0" w:color="auto"/>
        <w:right w:val="none" w:sz="0" w:space="0" w:color="auto"/>
      </w:divBdr>
    </w:div>
    <w:div w:id="227764463">
      <w:bodyDiv w:val="1"/>
      <w:marLeft w:val="0"/>
      <w:marRight w:val="0"/>
      <w:marTop w:val="0"/>
      <w:marBottom w:val="0"/>
      <w:divBdr>
        <w:top w:val="none" w:sz="0" w:space="0" w:color="auto"/>
        <w:left w:val="none" w:sz="0" w:space="0" w:color="auto"/>
        <w:bottom w:val="none" w:sz="0" w:space="0" w:color="auto"/>
        <w:right w:val="none" w:sz="0" w:space="0" w:color="auto"/>
      </w:divBdr>
    </w:div>
    <w:div w:id="281114203">
      <w:bodyDiv w:val="1"/>
      <w:marLeft w:val="0"/>
      <w:marRight w:val="0"/>
      <w:marTop w:val="0"/>
      <w:marBottom w:val="0"/>
      <w:divBdr>
        <w:top w:val="none" w:sz="0" w:space="0" w:color="auto"/>
        <w:left w:val="none" w:sz="0" w:space="0" w:color="auto"/>
        <w:bottom w:val="none" w:sz="0" w:space="0" w:color="auto"/>
        <w:right w:val="none" w:sz="0" w:space="0" w:color="auto"/>
      </w:divBdr>
      <w:divsChild>
        <w:div w:id="124979668">
          <w:marLeft w:val="480"/>
          <w:marRight w:val="0"/>
          <w:marTop w:val="0"/>
          <w:marBottom w:val="0"/>
          <w:divBdr>
            <w:top w:val="none" w:sz="0" w:space="0" w:color="auto"/>
            <w:left w:val="none" w:sz="0" w:space="0" w:color="auto"/>
            <w:bottom w:val="none" w:sz="0" w:space="0" w:color="auto"/>
            <w:right w:val="none" w:sz="0" w:space="0" w:color="auto"/>
          </w:divBdr>
        </w:div>
        <w:div w:id="164637409">
          <w:marLeft w:val="480"/>
          <w:marRight w:val="0"/>
          <w:marTop w:val="0"/>
          <w:marBottom w:val="0"/>
          <w:divBdr>
            <w:top w:val="none" w:sz="0" w:space="0" w:color="auto"/>
            <w:left w:val="none" w:sz="0" w:space="0" w:color="auto"/>
            <w:bottom w:val="none" w:sz="0" w:space="0" w:color="auto"/>
            <w:right w:val="none" w:sz="0" w:space="0" w:color="auto"/>
          </w:divBdr>
        </w:div>
        <w:div w:id="172378336">
          <w:marLeft w:val="480"/>
          <w:marRight w:val="0"/>
          <w:marTop w:val="0"/>
          <w:marBottom w:val="0"/>
          <w:divBdr>
            <w:top w:val="none" w:sz="0" w:space="0" w:color="auto"/>
            <w:left w:val="none" w:sz="0" w:space="0" w:color="auto"/>
            <w:bottom w:val="none" w:sz="0" w:space="0" w:color="auto"/>
            <w:right w:val="none" w:sz="0" w:space="0" w:color="auto"/>
          </w:divBdr>
        </w:div>
        <w:div w:id="315766901">
          <w:marLeft w:val="480"/>
          <w:marRight w:val="0"/>
          <w:marTop w:val="0"/>
          <w:marBottom w:val="0"/>
          <w:divBdr>
            <w:top w:val="none" w:sz="0" w:space="0" w:color="auto"/>
            <w:left w:val="none" w:sz="0" w:space="0" w:color="auto"/>
            <w:bottom w:val="none" w:sz="0" w:space="0" w:color="auto"/>
            <w:right w:val="none" w:sz="0" w:space="0" w:color="auto"/>
          </w:divBdr>
        </w:div>
        <w:div w:id="324162563">
          <w:marLeft w:val="480"/>
          <w:marRight w:val="0"/>
          <w:marTop w:val="0"/>
          <w:marBottom w:val="0"/>
          <w:divBdr>
            <w:top w:val="none" w:sz="0" w:space="0" w:color="auto"/>
            <w:left w:val="none" w:sz="0" w:space="0" w:color="auto"/>
            <w:bottom w:val="none" w:sz="0" w:space="0" w:color="auto"/>
            <w:right w:val="none" w:sz="0" w:space="0" w:color="auto"/>
          </w:divBdr>
        </w:div>
        <w:div w:id="426732164">
          <w:marLeft w:val="480"/>
          <w:marRight w:val="0"/>
          <w:marTop w:val="0"/>
          <w:marBottom w:val="0"/>
          <w:divBdr>
            <w:top w:val="none" w:sz="0" w:space="0" w:color="auto"/>
            <w:left w:val="none" w:sz="0" w:space="0" w:color="auto"/>
            <w:bottom w:val="none" w:sz="0" w:space="0" w:color="auto"/>
            <w:right w:val="none" w:sz="0" w:space="0" w:color="auto"/>
          </w:divBdr>
        </w:div>
        <w:div w:id="512111145">
          <w:marLeft w:val="480"/>
          <w:marRight w:val="0"/>
          <w:marTop w:val="0"/>
          <w:marBottom w:val="0"/>
          <w:divBdr>
            <w:top w:val="none" w:sz="0" w:space="0" w:color="auto"/>
            <w:left w:val="none" w:sz="0" w:space="0" w:color="auto"/>
            <w:bottom w:val="none" w:sz="0" w:space="0" w:color="auto"/>
            <w:right w:val="none" w:sz="0" w:space="0" w:color="auto"/>
          </w:divBdr>
        </w:div>
        <w:div w:id="589967624">
          <w:marLeft w:val="480"/>
          <w:marRight w:val="0"/>
          <w:marTop w:val="0"/>
          <w:marBottom w:val="0"/>
          <w:divBdr>
            <w:top w:val="none" w:sz="0" w:space="0" w:color="auto"/>
            <w:left w:val="none" w:sz="0" w:space="0" w:color="auto"/>
            <w:bottom w:val="none" w:sz="0" w:space="0" w:color="auto"/>
            <w:right w:val="none" w:sz="0" w:space="0" w:color="auto"/>
          </w:divBdr>
        </w:div>
        <w:div w:id="789979631">
          <w:marLeft w:val="480"/>
          <w:marRight w:val="0"/>
          <w:marTop w:val="0"/>
          <w:marBottom w:val="0"/>
          <w:divBdr>
            <w:top w:val="none" w:sz="0" w:space="0" w:color="auto"/>
            <w:left w:val="none" w:sz="0" w:space="0" w:color="auto"/>
            <w:bottom w:val="none" w:sz="0" w:space="0" w:color="auto"/>
            <w:right w:val="none" w:sz="0" w:space="0" w:color="auto"/>
          </w:divBdr>
        </w:div>
        <w:div w:id="1181973235">
          <w:marLeft w:val="480"/>
          <w:marRight w:val="0"/>
          <w:marTop w:val="0"/>
          <w:marBottom w:val="0"/>
          <w:divBdr>
            <w:top w:val="none" w:sz="0" w:space="0" w:color="auto"/>
            <w:left w:val="none" w:sz="0" w:space="0" w:color="auto"/>
            <w:bottom w:val="none" w:sz="0" w:space="0" w:color="auto"/>
            <w:right w:val="none" w:sz="0" w:space="0" w:color="auto"/>
          </w:divBdr>
        </w:div>
        <w:div w:id="1454134368">
          <w:marLeft w:val="480"/>
          <w:marRight w:val="0"/>
          <w:marTop w:val="0"/>
          <w:marBottom w:val="0"/>
          <w:divBdr>
            <w:top w:val="none" w:sz="0" w:space="0" w:color="auto"/>
            <w:left w:val="none" w:sz="0" w:space="0" w:color="auto"/>
            <w:bottom w:val="none" w:sz="0" w:space="0" w:color="auto"/>
            <w:right w:val="none" w:sz="0" w:space="0" w:color="auto"/>
          </w:divBdr>
        </w:div>
        <w:div w:id="1826966811">
          <w:marLeft w:val="480"/>
          <w:marRight w:val="0"/>
          <w:marTop w:val="0"/>
          <w:marBottom w:val="0"/>
          <w:divBdr>
            <w:top w:val="none" w:sz="0" w:space="0" w:color="auto"/>
            <w:left w:val="none" w:sz="0" w:space="0" w:color="auto"/>
            <w:bottom w:val="none" w:sz="0" w:space="0" w:color="auto"/>
            <w:right w:val="none" w:sz="0" w:space="0" w:color="auto"/>
          </w:divBdr>
        </w:div>
        <w:div w:id="2000958471">
          <w:marLeft w:val="480"/>
          <w:marRight w:val="0"/>
          <w:marTop w:val="0"/>
          <w:marBottom w:val="0"/>
          <w:divBdr>
            <w:top w:val="none" w:sz="0" w:space="0" w:color="auto"/>
            <w:left w:val="none" w:sz="0" w:space="0" w:color="auto"/>
            <w:bottom w:val="none" w:sz="0" w:space="0" w:color="auto"/>
            <w:right w:val="none" w:sz="0" w:space="0" w:color="auto"/>
          </w:divBdr>
        </w:div>
        <w:div w:id="2054646656">
          <w:marLeft w:val="480"/>
          <w:marRight w:val="0"/>
          <w:marTop w:val="0"/>
          <w:marBottom w:val="0"/>
          <w:divBdr>
            <w:top w:val="none" w:sz="0" w:space="0" w:color="auto"/>
            <w:left w:val="none" w:sz="0" w:space="0" w:color="auto"/>
            <w:bottom w:val="none" w:sz="0" w:space="0" w:color="auto"/>
            <w:right w:val="none" w:sz="0" w:space="0" w:color="auto"/>
          </w:divBdr>
        </w:div>
      </w:divsChild>
    </w:div>
    <w:div w:id="283656485">
      <w:bodyDiv w:val="1"/>
      <w:marLeft w:val="0"/>
      <w:marRight w:val="0"/>
      <w:marTop w:val="0"/>
      <w:marBottom w:val="0"/>
      <w:divBdr>
        <w:top w:val="none" w:sz="0" w:space="0" w:color="auto"/>
        <w:left w:val="none" w:sz="0" w:space="0" w:color="auto"/>
        <w:bottom w:val="none" w:sz="0" w:space="0" w:color="auto"/>
        <w:right w:val="none" w:sz="0" w:space="0" w:color="auto"/>
      </w:divBdr>
      <w:divsChild>
        <w:div w:id="110783815">
          <w:marLeft w:val="480"/>
          <w:marRight w:val="0"/>
          <w:marTop w:val="0"/>
          <w:marBottom w:val="0"/>
          <w:divBdr>
            <w:top w:val="none" w:sz="0" w:space="0" w:color="auto"/>
            <w:left w:val="none" w:sz="0" w:space="0" w:color="auto"/>
            <w:bottom w:val="none" w:sz="0" w:space="0" w:color="auto"/>
            <w:right w:val="none" w:sz="0" w:space="0" w:color="auto"/>
          </w:divBdr>
        </w:div>
        <w:div w:id="212624157">
          <w:marLeft w:val="480"/>
          <w:marRight w:val="0"/>
          <w:marTop w:val="0"/>
          <w:marBottom w:val="0"/>
          <w:divBdr>
            <w:top w:val="none" w:sz="0" w:space="0" w:color="auto"/>
            <w:left w:val="none" w:sz="0" w:space="0" w:color="auto"/>
            <w:bottom w:val="none" w:sz="0" w:space="0" w:color="auto"/>
            <w:right w:val="none" w:sz="0" w:space="0" w:color="auto"/>
          </w:divBdr>
        </w:div>
        <w:div w:id="215239082">
          <w:marLeft w:val="480"/>
          <w:marRight w:val="0"/>
          <w:marTop w:val="0"/>
          <w:marBottom w:val="0"/>
          <w:divBdr>
            <w:top w:val="none" w:sz="0" w:space="0" w:color="auto"/>
            <w:left w:val="none" w:sz="0" w:space="0" w:color="auto"/>
            <w:bottom w:val="none" w:sz="0" w:space="0" w:color="auto"/>
            <w:right w:val="none" w:sz="0" w:space="0" w:color="auto"/>
          </w:divBdr>
        </w:div>
        <w:div w:id="298462646">
          <w:marLeft w:val="480"/>
          <w:marRight w:val="0"/>
          <w:marTop w:val="0"/>
          <w:marBottom w:val="0"/>
          <w:divBdr>
            <w:top w:val="none" w:sz="0" w:space="0" w:color="auto"/>
            <w:left w:val="none" w:sz="0" w:space="0" w:color="auto"/>
            <w:bottom w:val="none" w:sz="0" w:space="0" w:color="auto"/>
            <w:right w:val="none" w:sz="0" w:space="0" w:color="auto"/>
          </w:divBdr>
        </w:div>
        <w:div w:id="795178298">
          <w:marLeft w:val="480"/>
          <w:marRight w:val="0"/>
          <w:marTop w:val="0"/>
          <w:marBottom w:val="0"/>
          <w:divBdr>
            <w:top w:val="none" w:sz="0" w:space="0" w:color="auto"/>
            <w:left w:val="none" w:sz="0" w:space="0" w:color="auto"/>
            <w:bottom w:val="none" w:sz="0" w:space="0" w:color="auto"/>
            <w:right w:val="none" w:sz="0" w:space="0" w:color="auto"/>
          </w:divBdr>
        </w:div>
        <w:div w:id="825436042">
          <w:marLeft w:val="480"/>
          <w:marRight w:val="0"/>
          <w:marTop w:val="0"/>
          <w:marBottom w:val="0"/>
          <w:divBdr>
            <w:top w:val="none" w:sz="0" w:space="0" w:color="auto"/>
            <w:left w:val="none" w:sz="0" w:space="0" w:color="auto"/>
            <w:bottom w:val="none" w:sz="0" w:space="0" w:color="auto"/>
            <w:right w:val="none" w:sz="0" w:space="0" w:color="auto"/>
          </w:divBdr>
        </w:div>
        <w:div w:id="1155342132">
          <w:marLeft w:val="480"/>
          <w:marRight w:val="0"/>
          <w:marTop w:val="0"/>
          <w:marBottom w:val="0"/>
          <w:divBdr>
            <w:top w:val="none" w:sz="0" w:space="0" w:color="auto"/>
            <w:left w:val="none" w:sz="0" w:space="0" w:color="auto"/>
            <w:bottom w:val="none" w:sz="0" w:space="0" w:color="auto"/>
            <w:right w:val="none" w:sz="0" w:space="0" w:color="auto"/>
          </w:divBdr>
        </w:div>
        <w:div w:id="1168054958">
          <w:marLeft w:val="480"/>
          <w:marRight w:val="0"/>
          <w:marTop w:val="0"/>
          <w:marBottom w:val="0"/>
          <w:divBdr>
            <w:top w:val="none" w:sz="0" w:space="0" w:color="auto"/>
            <w:left w:val="none" w:sz="0" w:space="0" w:color="auto"/>
            <w:bottom w:val="none" w:sz="0" w:space="0" w:color="auto"/>
            <w:right w:val="none" w:sz="0" w:space="0" w:color="auto"/>
          </w:divBdr>
        </w:div>
        <w:div w:id="1429109951">
          <w:marLeft w:val="480"/>
          <w:marRight w:val="0"/>
          <w:marTop w:val="0"/>
          <w:marBottom w:val="0"/>
          <w:divBdr>
            <w:top w:val="none" w:sz="0" w:space="0" w:color="auto"/>
            <w:left w:val="none" w:sz="0" w:space="0" w:color="auto"/>
            <w:bottom w:val="none" w:sz="0" w:space="0" w:color="auto"/>
            <w:right w:val="none" w:sz="0" w:space="0" w:color="auto"/>
          </w:divBdr>
        </w:div>
        <w:div w:id="1541936321">
          <w:marLeft w:val="480"/>
          <w:marRight w:val="0"/>
          <w:marTop w:val="0"/>
          <w:marBottom w:val="0"/>
          <w:divBdr>
            <w:top w:val="none" w:sz="0" w:space="0" w:color="auto"/>
            <w:left w:val="none" w:sz="0" w:space="0" w:color="auto"/>
            <w:bottom w:val="none" w:sz="0" w:space="0" w:color="auto"/>
            <w:right w:val="none" w:sz="0" w:space="0" w:color="auto"/>
          </w:divBdr>
        </w:div>
        <w:div w:id="1559127749">
          <w:marLeft w:val="480"/>
          <w:marRight w:val="0"/>
          <w:marTop w:val="0"/>
          <w:marBottom w:val="0"/>
          <w:divBdr>
            <w:top w:val="none" w:sz="0" w:space="0" w:color="auto"/>
            <w:left w:val="none" w:sz="0" w:space="0" w:color="auto"/>
            <w:bottom w:val="none" w:sz="0" w:space="0" w:color="auto"/>
            <w:right w:val="none" w:sz="0" w:space="0" w:color="auto"/>
          </w:divBdr>
        </w:div>
      </w:divsChild>
    </w:div>
    <w:div w:id="295987482">
      <w:bodyDiv w:val="1"/>
      <w:marLeft w:val="0"/>
      <w:marRight w:val="0"/>
      <w:marTop w:val="0"/>
      <w:marBottom w:val="0"/>
      <w:divBdr>
        <w:top w:val="none" w:sz="0" w:space="0" w:color="auto"/>
        <w:left w:val="none" w:sz="0" w:space="0" w:color="auto"/>
        <w:bottom w:val="none" w:sz="0" w:space="0" w:color="auto"/>
        <w:right w:val="none" w:sz="0" w:space="0" w:color="auto"/>
      </w:divBdr>
    </w:div>
    <w:div w:id="304512569">
      <w:bodyDiv w:val="1"/>
      <w:marLeft w:val="0"/>
      <w:marRight w:val="0"/>
      <w:marTop w:val="0"/>
      <w:marBottom w:val="0"/>
      <w:divBdr>
        <w:top w:val="none" w:sz="0" w:space="0" w:color="auto"/>
        <w:left w:val="none" w:sz="0" w:space="0" w:color="auto"/>
        <w:bottom w:val="none" w:sz="0" w:space="0" w:color="auto"/>
        <w:right w:val="none" w:sz="0" w:space="0" w:color="auto"/>
      </w:divBdr>
    </w:div>
    <w:div w:id="305399252">
      <w:bodyDiv w:val="1"/>
      <w:marLeft w:val="0"/>
      <w:marRight w:val="0"/>
      <w:marTop w:val="0"/>
      <w:marBottom w:val="0"/>
      <w:divBdr>
        <w:top w:val="none" w:sz="0" w:space="0" w:color="auto"/>
        <w:left w:val="none" w:sz="0" w:space="0" w:color="auto"/>
        <w:bottom w:val="none" w:sz="0" w:space="0" w:color="auto"/>
        <w:right w:val="none" w:sz="0" w:space="0" w:color="auto"/>
      </w:divBdr>
    </w:div>
    <w:div w:id="306905227">
      <w:bodyDiv w:val="1"/>
      <w:marLeft w:val="0"/>
      <w:marRight w:val="0"/>
      <w:marTop w:val="0"/>
      <w:marBottom w:val="0"/>
      <w:divBdr>
        <w:top w:val="none" w:sz="0" w:space="0" w:color="auto"/>
        <w:left w:val="none" w:sz="0" w:space="0" w:color="auto"/>
        <w:bottom w:val="none" w:sz="0" w:space="0" w:color="auto"/>
        <w:right w:val="none" w:sz="0" w:space="0" w:color="auto"/>
      </w:divBdr>
    </w:div>
    <w:div w:id="310599625">
      <w:bodyDiv w:val="1"/>
      <w:marLeft w:val="0"/>
      <w:marRight w:val="0"/>
      <w:marTop w:val="0"/>
      <w:marBottom w:val="0"/>
      <w:divBdr>
        <w:top w:val="none" w:sz="0" w:space="0" w:color="auto"/>
        <w:left w:val="none" w:sz="0" w:space="0" w:color="auto"/>
        <w:bottom w:val="none" w:sz="0" w:space="0" w:color="auto"/>
        <w:right w:val="none" w:sz="0" w:space="0" w:color="auto"/>
      </w:divBdr>
    </w:div>
    <w:div w:id="326906752">
      <w:bodyDiv w:val="1"/>
      <w:marLeft w:val="0"/>
      <w:marRight w:val="0"/>
      <w:marTop w:val="0"/>
      <w:marBottom w:val="0"/>
      <w:divBdr>
        <w:top w:val="none" w:sz="0" w:space="0" w:color="auto"/>
        <w:left w:val="none" w:sz="0" w:space="0" w:color="auto"/>
        <w:bottom w:val="none" w:sz="0" w:space="0" w:color="auto"/>
        <w:right w:val="none" w:sz="0" w:space="0" w:color="auto"/>
      </w:divBdr>
    </w:div>
    <w:div w:id="329262777">
      <w:bodyDiv w:val="1"/>
      <w:marLeft w:val="0"/>
      <w:marRight w:val="0"/>
      <w:marTop w:val="0"/>
      <w:marBottom w:val="0"/>
      <w:divBdr>
        <w:top w:val="none" w:sz="0" w:space="0" w:color="auto"/>
        <w:left w:val="none" w:sz="0" w:space="0" w:color="auto"/>
        <w:bottom w:val="none" w:sz="0" w:space="0" w:color="auto"/>
        <w:right w:val="none" w:sz="0" w:space="0" w:color="auto"/>
      </w:divBdr>
    </w:div>
    <w:div w:id="332421497">
      <w:bodyDiv w:val="1"/>
      <w:marLeft w:val="0"/>
      <w:marRight w:val="0"/>
      <w:marTop w:val="0"/>
      <w:marBottom w:val="0"/>
      <w:divBdr>
        <w:top w:val="none" w:sz="0" w:space="0" w:color="auto"/>
        <w:left w:val="none" w:sz="0" w:space="0" w:color="auto"/>
        <w:bottom w:val="none" w:sz="0" w:space="0" w:color="auto"/>
        <w:right w:val="none" w:sz="0" w:space="0" w:color="auto"/>
      </w:divBdr>
    </w:div>
    <w:div w:id="347832205">
      <w:bodyDiv w:val="1"/>
      <w:marLeft w:val="0"/>
      <w:marRight w:val="0"/>
      <w:marTop w:val="0"/>
      <w:marBottom w:val="0"/>
      <w:divBdr>
        <w:top w:val="none" w:sz="0" w:space="0" w:color="auto"/>
        <w:left w:val="none" w:sz="0" w:space="0" w:color="auto"/>
        <w:bottom w:val="none" w:sz="0" w:space="0" w:color="auto"/>
        <w:right w:val="none" w:sz="0" w:space="0" w:color="auto"/>
      </w:divBdr>
    </w:div>
    <w:div w:id="365327741">
      <w:bodyDiv w:val="1"/>
      <w:marLeft w:val="0"/>
      <w:marRight w:val="0"/>
      <w:marTop w:val="0"/>
      <w:marBottom w:val="0"/>
      <w:divBdr>
        <w:top w:val="none" w:sz="0" w:space="0" w:color="auto"/>
        <w:left w:val="none" w:sz="0" w:space="0" w:color="auto"/>
        <w:bottom w:val="none" w:sz="0" w:space="0" w:color="auto"/>
        <w:right w:val="none" w:sz="0" w:space="0" w:color="auto"/>
      </w:divBdr>
    </w:div>
    <w:div w:id="404185552">
      <w:bodyDiv w:val="1"/>
      <w:marLeft w:val="0"/>
      <w:marRight w:val="0"/>
      <w:marTop w:val="0"/>
      <w:marBottom w:val="0"/>
      <w:divBdr>
        <w:top w:val="none" w:sz="0" w:space="0" w:color="auto"/>
        <w:left w:val="none" w:sz="0" w:space="0" w:color="auto"/>
        <w:bottom w:val="none" w:sz="0" w:space="0" w:color="auto"/>
        <w:right w:val="none" w:sz="0" w:space="0" w:color="auto"/>
      </w:divBdr>
    </w:div>
    <w:div w:id="415397432">
      <w:bodyDiv w:val="1"/>
      <w:marLeft w:val="0"/>
      <w:marRight w:val="0"/>
      <w:marTop w:val="0"/>
      <w:marBottom w:val="0"/>
      <w:divBdr>
        <w:top w:val="none" w:sz="0" w:space="0" w:color="auto"/>
        <w:left w:val="none" w:sz="0" w:space="0" w:color="auto"/>
        <w:bottom w:val="none" w:sz="0" w:space="0" w:color="auto"/>
        <w:right w:val="none" w:sz="0" w:space="0" w:color="auto"/>
      </w:divBdr>
    </w:div>
    <w:div w:id="428504791">
      <w:bodyDiv w:val="1"/>
      <w:marLeft w:val="0"/>
      <w:marRight w:val="0"/>
      <w:marTop w:val="0"/>
      <w:marBottom w:val="0"/>
      <w:divBdr>
        <w:top w:val="none" w:sz="0" w:space="0" w:color="auto"/>
        <w:left w:val="none" w:sz="0" w:space="0" w:color="auto"/>
        <w:bottom w:val="none" w:sz="0" w:space="0" w:color="auto"/>
        <w:right w:val="none" w:sz="0" w:space="0" w:color="auto"/>
      </w:divBdr>
    </w:div>
    <w:div w:id="489758836">
      <w:bodyDiv w:val="1"/>
      <w:marLeft w:val="0"/>
      <w:marRight w:val="0"/>
      <w:marTop w:val="0"/>
      <w:marBottom w:val="0"/>
      <w:divBdr>
        <w:top w:val="none" w:sz="0" w:space="0" w:color="auto"/>
        <w:left w:val="none" w:sz="0" w:space="0" w:color="auto"/>
        <w:bottom w:val="none" w:sz="0" w:space="0" w:color="auto"/>
        <w:right w:val="none" w:sz="0" w:space="0" w:color="auto"/>
      </w:divBdr>
    </w:div>
    <w:div w:id="517623847">
      <w:bodyDiv w:val="1"/>
      <w:marLeft w:val="0"/>
      <w:marRight w:val="0"/>
      <w:marTop w:val="0"/>
      <w:marBottom w:val="0"/>
      <w:divBdr>
        <w:top w:val="none" w:sz="0" w:space="0" w:color="auto"/>
        <w:left w:val="none" w:sz="0" w:space="0" w:color="auto"/>
        <w:bottom w:val="none" w:sz="0" w:space="0" w:color="auto"/>
        <w:right w:val="none" w:sz="0" w:space="0" w:color="auto"/>
      </w:divBdr>
      <w:divsChild>
        <w:div w:id="81993517">
          <w:marLeft w:val="480"/>
          <w:marRight w:val="0"/>
          <w:marTop w:val="0"/>
          <w:marBottom w:val="0"/>
          <w:divBdr>
            <w:top w:val="none" w:sz="0" w:space="0" w:color="auto"/>
            <w:left w:val="none" w:sz="0" w:space="0" w:color="auto"/>
            <w:bottom w:val="none" w:sz="0" w:space="0" w:color="auto"/>
            <w:right w:val="none" w:sz="0" w:space="0" w:color="auto"/>
          </w:divBdr>
        </w:div>
        <w:div w:id="264271697">
          <w:marLeft w:val="480"/>
          <w:marRight w:val="0"/>
          <w:marTop w:val="0"/>
          <w:marBottom w:val="0"/>
          <w:divBdr>
            <w:top w:val="none" w:sz="0" w:space="0" w:color="auto"/>
            <w:left w:val="none" w:sz="0" w:space="0" w:color="auto"/>
            <w:bottom w:val="none" w:sz="0" w:space="0" w:color="auto"/>
            <w:right w:val="none" w:sz="0" w:space="0" w:color="auto"/>
          </w:divBdr>
        </w:div>
        <w:div w:id="739905899">
          <w:marLeft w:val="480"/>
          <w:marRight w:val="0"/>
          <w:marTop w:val="0"/>
          <w:marBottom w:val="0"/>
          <w:divBdr>
            <w:top w:val="none" w:sz="0" w:space="0" w:color="auto"/>
            <w:left w:val="none" w:sz="0" w:space="0" w:color="auto"/>
            <w:bottom w:val="none" w:sz="0" w:space="0" w:color="auto"/>
            <w:right w:val="none" w:sz="0" w:space="0" w:color="auto"/>
          </w:divBdr>
        </w:div>
        <w:div w:id="740103341">
          <w:marLeft w:val="480"/>
          <w:marRight w:val="0"/>
          <w:marTop w:val="0"/>
          <w:marBottom w:val="0"/>
          <w:divBdr>
            <w:top w:val="none" w:sz="0" w:space="0" w:color="auto"/>
            <w:left w:val="none" w:sz="0" w:space="0" w:color="auto"/>
            <w:bottom w:val="none" w:sz="0" w:space="0" w:color="auto"/>
            <w:right w:val="none" w:sz="0" w:space="0" w:color="auto"/>
          </w:divBdr>
        </w:div>
        <w:div w:id="809319875">
          <w:marLeft w:val="480"/>
          <w:marRight w:val="0"/>
          <w:marTop w:val="0"/>
          <w:marBottom w:val="0"/>
          <w:divBdr>
            <w:top w:val="none" w:sz="0" w:space="0" w:color="auto"/>
            <w:left w:val="none" w:sz="0" w:space="0" w:color="auto"/>
            <w:bottom w:val="none" w:sz="0" w:space="0" w:color="auto"/>
            <w:right w:val="none" w:sz="0" w:space="0" w:color="auto"/>
          </w:divBdr>
        </w:div>
        <w:div w:id="846360085">
          <w:marLeft w:val="480"/>
          <w:marRight w:val="0"/>
          <w:marTop w:val="0"/>
          <w:marBottom w:val="0"/>
          <w:divBdr>
            <w:top w:val="none" w:sz="0" w:space="0" w:color="auto"/>
            <w:left w:val="none" w:sz="0" w:space="0" w:color="auto"/>
            <w:bottom w:val="none" w:sz="0" w:space="0" w:color="auto"/>
            <w:right w:val="none" w:sz="0" w:space="0" w:color="auto"/>
          </w:divBdr>
        </w:div>
        <w:div w:id="1060054514">
          <w:marLeft w:val="480"/>
          <w:marRight w:val="0"/>
          <w:marTop w:val="0"/>
          <w:marBottom w:val="0"/>
          <w:divBdr>
            <w:top w:val="none" w:sz="0" w:space="0" w:color="auto"/>
            <w:left w:val="none" w:sz="0" w:space="0" w:color="auto"/>
            <w:bottom w:val="none" w:sz="0" w:space="0" w:color="auto"/>
            <w:right w:val="none" w:sz="0" w:space="0" w:color="auto"/>
          </w:divBdr>
        </w:div>
        <w:div w:id="1137331265">
          <w:marLeft w:val="480"/>
          <w:marRight w:val="0"/>
          <w:marTop w:val="0"/>
          <w:marBottom w:val="0"/>
          <w:divBdr>
            <w:top w:val="none" w:sz="0" w:space="0" w:color="auto"/>
            <w:left w:val="none" w:sz="0" w:space="0" w:color="auto"/>
            <w:bottom w:val="none" w:sz="0" w:space="0" w:color="auto"/>
            <w:right w:val="none" w:sz="0" w:space="0" w:color="auto"/>
          </w:divBdr>
        </w:div>
        <w:div w:id="1205370153">
          <w:marLeft w:val="480"/>
          <w:marRight w:val="0"/>
          <w:marTop w:val="0"/>
          <w:marBottom w:val="0"/>
          <w:divBdr>
            <w:top w:val="none" w:sz="0" w:space="0" w:color="auto"/>
            <w:left w:val="none" w:sz="0" w:space="0" w:color="auto"/>
            <w:bottom w:val="none" w:sz="0" w:space="0" w:color="auto"/>
            <w:right w:val="none" w:sz="0" w:space="0" w:color="auto"/>
          </w:divBdr>
        </w:div>
        <w:div w:id="1423992041">
          <w:marLeft w:val="480"/>
          <w:marRight w:val="0"/>
          <w:marTop w:val="0"/>
          <w:marBottom w:val="0"/>
          <w:divBdr>
            <w:top w:val="none" w:sz="0" w:space="0" w:color="auto"/>
            <w:left w:val="none" w:sz="0" w:space="0" w:color="auto"/>
            <w:bottom w:val="none" w:sz="0" w:space="0" w:color="auto"/>
            <w:right w:val="none" w:sz="0" w:space="0" w:color="auto"/>
          </w:divBdr>
        </w:div>
        <w:div w:id="1424455444">
          <w:marLeft w:val="480"/>
          <w:marRight w:val="0"/>
          <w:marTop w:val="0"/>
          <w:marBottom w:val="0"/>
          <w:divBdr>
            <w:top w:val="none" w:sz="0" w:space="0" w:color="auto"/>
            <w:left w:val="none" w:sz="0" w:space="0" w:color="auto"/>
            <w:bottom w:val="none" w:sz="0" w:space="0" w:color="auto"/>
            <w:right w:val="none" w:sz="0" w:space="0" w:color="auto"/>
          </w:divBdr>
        </w:div>
        <w:div w:id="1929002077">
          <w:marLeft w:val="480"/>
          <w:marRight w:val="0"/>
          <w:marTop w:val="0"/>
          <w:marBottom w:val="0"/>
          <w:divBdr>
            <w:top w:val="none" w:sz="0" w:space="0" w:color="auto"/>
            <w:left w:val="none" w:sz="0" w:space="0" w:color="auto"/>
            <w:bottom w:val="none" w:sz="0" w:space="0" w:color="auto"/>
            <w:right w:val="none" w:sz="0" w:space="0" w:color="auto"/>
          </w:divBdr>
        </w:div>
        <w:div w:id="2082948540">
          <w:marLeft w:val="480"/>
          <w:marRight w:val="0"/>
          <w:marTop w:val="0"/>
          <w:marBottom w:val="0"/>
          <w:divBdr>
            <w:top w:val="none" w:sz="0" w:space="0" w:color="auto"/>
            <w:left w:val="none" w:sz="0" w:space="0" w:color="auto"/>
            <w:bottom w:val="none" w:sz="0" w:space="0" w:color="auto"/>
            <w:right w:val="none" w:sz="0" w:space="0" w:color="auto"/>
          </w:divBdr>
        </w:div>
        <w:div w:id="2118401285">
          <w:marLeft w:val="480"/>
          <w:marRight w:val="0"/>
          <w:marTop w:val="0"/>
          <w:marBottom w:val="0"/>
          <w:divBdr>
            <w:top w:val="none" w:sz="0" w:space="0" w:color="auto"/>
            <w:left w:val="none" w:sz="0" w:space="0" w:color="auto"/>
            <w:bottom w:val="none" w:sz="0" w:space="0" w:color="auto"/>
            <w:right w:val="none" w:sz="0" w:space="0" w:color="auto"/>
          </w:divBdr>
        </w:div>
      </w:divsChild>
    </w:div>
    <w:div w:id="522131178">
      <w:bodyDiv w:val="1"/>
      <w:marLeft w:val="0"/>
      <w:marRight w:val="0"/>
      <w:marTop w:val="0"/>
      <w:marBottom w:val="0"/>
      <w:divBdr>
        <w:top w:val="none" w:sz="0" w:space="0" w:color="auto"/>
        <w:left w:val="none" w:sz="0" w:space="0" w:color="auto"/>
        <w:bottom w:val="none" w:sz="0" w:space="0" w:color="auto"/>
        <w:right w:val="none" w:sz="0" w:space="0" w:color="auto"/>
      </w:divBdr>
    </w:div>
    <w:div w:id="565340261">
      <w:bodyDiv w:val="1"/>
      <w:marLeft w:val="0"/>
      <w:marRight w:val="0"/>
      <w:marTop w:val="0"/>
      <w:marBottom w:val="0"/>
      <w:divBdr>
        <w:top w:val="none" w:sz="0" w:space="0" w:color="auto"/>
        <w:left w:val="none" w:sz="0" w:space="0" w:color="auto"/>
        <w:bottom w:val="none" w:sz="0" w:space="0" w:color="auto"/>
        <w:right w:val="none" w:sz="0" w:space="0" w:color="auto"/>
      </w:divBdr>
    </w:div>
    <w:div w:id="575018749">
      <w:bodyDiv w:val="1"/>
      <w:marLeft w:val="0"/>
      <w:marRight w:val="0"/>
      <w:marTop w:val="0"/>
      <w:marBottom w:val="0"/>
      <w:divBdr>
        <w:top w:val="none" w:sz="0" w:space="0" w:color="auto"/>
        <w:left w:val="none" w:sz="0" w:space="0" w:color="auto"/>
        <w:bottom w:val="none" w:sz="0" w:space="0" w:color="auto"/>
        <w:right w:val="none" w:sz="0" w:space="0" w:color="auto"/>
      </w:divBdr>
    </w:div>
    <w:div w:id="578059297">
      <w:bodyDiv w:val="1"/>
      <w:marLeft w:val="0"/>
      <w:marRight w:val="0"/>
      <w:marTop w:val="0"/>
      <w:marBottom w:val="0"/>
      <w:divBdr>
        <w:top w:val="none" w:sz="0" w:space="0" w:color="auto"/>
        <w:left w:val="none" w:sz="0" w:space="0" w:color="auto"/>
        <w:bottom w:val="none" w:sz="0" w:space="0" w:color="auto"/>
        <w:right w:val="none" w:sz="0" w:space="0" w:color="auto"/>
      </w:divBdr>
      <w:divsChild>
        <w:div w:id="1125155">
          <w:marLeft w:val="480"/>
          <w:marRight w:val="0"/>
          <w:marTop w:val="0"/>
          <w:marBottom w:val="0"/>
          <w:divBdr>
            <w:top w:val="none" w:sz="0" w:space="0" w:color="auto"/>
            <w:left w:val="none" w:sz="0" w:space="0" w:color="auto"/>
            <w:bottom w:val="none" w:sz="0" w:space="0" w:color="auto"/>
            <w:right w:val="none" w:sz="0" w:space="0" w:color="auto"/>
          </w:divBdr>
        </w:div>
        <w:div w:id="97797254">
          <w:marLeft w:val="480"/>
          <w:marRight w:val="0"/>
          <w:marTop w:val="0"/>
          <w:marBottom w:val="0"/>
          <w:divBdr>
            <w:top w:val="none" w:sz="0" w:space="0" w:color="auto"/>
            <w:left w:val="none" w:sz="0" w:space="0" w:color="auto"/>
            <w:bottom w:val="none" w:sz="0" w:space="0" w:color="auto"/>
            <w:right w:val="none" w:sz="0" w:space="0" w:color="auto"/>
          </w:divBdr>
        </w:div>
        <w:div w:id="193428574">
          <w:marLeft w:val="480"/>
          <w:marRight w:val="0"/>
          <w:marTop w:val="0"/>
          <w:marBottom w:val="0"/>
          <w:divBdr>
            <w:top w:val="none" w:sz="0" w:space="0" w:color="auto"/>
            <w:left w:val="none" w:sz="0" w:space="0" w:color="auto"/>
            <w:bottom w:val="none" w:sz="0" w:space="0" w:color="auto"/>
            <w:right w:val="none" w:sz="0" w:space="0" w:color="auto"/>
          </w:divBdr>
        </w:div>
        <w:div w:id="218713592">
          <w:marLeft w:val="480"/>
          <w:marRight w:val="0"/>
          <w:marTop w:val="0"/>
          <w:marBottom w:val="0"/>
          <w:divBdr>
            <w:top w:val="none" w:sz="0" w:space="0" w:color="auto"/>
            <w:left w:val="none" w:sz="0" w:space="0" w:color="auto"/>
            <w:bottom w:val="none" w:sz="0" w:space="0" w:color="auto"/>
            <w:right w:val="none" w:sz="0" w:space="0" w:color="auto"/>
          </w:divBdr>
        </w:div>
        <w:div w:id="262959448">
          <w:marLeft w:val="480"/>
          <w:marRight w:val="0"/>
          <w:marTop w:val="0"/>
          <w:marBottom w:val="0"/>
          <w:divBdr>
            <w:top w:val="none" w:sz="0" w:space="0" w:color="auto"/>
            <w:left w:val="none" w:sz="0" w:space="0" w:color="auto"/>
            <w:bottom w:val="none" w:sz="0" w:space="0" w:color="auto"/>
            <w:right w:val="none" w:sz="0" w:space="0" w:color="auto"/>
          </w:divBdr>
        </w:div>
        <w:div w:id="428237477">
          <w:marLeft w:val="480"/>
          <w:marRight w:val="0"/>
          <w:marTop w:val="0"/>
          <w:marBottom w:val="0"/>
          <w:divBdr>
            <w:top w:val="none" w:sz="0" w:space="0" w:color="auto"/>
            <w:left w:val="none" w:sz="0" w:space="0" w:color="auto"/>
            <w:bottom w:val="none" w:sz="0" w:space="0" w:color="auto"/>
            <w:right w:val="none" w:sz="0" w:space="0" w:color="auto"/>
          </w:divBdr>
        </w:div>
        <w:div w:id="638069513">
          <w:marLeft w:val="480"/>
          <w:marRight w:val="0"/>
          <w:marTop w:val="0"/>
          <w:marBottom w:val="0"/>
          <w:divBdr>
            <w:top w:val="none" w:sz="0" w:space="0" w:color="auto"/>
            <w:left w:val="none" w:sz="0" w:space="0" w:color="auto"/>
            <w:bottom w:val="none" w:sz="0" w:space="0" w:color="auto"/>
            <w:right w:val="none" w:sz="0" w:space="0" w:color="auto"/>
          </w:divBdr>
        </w:div>
        <w:div w:id="747112601">
          <w:marLeft w:val="480"/>
          <w:marRight w:val="0"/>
          <w:marTop w:val="0"/>
          <w:marBottom w:val="0"/>
          <w:divBdr>
            <w:top w:val="none" w:sz="0" w:space="0" w:color="auto"/>
            <w:left w:val="none" w:sz="0" w:space="0" w:color="auto"/>
            <w:bottom w:val="none" w:sz="0" w:space="0" w:color="auto"/>
            <w:right w:val="none" w:sz="0" w:space="0" w:color="auto"/>
          </w:divBdr>
        </w:div>
        <w:div w:id="807161868">
          <w:marLeft w:val="480"/>
          <w:marRight w:val="0"/>
          <w:marTop w:val="0"/>
          <w:marBottom w:val="0"/>
          <w:divBdr>
            <w:top w:val="none" w:sz="0" w:space="0" w:color="auto"/>
            <w:left w:val="none" w:sz="0" w:space="0" w:color="auto"/>
            <w:bottom w:val="none" w:sz="0" w:space="0" w:color="auto"/>
            <w:right w:val="none" w:sz="0" w:space="0" w:color="auto"/>
          </w:divBdr>
        </w:div>
        <w:div w:id="825784004">
          <w:marLeft w:val="480"/>
          <w:marRight w:val="0"/>
          <w:marTop w:val="0"/>
          <w:marBottom w:val="0"/>
          <w:divBdr>
            <w:top w:val="none" w:sz="0" w:space="0" w:color="auto"/>
            <w:left w:val="none" w:sz="0" w:space="0" w:color="auto"/>
            <w:bottom w:val="none" w:sz="0" w:space="0" w:color="auto"/>
            <w:right w:val="none" w:sz="0" w:space="0" w:color="auto"/>
          </w:divBdr>
        </w:div>
        <w:div w:id="1229998391">
          <w:marLeft w:val="480"/>
          <w:marRight w:val="0"/>
          <w:marTop w:val="0"/>
          <w:marBottom w:val="0"/>
          <w:divBdr>
            <w:top w:val="none" w:sz="0" w:space="0" w:color="auto"/>
            <w:left w:val="none" w:sz="0" w:space="0" w:color="auto"/>
            <w:bottom w:val="none" w:sz="0" w:space="0" w:color="auto"/>
            <w:right w:val="none" w:sz="0" w:space="0" w:color="auto"/>
          </w:divBdr>
        </w:div>
        <w:div w:id="1543401653">
          <w:marLeft w:val="480"/>
          <w:marRight w:val="0"/>
          <w:marTop w:val="0"/>
          <w:marBottom w:val="0"/>
          <w:divBdr>
            <w:top w:val="none" w:sz="0" w:space="0" w:color="auto"/>
            <w:left w:val="none" w:sz="0" w:space="0" w:color="auto"/>
            <w:bottom w:val="none" w:sz="0" w:space="0" w:color="auto"/>
            <w:right w:val="none" w:sz="0" w:space="0" w:color="auto"/>
          </w:divBdr>
        </w:div>
        <w:div w:id="1814324525">
          <w:marLeft w:val="480"/>
          <w:marRight w:val="0"/>
          <w:marTop w:val="0"/>
          <w:marBottom w:val="0"/>
          <w:divBdr>
            <w:top w:val="none" w:sz="0" w:space="0" w:color="auto"/>
            <w:left w:val="none" w:sz="0" w:space="0" w:color="auto"/>
            <w:bottom w:val="none" w:sz="0" w:space="0" w:color="auto"/>
            <w:right w:val="none" w:sz="0" w:space="0" w:color="auto"/>
          </w:divBdr>
        </w:div>
        <w:div w:id="1912962546">
          <w:marLeft w:val="480"/>
          <w:marRight w:val="0"/>
          <w:marTop w:val="0"/>
          <w:marBottom w:val="0"/>
          <w:divBdr>
            <w:top w:val="none" w:sz="0" w:space="0" w:color="auto"/>
            <w:left w:val="none" w:sz="0" w:space="0" w:color="auto"/>
            <w:bottom w:val="none" w:sz="0" w:space="0" w:color="auto"/>
            <w:right w:val="none" w:sz="0" w:space="0" w:color="auto"/>
          </w:divBdr>
        </w:div>
        <w:div w:id="1983263995">
          <w:marLeft w:val="480"/>
          <w:marRight w:val="0"/>
          <w:marTop w:val="0"/>
          <w:marBottom w:val="0"/>
          <w:divBdr>
            <w:top w:val="none" w:sz="0" w:space="0" w:color="auto"/>
            <w:left w:val="none" w:sz="0" w:space="0" w:color="auto"/>
            <w:bottom w:val="none" w:sz="0" w:space="0" w:color="auto"/>
            <w:right w:val="none" w:sz="0" w:space="0" w:color="auto"/>
          </w:divBdr>
        </w:div>
      </w:divsChild>
    </w:div>
    <w:div w:id="595794511">
      <w:bodyDiv w:val="1"/>
      <w:marLeft w:val="0"/>
      <w:marRight w:val="0"/>
      <w:marTop w:val="0"/>
      <w:marBottom w:val="0"/>
      <w:divBdr>
        <w:top w:val="none" w:sz="0" w:space="0" w:color="auto"/>
        <w:left w:val="none" w:sz="0" w:space="0" w:color="auto"/>
        <w:bottom w:val="none" w:sz="0" w:space="0" w:color="auto"/>
        <w:right w:val="none" w:sz="0" w:space="0" w:color="auto"/>
      </w:divBdr>
    </w:div>
    <w:div w:id="621351416">
      <w:bodyDiv w:val="1"/>
      <w:marLeft w:val="0"/>
      <w:marRight w:val="0"/>
      <w:marTop w:val="0"/>
      <w:marBottom w:val="0"/>
      <w:divBdr>
        <w:top w:val="none" w:sz="0" w:space="0" w:color="auto"/>
        <w:left w:val="none" w:sz="0" w:space="0" w:color="auto"/>
        <w:bottom w:val="none" w:sz="0" w:space="0" w:color="auto"/>
        <w:right w:val="none" w:sz="0" w:space="0" w:color="auto"/>
      </w:divBdr>
    </w:div>
    <w:div w:id="624309809">
      <w:bodyDiv w:val="1"/>
      <w:marLeft w:val="0"/>
      <w:marRight w:val="0"/>
      <w:marTop w:val="0"/>
      <w:marBottom w:val="0"/>
      <w:divBdr>
        <w:top w:val="none" w:sz="0" w:space="0" w:color="auto"/>
        <w:left w:val="none" w:sz="0" w:space="0" w:color="auto"/>
        <w:bottom w:val="none" w:sz="0" w:space="0" w:color="auto"/>
        <w:right w:val="none" w:sz="0" w:space="0" w:color="auto"/>
      </w:divBdr>
    </w:div>
    <w:div w:id="643857118">
      <w:bodyDiv w:val="1"/>
      <w:marLeft w:val="0"/>
      <w:marRight w:val="0"/>
      <w:marTop w:val="0"/>
      <w:marBottom w:val="0"/>
      <w:divBdr>
        <w:top w:val="none" w:sz="0" w:space="0" w:color="auto"/>
        <w:left w:val="none" w:sz="0" w:space="0" w:color="auto"/>
        <w:bottom w:val="none" w:sz="0" w:space="0" w:color="auto"/>
        <w:right w:val="none" w:sz="0" w:space="0" w:color="auto"/>
      </w:divBdr>
    </w:div>
    <w:div w:id="644236755">
      <w:bodyDiv w:val="1"/>
      <w:marLeft w:val="0"/>
      <w:marRight w:val="0"/>
      <w:marTop w:val="0"/>
      <w:marBottom w:val="0"/>
      <w:divBdr>
        <w:top w:val="none" w:sz="0" w:space="0" w:color="auto"/>
        <w:left w:val="none" w:sz="0" w:space="0" w:color="auto"/>
        <w:bottom w:val="none" w:sz="0" w:space="0" w:color="auto"/>
        <w:right w:val="none" w:sz="0" w:space="0" w:color="auto"/>
      </w:divBdr>
    </w:div>
    <w:div w:id="680158467">
      <w:bodyDiv w:val="1"/>
      <w:marLeft w:val="0"/>
      <w:marRight w:val="0"/>
      <w:marTop w:val="0"/>
      <w:marBottom w:val="0"/>
      <w:divBdr>
        <w:top w:val="none" w:sz="0" w:space="0" w:color="auto"/>
        <w:left w:val="none" w:sz="0" w:space="0" w:color="auto"/>
        <w:bottom w:val="none" w:sz="0" w:space="0" w:color="auto"/>
        <w:right w:val="none" w:sz="0" w:space="0" w:color="auto"/>
      </w:divBdr>
    </w:div>
    <w:div w:id="684786606">
      <w:bodyDiv w:val="1"/>
      <w:marLeft w:val="0"/>
      <w:marRight w:val="0"/>
      <w:marTop w:val="0"/>
      <w:marBottom w:val="0"/>
      <w:divBdr>
        <w:top w:val="none" w:sz="0" w:space="0" w:color="auto"/>
        <w:left w:val="none" w:sz="0" w:space="0" w:color="auto"/>
        <w:bottom w:val="none" w:sz="0" w:space="0" w:color="auto"/>
        <w:right w:val="none" w:sz="0" w:space="0" w:color="auto"/>
      </w:divBdr>
    </w:div>
    <w:div w:id="714279915">
      <w:bodyDiv w:val="1"/>
      <w:marLeft w:val="0"/>
      <w:marRight w:val="0"/>
      <w:marTop w:val="0"/>
      <w:marBottom w:val="0"/>
      <w:divBdr>
        <w:top w:val="none" w:sz="0" w:space="0" w:color="auto"/>
        <w:left w:val="none" w:sz="0" w:space="0" w:color="auto"/>
        <w:bottom w:val="none" w:sz="0" w:space="0" w:color="auto"/>
        <w:right w:val="none" w:sz="0" w:space="0" w:color="auto"/>
      </w:divBdr>
    </w:div>
    <w:div w:id="720133629">
      <w:bodyDiv w:val="1"/>
      <w:marLeft w:val="0"/>
      <w:marRight w:val="0"/>
      <w:marTop w:val="0"/>
      <w:marBottom w:val="0"/>
      <w:divBdr>
        <w:top w:val="none" w:sz="0" w:space="0" w:color="auto"/>
        <w:left w:val="none" w:sz="0" w:space="0" w:color="auto"/>
        <w:bottom w:val="none" w:sz="0" w:space="0" w:color="auto"/>
        <w:right w:val="none" w:sz="0" w:space="0" w:color="auto"/>
      </w:divBdr>
    </w:div>
    <w:div w:id="739987585">
      <w:bodyDiv w:val="1"/>
      <w:marLeft w:val="0"/>
      <w:marRight w:val="0"/>
      <w:marTop w:val="0"/>
      <w:marBottom w:val="0"/>
      <w:divBdr>
        <w:top w:val="none" w:sz="0" w:space="0" w:color="auto"/>
        <w:left w:val="none" w:sz="0" w:space="0" w:color="auto"/>
        <w:bottom w:val="none" w:sz="0" w:space="0" w:color="auto"/>
        <w:right w:val="none" w:sz="0" w:space="0" w:color="auto"/>
      </w:divBdr>
      <w:divsChild>
        <w:div w:id="87193554">
          <w:marLeft w:val="480"/>
          <w:marRight w:val="0"/>
          <w:marTop w:val="0"/>
          <w:marBottom w:val="0"/>
          <w:divBdr>
            <w:top w:val="none" w:sz="0" w:space="0" w:color="auto"/>
            <w:left w:val="none" w:sz="0" w:space="0" w:color="auto"/>
            <w:bottom w:val="none" w:sz="0" w:space="0" w:color="auto"/>
            <w:right w:val="none" w:sz="0" w:space="0" w:color="auto"/>
          </w:divBdr>
        </w:div>
        <w:div w:id="96146384">
          <w:marLeft w:val="480"/>
          <w:marRight w:val="0"/>
          <w:marTop w:val="0"/>
          <w:marBottom w:val="0"/>
          <w:divBdr>
            <w:top w:val="none" w:sz="0" w:space="0" w:color="auto"/>
            <w:left w:val="none" w:sz="0" w:space="0" w:color="auto"/>
            <w:bottom w:val="none" w:sz="0" w:space="0" w:color="auto"/>
            <w:right w:val="none" w:sz="0" w:space="0" w:color="auto"/>
          </w:divBdr>
        </w:div>
        <w:div w:id="200746680">
          <w:marLeft w:val="480"/>
          <w:marRight w:val="0"/>
          <w:marTop w:val="0"/>
          <w:marBottom w:val="0"/>
          <w:divBdr>
            <w:top w:val="none" w:sz="0" w:space="0" w:color="auto"/>
            <w:left w:val="none" w:sz="0" w:space="0" w:color="auto"/>
            <w:bottom w:val="none" w:sz="0" w:space="0" w:color="auto"/>
            <w:right w:val="none" w:sz="0" w:space="0" w:color="auto"/>
          </w:divBdr>
        </w:div>
        <w:div w:id="353387802">
          <w:marLeft w:val="480"/>
          <w:marRight w:val="0"/>
          <w:marTop w:val="0"/>
          <w:marBottom w:val="0"/>
          <w:divBdr>
            <w:top w:val="none" w:sz="0" w:space="0" w:color="auto"/>
            <w:left w:val="none" w:sz="0" w:space="0" w:color="auto"/>
            <w:bottom w:val="none" w:sz="0" w:space="0" w:color="auto"/>
            <w:right w:val="none" w:sz="0" w:space="0" w:color="auto"/>
          </w:divBdr>
        </w:div>
        <w:div w:id="441921224">
          <w:marLeft w:val="480"/>
          <w:marRight w:val="0"/>
          <w:marTop w:val="0"/>
          <w:marBottom w:val="0"/>
          <w:divBdr>
            <w:top w:val="none" w:sz="0" w:space="0" w:color="auto"/>
            <w:left w:val="none" w:sz="0" w:space="0" w:color="auto"/>
            <w:bottom w:val="none" w:sz="0" w:space="0" w:color="auto"/>
            <w:right w:val="none" w:sz="0" w:space="0" w:color="auto"/>
          </w:divBdr>
        </w:div>
        <w:div w:id="514223473">
          <w:marLeft w:val="480"/>
          <w:marRight w:val="0"/>
          <w:marTop w:val="0"/>
          <w:marBottom w:val="0"/>
          <w:divBdr>
            <w:top w:val="none" w:sz="0" w:space="0" w:color="auto"/>
            <w:left w:val="none" w:sz="0" w:space="0" w:color="auto"/>
            <w:bottom w:val="none" w:sz="0" w:space="0" w:color="auto"/>
            <w:right w:val="none" w:sz="0" w:space="0" w:color="auto"/>
          </w:divBdr>
        </w:div>
        <w:div w:id="672998425">
          <w:marLeft w:val="480"/>
          <w:marRight w:val="0"/>
          <w:marTop w:val="0"/>
          <w:marBottom w:val="0"/>
          <w:divBdr>
            <w:top w:val="none" w:sz="0" w:space="0" w:color="auto"/>
            <w:left w:val="none" w:sz="0" w:space="0" w:color="auto"/>
            <w:bottom w:val="none" w:sz="0" w:space="0" w:color="auto"/>
            <w:right w:val="none" w:sz="0" w:space="0" w:color="auto"/>
          </w:divBdr>
        </w:div>
        <w:div w:id="683703572">
          <w:marLeft w:val="480"/>
          <w:marRight w:val="0"/>
          <w:marTop w:val="0"/>
          <w:marBottom w:val="0"/>
          <w:divBdr>
            <w:top w:val="none" w:sz="0" w:space="0" w:color="auto"/>
            <w:left w:val="none" w:sz="0" w:space="0" w:color="auto"/>
            <w:bottom w:val="none" w:sz="0" w:space="0" w:color="auto"/>
            <w:right w:val="none" w:sz="0" w:space="0" w:color="auto"/>
          </w:divBdr>
        </w:div>
        <w:div w:id="727385576">
          <w:marLeft w:val="480"/>
          <w:marRight w:val="0"/>
          <w:marTop w:val="0"/>
          <w:marBottom w:val="0"/>
          <w:divBdr>
            <w:top w:val="none" w:sz="0" w:space="0" w:color="auto"/>
            <w:left w:val="none" w:sz="0" w:space="0" w:color="auto"/>
            <w:bottom w:val="none" w:sz="0" w:space="0" w:color="auto"/>
            <w:right w:val="none" w:sz="0" w:space="0" w:color="auto"/>
          </w:divBdr>
        </w:div>
        <w:div w:id="791440190">
          <w:marLeft w:val="480"/>
          <w:marRight w:val="0"/>
          <w:marTop w:val="0"/>
          <w:marBottom w:val="0"/>
          <w:divBdr>
            <w:top w:val="none" w:sz="0" w:space="0" w:color="auto"/>
            <w:left w:val="none" w:sz="0" w:space="0" w:color="auto"/>
            <w:bottom w:val="none" w:sz="0" w:space="0" w:color="auto"/>
            <w:right w:val="none" w:sz="0" w:space="0" w:color="auto"/>
          </w:divBdr>
        </w:div>
        <w:div w:id="928929509">
          <w:marLeft w:val="480"/>
          <w:marRight w:val="0"/>
          <w:marTop w:val="0"/>
          <w:marBottom w:val="0"/>
          <w:divBdr>
            <w:top w:val="none" w:sz="0" w:space="0" w:color="auto"/>
            <w:left w:val="none" w:sz="0" w:space="0" w:color="auto"/>
            <w:bottom w:val="none" w:sz="0" w:space="0" w:color="auto"/>
            <w:right w:val="none" w:sz="0" w:space="0" w:color="auto"/>
          </w:divBdr>
        </w:div>
        <w:div w:id="948243657">
          <w:marLeft w:val="480"/>
          <w:marRight w:val="0"/>
          <w:marTop w:val="0"/>
          <w:marBottom w:val="0"/>
          <w:divBdr>
            <w:top w:val="none" w:sz="0" w:space="0" w:color="auto"/>
            <w:left w:val="none" w:sz="0" w:space="0" w:color="auto"/>
            <w:bottom w:val="none" w:sz="0" w:space="0" w:color="auto"/>
            <w:right w:val="none" w:sz="0" w:space="0" w:color="auto"/>
          </w:divBdr>
        </w:div>
        <w:div w:id="964896905">
          <w:marLeft w:val="480"/>
          <w:marRight w:val="0"/>
          <w:marTop w:val="0"/>
          <w:marBottom w:val="0"/>
          <w:divBdr>
            <w:top w:val="none" w:sz="0" w:space="0" w:color="auto"/>
            <w:left w:val="none" w:sz="0" w:space="0" w:color="auto"/>
            <w:bottom w:val="none" w:sz="0" w:space="0" w:color="auto"/>
            <w:right w:val="none" w:sz="0" w:space="0" w:color="auto"/>
          </w:divBdr>
        </w:div>
        <w:div w:id="1044981792">
          <w:marLeft w:val="480"/>
          <w:marRight w:val="0"/>
          <w:marTop w:val="0"/>
          <w:marBottom w:val="0"/>
          <w:divBdr>
            <w:top w:val="none" w:sz="0" w:space="0" w:color="auto"/>
            <w:left w:val="none" w:sz="0" w:space="0" w:color="auto"/>
            <w:bottom w:val="none" w:sz="0" w:space="0" w:color="auto"/>
            <w:right w:val="none" w:sz="0" w:space="0" w:color="auto"/>
          </w:divBdr>
        </w:div>
        <w:div w:id="1227450876">
          <w:marLeft w:val="480"/>
          <w:marRight w:val="0"/>
          <w:marTop w:val="0"/>
          <w:marBottom w:val="0"/>
          <w:divBdr>
            <w:top w:val="none" w:sz="0" w:space="0" w:color="auto"/>
            <w:left w:val="none" w:sz="0" w:space="0" w:color="auto"/>
            <w:bottom w:val="none" w:sz="0" w:space="0" w:color="auto"/>
            <w:right w:val="none" w:sz="0" w:space="0" w:color="auto"/>
          </w:divBdr>
        </w:div>
        <w:div w:id="1733307749">
          <w:marLeft w:val="480"/>
          <w:marRight w:val="0"/>
          <w:marTop w:val="0"/>
          <w:marBottom w:val="0"/>
          <w:divBdr>
            <w:top w:val="none" w:sz="0" w:space="0" w:color="auto"/>
            <w:left w:val="none" w:sz="0" w:space="0" w:color="auto"/>
            <w:bottom w:val="none" w:sz="0" w:space="0" w:color="auto"/>
            <w:right w:val="none" w:sz="0" w:space="0" w:color="auto"/>
          </w:divBdr>
        </w:div>
        <w:div w:id="1765689165">
          <w:marLeft w:val="480"/>
          <w:marRight w:val="0"/>
          <w:marTop w:val="0"/>
          <w:marBottom w:val="0"/>
          <w:divBdr>
            <w:top w:val="none" w:sz="0" w:space="0" w:color="auto"/>
            <w:left w:val="none" w:sz="0" w:space="0" w:color="auto"/>
            <w:bottom w:val="none" w:sz="0" w:space="0" w:color="auto"/>
            <w:right w:val="none" w:sz="0" w:space="0" w:color="auto"/>
          </w:divBdr>
        </w:div>
      </w:divsChild>
    </w:div>
    <w:div w:id="771709890">
      <w:bodyDiv w:val="1"/>
      <w:marLeft w:val="0"/>
      <w:marRight w:val="0"/>
      <w:marTop w:val="0"/>
      <w:marBottom w:val="0"/>
      <w:divBdr>
        <w:top w:val="none" w:sz="0" w:space="0" w:color="auto"/>
        <w:left w:val="none" w:sz="0" w:space="0" w:color="auto"/>
        <w:bottom w:val="none" w:sz="0" w:space="0" w:color="auto"/>
        <w:right w:val="none" w:sz="0" w:space="0" w:color="auto"/>
      </w:divBdr>
    </w:div>
    <w:div w:id="78049241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99923">
      <w:bodyDiv w:val="1"/>
      <w:marLeft w:val="0"/>
      <w:marRight w:val="0"/>
      <w:marTop w:val="0"/>
      <w:marBottom w:val="0"/>
      <w:divBdr>
        <w:top w:val="none" w:sz="0" w:space="0" w:color="auto"/>
        <w:left w:val="none" w:sz="0" w:space="0" w:color="auto"/>
        <w:bottom w:val="none" w:sz="0" w:space="0" w:color="auto"/>
        <w:right w:val="none" w:sz="0" w:space="0" w:color="auto"/>
      </w:divBdr>
    </w:div>
    <w:div w:id="800147696">
      <w:bodyDiv w:val="1"/>
      <w:marLeft w:val="0"/>
      <w:marRight w:val="0"/>
      <w:marTop w:val="0"/>
      <w:marBottom w:val="0"/>
      <w:divBdr>
        <w:top w:val="none" w:sz="0" w:space="0" w:color="auto"/>
        <w:left w:val="none" w:sz="0" w:space="0" w:color="auto"/>
        <w:bottom w:val="none" w:sz="0" w:space="0" w:color="auto"/>
        <w:right w:val="none" w:sz="0" w:space="0" w:color="auto"/>
      </w:divBdr>
    </w:div>
    <w:div w:id="862477857">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5944535">
      <w:bodyDiv w:val="1"/>
      <w:marLeft w:val="0"/>
      <w:marRight w:val="0"/>
      <w:marTop w:val="0"/>
      <w:marBottom w:val="0"/>
      <w:divBdr>
        <w:top w:val="none" w:sz="0" w:space="0" w:color="auto"/>
        <w:left w:val="none" w:sz="0" w:space="0" w:color="auto"/>
        <w:bottom w:val="none" w:sz="0" w:space="0" w:color="auto"/>
        <w:right w:val="none" w:sz="0" w:space="0" w:color="auto"/>
      </w:divBdr>
      <w:divsChild>
        <w:div w:id="251161547">
          <w:marLeft w:val="480"/>
          <w:marRight w:val="0"/>
          <w:marTop w:val="0"/>
          <w:marBottom w:val="0"/>
          <w:divBdr>
            <w:top w:val="none" w:sz="0" w:space="0" w:color="auto"/>
            <w:left w:val="none" w:sz="0" w:space="0" w:color="auto"/>
            <w:bottom w:val="none" w:sz="0" w:space="0" w:color="auto"/>
            <w:right w:val="none" w:sz="0" w:space="0" w:color="auto"/>
          </w:divBdr>
        </w:div>
        <w:div w:id="370303062">
          <w:marLeft w:val="480"/>
          <w:marRight w:val="0"/>
          <w:marTop w:val="0"/>
          <w:marBottom w:val="0"/>
          <w:divBdr>
            <w:top w:val="none" w:sz="0" w:space="0" w:color="auto"/>
            <w:left w:val="none" w:sz="0" w:space="0" w:color="auto"/>
            <w:bottom w:val="none" w:sz="0" w:space="0" w:color="auto"/>
            <w:right w:val="none" w:sz="0" w:space="0" w:color="auto"/>
          </w:divBdr>
        </w:div>
        <w:div w:id="544029275">
          <w:marLeft w:val="480"/>
          <w:marRight w:val="0"/>
          <w:marTop w:val="0"/>
          <w:marBottom w:val="0"/>
          <w:divBdr>
            <w:top w:val="none" w:sz="0" w:space="0" w:color="auto"/>
            <w:left w:val="none" w:sz="0" w:space="0" w:color="auto"/>
            <w:bottom w:val="none" w:sz="0" w:space="0" w:color="auto"/>
            <w:right w:val="none" w:sz="0" w:space="0" w:color="auto"/>
          </w:divBdr>
        </w:div>
        <w:div w:id="605432386">
          <w:marLeft w:val="480"/>
          <w:marRight w:val="0"/>
          <w:marTop w:val="0"/>
          <w:marBottom w:val="0"/>
          <w:divBdr>
            <w:top w:val="none" w:sz="0" w:space="0" w:color="auto"/>
            <w:left w:val="none" w:sz="0" w:space="0" w:color="auto"/>
            <w:bottom w:val="none" w:sz="0" w:space="0" w:color="auto"/>
            <w:right w:val="none" w:sz="0" w:space="0" w:color="auto"/>
          </w:divBdr>
        </w:div>
        <w:div w:id="861213172">
          <w:marLeft w:val="480"/>
          <w:marRight w:val="0"/>
          <w:marTop w:val="0"/>
          <w:marBottom w:val="0"/>
          <w:divBdr>
            <w:top w:val="none" w:sz="0" w:space="0" w:color="auto"/>
            <w:left w:val="none" w:sz="0" w:space="0" w:color="auto"/>
            <w:bottom w:val="none" w:sz="0" w:space="0" w:color="auto"/>
            <w:right w:val="none" w:sz="0" w:space="0" w:color="auto"/>
          </w:divBdr>
        </w:div>
        <w:div w:id="1061251565">
          <w:marLeft w:val="480"/>
          <w:marRight w:val="0"/>
          <w:marTop w:val="0"/>
          <w:marBottom w:val="0"/>
          <w:divBdr>
            <w:top w:val="none" w:sz="0" w:space="0" w:color="auto"/>
            <w:left w:val="none" w:sz="0" w:space="0" w:color="auto"/>
            <w:bottom w:val="none" w:sz="0" w:space="0" w:color="auto"/>
            <w:right w:val="none" w:sz="0" w:space="0" w:color="auto"/>
          </w:divBdr>
        </w:div>
        <w:div w:id="1165978810">
          <w:marLeft w:val="480"/>
          <w:marRight w:val="0"/>
          <w:marTop w:val="0"/>
          <w:marBottom w:val="0"/>
          <w:divBdr>
            <w:top w:val="none" w:sz="0" w:space="0" w:color="auto"/>
            <w:left w:val="none" w:sz="0" w:space="0" w:color="auto"/>
            <w:bottom w:val="none" w:sz="0" w:space="0" w:color="auto"/>
            <w:right w:val="none" w:sz="0" w:space="0" w:color="auto"/>
          </w:divBdr>
        </w:div>
        <w:div w:id="1460876764">
          <w:marLeft w:val="480"/>
          <w:marRight w:val="0"/>
          <w:marTop w:val="0"/>
          <w:marBottom w:val="0"/>
          <w:divBdr>
            <w:top w:val="none" w:sz="0" w:space="0" w:color="auto"/>
            <w:left w:val="none" w:sz="0" w:space="0" w:color="auto"/>
            <w:bottom w:val="none" w:sz="0" w:space="0" w:color="auto"/>
            <w:right w:val="none" w:sz="0" w:space="0" w:color="auto"/>
          </w:divBdr>
        </w:div>
        <w:div w:id="1548957815">
          <w:marLeft w:val="480"/>
          <w:marRight w:val="0"/>
          <w:marTop w:val="0"/>
          <w:marBottom w:val="0"/>
          <w:divBdr>
            <w:top w:val="none" w:sz="0" w:space="0" w:color="auto"/>
            <w:left w:val="none" w:sz="0" w:space="0" w:color="auto"/>
            <w:bottom w:val="none" w:sz="0" w:space="0" w:color="auto"/>
            <w:right w:val="none" w:sz="0" w:space="0" w:color="auto"/>
          </w:divBdr>
        </w:div>
        <w:div w:id="1625305472">
          <w:marLeft w:val="480"/>
          <w:marRight w:val="0"/>
          <w:marTop w:val="0"/>
          <w:marBottom w:val="0"/>
          <w:divBdr>
            <w:top w:val="none" w:sz="0" w:space="0" w:color="auto"/>
            <w:left w:val="none" w:sz="0" w:space="0" w:color="auto"/>
            <w:bottom w:val="none" w:sz="0" w:space="0" w:color="auto"/>
            <w:right w:val="none" w:sz="0" w:space="0" w:color="auto"/>
          </w:divBdr>
        </w:div>
        <w:div w:id="1657882034">
          <w:marLeft w:val="480"/>
          <w:marRight w:val="0"/>
          <w:marTop w:val="0"/>
          <w:marBottom w:val="0"/>
          <w:divBdr>
            <w:top w:val="none" w:sz="0" w:space="0" w:color="auto"/>
            <w:left w:val="none" w:sz="0" w:space="0" w:color="auto"/>
            <w:bottom w:val="none" w:sz="0" w:space="0" w:color="auto"/>
            <w:right w:val="none" w:sz="0" w:space="0" w:color="auto"/>
          </w:divBdr>
        </w:div>
        <w:div w:id="1673530401">
          <w:marLeft w:val="480"/>
          <w:marRight w:val="0"/>
          <w:marTop w:val="0"/>
          <w:marBottom w:val="0"/>
          <w:divBdr>
            <w:top w:val="none" w:sz="0" w:space="0" w:color="auto"/>
            <w:left w:val="none" w:sz="0" w:space="0" w:color="auto"/>
            <w:bottom w:val="none" w:sz="0" w:space="0" w:color="auto"/>
            <w:right w:val="none" w:sz="0" w:space="0" w:color="auto"/>
          </w:divBdr>
        </w:div>
        <w:div w:id="1834491789">
          <w:marLeft w:val="480"/>
          <w:marRight w:val="0"/>
          <w:marTop w:val="0"/>
          <w:marBottom w:val="0"/>
          <w:divBdr>
            <w:top w:val="none" w:sz="0" w:space="0" w:color="auto"/>
            <w:left w:val="none" w:sz="0" w:space="0" w:color="auto"/>
            <w:bottom w:val="none" w:sz="0" w:space="0" w:color="auto"/>
            <w:right w:val="none" w:sz="0" w:space="0" w:color="auto"/>
          </w:divBdr>
        </w:div>
        <w:div w:id="1968968168">
          <w:marLeft w:val="480"/>
          <w:marRight w:val="0"/>
          <w:marTop w:val="0"/>
          <w:marBottom w:val="0"/>
          <w:divBdr>
            <w:top w:val="none" w:sz="0" w:space="0" w:color="auto"/>
            <w:left w:val="none" w:sz="0" w:space="0" w:color="auto"/>
            <w:bottom w:val="none" w:sz="0" w:space="0" w:color="auto"/>
            <w:right w:val="none" w:sz="0" w:space="0" w:color="auto"/>
          </w:divBdr>
        </w:div>
        <w:div w:id="2010788126">
          <w:marLeft w:val="480"/>
          <w:marRight w:val="0"/>
          <w:marTop w:val="0"/>
          <w:marBottom w:val="0"/>
          <w:divBdr>
            <w:top w:val="none" w:sz="0" w:space="0" w:color="auto"/>
            <w:left w:val="none" w:sz="0" w:space="0" w:color="auto"/>
            <w:bottom w:val="none" w:sz="0" w:space="0" w:color="auto"/>
            <w:right w:val="none" w:sz="0" w:space="0" w:color="auto"/>
          </w:divBdr>
        </w:div>
        <w:div w:id="2078017656">
          <w:marLeft w:val="480"/>
          <w:marRight w:val="0"/>
          <w:marTop w:val="0"/>
          <w:marBottom w:val="0"/>
          <w:divBdr>
            <w:top w:val="none" w:sz="0" w:space="0" w:color="auto"/>
            <w:left w:val="none" w:sz="0" w:space="0" w:color="auto"/>
            <w:bottom w:val="none" w:sz="0" w:space="0" w:color="auto"/>
            <w:right w:val="none" w:sz="0" w:space="0" w:color="auto"/>
          </w:divBdr>
        </w:div>
      </w:divsChild>
    </w:div>
    <w:div w:id="867184348">
      <w:bodyDiv w:val="1"/>
      <w:marLeft w:val="0"/>
      <w:marRight w:val="0"/>
      <w:marTop w:val="0"/>
      <w:marBottom w:val="0"/>
      <w:divBdr>
        <w:top w:val="none" w:sz="0" w:space="0" w:color="auto"/>
        <w:left w:val="none" w:sz="0" w:space="0" w:color="auto"/>
        <w:bottom w:val="none" w:sz="0" w:space="0" w:color="auto"/>
        <w:right w:val="none" w:sz="0" w:space="0" w:color="auto"/>
      </w:divBdr>
    </w:div>
    <w:div w:id="920523733">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97303">
      <w:bodyDiv w:val="1"/>
      <w:marLeft w:val="0"/>
      <w:marRight w:val="0"/>
      <w:marTop w:val="0"/>
      <w:marBottom w:val="0"/>
      <w:divBdr>
        <w:top w:val="none" w:sz="0" w:space="0" w:color="auto"/>
        <w:left w:val="none" w:sz="0" w:space="0" w:color="auto"/>
        <w:bottom w:val="none" w:sz="0" w:space="0" w:color="auto"/>
        <w:right w:val="none" w:sz="0" w:space="0" w:color="auto"/>
      </w:divBdr>
    </w:div>
    <w:div w:id="1026128862">
      <w:bodyDiv w:val="1"/>
      <w:marLeft w:val="0"/>
      <w:marRight w:val="0"/>
      <w:marTop w:val="0"/>
      <w:marBottom w:val="0"/>
      <w:divBdr>
        <w:top w:val="none" w:sz="0" w:space="0" w:color="auto"/>
        <w:left w:val="none" w:sz="0" w:space="0" w:color="auto"/>
        <w:bottom w:val="none" w:sz="0" w:space="0" w:color="auto"/>
        <w:right w:val="none" w:sz="0" w:space="0" w:color="auto"/>
      </w:divBdr>
      <w:divsChild>
        <w:div w:id="44109279">
          <w:marLeft w:val="480"/>
          <w:marRight w:val="0"/>
          <w:marTop w:val="0"/>
          <w:marBottom w:val="0"/>
          <w:divBdr>
            <w:top w:val="none" w:sz="0" w:space="0" w:color="auto"/>
            <w:left w:val="none" w:sz="0" w:space="0" w:color="auto"/>
            <w:bottom w:val="none" w:sz="0" w:space="0" w:color="auto"/>
            <w:right w:val="none" w:sz="0" w:space="0" w:color="auto"/>
          </w:divBdr>
        </w:div>
        <w:div w:id="286006851">
          <w:marLeft w:val="480"/>
          <w:marRight w:val="0"/>
          <w:marTop w:val="0"/>
          <w:marBottom w:val="0"/>
          <w:divBdr>
            <w:top w:val="none" w:sz="0" w:space="0" w:color="auto"/>
            <w:left w:val="none" w:sz="0" w:space="0" w:color="auto"/>
            <w:bottom w:val="none" w:sz="0" w:space="0" w:color="auto"/>
            <w:right w:val="none" w:sz="0" w:space="0" w:color="auto"/>
          </w:divBdr>
        </w:div>
        <w:div w:id="674916808">
          <w:marLeft w:val="480"/>
          <w:marRight w:val="0"/>
          <w:marTop w:val="0"/>
          <w:marBottom w:val="0"/>
          <w:divBdr>
            <w:top w:val="none" w:sz="0" w:space="0" w:color="auto"/>
            <w:left w:val="none" w:sz="0" w:space="0" w:color="auto"/>
            <w:bottom w:val="none" w:sz="0" w:space="0" w:color="auto"/>
            <w:right w:val="none" w:sz="0" w:space="0" w:color="auto"/>
          </w:divBdr>
        </w:div>
        <w:div w:id="871461161">
          <w:marLeft w:val="480"/>
          <w:marRight w:val="0"/>
          <w:marTop w:val="0"/>
          <w:marBottom w:val="0"/>
          <w:divBdr>
            <w:top w:val="none" w:sz="0" w:space="0" w:color="auto"/>
            <w:left w:val="none" w:sz="0" w:space="0" w:color="auto"/>
            <w:bottom w:val="none" w:sz="0" w:space="0" w:color="auto"/>
            <w:right w:val="none" w:sz="0" w:space="0" w:color="auto"/>
          </w:divBdr>
        </w:div>
        <w:div w:id="988098525">
          <w:marLeft w:val="480"/>
          <w:marRight w:val="0"/>
          <w:marTop w:val="0"/>
          <w:marBottom w:val="0"/>
          <w:divBdr>
            <w:top w:val="none" w:sz="0" w:space="0" w:color="auto"/>
            <w:left w:val="none" w:sz="0" w:space="0" w:color="auto"/>
            <w:bottom w:val="none" w:sz="0" w:space="0" w:color="auto"/>
            <w:right w:val="none" w:sz="0" w:space="0" w:color="auto"/>
          </w:divBdr>
        </w:div>
        <w:div w:id="1073161685">
          <w:marLeft w:val="480"/>
          <w:marRight w:val="0"/>
          <w:marTop w:val="0"/>
          <w:marBottom w:val="0"/>
          <w:divBdr>
            <w:top w:val="none" w:sz="0" w:space="0" w:color="auto"/>
            <w:left w:val="none" w:sz="0" w:space="0" w:color="auto"/>
            <w:bottom w:val="none" w:sz="0" w:space="0" w:color="auto"/>
            <w:right w:val="none" w:sz="0" w:space="0" w:color="auto"/>
          </w:divBdr>
        </w:div>
        <w:div w:id="1364938608">
          <w:marLeft w:val="480"/>
          <w:marRight w:val="0"/>
          <w:marTop w:val="0"/>
          <w:marBottom w:val="0"/>
          <w:divBdr>
            <w:top w:val="none" w:sz="0" w:space="0" w:color="auto"/>
            <w:left w:val="none" w:sz="0" w:space="0" w:color="auto"/>
            <w:bottom w:val="none" w:sz="0" w:space="0" w:color="auto"/>
            <w:right w:val="none" w:sz="0" w:space="0" w:color="auto"/>
          </w:divBdr>
        </w:div>
        <w:div w:id="1459379046">
          <w:marLeft w:val="480"/>
          <w:marRight w:val="0"/>
          <w:marTop w:val="0"/>
          <w:marBottom w:val="0"/>
          <w:divBdr>
            <w:top w:val="none" w:sz="0" w:space="0" w:color="auto"/>
            <w:left w:val="none" w:sz="0" w:space="0" w:color="auto"/>
            <w:bottom w:val="none" w:sz="0" w:space="0" w:color="auto"/>
            <w:right w:val="none" w:sz="0" w:space="0" w:color="auto"/>
          </w:divBdr>
        </w:div>
        <w:div w:id="1472744126">
          <w:marLeft w:val="480"/>
          <w:marRight w:val="0"/>
          <w:marTop w:val="0"/>
          <w:marBottom w:val="0"/>
          <w:divBdr>
            <w:top w:val="none" w:sz="0" w:space="0" w:color="auto"/>
            <w:left w:val="none" w:sz="0" w:space="0" w:color="auto"/>
            <w:bottom w:val="none" w:sz="0" w:space="0" w:color="auto"/>
            <w:right w:val="none" w:sz="0" w:space="0" w:color="auto"/>
          </w:divBdr>
        </w:div>
        <w:div w:id="1528638603">
          <w:marLeft w:val="480"/>
          <w:marRight w:val="0"/>
          <w:marTop w:val="0"/>
          <w:marBottom w:val="0"/>
          <w:divBdr>
            <w:top w:val="none" w:sz="0" w:space="0" w:color="auto"/>
            <w:left w:val="none" w:sz="0" w:space="0" w:color="auto"/>
            <w:bottom w:val="none" w:sz="0" w:space="0" w:color="auto"/>
            <w:right w:val="none" w:sz="0" w:space="0" w:color="auto"/>
          </w:divBdr>
        </w:div>
        <w:div w:id="1547764195">
          <w:marLeft w:val="480"/>
          <w:marRight w:val="0"/>
          <w:marTop w:val="0"/>
          <w:marBottom w:val="0"/>
          <w:divBdr>
            <w:top w:val="none" w:sz="0" w:space="0" w:color="auto"/>
            <w:left w:val="none" w:sz="0" w:space="0" w:color="auto"/>
            <w:bottom w:val="none" w:sz="0" w:space="0" w:color="auto"/>
            <w:right w:val="none" w:sz="0" w:space="0" w:color="auto"/>
          </w:divBdr>
        </w:div>
        <w:div w:id="1835141343">
          <w:marLeft w:val="480"/>
          <w:marRight w:val="0"/>
          <w:marTop w:val="0"/>
          <w:marBottom w:val="0"/>
          <w:divBdr>
            <w:top w:val="none" w:sz="0" w:space="0" w:color="auto"/>
            <w:left w:val="none" w:sz="0" w:space="0" w:color="auto"/>
            <w:bottom w:val="none" w:sz="0" w:space="0" w:color="auto"/>
            <w:right w:val="none" w:sz="0" w:space="0" w:color="auto"/>
          </w:divBdr>
        </w:div>
        <w:div w:id="2005158769">
          <w:marLeft w:val="480"/>
          <w:marRight w:val="0"/>
          <w:marTop w:val="0"/>
          <w:marBottom w:val="0"/>
          <w:divBdr>
            <w:top w:val="none" w:sz="0" w:space="0" w:color="auto"/>
            <w:left w:val="none" w:sz="0" w:space="0" w:color="auto"/>
            <w:bottom w:val="none" w:sz="0" w:space="0" w:color="auto"/>
            <w:right w:val="none" w:sz="0" w:space="0" w:color="auto"/>
          </w:divBdr>
        </w:div>
        <w:div w:id="2112048592">
          <w:marLeft w:val="480"/>
          <w:marRight w:val="0"/>
          <w:marTop w:val="0"/>
          <w:marBottom w:val="0"/>
          <w:divBdr>
            <w:top w:val="none" w:sz="0" w:space="0" w:color="auto"/>
            <w:left w:val="none" w:sz="0" w:space="0" w:color="auto"/>
            <w:bottom w:val="none" w:sz="0" w:space="0" w:color="auto"/>
            <w:right w:val="none" w:sz="0" w:space="0" w:color="auto"/>
          </w:divBdr>
        </w:div>
      </w:divsChild>
    </w:div>
    <w:div w:id="1127353294">
      <w:bodyDiv w:val="1"/>
      <w:marLeft w:val="0"/>
      <w:marRight w:val="0"/>
      <w:marTop w:val="0"/>
      <w:marBottom w:val="0"/>
      <w:divBdr>
        <w:top w:val="none" w:sz="0" w:space="0" w:color="auto"/>
        <w:left w:val="none" w:sz="0" w:space="0" w:color="auto"/>
        <w:bottom w:val="none" w:sz="0" w:space="0" w:color="auto"/>
        <w:right w:val="none" w:sz="0" w:space="0" w:color="auto"/>
      </w:divBdr>
    </w:div>
    <w:div w:id="1131097253">
      <w:bodyDiv w:val="1"/>
      <w:marLeft w:val="0"/>
      <w:marRight w:val="0"/>
      <w:marTop w:val="0"/>
      <w:marBottom w:val="0"/>
      <w:divBdr>
        <w:top w:val="none" w:sz="0" w:space="0" w:color="auto"/>
        <w:left w:val="none" w:sz="0" w:space="0" w:color="auto"/>
        <w:bottom w:val="none" w:sz="0" w:space="0" w:color="auto"/>
        <w:right w:val="none" w:sz="0" w:space="0" w:color="auto"/>
      </w:divBdr>
    </w:div>
    <w:div w:id="1142189768">
      <w:bodyDiv w:val="1"/>
      <w:marLeft w:val="0"/>
      <w:marRight w:val="0"/>
      <w:marTop w:val="0"/>
      <w:marBottom w:val="0"/>
      <w:divBdr>
        <w:top w:val="none" w:sz="0" w:space="0" w:color="auto"/>
        <w:left w:val="none" w:sz="0" w:space="0" w:color="auto"/>
        <w:bottom w:val="none" w:sz="0" w:space="0" w:color="auto"/>
        <w:right w:val="none" w:sz="0" w:space="0" w:color="auto"/>
      </w:divBdr>
    </w:div>
    <w:div w:id="1207061715">
      <w:bodyDiv w:val="1"/>
      <w:marLeft w:val="0"/>
      <w:marRight w:val="0"/>
      <w:marTop w:val="0"/>
      <w:marBottom w:val="0"/>
      <w:divBdr>
        <w:top w:val="none" w:sz="0" w:space="0" w:color="auto"/>
        <w:left w:val="none" w:sz="0" w:space="0" w:color="auto"/>
        <w:bottom w:val="none" w:sz="0" w:space="0" w:color="auto"/>
        <w:right w:val="none" w:sz="0" w:space="0" w:color="auto"/>
      </w:divBdr>
    </w:div>
    <w:div w:id="1254900250">
      <w:bodyDiv w:val="1"/>
      <w:marLeft w:val="0"/>
      <w:marRight w:val="0"/>
      <w:marTop w:val="0"/>
      <w:marBottom w:val="0"/>
      <w:divBdr>
        <w:top w:val="none" w:sz="0" w:space="0" w:color="auto"/>
        <w:left w:val="none" w:sz="0" w:space="0" w:color="auto"/>
        <w:bottom w:val="none" w:sz="0" w:space="0" w:color="auto"/>
        <w:right w:val="none" w:sz="0" w:space="0" w:color="auto"/>
      </w:divBdr>
    </w:div>
    <w:div w:id="1259289332">
      <w:bodyDiv w:val="1"/>
      <w:marLeft w:val="0"/>
      <w:marRight w:val="0"/>
      <w:marTop w:val="0"/>
      <w:marBottom w:val="0"/>
      <w:divBdr>
        <w:top w:val="none" w:sz="0" w:space="0" w:color="auto"/>
        <w:left w:val="none" w:sz="0" w:space="0" w:color="auto"/>
        <w:bottom w:val="none" w:sz="0" w:space="0" w:color="auto"/>
        <w:right w:val="none" w:sz="0" w:space="0" w:color="auto"/>
      </w:divBdr>
    </w:div>
    <w:div w:id="1278096932">
      <w:bodyDiv w:val="1"/>
      <w:marLeft w:val="0"/>
      <w:marRight w:val="0"/>
      <w:marTop w:val="0"/>
      <w:marBottom w:val="0"/>
      <w:divBdr>
        <w:top w:val="none" w:sz="0" w:space="0" w:color="auto"/>
        <w:left w:val="none" w:sz="0" w:space="0" w:color="auto"/>
        <w:bottom w:val="none" w:sz="0" w:space="0" w:color="auto"/>
        <w:right w:val="none" w:sz="0" w:space="0" w:color="auto"/>
      </w:divBdr>
    </w:div>
    <w:div w:id="1298027911">
      <w:bodyDiv w:val="1"/>
      <w:marLeft w:val="0"/>
      <w:marRight w:val="0"/>
      <w:marTop w:val="0"/>
      <w:marBottom w:val="0"/>
      <w:divBdr>
        <w:top w:val="none" w:sz="0" w:space="0" w:color="auto"/>
        <w:left w:val="none" w:sz="0" w:space="0" w:color="auto"/>
        <w:bottom w:val="none" w:sz="0" w:space="0" w:color="auto"/>
        <w:right w:val="none" w:sz="0" w:space="0" w:color="auto"/>
      </w:divBdr>
    </w:div>
    <w:div w:id="1302232194">
      <w:bodyDiv w:val="1"/>
      <w:marLeft w:val="0"/>
      <w:marRight w:val="0"/>
      <w:marTop w:val="0"/>
      <w:marBottom w:val="0"/>
      <w:divBdr>
        <w:top w:val="none" w:sz="0" w:space="0" w:color="auto"/>
        <w:left w:val="none" w:sz="0" w:space="0" w:color="auto"/>
        <w:bottom w:val="none" w:sz="0" w:space="0" w:color="auto"/>
        <w:right w:val="none" w:sz="0" w:space="0" w:color="auto"/>
      </w:divBdr>
    </w:div>
    <w:div w:id="1340277614">
      <w:bodyDiv w:val="1"/>
      <w:marLeft w:val="0"/>
      <w:marRight w:val="0"/>
      <w:marTop w:val="0"/>
      <w:marBottom w:val="0"/>
      <w:divBdr>
        <w:top w:val="none" w:sz="0" w:space="0" w:color="auto"/>
        <w:left w:val="none" w:sz="0" w:space="0" w:color="auto"/>
        <w:bottom w:val="none" w:sz="0" w:space="0" w:color="auto"/>
        <w:right w:val="none" w:sz="0" w:space="0" w:color="auto"/>
      </w:divBdr>
    </w:div>
    <w:div w:id="1343823002">
      <w:bodyDiv w:val="1"/>
      <w:marLeft w:val="0"/>
      <w:marRight w:val="0"/>
      <w:marTop w:val="0"/>
      <w:marBottom w:val="0"/>
      <w:divBdr>
        <w:top w:val="none" w:sz="0" w:space="0" w:color="auto"/>
        <w:left w:val="none" w:sz="0" w:space="0" w:color="auto"/>
        <w:bottom w:val="none" w:sz="0" w:space="0" w:color="auto"/>
        <w:right w:val="none" w:sz="0" w:space="0" w:color="auto"/>
      </w:divBdr>
    </w:div>
    <w:div w:id="1370180455">
      <w:bodyDiv w:val="1"/>
      <w:marLeft w:val="0"/>
      <w:marRight w:val="0"/>
      <w:marTop w:val="0"/>
      <w:marBottom w:val="0"/>
      <w:divBdr>
        <w:top w:val="none" w:sz="0" w:space="0" w:color="auto"/>
        <w:left w:val="none" w:sz="0" w:space="0" w:color="auto"/>
        <w:bottom w:val="none" w:sz="0" w:space="0" w:color="auto"/>
        <w:right w:val="none" w:sz="0" w:space="0" w:color="auto"/>
      </w:divBdr>
      <w:divsChild>
        <w:div w:id="33819900">
          <w:marLeft w:val="480"/>
          <w:marRight w:val="0"/>
          <w:marTop w:val="0"/>
          <w:marBottom w:val="0"/>
          <w:divBdr>
            <w:top w:val="none" w:sz="0" w:space="0" w:color="auto"/>
            <w:left w:val="none" w:sz="0" w:space="0" w:color="auto"/>
            <w:bottom w:val="none" w:sz="0" w:space="0" w:color="auto"/>
            <w:right w:val="none" w:sz="0" w:space="0" w:color="auto"/>
          </w:divBdr>
        </w:div>
        <w:div w:id="306908514">
          <w:marLeft w:val="480"/>
          <w:marRight w:val="0"/>
          <w:marTop w:val="0"/>
          <w:marBottom w:val="0"/>
          <w:divBdr>
            <w:top w:val="none" w:sz="0" w:space="0" w:color="auto"/>
            <w:left w:val="none" w:sz="0" w:space="0" w:color="auto"/>
            <w:bottom w:val="none" w:sz="0" w:space="0" w:color="auto"/>
            <w:right w:val="none" w:sz="0" w:space="0" w:color="auto"/>
          </w:divBdr>
        </w:div>
        <w:div w:id="398795677">
          <w:marLeft w:val="480"/>
          <w:marRight w:val="0"/>
          <w:marTop w:val="0"/>
          <w:marBottom w:val="0"/>
          <w:divBdr>
            <w:top w:val="none" w:sz="0" w:space="0" w:color="auto"/>
            <w:left w:val="none" w:sz="0" w:space="0" w:color="auto"/>
            <w:bottom w:val="none" w:sz="0" w:space="0" w:color="auto"/>
            <w:right w:val="none" w:sz="0" w:space="0" w:color="auto"/>
          </w:divBdr>
        </w:div>
        <w:div w:id="412894039">
          <w:marLeft w:val="480"/>
          <w:marRight w:val="0"/>
          <w:marTop w:val="0"/>
          <w:marBottom w:val="0"/>
          <w:divBdr>
            <w:top w:val="none" w:sz="0" w:space="0" w:color="auto"/>
            <w:left w:val="none" w:sz="0" w:space="0" w:color="auto"/>
            <w:bottom w:val="none" w:sz="0" w:space="0" w:color="auto"/>
            <w:right w:val="none" w:sz="0" w:space="0" w:color="auto"/>
          </w:divBdr>
        </w:div>
        <w:div w:id="454910166">
          <w:marLeft w:val="480"/>
          <w:marRight w:val="0"/>
          <w:marTop w:val="0"/>
          <w:marBottom w:val="0"/>
          <w:divBdr>
            <w:top w:val="none" w:sz="0" w:space="0" w:color="auto"/>
            <w:left w:val="none" w:sz="0" w:space="0" w:color="auto"/>
            <w:bottom w:val="none" w:sz="0" w:space="0" w:color="auto"/>
            <w:right w:val="none" w:sz="0" w:space="0" w:color="auto"/>
          </w:divBdr>
        </w:div>
        <w:div w:id="509872384">
          <w:marLeft w:val="480"/>
          <w:marRight w:val="0"/>
          <w:marTop w:val="0"/>
          <w:marBottom w:val="0"/>
          <w:divBdr>
            <w:top w:val="none" w:sz="0" w:space="0" w:color="auto"/>
            <w:left w:val="none" w:sz="0" w:space="0" w:color="auto"/>
            <w:bottom w:val="none" w:sz="0" w:space="0" w:color="auto"/>
            <w:right w:val="none" w:sz="0" w:space="0" w:color="auto"/>
          </w:divBdr>
        </w:div>
        <w:div w:id="557935310">
          <w:marLeft w:val="480"/>
          <w:marRight w:val="0"/>
          <w:marTop w:val="0"/>
          <w:marBottom w:val="0"/>
          <w:divBdr>
            <w:top w:val="none" w:sz="0" w:space="0" w:color="auto"/>
            <w:left w:val="none" w:sz="0" w:space="0" w:color="auto"/>
            <w:bottom w:val="none" w:sz="0" w:space="0" w:color="auto"/>
            <w:right w:val="none" w:sz="0" w:space="0" w:color="auto"/>
          </w:divBdr>
        </w:div>
        <w:div w:id="571162517">
          <w:marLeft w:val="480"/>
          <w:marRight w:val="0"/>
          <w:marTop w:val="0"/>
          <w:marBottom w:val="0"/>
          <w:divBdr>
            <w:top w:val="none" w:sz="0" w:space="0" w:color="auto"/>
            <w:left w:val="none" w:sz="0" w:space="0" w:color="auto"/>
            <w:bottom w:val="none" w:sz="0" w:space="0" w:color="auto"/>
            <w:right w:val="none" w:sz="0" w:space="0" w:color="auto"/>
          </w:divBdr>
        </w:div>
        <w:div w:id="573203792">
          <w:marLeft w:val="480"/>
          <w:marRight w:val="0"/>
          <w:marTop w:val="0"/>
          <w:marBottom w:val="0"/>
          <w:divBdr>
            <w:top w:val="none" w:sz="0" w:space="0" w:color="auto"/>
            <w:left w:val="none" w:sz="0" w:space="0" w:color="auto"/>
            <w:bottom w:val="none" w:sz="0" w:space="0" w:color="auto"/>
            <w:right w:val="none" w:sz="0" w:space="0" w:color="auto"/>
          </w:divBdr>
        </w:div>
        <w:div w:id="720594977">
          <w:marLeft w:val="480"/>
          <w:marRight w:val="0"/>
          <w:marTop w:val="0"/>
          <w:marBottom w:val="0"/>
          <w:divBdr>
            <w:top w:val="none" w:sz="0" w:space="0" w:color="auto"/>
            <w:left w:val="none" w:sz="0" w:space="0" w:color="auto"/>
            <w:bottom w:val="none" w:sz="0" w:space="0" w:color="auto"/>
            <w:right w:val="none" w:sz="0" w:space="0" w:color="auto"/>
          </w:divBdr>
        </w:div>
        <w:div w:id="1444959203">
          <w:marLeft w:val="480"/>
          <w:marRight w:val="0"/>
          <w:marTop w:val="0"/>
          <w:marBottom w:val="0"/>
          <w:divBdr>
            <w:top w:val="none" w:sz="0" w:space="0" w:color="auto"/>
            <w:left w:val="none" w:sz="0" w:space="0" w:color="auto"/>
            <w:bottom w:val="none" w:sz="0" w:space="0" w:color="auto"/>
            <w:right w:val="none" w:sz="0" w:space="0" w:color="auto"/>
          </w:divBdr>
        </w:div>
        <w:div w:id="1886334136">
          <w:marLeft w:val="480"/>
          <w:marRight w:val="0"/>
          <w:marTop w:val="0"/>
          <w:marBottom w:val="0"/>
          <w:divBdr>
            <w:top w:val="none" w:sz="0" w:space="0" w:color="auto"/>
            <w:left w:val="none" w:sz="0" w:space="0" w:color="auto"/>
            <w:bottom w:val="none" w:sz="0" w:space="0" w:color="auto"/>
            <w:right w:val="none" w:sz="0" w:space="0" w:color="auto"/>
          </w:divBdr>
        </w:div>
        <w:div w:id="1972317972">
          <w:marLeft w:val="480"/>
          <w:marRight w:val="0"/>
          <w:marTop w:val="0"/>
          <w:marBottom w:val="0"/>
          <w:divBdr>
            <w:top w:val="none" w:sz="0" w:space="0" w:color="auto"/>
            <w:left w:val="none" w:sz="0" w:space="0" w:color="auto"/>
            <w:bottom w:val="none" w:sz="0" w:space="0" w:color="auto"/>
            <w:right w:val="none" w:sz="0" w:space="0" w:color="auto"/>
          </w:divBdr>
        </w:div>
        <w:div w:id="2018925784">
          <w:marLeft w:val="480"/>
          <w:marRight w:val="0"/>
          <w:marTop w:val="0"/>
          <w:marBottom w:val="0"/>
          <w:divBdr>
            <w:top w:val="none" w:sz="0" w:space="0" w:color="auto"/>
            <w:left w:val="none" w:sz="0" w:space="0" w:color="auto"/>
            <w:bottom w:val="none" w:sz="0" w:space="0" w:color="auto"/>
            <w:right w:val="none" w:sz="0" w:space="0" w:color="auto"/>
          </w:divBdr>
        </w:div>
      </w:divsChild>
    </w:div>
    <w:div w:id="1371951194">
      <w:bodyDiv w:val="1"/>
      <w:marLeft w:val="0"/>
      <w:marRight w:val="0"/>
      <w:marTop w:val="0"/>
      <w:marBottom w:val="0"/>
      <w:divBdr>
        <w:top w:val="none" w:sz="0" w:space="0" w:color="auto"/>
        <w:left w:val="none" w:sz="0" w:space="0" w:color="auto"/>
        <w:bottom w:val="none" w:sz="0" w:space="0" w:color="auto"/>
        <w:right w:val="none" w:sz="0" w:space="0" w:color="auto"/>
      </w:divBdr>
    </w:div>
    <w:div w:id="1377467619">
      <w:bodyDiv w:val="1"/>
      <w:marLeft w:val="0"/>
      <w:marRight w:val="0"/>
      <w:marTop w:val="0"/>
      <w:marBottom w:val="0"/>
      <w:divBdr>
        <w:top w:val="none" w:sz="0" w:space="0" w:color="auto"/>
        <w:left w:val="none" w:sz="0" w:space="0" w:color="auto"/>
        <w:bottom w:val="none" w:sz="0" w:space="0" w:color="auto"/>
        <w:right w:val="none" w:sz="0" w:space="0" w:color="auto"/>
      </w:divBdr>
    </w:div>
    <w:div w:id="1393505361">
      <w:bodyDiv w:val="1"/>
      <w:marLeft w:val="0"/>
      <w:marRight w:val="0"/>
      <w:marTop w:val="0"/>
      <w:marBottom w:val="0"/>
      <w:divBdr>
        <w:top w:val="none" w:sz="0" w:space="0" w:color="auto"/>
        <w:left w:val="none" w:sz="0" w:space="0" w:color="auto"/>
        <w:bottom w:val="none" w:sz="0" w:space="0" w:color="auto"/>
        <w:right w:val="none" w:sz="0" w:space="0" w:color="auto"/>
      </w:divBdr>
    </w:div>
    <w:div w:id="1401249171">
      <w:bodyDiv w:val="1"/>
      <w:marLeft w:val="0"/>
      <w:marRight w:val="0"/>
      <w:marTop w:val="0"/>
      <w:marBottom w:val="0"/>
      <w:divBdr>
        <w:top w:val="none" w:sz="0" w:space="0" w:color="auto"/>
        <w:left w:val="none" w:sz="0" w:space="0" w:color="auto"/>
        <w:bottom w:val="none" w:sz="0" w:space="0" w:color="auto"/>
        <w:right w:val="none" w:sz="0" w:space="0" w:color="auto"/>
      </w:divBdr>
      <w:divsChild>
        <w:div w:id="412632335">
          <w:marLeft w:val="480"/>
          <w:marRight w:val="0"/>
          <w:marTop w:val="0"/>
          <w:marBottom w:val="0"/>
          <w:divBdr>
            <w:top w:val="none" w:sz="0" w:space="0" w:color="auto"/>
            <w:left w:val="none" w:sz="0" w:space="0" w:color="auto"/>
            <w:bottom w:val="none" w:sz="0" w:space="0" w:color="auto"/>
            <w:right w:val="none" w:sz="0" w:space="0" w:color="auto"/>
          </w:divBdr>
        </w:div>
        <w:div w:id="488909856">
          <w:marLeft w:val="480"/>
          <w:marRight w:val="0"/>
          <w:marTop w:val="0"/>
          <w:marBottom w:val="0"/>
          <w:divBdr>
            <w:top w:val="none" w:sz="0" w:space="0" w:color="auto"/>
            <w:left w:val="none" w:sz="0" w:space="0" w:color="auto"/>
            <w:bottom w:val="none" w:sz="0" w:space="0" w:color="auto"/>
            <w:right w:val="none" w:sz="0" w:space="0" w:color="auto"/>
          </w:divBdr>
        </w:div>
        <w:div w:id="573662180">
          <w:marLeft w:val="480"/>
          <w:marRight w:val="0"/>
          <w:marTop w:val="0"/>
          <w:marBottom w:val="0"/>
          <w:divBdr>
            <w:top w:val="none" w:sz="0" w:space="0" w:color="auto"/>
            <w:left w:val="none" w:sz="0" w:space="0" w:color="auto"/>
            <w:bottom w:val="none" w:sz="0" w:space="0" w:color="auto"/>
            <w:right w:val="none" w:sz="0" w:space="0" w:color="auto"/>
          </w:divBdr>
        </w:div>
        <w:div w:id="683477805">
          <w:marLeft w:val="480"/>
          <w:marRight w:val="0"/>
          <w:marTop w:val="0"/>
          <w:marBottom w:val="0"/>
          <w:divBdr>
            <w:top w:val="none" w:sz="0" w:space="0" w:color="auto"/>
            <w:left w:val="none" w:sz="0" w:space="0" w:color="auto"/>
            <w:bottom w:val="none" w:sz="0" w:space="0" w:color="auto"/>
            <w:right w:val="none" w:sz="0" w:space="0" w:color="auto"/>
          </w:divBdr>
        </w:div>
        <w:div w:id="695036510">
          <w:marLeft w:val="480"/>
          <w:marRight w:val="0"/>
          <w:marTop w:val="0"/>
          <w:marBottom w:val="0"/>
          <w:divBdr>
            <w:top w:val="none" w:sz="0" w:space="0" w:color="auto"/>
            <w:left w:val="none" w:sz="0" w:space="0" w:color="auto"/>
            <w:bottom w:val="none" w:sz="0" w:space="0" w:color="auto"/>
            <w:right w:val="none" w:sz="0" w:space="0" w:color="auto"/>
          </w:divBdr>
        </w:div>
        <w:div w:id="756100397">
          <w:marLeft w:val="480"/>
          <w:marRight w:val="0"/>
          <w:marTop w:val="0"/>
          <w:marBottom w:val="0"/>
          <w:divBdr>
            <w:top w:val="none" w:sz="0" w:space="0" w:color="auto"/>
            <w:left w:val="none" w:sz="0" w:space="0" w:color="auto"/>
            <w:bottom w:val="none" w:sz="0" w:space="0" w:color="auto"/>
            <w:right w:val="none" w:sz="0" w:space="0" w:color="auto"/>
          </w:divBdr>
        </w:div>
        <w:div w:id="1154180839">
          <w:marLeft w:val="480"/>
          <w:marRight w:val="0"/>
          <w:marTop w:val="0"/>
          <w:marBottom w:val="0"/>
          <w:divBdr>
            <w:top w:val="none" w:sz="0" w:space="0" w:color="auto"/>
            <w:left w:val="none" w:sz="0" w:space="0" w:color="auto"/>
            <w:bottom w:val="none" w:sz="0" w:space="0" w:color="auto"/>
            <w:right w:val="none" w:sz="0" w:space="0" w:color="auto"/>
          </w:divBdr>
        </w:div>
        <w:div w:id="1394037215">
          <w:marLeft w:val="480"/>
          <w:marRight w:val="0"/>
          <w:marTop w:val="0"/>
          <w:marBottom w:val="0"/>
          <w:divBdr>
            <w:top w:val="none" w:sz="0" w:space="0" w:color="auto"/>
            <w:left w:val="none" w:sz="0" w:space="0" w:color="auto"/>
            <w:bottom w:val="none" w:sz="0" w:space="0" w:color="auto"/>
            <w:right w:val="none" w:sz="0" w:space="0" w:color="auto"/>
          </w:divBdr>
        </w:div>
        <w:div w:id="1557281743">
          <w:marLeft w:val="480"/>
          <w:marRight w:val="0"/>
          <w:marTop w:val="0"/>
          <w:marBottom w:val="0"/>
          <w:divBdr>
            <w:top w:val="none" w:sz="0" w:space="0" w:color="auto"/>
            <w:left w:val="none" w:sz="0" w:space="0" w:color="auto"/>
            <w:bottom w:val="none" w:sz="0" w:space="0" w:color="auto"/>
            <w:right w:val="none" w:sz="0" w:space="0" w:color="auto"/>
          </w:divBdr>
        </w:div>
        <w:div w:id="1853369821">
          <w:marLeft w:val="480"/>
          <w:marRight w:val="0"/>
          <w:marTop w:val="0"/>
          <w:marBottom w:val="0"/>
          <w:divBdr>
            <w:top w:val="none" w:sz="0" w:space="0" w:color="auto"/>
            <w:left w:val="none" w:sz="0" w:space="0" w:color="auto"/>
            <w:bottom w:val="none" w:sz="0" w:space="0" w:color="auto"/>
            <w:right w:val="none" w:sz="0" w:space="0" w:color="auto"/>
          </w:divBdr>
        </w:div>
      </w:divsChild>
    </w:div>
    <w:div w:id="1402487115">
      <w:bodyDiv w:val="1"/>
      <w:marLeft w:val="0"/>
      <w:marRight w:val="0"/>
      <w:marTop w:val="0"/>
      <w:marBottom w:val="0"/>
      <w:divBdr>
        <w:top w:val="none" w:sz="0" w:space="0" w:color="auto"/>
        <w:left w:val="none" w:sz="0" w:space="0" w:color="auto"/>
        <w:bottom w:val="none" w:sz="0" w:space="0" w:color="auto"/>
        <w:right w:val="none" w:sz="0" w:space="0" w:color="auto"/>
      </w:divBdr>
    </w:div>
    <w:div w:id="140353002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74104279">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8615098">
      <w:bodyDiv w:val="1"/>
      <w:marLeft w:val="0"/>
      <w:marRight w:val="0"/>
      <w:marTop w:val="0"/>
      <w:marBottom w:val="0"/>
      <w:divBdr>
        <w:top w:val="none" w:sz="0" w:space="0" w:color="auto"/>
        <w:left w:val="none" w:sz="0" w:space="0" w:color="auto"/>
        <w:bottom w:val="none" w:sz="0" w:space="0" w:color="auto"/>
        <w:right w:val="none" w:sz="0" w:space="0" w:color="auto"/>
      </w:divBdr>
    </w:div>
    <w:div w:id="1626427353">
      <w:bodyDiv w:val="1"/>
      <w:marLeft w:val="0"/>
      <w:marRight w:val="0"/>
      <w:marTop w:val="0"/>
      <w:marBottom w:val="0"/>
      <w:divBdr>
        <w:top w:val="none" w:sz="0" w:space="0" w:color="auto"/>
        <w:left w:val="none" w:sz="0" w:space="0" w:color="auto"/>
        <w:bottom w:val="none" w:sz="0" w:space="0" w:color="auto"/>
        <w:right w:val="none" w:sz="0" w:space="0" w:color="auto"/>
      </w:divBdr>
      <w:divsChild>
        <w:div w:id="329139099">
          <w:marLeft w:val="480"/>
          <w:marRight w:val="0"/>
          <w:marTop w:val="0"/>
          <w:marBottom w:val="0"/>
          <w:divBdr>
            <w:top w:val="none" w:sz="0" w:space="0" w:color="auto"/>
            <w:left w:val="none" w:sz="0" w:space="0" w:color="auto"/>
            <w:bottom w:val="none" w:sz="0" w:space="0" w:color="auto"/>
            <w:right w:val="none" w:sz="0" w:space="0" w:color="auto"/>
          </w:divBdr>
        </w:div>
        <w:div w:id="391467338">
          <w:marLeft w:val="480"/>
          <w:marRight w:val="0"/>
          <w:marTop w:val="0"/>
          <w:marBottom w:val="0"/>
          <w:divBdr>
            <w:top w:val="none" w:sz="0" w:space="0" w:color="auto"/>
            <w:left w:val="none" w:sz="0" w:space="0" w:color="auto"/>
            <w:bottom w:val="none" w:sz="0" w:space="0" w:color="auto"/>
            <w:right w:val="none" w:sz="0" w:space="0" w:color="auto"/>
          </w:divBdr>
        </w:div>
        <w:div w:id="636302786">
          <w:marLeft w:val="480"/>
          <w:marRight w:val="0"/>
          <w:marTop w:val="0"/>
          <w:marBottom w:val="0"/>
          <w:divBdr>
            <w:top w:val="none" w:sz="0" w:space="0" w:color="auto"/>
            <w:left w:val="none" w:sz="0" w:space="0" w:color="auto"/>
            <w:bottom w:val="none" w:sz="0" w:space="0" w:color="auto"/>
            <w:right w:val="none" w:sz="0" w:space="0" w:color="auto"/>
          </w:divBdr>
        </w:div>
        <w:div w:id="716054747">
          <w:marLeft w:val="480"/>
          <w:marRight w:val="0"/>
          <w:marTop w:val="0"/>
          <w:marBottom w:val="0"/>
          <w:divBdr>
            <w:top w:val="none" w:sz="0" w:space="0" w:color="auto"/>
            <w:left w:val="none" w:sz="0" w:space="0" w:color="auto"/>
            <w:bottom w:val="none" w:sz="0" w:space="0" w:color="auto"/>
            <w:right w:val="none" w:sz="0" w:space="0" w:color="auto"/>
          </w:divBdr>
        </w:div>
        <w:div w:id="777413983">
          <w:marLeft w:val="480"/>
          <w:marRight w:val="0"/>
          <w:marTop w:val="0"/>
          <w:marBottom w:val="0"/>
          <w:divBdr>
            <w:top w:val="none" w:sz="0" w:space="0" w:color="auto"/>
            <w:left w:val="none" w:sz="0" w:space="0" w:color="auto"/>
            <w:bottom w:val="none" w:sz="0" w:space="0" w:color="auto"/>
            <w:right w:val="none" w:sz="0" w:space="0" w:color="auto"/>
          </w:divBdr>
        </w:div>
        <w:div w:id="984966833">
          <w:marLeft w:val="480"/>
          <w:marRight w:val="0"/>
          <w:marTop w:val="0"/>
          <w:marBottom w:val="0"/>
          <w:divBdr>
            <w:top w:val="none" w:sz="0" w:space="0" w:color="auto"/>
            <w:left w:val="none" w:sz="0" w:space="0" w:color="auto"/>
            <w:bottom w:val="none" w:sz="0" w:space="0" w:color="auto"/>
            <w:right w:val="none" w:sz="0" w:space="0" w:color="auto"/>
          </w:divBdr>
        </w:div>
        <w:div w:id="1083913267">
          <w:marLeft w:val="480"/>
          <w:marRight w:val="0"/>
          <w:marTop w:val="0"/>
          <w:marBottom w:val="0"/>
          <w:divBdr>
            <w:top w:val="none" w:sz="0" w:space="0" w:color="auto"/>
            <w:left w:val="none" w:sz="0" w:space="0" w:color="auto"/>
            <w:bottom w:val="none" w:sz="0" w:space="0" w:color="auto"/>
            <w:right w:val="none" w:sz="0" w:space="0" w:color="auto"/>
          </w:divBdr>
        </w:div>
        <w:div w:id="1123691659">
          <w:marLeft w:val="480"/>
          <w:marRight w:val="0"/>
          <w:marTop w:val="0"/>
          <w:marBottom w:val="0"/>
          <w:divBdr>
            <w:top w:val="none" w:sz="0" w:space="0" w:color="auto"/>
            <w:left w:val="none" w:sz="0" w:space="0" w:color="auto"/>
            <w:bottom w:val="none" w:sz="0" w:space="0" w:color="auto"/>
            <w:right w:val="none" w:sz="0" w:space="0" w:color="auto"/>
          </w:divBdr>
        </w:div>
        <w:div w:id="1326931211">
          <w:marLeft w:val="480"/>
          <w:marRight w:val="0"/>
          <w:marTop w:val="0"/>
          <w:marBottom w:val="0"/>
          <w:divBdr>
            <w:top w:val="none" w:sz="0" w:space="0" w:color="auto"/>
            <w:left w:val="none" w:sz="0" w:space="0" w:color="auto"/>
            <w:bottom w:val="none" w:sz="0" w:space="0" w:color="auto"/>
            <w:right w:val="none" w:sz="0" w:space="0" w:color="auto"/>
          </w:divBdr>
        </w:div>
        <w:div w:id="1329216030">
          <w:marLeft w:val="480"/>
          <w:marRight w:val="0"/>
          <w:marTop w:val="0"/>
          <w:marBottom w:val="0"/>
          <w:divBdr>
            <w:top w:val="none" w:sz="0" w:space="0" w:color="auto"/>
            <w:left w:val="none" w:sz="0" w:space="0" w:color="auto"/>
            <w:bottom w:val="none" w:sz="0" w:space="0" w:color="auto"/>
            <w:right w:val="none" w:sz="0" w:space="0" w:color="auto"/>
          </w:divBdr>
        </w:div>
        <w:div w:id="1788550544">
          <w:marLeft w:val="480"/>
          <w:marRight w:val="0"/>
          <w:marTop w:val="0"/>
          <w:marBottom w:val="0"/>
          <w:divBdr>
            <w:top w:val="none" w:sz="0" w:space="0" w:color="auto"/>
            <w:left w:val="none" w:sz="0" w:space="0" w:color="auto"/>
            <w:bottom w:val="none" w:sz="0" w:space="0" w:color="auto"/>
            <w:right w:val="none" w:sz="0" w:space="0" w:color="auto"/>
          </w:divBdr>
        </w:div>
      </w:divsChild>
    </w:div>
    <w:div w:id="1628704438">
      <w:bodyDiv w:val="1"/>
      <w:marLeft w:val="0"/>
      <w:marRight w:val="0"/>
      <w:marTop w:val="0"/>
      <w:marBottom w:val="0"/>
      <w:divBdr>
        <w:top w:val="none" w:sz="0" w:space="0" w:color="auto"/>
        <w:left w:val="none" w:sz="0" w:space="0" w:color="auto"/>
        <w:bottom w:val="none" w:sz="0" w:space="0" w:color="auto"/>
        <w:right w:val="none" w:sz="0" w:space="0" w:color="auto"/>
      </w:divBdr>
    </w:div>
    <w:div w:id="1658461491">
      <w:bodyDiv w:val="1"/>
      <w:marLeft w:val="0"/>
      <w:marRight w:val="0"/>
      <w:marTop w:val="0"/>
      <w:marBottom w:val="0"/>
      <w:divBdr>
        <w:top w:val="none" w:sz="0" w:space="0" w:color="auto"/>
        <w:left w:val="none" w:sz="0" w:space="0" w:color="auto"/>
        <w:bottom w:val="none" w:sz="0" w:space="0" w:color="auto"/>
        <w:right w:val="none" w:sz="0" w:space="0" w:color="auto"/>
      </w:divBdr>
    </w:div>
    <w:div w:id="1661690170">
      <w:bodyDiv w:val="1"/>
      <w:marLeft w:val="0"/>
      <w:marRight w:val="0"/>
      <w:marTop w:val="0"/>
      <w:marBottom w:val="0"/>
      <w:divBdr>
        <w:top w:val="none" w:sz="0" w:space="0" w:color="auto"/>
        <w:left w:val="none" w:sz="0" w:space="0" w:color="auto"/>
        <w:bottom w:val="none" w:sz="0" w:space="0" w:color="auto"/>
        <w:right w:val="none" w:sz="0" w:space="0" w:color="auto"/>
      </w:divBdr>
    </w:div>
    <w:div w:id="1663847296">
      <w:bodyDiv w:val="1"/>
      <w:marLeft w:val="0"/>
      <w:marRight w:val="0"/>
      <w:marTop w:val="0"/>
      <w:marBottom w:val="0"/>
      <w:divBdr>
        <w:top w:val="none" w:sz="0" w:space="0" w:color="auto"/>
        <w:left w:val="none" w:sz="0" w:space="0" w:color="auto"/>
        <w:bottom w:val="none" w:sz="0" w:space="0" w:color="auto"/>
        <w:right w:val="none" w:sz="0" w:space="0" w:color="auto"/>
      </w:divBdr>
      <w:divsChild>
        <w:div w:id="27949572">
          <w:marLeft w:val="480"/>
          <w:marRight w:val="0"/>
          <w:marTop w:val="0"/>
          <w:marBottom w:val="0"/>
          <w:divBdr>
            <w:top w:val="none" w:sz="0" w:space="0" w:color="auto"/>
            <w:left w:val="none" w:sz="0" w:space="0" w:color="auto"/>
            <w:bottom w:val="none" w:sz="0" w:space="0" w:color="auto"/>
            <w:right w:val="none" w:sz="0" w:space="0" w:color="auto"/>
          </w:divBdr>
        </w:div>
        <w:div w:id="161896357">
          <w:marLeft w:val="480"/>
          <w:marRight w:val="0"/>
          <w:marTop w:val="0"/>
          <w:marBottom w:val="0"/>
          <w:divBdr>
            <w:top w:val="none" w:sz="0" w:space="0" w:color="auto"/>
            <w:left w:val="none" w:sz="0" w:space="0" w:color="auto"/>
            <w:bottom w:val="none" w:sz="0" w:space="0" w:color="auto"/>
            <w:right w:val="none" w:sz="0" w:space="0" w:color="auto"/>
          </w:divBdr>
        </w:div>
        <w:div w:id="206139315">
          <w:marLeft w:val="480"/>
          <w:marRight w:val="0"/>
          <w:marTop w:val="0"/>
          <w:marBottom w:val="0"/>
          <w:divBdr>
            <w:top w:val="none" w:sz="0" w:space="0" w:color="auto"/>
            <w:left w:val="none" w:sz="0" w:space="0" w:color="auto"/>
            <w:bottom w:val="none" w:sz="0" w:space="0" w:color="auto"/>
            <w:right w:val="none" w:sz="0" w:space="0" w:color="auto"/>
          </w:divBdr>
        </w:div>
        <w:div w:id="810095612">
          <w:marLeft w:val="480"/>
          <w:marRight w:val="0"/>
          <w:marTop w:val="0"/>
          <w:marBottom w:val="0"/>
          <w:divBdr>
            <w:top w:val="none" w:sz="0" w:space="0" w:color="auto"/>
            <w:left w:val="none" w:sz="0" w:space="0" w:color="auto"/>
            <w:bottom w:val="none" w:sz="0" w:space="0" w:color="auto"/>
            <w:right w:val="none" w:sz="0" w:space="0" w:color="auto"/>
          </w:divBdr>
        </w:div>
        <w:div w:id="916552586">
          <w:marLeft w:val="480"/>
          <w:marRight w:val="0"/>
          <w:marTop w:val="0"/>
          <w:marBottom w:val="0"/>
          <w:divBdr>
            <w:top w:val="none" w:sz="0" w:space="0" w:color="auto"/>
            <w:left w:val="none" w:sz="0" w:space="0" w:color="auto"/>
            <w:bottom w:val="none" w:sz="0" w:space="0" w:color="auto"/>
            <w:right w:val="none" w:sz="0" w:space="0" w:color="auto"/>
          </w:divBdr>
        </w:div>
        <w:div w:id="1186332715">
          <w:marLeft w:val="480"/>
          <w:marRight w:val="0"/>
          <w:marTop w:val="0"/>
          <w:marBottom w:val="0"/>
          <w:divBdr>
            <w:top w:val="none" w:sz="0" w:space="0" w:color="auto"/>
            <w:left w:val="none" w:sz="0" w:space="0" w:color="auto"/>
            <w:bottom w:val="none" w:sz="0" w:space="0" w:color="auto"/>
            <w:right w:val="none" w:sz="0" w:space="0" w:color="auto"/>
          </w:divBdr>
        </w:div>
        <w:div w:id="1251236491">
          <w:marLeft w:val="480"/>
          <w:marRight w:val="0"/>
          <w:marTop w:val="0"/>
          <w:marBottom w:val="0"/>
          <w:divBdr>
            <w:top w:val="none" w:sz="0" w:space="0" w:color="auto"/>
            <w:left w:val="none" w:sz="0" w:space="0" w:color="auto"/>
            <w:bottom w:val="none" w:sz="0" w:space="0" w:color="auto"/>
            <w:right w:val="none" w:sz="0" w:space="0" w:color="auto"/>
          </w:divBdr>
        </w:div>
        <w:div w:id="1650135498">
          <w:marLeft w:val="480"/>
          <w:marRight w:val="0"/>
          <w:marTop w:val="0"/>
          <w:marBottom w:val="0"/>
          <w:divBdr>
            <w:top w:val="none" w:sz="0" w:space="0" w:color="auto"/>
            <w:left w:val="none" w:sz="0" w:space="0" w:color="auto"/>
            <w:bottom w:val="none" w:sz="0" w:space="0" w:color="auto"/>
            <w:right w:val="none" w:sz="0" w:space="0" w:color="auto"/>
          </w:divBdr>
        </w:div>
        <w:div w:id="1671761159">
          <w:marLeft w:val="480"/>
          <w:marRight w:val="0"/>
          <w:marTop w:val="0"/>
          <w:marBottom w:val="0"/>
          <w:divBdr>
            <w:top w:val="none" w:sz="0" w:space="0" w:color="auto"/>
            <w:left w:val="none" w:sz="0" w:space="0" w:color="auto"/>
            <w:bottom w:val="none" w:sz="0" w:space="0" w:color="auto"/>
            <w:right w:val="none" w:sz="0" w:space="0" w:color="auto"/>
          </w:divBdr>
        </w:div>
        <w:div w:id="1758552742">
          <w:marLeft w:val="480"/>
          <w:marRight w:val="0"/>
          <w:marTop w:val="0"/>
          <w:marBottom w:val="0"/>
          <w:divBdr>
            <w:top w:val="none" w:sz="0" w:space="0" w:color="auto"/>
            <w:left w:val="none" w:sz="0" w:space="0" w:color="auto"/>
            <w:bottom w:val="none" w:sz="0" w:space="0" w:color="auto"/>
            <w:right w:val="none" w:sz="0" w:space="0" w:color="auto"/>
          </w:divBdr>
        </w:div>
        <w:div w:id="1830511859">
          <w:marLeft w:val="480"/>
          <w:marRight w:val="0"/>
          <w:marTop w:val="0"/>
          <w:marBottom w:val="0"/>
          <w:divBdr>
            <w:top w:val="none" w:sz="0" w:space="0" w:color="auto"/>
            <w:left w:val="none" w:sz="0" w:space="0" w:color="auto"/>
            <w:bottom w:val="none" w:sz="0" w:space="0" w:color="auto"/>
            <w:right w:val="none" w:sz="0" w:space="0" w:color="auto"/>
          </w:divBdr>
        </w:div>
        <w:div w:id="1830709988">
          <w:marLeft w:val="480"/>
          <w:marRight w:val="0"/>
          <w:marTop w:val="0"/>
          <w:marBottom w:val="0"/>
          <w:divBdr>
            <w:top w:val="none" w:sz="0" w:space="0" w:color="auto"/>
            <w:left w:val="none" w:sz="0" w:space="0" w:color="auto"/>
            <w:bottom w:val="none" w:sz="0" w:space="0" w:color="auto"/>
            <w:right w:val="none" w:sz="0" w:space="0" w:color="auto"/>
          </w:divBdr>
          <w:divsChild>
            <w:div w:id="925845187">
              <w:marLeft w:val="0"/>
              <w:marRight w:val="0"/>
              <w:marTop w:val="0"/>
              <w:marBottom w:val="0"/>
              <w:divBdr>
                <w:top w:val="none" w:sz="0" w:space="0" w:color="auto"/>
                <w:left w:val="none" w:sz="0" w:space="0" w:color="auto"/>
                <w:bottom w:val="none" w:sz="0" w:space="0" w:color="auto"/>
                <w:right w:val="none" w:sz="0" w:space="0" w:color="auto"/>
              </w:divBdr>
              <w:divsChild>
                <w:div w:id="260988393">
                  <w:marLeft w:val="480"/>
                  <w:marRight w:val="0"/>
                  <w:marTop w:val="0"/>
                  <w:marBottom w:val="0"/>
                  <w:divBdr>
                    <w:top w:val="none" w:sz="0" w:space="0" w:color="auto"/>
                    <w:left w:val="none" w:sz="0" w:space="0" w:color="auto"/>
                    <w:bottom w:val="none" w:sz="0" w:space="0" w:color="auto"/>
                    <w:right w:val="none" w:sz="0" w:space="0" w:color="auto"/>
                  </w:divBdr>
                </w:div>
                <w:div w:id="436484016">
                  <w:marLeft w:val="480"/>
                  <w:marRight w:val="0"/>
                  <w:marTop w:val="0"/>
                  <w:marBottom w:val="0"/>
                  <w:divBdr>
                    <w:top w:val="none" w:sz="0" w:space="0" w:color="auto"/>
                    <w:left w:val="none" w:sz="0" w:space="0" w:color="auto"/>
                    <w:bottom w:val="none" w:sz="0" w:space="0" w:color="auto"/>
                    <w:right w:val="none" w:sz="0" w:space="0" w:color="auto"/>
                  </w:divBdr>
                </w:div>
                <w:div w:id="825781721">
                  <w:marLeft w:val="480"/>
                  <w:marRight w:val="0"/>
                  <w:marTop w:val="0"/>
                  <w:marBottom w:val="0"/>
                  <w:divBdr>
                    <w:top w:val="none" w:sz="0" w:space="0" w:color="auto"/>
                    <w:left w:val="none" w:sz="0" w:space="0" w:color="auto"/>
                    <w:bottom w:val="none" w:sz="0" w:space="0" w:color="auto"/>
                    <w:right w:val="none" w:sz="0" w:space="0" w:color="auto"/>
                  </w:divBdr>
                </w:div>
                <w:div w:id="1205558045">
                  <w:marLeft w:val="480"/>
                  <w:marRight w:val="0"/>
                  <w:marTop w:val="0"/>
                  <w:marBottom w:val="0"/>
                  <w:divBdr>
                    <w:top w:val="none" w:sz="0" w:space="0" w:color="auto"/>
                    <w:left w:val="none" w:sz="0" w:space="0" w:color="auto"/>
                    <w:bottom w:val="none" w:sz="0" w:space="0" w:color="auto"/>
                    <w:right w:val="none" w:sz="0" w:space="0" w:color="auto"/>
                  </w:divBdr>
                </w:div>
                <w:div w:id="1288194944">
                  <w:marLeft w:val="480"/>
                  <w:marRight w:val="0"/>
                  <w:marTop w:val="0"/>
                  <w:marBottom w:val="0"/>
                  <w:divBdr>
                    <w:top w:val="none" w:sz="0" w:space="0" w:color="auto"/>
                    <w:left w:val="none" w:sz="0" w:space="0" w:color="auto"/>
                    <w:bottom w:val="none" w:sz="0" w:space="0" w:color="auto"/>
                    <w:right w:val="none" w:sz="0" w:space="0" w:color="auto"/>
                  </w:divBdr>
                </w:div>
                <w:div w:id="1314528278">
                  <w:marLeft w:val="480"/>
                  <w:marRight w:val="0"/>
                  <w:marTop w:val="0"/>
                  <w:marBottom w:val="0"/>
                  <w:divBdr>
                    <w:top w:val="none" w:sz="0" w:space="0" w:color="auto"/>
                    <w:left w:val="none" w:sz="0" w:space="0" w:color="auto"/>
                    <w:bottom w:val="none" w:sz="0" w:space="0" w:color="auto"/>
                    <w:right w:val="none" w:sz="0" w:space="0" w:color="auto"/>
                  </w:divBdr>
                </w:div>
                <w:div w:id="1364549883">
                  <w:marLeft w:val="480"/>
                  <w:marRight w:val="0"/>
                  <w:marTop w:val="0"/>
                  <w:marBottom w:val="0"/>
                  <w:divBdr>
                    <w:top w:val="none" w:sz="0" w:space="0" w:color="auto"/>
                    <w:left w:val="none" w:sz="0" w:space="0" w:color="auto"/>
                    <w:bottom w:val="none" w:sz="0" w:space="0" w:color="auto"/>
                    <w:right w:val="none" w:sz="0" w:space="0" w:color="auto"/>
                  </w:divBdr>
                </w:div>
                <w:div w:id="1396392208">
                  <w:marLeft w:val="480"/>
                  <w:marRight w:val="0"/>
                  <w:marTop w:val="0"/>
                  <w:marBottom w:val="0"/>
                  <w:divBdr>
                    <w:top w:val="none" w:sz="0" w:space="0" w:color="auto"/>
                    <w:left w:val="none" w:sz="0" w:space="0" w:color="auto"/>
                    <w:bottom w:val="none" w:sz="0" w:space="0" w:color="auto"/>
                    <w:right w:val="none" w:sz="0" w:space="0" w:color="auto"/>
                  </w:divBdr>
                </w:div>
                <w:div w:id="1556896379">
                  <w:marLeft w:val="480"/>
                  <w:marRight w:val="0"/>
                  <w:marTop w:val="0"/>
                  <w:marBottom w:val="0"/>
                  <w:divBdr>
                    <w:top w:val="none" w:sz="0" w:space="0" w:color="auto"/>
                    <w:left w:val="none" w:sz="0" w:space="0" w:color="auto"/>
                    <w:bottom w:val="none" w:sz="0" w:space="0" w:color="auto"/>
                    <w:right w:val="none" w:sz="0" w:space="0" w:color="auto"/>
                  </w:divBdr>
                </w:div>
                <w:div w:id="1829246142">
                  <w:marLeft w:val="480"/>
                  <w:marRight w:val="0"/>
                  <w:marTop w:val="0"/>
                  <w:marBottom w:val="0"/>
                  <w:divBdr>
                    <w:top w:val="none" w:sz="0" w:space="0" w:color="auto"/>
                    <w:left w:val="none" w:sz="0" w:space="0" w:color="auto"/>
                    <w:bottom w:val="none" w:sz="0" w:space="0" w:color="auto"/>
                    <w:right w:val="none" w:sz="0" w:space="0" w:color="auto"/>
                  </w:divBdr>
                </w:div>
                <w:div w:id="1859730766">
                  <w:marLeft w:val="480"/>
                  <w:marRight w:val="0"/>
                  <w:marTop w:val="0"/>
                  <w:marBottom w:val="0"/>
                  <w:divBdr>
                    <w:top w:val="none" w:sz="0" w:space="0" w:color="auto"/>
                    <w:left w:val="none" w:sz="0" w:space="0" w:color="auto"/>
                    <w:bottom w:val="none" w:sz="0" w:space="0" w:color="auto"/>
                    <w:right w:val="none" w:sz="0" w:space="0" w:color="auto"/>
                  </w:divBdr>
                </w:div>
                <w:div w:id="1984852234">
                  <w:marLeft w:val="480"/>
                  <w:marRight w:val="0"/>
                  <w:marTop w:val="0"/>
                  <w:marBottom w:val="0"/>
                  <w:divBdr>
                    <w:top w:val="none" w:sz="0" w:space="0" w:color="auto"/>
                    <w:left w:val="none" w:sz="0" w:space="0" w:color="auto"/>
                    <w:bottom w:val="none" w:sz="0" w:space="0" w:color="auto"/>
                    <w:right w:val="none" w:sz="0" w:space="0" w:color="auto"/>
                  </w:divBdr>
                </w:div>
                <w:div w:id="2014986191">
                  <w:marLeft w:val="480"/>
                  <w:marRight w:val="0"/>
                  <w:marTop w:val="0"/>
                  <w:marBottom w:val="0"/>
                  <w:divBdr>
                    <w:top w:val="none" w:sz="0" w:space="0" w:color="auto"/>
                    <w:left w:val="none" w:sz="0" w:space="0" w:color="auto"/>
                    <w:bottom w:val="none" w:sz="0" w:space="0" w:color="auto"/>
                    <w:right w:val="none" w:sz="0" w:space="0" w:color="auto"/>
                  </w:divBdr>
                </w:div>
              </w:divsChild>
            </w:div>
            <w:div w:id="1192841543">
              <w:marLeft w:val="0"/>
              <w:marRight w:val="0"/>
              <w:marTop w:val="0"/>
              <w:marBottom w:val="0"/>
              <w:divBdr>
                <w:top w:val="none" w:sz="0" w:space="0" w:color="auto"/>
                <w:left w:val="none" w:sz="0" w:space="0" w:color="auto"/>
                <w:bottom w:val="none" w:sz="0" w:space="0" w:color="auto"/>
                <w:right w:val="none" w:sz="0" w:space="0" w:color="auto"/>
              </w:divBdr>
              <w:divsChild>
                <w:div w:id="45179357">
                  <w:marLeft w:val="480"/>
                  <w:marRight w:val="0"/>
                  <w:marTop w:val="0"/>
                  <w:marBottom w:val="0"/>
                  <w:divBdr>
                    <w:top w:val="none" w:sz="0" w:space="0" w:color="auto"/>
                    <w:left w:val="none" w:sz="0" w:space="0" w:color="auto"/>
                    <w:bottom w:val="none" w:sz="0" w:space="0" w:color="auto"/>
                    <w:right w:val="none" w:sz="0" w:space="0" w:color="auto"/>
                  </w:divBdr>
                </w:div>
                <w:div w:id="211964246">
                  <w:marLeft w:val="480"/>
                  <w:marRight w:val="0"/>
                  <w:marTop w:val="0"/>
                  <w:marBottom w:val="0"/>
                  <w:divBdr>
                    <w:top w:val="none" w:sz="0" w:space="0" w:color="auto"/>
                    <w:left w:val="none" w:sz="0" w:space="0" w:color="auto"/>
                    <w:bottom w:val="none" w:sz="0" w:space="0" w:color="auto"/>
                    <w:right w:val="none" w:sz="0" w:space="0" w:color="auto"/>
                  </w:divBdr>
                </w:div>
                <w:div w:id="406729489">
                  <w:marLeft w:val="480"/>
                  <w:marRight w:val="0"/>
                  <w:marTop w:val="0"/>
                  <w:marBottom w:val="0"/>
                  <w:divBdr>
                    <w:top w:val="none" w:sz="0" w:space="0" w:color="auto"/>
                    <w:left w:val="none" w:sz="0" w:space="0" w:color="auto"/>
                    <w:bottom w:val="none" w:sz="0" w:space="0" w:color="auto"/>
                    <w:right w:val="none" w:sz="0" w:space="0" w:color="auto"/>
                  </w:divBdr>
                </w:div>
                <w:div w:id="602106822">
                  <w:marLeft w:val="480"/>
                  <w:marRight w:val="0"/>
                  <w:marTop w:val="0"/>
                  <w:marBottom w:val="0"/>
                  <w:divBdr>
                    <w:top w:val="none" w:sz="0" w:space="0" w:color="auto"/>
                    <w:left w:val="none" w:sz="0" w:space="0" w:color="auto"/>
                    <w:bottom w:val="none" w:sz="0" w:space="0" w:color="auto"/>
                    <w:right w:val="none" w:sz="0" w:space="0" w:color="auto"/>
                  </w:divBdr>
                </w:div>
                <w:div w:id="1148207615">
                  <w:marLeft w:val="480"/>
                  <w:marRight w:val="0"/>
                  <w:marTop w:val="0"/>
                  <w:marBottom w:val="0"/>
                  <w:divBdr>
                    <w:top w:val="none" w:sz="0" w:space="0" w:color="auto"/>
                    <w:left w:val="none" w:sz="0" w:space="0" w:color="auto"/>
                    <w:bottom w:val="none" w:sz="0" w:space="0" w:color="auto"/>
                    <w:right w:val="none" w:sz="0" w:space="0" w:color="auto"/>
                  </w:divBdr>
                </w:div>
                <w:div w:id="1389845027">
                  <w:marLeft w:val="480"/>
                  <w:marRight w:val="0"/>
                  <w:marTop w:val="0"/>
                  <w:marBottom w:val="0"/>
                  <w:divBdr>
                    <w:top w:val="none" w:sz="0" w:space="0" w:color="auto"/>
                    <w:left w:val="none" w:sz="0" w:space="0" w:color="auto"/>
                    <w:bottom w:val="none" w:sz="0" w:space="0" w:color="auto"/>
                    <w:right w:val="none" w:sz="0" w:space="0" w:color="auto"/>
                  </w:divBdr>
                </w:div>
                <w:div w:id="1410421767">
                  <w:marLeft w:val="480"/>
                  <w:marRight w:val="0"/>
                  <w:marTop w:val="0"/>
                  <w:marBottom w:val="0"/>
                  <w:divBdr>
                    <w:top w:val="none" w:sz="0" w:space="0" w:color="auto"/>
                    <w:left w:val="none" w:sz="0" w:space="0" w:color="auto"/>
                    <w:bottom w:val="none" w:sz="0" w:space="0" w:color="auto"/>
                    <w:right w:val="none" w:sz="0" w:space="0" w:color="auto"/>
                  </w:divBdr>
                </w:div>
                <w:div w:id="1418480522">
                  <w:marLeft w:val="480"/>
                  <w:marRight w:val="0"/>
                  <w:marTop w:val="0"/>
                  <w:marBottom w:val="0"/>
                  <w:divBdr>
                    <w:top w:val="none" w:sz="0" w:space="0" w:color="auto"/>
                    <w:left w:val="none" w:sz="0" w:space="0" w:color="auto"/>
                    <w:bottom w:val="none" w:sz="0" w:space="0" w:color="auto"/>
                    <w:right w:val="none" w:sz="0" w:space="0" w:color="auto"/>
                  </w:divBdr>
                </w:div>
                <w:div w:id="1487436920">
                  <w:marLeft w:val="480"/>
                  <w:marRight w:val="0"/>
                  <w:marTop w:val="0"/>
                  <w:marBottom w:val="0"/>
                  <w:divBdr>
                    <w:top w:val="none" w:sz="0" w:space="0" w:color="auto"/>
                    <w:left w:val="none" w:sz="0" w:space="0" w:color="auto"/>
                    <w:bottom w:val="none" w:sz="0" w:space="0" w:color="auto"/>
                    <w:right w:val="none" w:sz="0" w:space="0" w:color="auto"/>
                  </w:divBdr>
                </w:div>
                <w:div w:id="1652713736">
                  <w:marLeft w:val="480"/>
                  <w:marRight w:val="0"/>
                  <w:marTop w:val="0"/>
                  <w:marBottom w:val="0"/>
                  <w:divBdr>
                    <w:top w:val="none" w:sz="0" w:space="0" w:color="auto"/>
                    <w:left w:val="none" w:sz="0" w:space="0" w:color="auto"/>
                    <w:bottom w:val="none" w:sz="0" w:space="0" w:color="auto"/>
                    <w:right w:val="none" w:sz="0" w:space="0" w:color="auto"/>
                  </w:divBdr>
                </w:div>
                <w:div w:id="1702053789">
                  <w:marLeft w:val="480"/>
                  <w:marRight w:val="0"/>
                  <w:marTop w:val="0"/>
                  <w:marBottom w:val="0"/>
                  <w:divBdr>
                    <w:top w:val="none" w:sz="0" w:space="0" w:color="auto"/>
                    <w:left w:val="none" w:sz="0" w:space="0" w:color="auto"/>
                    <w:bottom w:val="none" w:sz="0" w:space="0" w:color="auto"/>
                    <w:right w:val="none" w:sz="0" w:space="0" w:color="auto"/>
                  </w:divBdr>
                </w:div>
                <w:div w:id="1749232582">
                  <w:marLeft w:val="480"/>
                  <w:marRight w:val="0"/>
                  <w:marTop w:val="0"/>
                  <w:marBottom w:val="0"/>
                  <w:divBdr>
                    <w:top w:val="none" w:sz="0" w:space="0" w:color="auto"/>
                    <w:left w:val="none" w:sz="0" w:space="0" w:color="auto"/>
                    <w:bottom w:val="none" w:sz="0" w:space="0" w:color="auto"/>
                    <w:right w:val="none" w:sz="0" w:space="0" w:color="auto"/>
                  </w:divBdr>
                </w:div>
                <w:div w:id="1876499443">
                  <w:marLeft w:val="480"/>
                  <w:marRight w:val="0"/>
                  <w:marTop w:val="0"/>
                  <w:marBottom w:val="0"/>
                  <w:divBdr>
                    <w:top w:val="none" w:sz="0" w:space="0" w:color="auto"/>
                    <w:left w:val="none" w:sz="0" w:space="0" w:color="auto"/>
                    <w:bottom w:val="none" w:sz="0" w:space="0" w:color="auto"/>
                    <w:right w:val="none" w:sz="0" w:space="0" w:color="auto"/>
                  </w:divBdr>
                </w:div>
              </w:divsChild>
            </w:div>
            <w:div w:id="1555435149">
              <w:marLeft w:val="0"/>
              <w:marRight w:val="0"/>
              <w:marTop w:val="0"/>
              <w:marBottom w:val="0"/>
              <w:divBdr>
                <w:top w:val="none" w:sz="0" w:space="0" w:color="auto"/>
                <w:left w:val="none" w:sz="0" w:space="0" w:color="auto"/>
                <w:bottom w:val="none" w:sz="0" w:space="0" w:color="auto"/>
                <w:right w:val="none" w:sz="0" w:space="0" w:color="auto"/>
              </w:divBdr>
              <w:divsChild>
                <w:div w:id="296499695">
                  <w:marLeft w:val="480"/>
                  <w:marRight w:val="0"/>
                  <w:marTop w:val="0"/>
                  <w:marBottom w:val="0"/>
                  <w:divBdr>
                    <w:top w:val="none" w:sz="0" w:space="0" w:color="auto"/>
                    <w:left w:val="none" w:sz="0" w:space="0" w:color="auto"/>
                    <w:bottom w:val="none" w:sz="0" w:space="0" w:color="auto"/>
                    <w:right w:val="none" w:sz="0" w:space="0" w:color="auto"/>
                  </w:divBdr>
                </w:div>
                <w:div w:id="767701789">
                  <w:marLeft w:val="480"/>
                  <w:marRight w:val="0"/>
                  <w:marTop w:val="0"/>
                  <w:marBottom w:val="0"/>
                  <w:divBdr>
                    <w:top w:val="none" w:sz="0" w:space="0" w:color="auto"/>
                    <w:left w:val="none" w:sz="0" w:space="0" w:color="auto"/>
                    <w:bottom w:val="none" w:sz="0" w:space="0" w:color="auto"/>
                    <w:right w:val="none" w:sz="0" w:space="0" w:color="auto"/>
                  </w:divBdr>
                </w:div>
                <w:div w:id="793913990">
                  <w:marLeft w:val="480"/>
                  <w:marRight w:val="0"/>
                  <w:marTop w:val="0"/>
                  <w:marBottom w:val="0"/>
                  <w:divBdr>
                    <w:top w:val="none" w:sz="0" w:space="0" w:color="auto"/>
                    <w:left w:val="none" w:sz="0" w:space="0" w:color="auto"/>
                    <w:bottom w:val="none" w:sz="0" w:space="0" w:color="auto"/>
                    <w:right w:val="none" w:sz="0" w:space="0" w:color="auto"/>
                  </w:divBdr>
                </w:div>
                <w:div w:id="905066075">
                  <w:marLeft w:val="480"/>
                  <w:marRight w:val="0"/>
                  <w:marTop w:val="0"/>
                  <w:marBottom w:val="0"/>
                  <w:divBdr>
                    <w:top w:val="none" w:sz="0" w:space="0" w:color="auto"/>
                    <w:left w:val="none" w:sz="0" w:space="0" w:color="auto"/>
                    <w:bottom w:val="none" w:sz="0" w:space="0" w:color="auto"/>
                    <w:right w:val="none" w:sz="0" w:space="0" w:color="auto"/>
                  </w:divBdr>
                </w:div>
                <w:div w:id="1356544480">
                  <w:marLeft w:val="480"/>
                  <w:marRight w:val="0"/>
                  <w:marTop w:val="0"/>
                  <w:marBottom w:val="0"/>
                  <w:divBdr>
                    <w:top w:val="none" w:sz="0" w:space="0" w:color="auto"/>
                    <w:left w:val="none" w:sz="0" w:space="0" w:color="auto"/>
                    <w:bottom w:val="none" w:sz="0" w:space="0" w:color="auto"/>
                    <w:right w:val="none" w:sz="0" w:space="0" w:color="auto"/>
                  </w:divBdr>
                </w:div>
                <w:div w:id="1422022080">
                  <w:marLeft w:val="480"/>
                  <w:marRight w:val="0"/>
                  <w:marTop w:val="0"/>
                  <w:marBottom w:val="0"/>
                  <w:divBdr>
                    <w:top w:val="none" w:sz="0" w:space="0" w:color="auto"/>
                    <w:left w:val="none" w:sz="0" w:space="0" w:color="auto"/>
                    <w:bottom w:val="none" w:sz="0" w:space="0" w:color="auto"/>
                    <w:right w:val="none" w:sz="0" w:space="0" w:color="auto"/>
                  </w:divBdr>
                </w:div>
                <w:div w:id="1454640315">
                  <w:marLeft w:val="480"/>
                  <w:marRight w:val="0"/>
                  <w:marTop w:val="0"/>
                  <w:marBottom w:val="0"/>
                  <w:divBdr>
                    <w:top w:val="none" w:sz="0" w:space="0" w:color="auto"/>
                    <w:left w:val="none" w:sz="0" w:space="0" w:color="auto"/>
                    <w:bottom w:val="none" w:sz="0" w:space="0" w:color="auto"/>
                    <w:right w:val="none" w:sz="0" w:space="0" w:color="auto"/>
                  </w:divBdr>
                </w:div>
                <w:div w:id="1459030608">
                  <w:marLeft w:val="480"/>
                  <w:marRight w:val="0"/>
                  <w:marTop w:val="0"/>
                  <w:marBottom w:val="0"/>
                  <w:divBdr>
                    <w:top w:val="none" w:sz="0" w:space="0" w:color="auto"/>
                    <w:left w:val="none" w:sz="0" w:space="0" w:color="auto"/>
                    <w:bottom w:val="none" w:sz="0" w:space="0" w:color="auto"/>
                    <w:right w:val="none" w:sz="0" w:space="0" w:color="auto"/>
                  </w:divBdr>
                </w:div>
                <w:div w:id="1465806704">
                  <w:marLeft w:val="480"/>
                  <w:marRight w:val="0"/>
                  <w:marTop w:val="0"/>
                  <w:marBottom w:val="0"/>
                  <w:divBdr>
                    <w:top w:val="none" w:sz="0" w:space="0" w:color="auto"/>
                    <w:left w:val="none" w:sz="0" w:space="0" w:color="auto"/>
                    <w:bottom w:val="none" w:sz="0" w:space="0" w:color="auto"/>
                    <w:right w:val="none" w:sz="0" w:space="0" w:color="auto"/>
                  </w:divBdr>
                </w:div>
                <w:div w:id="1474759118">
                  <w:marLeft w:val="480"/>
                  <w:marRight w:val="0"/>
                  <w:marTop w:val="0"/>
                  <w:marBottom w:val="0"/>
                  <w:divBdr>
                    <w:top w:val="none" w:sz="0" w:space="0" w:color="auto"/>
                    <w:left w:val="none" w:sz="0" w:space="0" w:color="auto"/>
                    <w:bottom w:val="none" w:sz="0" w:space="0" w:color="auto"/>
                    <w:right w:val="none" w:sz="0" w:space="0" w:color="auto"/>
                  </w:divBdr>
                </w:div>
                <w:div w:id="1756170258">
                  <w:marLeft w:val="480"/>
                  <w:marRight w:val="0"/>
                  <w:marTop w:val="0"/>
                  <w:marBottom w:val="0"/>
                  <w:divBdr>
                    <w:top w:val="none" w:sz="0" w:space="0" w:color="auto"/>
                    <w:left w:val="none" w:sz="0" w:space="0" w:color="auto"/>
                    <w:bottom w:val="none" w:sz="0" w:space="0" w:color="auto"/>
                    <w:right w:val="none" w:sz="0" w:space="0" w:color="auto"/>
                  </w:divBdr>
                </w:div>
                <w:div w:id="1847599428">
                  <w:marLeft w:val="480"/>
                  <w:marRight w:val="0"/>
                  <w:marTop w:val="0"/>
                  <w:marBottom w:val="0"/>
                  <w:divBdr>
                    <w:top w:val="none" w:sz="0" w:space="0" w:color="auto"/>
                    <w:left w:val="none" w:sz="0" w:space="0" w:color="auto"/>
                    <w:bottom w:val="none" w:sz="0" w:space="0" w:color="auto"/>
                    <w:right w:val="none" w:sz="0" w:space="0" w:color="auto"/>
                  </w:divBdr>
                </w:div>
                <w:div w:id="1865435214">
                  <w:marLeft w:val="480"/>
                  <w:marRight w:val="0"/>
                  <w:marTop w:val="0"/>
                  <w:marBottom w:val="0"/>
                  <w:divBdr>
                    <w:top w:val="none" w:sz="0" w:space="0" w:color="auto"/>
                    <w:left w:val="none" w:sz="0" w:space="0" w:color="auto"/>
                    <w:bottom w:val="none" w:sz="0" w:space="0" w:color="auto"/>
                    <w:right w:val="none" w:sz="0" w:space="0" w:color="auto"/>
                  </w:divBdr>
                </w:div>
                <w:div w:id="18939553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46818287">
          <w:marLeft w:val="480"/>
          <w:marRight w:val="0"/>
          <w:marTop w:val="0"/>
          <w:marBottom w:val="0"/>
          <w:divBdr>
            <w:top w:val="none" w:sz="0" w:space="0" w:color="auto"/>
            <w:left w:val="none" w:sz="0" w:space="0" w:color="auto"/>
            <w:bottom w:val="none" w:sz="0" w:space="0" w:color="auto"/>
            <w:right w:val="none" w:sz="0" w:space="0" w:color="auto"/>
          </w:divBdr>
        </w:div>
      </w:divsChild>
    </w:div>
    <w:div w:id="1667853682">
      <w:bodyDiv w:val="1"/>
      <w:marLeft w:val="0"/>
      <w:marRight w:val="0"/>
      <w:marTop w:val="0"/>
      <w:marBottom w:val="0"/>
      <w:divBdr>
        <w:top w:val="none" w:sz="0" w:space="0" w:color="auto"/>
        <w:left w:val="none" w:sz="0" w:space="0" w:color="auto"/>
        <w:bottom w:val="none" w:sz="0" w:space="0" w:color="auto"/>
        <w:right w:val="none" w:sz="0" w:space="0" w:color="auto"/>
      </w:divBdr>
    </w:div>
    <w:div w:id="166870628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63048">
      <w:bodyDiv w:val="1"/>
      <w:marLeft w:val="0"/>
      <w:marRight w:val="0"/>
      <w:marTop w:val="0"/>
      <w:marBottom w:val="0"/>
      <w:divBdr>
        <w:top w:val="none" w:sz="0" w:space="0" w:color="auto"/>
        <w:left w:val="none" w:sz="0" w:space="0" w:color="auto"/>
        <w:bottom w:val="none" w:sz="0" w:space="0" w:color="auto"/>
        <w:right w:val="none" w:sz="0" w:space="0" w:color="auto"/>
      </w:divBdr>
    </w:div>
    <w:div w:id="17494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724">
          <w:marLeft w:val="480"/>
          <w:marRight w:val="0"/>
          <w:marTop w:val="0"/>
          <w:marBottom w:val="0"/>
          <w:divBdr>
            <w:top w:val="none" w:sz="0" w:space="0" w:color="auto"/>
            <w:left w:val="none" w:sz="0" w:space="0" w:color="auto"/>
            <w:bottom w:val="none" w:sz="0" w:space="0" w:color="auto"/>
            <w:right w:val="none" w:sz="0" w:space="0" w:color="auto"/>
          </w:divBdr>
        </w:div>
        <w:div w:id="262080163">
          <w:marLeft w:val="480"/>
          <w:marRight w:val="0"/>
          <w:marTop w:val="0"/>
          <w:marBottom w:val="0"/>
          <w:divBdr>
            <w:top w:val="none" w:sz="0" w:space="0" w:color="auto"/>
            <w:left w:val="none" w:sz="0" w:space="0" w:color="auto"/>
            <w:bottom w:val="none" w:sz="0" w:space="0" w:color="auto"/>
            <w:right w:val="none" w:sz="0" w:space="0" w:color="auto"/>
          </w:divBdr>
        </w:div>
        <w:div w:id="500967470">
          <w:marLeft w:val="480"/>
          <w:marRight w:val="0"/>
          <w:marTop w:val="0"/>
          <w:marBottom w:val="0"/>
          <w:divBdr>
            <w:top w:val="none" w:sz="0" w:space="0" w:color="auto"/>
            <w:left w:val="none" w:sz="0" w:space="0" w:color="auto"/>
            <w:bottom w:val="none" w:sz="0" w:space="0" w:color="auto"/>
            <w:right w:val="none" w:sz="0" w:space="0" w:color="auto"/>
          </w:divBdr>
        </w:div>
        <w:div w:id="539513727">
          <w:marLeft w:val="480"/>
          <w:marRight w:val="0"/>
          <w:marTop w:val="0"/>
          <w:marBottom w:val="0"/>
          <w:divBdr>
            <w:top w:val="none" w:sz="0" w:space="0" w:color="auto"/>
            <w:left w:val="none" w:sz="0" w:space="0" w:color="auto"/>
            <w:bottom w:val="none" w:sz="0" w:space="0" w:color="auto"/>
            <w:right w:val="none" w:sz="0" w:space="0" w:color="auto"/>
          </w:divBdr>
        </w:div>
        <w:div w:id="561908851">
          <w:marLeft w:val="480"/>
          <w:marRight w:val="0"/>
          <w:marTop w:val="0"/>
          <w:marBottom w:val="0"/>
          <w:divBdr>
            <w:top w:val="none" w:sz="0" w:space="0" w:color="auto"/>
            <w:left w:val="none" w:sz="0" w:space="0" w:color="auto"/>
            <w:bottom w:val="none" w:sz="0" w:space="0" w:color="auto"/>
            <w:right w:val="none" w:sz="0" w:space="0" w:color="auto"/>
          </w:divBdr>
        </w:div>
        <w:div w:id="600843334">
          <w:marLeft w:val="480"/>
          <w:marRight w:val="0"/>
          <w:marTop w:val="0"/>
          <w:marBottom w:val="0"/>
          <w:divBdr>
            <w:top w:val="none" w:sz="0" w:space="0" w:color="auto"/>
            <w:left w:val="none" w:sz="0" w:space="0" w:color="auto"/>
            <w:bottom w:val="none" w:sz="0" w:space="0" w:color="auto"/>
            <w:right w:val="none" w:sz="0" w:space="0" w:color="auto"/>
          </w:divBdr>
        </w:div>
        <w:div w:id="775634296">
          <w:marLeft w:val="480"/>
          <w:marRight w:val="0"/>
          <w:marTop w:val="0"/>
          <w:marBottom w:val="0"/>
          <w:divBdr>
            <w:top w:val="none" w:sz="0" w:space="0" w:color="auto"/>
            <w:left w:val="none" w:sz="0" w:space="0" w:color="auto"/>
            <w:bottom w:val="none" w:sz="0" w:space="0" w:color="auto"/>
            <w:right w:val="none" w:sz="0" w:space="0" w:color="auto"/>
          </w:divBdr>
        </w:div>
        <w:div w:id="1299915824">
          <w:marLeft w:val="480"/>
          <w:marRight w:val="0"/>
          <w:marTop w:val="0"/>
          <w:marBottom w:val="0"/>
          <w:divBdr>
            <w:top w:val="none" w:sz="0" w:space="0" w:color="auto"/>
            <w:left w:val="none" w:sz="0" w:space="0" w:color="auto"/>
            <w:bottom w:val="none" w:sz="0" w:space="0" w:color="auto"/>
            <w:right w:val="none" w:sz="0" w:space="0" w:color="auto"/>
          </w:divBdr>
        </w:div>
        <w:div w:id="1324972803">
          <w:marLeft w:val="480"/>
          <w:marRight w:val="0"/>
          <w:marTop w:val="0"/>
          <w:marBottom w:val="0"/>
          <w:divBdr>
            <w:top w:val="none" w:sz="0" w:space="0" w:color="auto"/>
            <w:left w:val="none" w:sz="0" w:space="0" w:color="auto"/>
            <w:bottom w:val="none" w:sz="0" w:space="0" w:color="auto"/>
            <w:right w:val="none" w:sz="0" w:space="0" w:color="auto"/>
          </w:divBdr>
        </w:div>
        <w:div w:id="1443038003">
          <w:marLeft w:val="480"/>
          <w:marRight w:val="0"/>
          <w:marTop w:val="0"/>
          <w:marBottom w:val="0"/>
          <w:divBdr>
            <w:top w:val="none" w:sz="0" w:space="0" w:color="auto"/>
            <w:left w:val="none" w:sz="0" w:space="0" w:color="auto"/>
            <w:bottom w:val="none" w:sz="0" w:space="0" w:color="auto"/>
            <w:right w:val="none" w:sz="0" w:space="0" w:color="auto"/>
          </w:divBdr>
        </w:div>
        <w:div w:id="1497381310">
          <w:marLeft w:val="480"/>
          <w:marRight w:val="0"/>
          <w:marTop w:val="0"/>
          <w:marBottom w:val="0"/>
          <w:divBdr>
            <w:top w:val="none" w:sz="0" w:space="0" w:color="auto"/>
            <w:left w:val="none" w:sz="0" w:space="0" w:color="auto"/>
            <w:bottom w:val="none" w:sz="0" w:space="0" w:color="auto"/>
            <w:right w:val="none" w:sz="0" w:space="0" w:color="auto"/>
          </w:divBdr>
        </w:div>
        <w:div w:id="1523127904">
          <w:marLeft w:val="480"/>
          <w:marRight w:val="0"/>
          <w:marTop w:val="0"/>
          <w:marBottom w:val="0"/>
          <w:divBdr>
            <w:top w:val="none" w:sz="0" w:space="0" w:color="auto"/>
            <w:left w:val="none" w:sz="0" w:space="0" w:color="auto"/>
            <w:bottom w:val="none" w:sz="0" w:space="0" w:color="auto"/>
            <w:right w:val="none" w:sz="0" w:space="0" w:color="auto"/>
          </w:divBdr>
        </w:div>
        <w:div w:id="1648586401">
          <w:marLeft w:val="480"/>
          <w:marRight w:val="0"/>
          <w:marTop w:val="0"/>
          <w:marBottom w:val="0"/>
          <w:divBdr>
            <w:top w:val="none" w:sz="0" w:space="0" w:color="auto"/>
            <w:left w:val="none" w:sz="0" w:space="0" w:color="auto"/>
            <w:bottom w:val="none" w:sz="0" w:space="0" w:color="auto"/>
            <w:right w:val="none" w:sz="0" w:space="0" w:color="auto"/>
          </w:divBdr>
        </w:div>
        <w:div w:id="1686900812">
          <w:marLeft w:val="480"/>
          <w:marRight w:val="0"/>
          <w:marTop w:val="0"/>
          <w:marBottom w:val="0"/>
          <w:divBdr>
            <w:top w:val="none" w:sz="0" w:space="0" w:color="auto"/>
            <w:left w:val="none" w:sz="0" w:space="0" w:color="auto"/>
            <w:bottom w:val="none" w:sz="0" w:space="0" w:color="auto"/>
            <w:right w:val="none" w:sz="0" w:space="0" w:color="auto"/>
          </w:divBdr>
        </w:div>
        <w:div w:id="1911889595">
          <w:marLeft w:val="480"/>
          <w:marRight w:val="0"/>
          <w:marTop w:val="0"/>
          <w:marBottom w:val="0"/>
          <w:divBdr>
            <w:top w:val="none" w:sz="0" w:space="0" w:color="auto"/>
            <w:left w:val="none" w:sz="0" w:space="0" w:color="auto"/>
            <w:bottom w:val="none" w:sz="0" w:space="0" w:color="auto"/>
            <w:right w:val="none" w:sz="0" w:space="0" w:color="auto"/>
          </w:divBdr>
        </w:div>
        <w:div w:id="1964072397">
          <w:marLeft w:val="480"/>
          <w:marRight w:val="0"/>
          <w:marTop w:val="0"/>
          <w:marBottom w:val="0"/>
          <w:divBdr>
            <w:top w:val="none" w:sz="0" w:space="0" w:color="auto"/>
            <w:left w:val="none" w:sz="0" w:space="0" w:color="auto"/>
            <w:bottom w:val="none" w:sz="0" w:space="0" w:color="auto"/>
            <w:right w:val="none" w:sz="0" w:space="0" w:color="auto"/>
          </w:divBdr>
        </w:div>
        <w:div w:id="2015953881">
          <w:marLeft w:val="480"/>
          <w:marRight w:val="0"/>
          <w:marTop w:val="0"/>
          <w:marBottom w:val="0"/>
          <w:divBdr>
            <w:top w:val="none" w:sz="0" w:space="0" w:color="auto"/>
            <w:left w:val="none" w:sz="0" w:space="0" w:color="auto"/>
            <w:bottom w:val="none" w:sz="0" w:space="0" w:color="auto"/>
            <w:right w:val="none" w:sz="0" w:space="0" w:color="auto"/>
          </w:divBdr>
        </w:div>
      </w:divsChild>
    </w:div>
    <w:div w:id="1766878321">
      <w:bodyDiv w:val="1"/>
      <w:marLeft w:val="0"/>
      <w:marRight w:val="0"/>
      <w:marTop w:val="0"/>
      <w:marBottom w:val="0"/>
      <w:divBdr>
        <w:top w:val="none" w:sz="0" w:space="0" w:color="auto"/>
        <w:left w:val="none" w:sz="0" w:space="0" w:color="auto"/>
        <w:bottom w:val="none" w:sz="0" w:space="0" w:color="auto"/>
        <w:right w:val="none" w:sz="0" w:space="0" w:color="auto"/>
      </w:divBdr>
    </w:div>
    <w:div w:id="1770924858">
      <w:bodyDiv w:val="1"/>
      <w:marLeft w:val="0"/>
      <w:marRight w:val="0"/>
      <w:marTop w:val="0"/>
      <w:marBottom w:val="0"/>
      <w:divBdr>
        <w:top w:val="none" w:sz="0" w:space="0" w:color="auto"/>
        <w:left w:val="none" w:sz="0" w:space="0" w:color="auto"/>
        <w:bottom w:val="none" w:sz="0" w:space="0" w:color="auto"/>
        <w:right w:val="none" w:sz="0" w:space="0" w:color="auto"/>
      </w:divBdr>
    </w:div>
    <w:div w:id="1775854907">
      <w:bodyDiv w:val="1"/>
      <w:marLeft w:val="0"/>
      <w:marRight w:val="0"/>
      <w:marTop w:val="0"/>
      <w:marBottom w:val="0"/>
      <w:divBdr>
        <w:top w:val="none" w:sz="0" w:space="0" w:color="auto"/>
        <w:left w:val="none" w:sz="0" w:space="0" w:color="auto"/>
        <w:bottom w:val="none" w:sz="0" w:space="0" w:color="auto"/>
        <w:right w:val="none" w:sz="0" w:space="0" w:color="auto"/>
      </w:divBdr>
      <w:divsChild>
        <w:div w:id="201282769">
          <w:marLeft w:val="480"/>
          <w:marRight w:val="0"/>
          <w:marTop w:val="0"/>
          <w:marBottom w:val="0"/>
          <w:divBdr>
            <w:top w:val="none" w:sz="0" w:space="0" w:color="auto"/>
            <w:left w:val="none" w:sz="0" w:space="0" w:color="auto"/>
            <w:bottom w:val="none" w:sz="0" w:space="0" w:color="auto"/>
            <w:right w:val="none" w:sz="0" w:space="0" w:color="auto"/>
          </w:divBdr>
        </w:div>
        <w:div w:id="211576402">
          <w:marLeft w:val="480"/>
          <w:marRight w:val="0"/>
          <w:marTop w:val="0"/>
          <w:marBottom w:val="0"/>
          <w:divBdr>
            <w:top w:val="none" w:sz="0" w:space="0" w:color="auto"/>
            <w:left w:val="none" w:sz="0" w:space="0" w:color="auto"/>
            <w:bottom w:val="none" w:sz="0" w:space="0" w:color="auto"/>
            <w:right w:val="none" w:sz="0" w:space="0" w:color="auto"/>
          </w:divBdr>
        </w:div>
        <w:div w:id="226840587">
          <w:marLeft w:val="480"/>
          <w:marRight w:val="0"/>
          <w:marTop w:val="0"/>
          <w:marBottom w:val="0"/>
          <w:divBdr>
            <w:top w:val="none" w:sz="0" w:space="0" w:color="auto"/>
            <w:left w:val="none" w:sz="0" w:space="0" w:color="auto"/>
            <w:bottom w:val="none" w:sz="0" w:space="0" w:color="auto"/>
            <w:right w:val="none" w:sz="0" w:space="0" w:color="auto"/>
          </w:divBdr>
        </w:div>
        <w:div w:id="450705586">
          <w:marLeft w:val="480"/>
          <w:marRight w:val="0"/>
          <w:marTop w:val="0"/>
          <w:marBottom w:val="0"/>
          <w:divBdr>
            <w:top w:val="none" w:sz="0" w:space="0" w:color="auto"/>
            <w:left w:val="none" w:sz="0" w:space="0" w:color="auto"/>
            <w:bottom w:val="none" w:sz="0" w:space="0" w:color="auto"/>
            <w:right w:val="none" w:sz="0" w:space="0" w:color="auto"/>
          </w:divBdr>
        </w:div>
        <w:div w:id="476072034">
          <w:marLeft w:val="480"/>
          <w:marRight w:val="0"/>
          <w:marTop w:val="0"/>
          <w:marBottom w:val="0"/>
          <w:divBdr>
            <w:top w:val="none" w:sz="0" w:space="0" w:color="auto"/>
            <w:left w:val="none" w:sz="0" w:space="0" w:color="auto"/>
            <w:bottom w:val="none" w:sz="0" w:space="0" w:color="auto"/>
            <w:right w:val="none" w:sz="0" w:space="0" w:color="auto"/>
          </w:divBdr>
        </w:div>
        <w:div w:id="519439180">
          <w:marLeft w:val="480"/>
          <w:marRight w:val="0"/>
          <w:marTop w:val="0"/>
          <w:marBottom w:val="0"/>
          <w:divBdr>
            <w:top w:val="none" w:sz="0" w:space="0" w:color="auto"/>
            <w:left w:val="none" w:sz="0" w:space="0" w:color="auto"/>
            <w:bottom w:val="none" w:sz="0" w:space="0" w:color="auto"/>
            <w:right w:val="none" w:sz="0" w:space="0" w:color="auto"/>
          </w:divBdr>
        </w:div>
        <w:div w:id="1103500776">
          <w:marLeft w:val="480"/>
          <w:marRight w:val="0"/>
          <w:marTop w:val="0"/>
          <w:marBottom w:val="0"/>
          <w:divBdr>
            <w:top w:val="none" w:sz="0" w:space="0" w:color="auto"/>
            <w:left w:val="none" w:sz="0" w:space="0" w:color="auto"/>
            <w:bottom w:val="none" w:sz="0" w:space="0" w:color="auto"/>
            <w:right w:val="none" w:sz="0" w:space="0" w:color="auto"/>
          </w:divBdr>
        </w:div>
        <w:div w:id="1110012020">
          <w:marLeft w:val="480"/>
          <w:marRight w:val="0"/>
          <w:marTop w:val="0"/>
          <w:marBottom w:val="0"/>
          <w:divBdr>
            <w:top w:val="none" w:sz="0" w:space="0" w:color="auto"/>
            <w:left w:val="none" w:sz="0" w:space="0" w:color="auto"/>
            <w:bottom w:val="none" w:sz="0" w:space="0" w:color="auto"/>
            <w:right w:val="none" w:sz="0" w:space="0" w:color="auto"/>
          </w:divBdr>
        </w:div>
        <w:div w:id="1117724896">
          <w:marLeft w:val="480"/>
          <w:marRight w:val="0"/>
          <w:marTop w:val="0"/>
          <w:marBottom w:val="0"/>
          <w:divBdr>
            <w:top w:val="none" w:sz="0" w:space="0" w:color="auto"/>
            <w:left w:val="none" w:sz="0" w:space="0" w:color="auto"/>
            <w:bottom w:val="none" w:sz="0" w:space="0" w:color="auto"/>
            <w:right w:val="none" w:sz="0" w:space="0" w:color="auto"/>
          </w:divBdr>
        </w:div>
        <w:div w:id="1194264752">
          <w:marLeft w:val="480"/>
          <w:marRight w:val="0"/>
          <w:marTop w:val="0"/>
          <w:marBottom w:val="0"/>
          <w:divBdr>
            <w:top w:val="none" w:sz="0" w:space="0" w:color="auto"/>
            <w:left w:val="none" w:sz="0" w:space="0" w:color="auto"/>
            <w:bottom w:val="none" w:sz="0" w:space="0" w:color="auto"/>
            <w:right w:val="none" w:sz="0" w:space="0" w:color="auto"/>
          </w:divBdr>
        </w:div>
        <w:div w:id="1313563194">
          <w:marLeft w:val="480"/>
          <w:marRight w:val="0"/>
          <w:marTop w:val="0"/>
          <w:marBottom w:val="0"/>
          <w:divBdr>
            <w:top w:val="none" w:sz="0" w:space="0" w:color="auto"/>
            <w:left w:val="none" w:sz="0" w:space="0" w:color="auto"/>
            <w:bottom w:val="none" w:sz="0" w:space="0" w:color="auto"/>
            <w:right w:val="none" w:sz="0" w:space="0" w:color="auto"/>
          </w:divBdr>
        </w:div>
        <w:div w:id="1411659349">
          <w:marLeft w:val="480"/>
          <w:marRight w:val="0"/>
          <w:marTop w:val="0"/>
          <w:marBottom w:val="0"/>
          <w:divBdr>
            <w:top w:val="none" w:sz="0" w:space="0" w:color="auto"/>
            <w:left w:val="none" w:sz="0" w:space="0" w:color="auto"/>
            <w:bottom w:val="none" w:sz="0" w:space="0" w:color="auto"/>
            <w:right w:val="none" w:sz="0" w:space="0" w:color="auto"/>
          </w:divBdr>
        </w:div>
        <w:div w:id="1661931574">
          <w:marLeft w:val="480"/>
          <w:marRight w:val="0"/>
          <w:marTop w:val="0"/>
          <w:marBottom w:val="0"/>
          <w:divBdr>
            <w:top w:val="none" w:sz="0" w:space="0" w:color="auto"/>
            <w:left w:val="none" w:sz="0" w:space="0" w:color="auto"/>
            <w:bottom w:val="none" w:sz="0" w:space="0" w:color="auto"/>
            <w:right w:val="none" w:sz="0" w:space="0" w:color="auto"/>
          </w:divBdr>
        </w:div>
        <w:div w:id="1663461013">
          <w:marLeft w:val="480"/>
          <w:marRight w:val="0"/>
          <w:marTop w:val="0"/>
          <w:marBottom w:val="0"/>
          <w:divBdr>
            <w:top w:val="none" w:sz="0" w:space="0" w:color="auto"/>
            <w:left w:val="none" w:sz="0" w:space="0" w:color="auto"/>
            <w:bottom w:val="none" w:sz="0" w:space="0" w:color="auto"/>
            <w:right w:val="none" w:sz="0" w:space="0" w:color="auto"/>
          </w:divBdr>
        </w:div>
        <w:div w:id="1859462903">
          <w:marLeft w:val="480"/>
          <w:marRight w:val="0"/>
          <w:marTop w:val="0"/>
          <w:marBottom w:val="0"/>
          <w:divBdr>
            <w:top w:val="none" w:sz="0" w:space="0" w:color="auto"/>
            <w:left w:val="none" w:sz="0" w:space="0" w:color="auto"/>
            <w:bottom w:val="none" w:sz="0" w:space="0" w:color="auto"/>
            <w:right w:val="none" w:sz="0" w:space="0" w:color="auto"/>
          </w:divBdr>
        </w:div>
      </w:divsChild>
    </w:div>
    <w:div w:id="1790932292">
      <w:bodyDiv w:val="1"/>
      <w:marLeft w:val="0"/>
      <w:marRight w:val="0"/>
      <w:marTop w:val="0"/>
      <w:marBottom w:val="0"/>
      <w:divBdr>
        <w:top w:val="none" w:sz="0" w:space="0" w:color="auto"/>
        <w:left w:val="none" w:sz="0" w:space="0" w:color="auto"/>
        <w:bottom w:val="none" w:sz="0" w:space="0" w:color="auto"/>
        <w:right w:val="none" w:sz="0" w:space="0" w:color="auto"/>
      </w:divBdr>
    </w:div>
    <w:div w:id="1837258180">
      <w:bodyDiv w:val="1"/>
      <w:marLeft w:val="0"/>
      <w:marRight w:val="0"/>
      <w:marTop w:val="0"/>
      <w:marBottom w:val="0"/>
      <w:divBdr>
        <w:top w:val="none" w:sz="0" w:space="0" w:color="auto"/>
        <w:left w:val="none" w:sz="0" w:space="0" w:color="auto"/>
        <w:bottom w:val="none" w:sz="0" w:space="0" w:color="auto"/>
        <w:right w:val="none" w:sz="0" w:space="0" w:color="auto"/>
      </w:divBdr>
    </w:div>
    <w:div w:id="1897861145">
      <w:bodyDiv w:val="1"/>
      <w:marLeft w:val="0"/>
      <w:marRight w:val="0"/>
      <w:marTop w:val="0"/>
      <w:marBottom w:val="0"/>
      <w:divBdr>
        <w:top w:val="none" w:sz="0" w:space="0" w:color="auto"/>
        <w:left w:val="none" w:sz="0" w:space="0" w:color="auto"/>
        <w:bottom w:val="none" w:sz="0" w:space="0" w:color="auto"/>
        <w:right w:val="none" w:sz="0" w:space="0" w:color="auto"/>
      </w:divBdr>
    </w:div>
    <w:div w:id="1899168179">
      <w:bodyDiv w:val="1"/>
      <w:marLeft w:val="0"/>
      <w:marRight w:val="0"/>
      <w:marTop w:val="0"/>
      <w:marBottom w:val="0"/>
      <w:divBdr>
        <w:top w:val="none" w:sz="0" w:space="0" w:color="auto"/>
        <w:left w:val="none" w:sz="0" w:space="0" w:color="auto"/>
        <w:bottom w:val="none" w:sz="0" w:space="0" w:color="auto"/>
        <w:right w:val="none" w:sz="0" w:space="0" w:color="auto"/>
      </w:divBdr>
    </w:div>
    <w:div w:id="1938705632">
      <w:bodyDiv w:val="1"/>
      <w:marLeft w:val="0"/>
      <w:marRight w:val="0"/>
      <w:marTop w:val="0"/>
      <w:marBottom w:val="0"/>
      <w:divBdr>
        <w:top w:val="none" w:sz="0" w:space="0" w:color="auto"/>
        <w:left w:val="none" w:sz="0" w:space="0" w:color="auto"/>
        <w:bottom w:val="none" w:sz="0" w:space="0" w:color="auto"/>
        <w:right w:val="none" w:sz="0" w:space="0" w:color="auto"/>
      </w:divBdr>
      <w:divsChild>
        <w:div w:id="45687769">
          <w:marLeft w:val="480"/>
          <w:marRight w:val="0"/>
          <w:marTop w:val="0"/>
          <w:marBottom w:val="0"/>
          <w:divBdr>
            <w:top w:val="none" w:sz="0" w:space="0" w:color="auto"/>
            <w:left w:val="none" w:sz="0" w:space="0" w:color="auto"/>
            <w:bottom w:val="none" w:sz="0" w:space="0" w:color="auto"/>
            <w:right w:val="none" w:sz="0" w:space="0" w:color="auto"/>
          </w:divBdr>
        </w:div>
        <w:div w:id="157114033">
          <w:marLeft w:val="480"/>
          <w:marRight w:val="0"/>
          <w:marTop w:val="0"/>
          <w:marBottom w:val="0"/>
          <w:divBdr>
            <w:top w:val="none" w:sz="0" w:space="0" w:color="auto"/>
            <w:left w:val="none" w:sz="0" w:space="0" w:color="auto"/>
            <w:bottom w:val="none" w:sz="0" w:space="0" w:color="auto"/>
            <w:right w:val="none" w:sz="0" w:space="0" w:color="auto"/>
          </w:divBdr>
        </w:div>
        <w:div w:id="272131452">
          <w:marLeft w:val="480"/>
          <w:marRight w:val="0"/>
          <w:marTop w:val="0"/>
          <w:marBottom w:val="0"/>
          <w:divBdr>
            <w:top w:val="none" w:sz="0" w:space="0" w:color="auto"/>
            <w:left w:val="none" w:sz="0" w:space="0" w:color="auto"/>
            <w:bottom w:val="none" w:sz="0" w:space="0" w:color="auto"/>
            <w:right w:val="none" w:sz="0" w:space="0" w:color="auto"/>
          </w:divBdr>
        </w:div>
        <w:div w:id="330720370">
          <w:marLeft w:val="480"/>
          <w:marRight w:val="0"/>
          <w:marTop w:val="0"/>
          <w:marBottom w:val="0"/>
          <w:divBdr>
            <w:top w:val="none" w:sz="0" w:space="0" w:color="auto"/>
            <w:left w:val="none" w:sz="0" w:space="0" w:color="auto"/>
            <w:bottom w:val="none" w:sz="0" w:space="0" w:color="auto"/>
            <w:right w:val="none" w:sz="0" w:space="0" w:color="auto"/>
          </w:divBdr>
        </w:div>
        <w:div w:id="331952754">
          <w:marLeft w:val="480"/>
          <w:marRight w:val="0"/>
          <w:marTop w:val="0"/>
          <w:marBottom w:val="0"/>
          <w:divBdr>
            <w:top w:val="none" w:sz="0" w:space="0" w:color="auto"/>
            <w:left w:val="none" w:sz="0" w:space="0" w:color="auto"/>
            <w:bottom w:val="none" w:sz="0" w:space="0" w:color="auto"/>
            <w:right w:val="none" w:sz="0" w:space="0" w:color="auto"/>
          </w:divBdr>
        </w:div>
        <w:div w:id="337778381">
          <w:marLeft w:val="480"/>
          <w:marRight w:val="0"/>
          <w:marTop w:val="0"/>
          <w:marBottom w:val="0"/>
          <w:divBdr>
            <w:top w:val="none" w:sz="0" w:space="0" w:color="auto"/>
            <w:left w:val="none" w:sz="0" w:space="0" w:color="auto"/>
            <w:bottom w:val="none" w:sz="0" w:space="0" w:color="auto"/>
            <w:right w:val="none" w:sz="0" w:space="0" w:color="auto"/>
          </w:divBdr>
        </w:div>
        <w:div w:id="482430747">
          <w:marLeft w:val="480"/>
          <w:marRight w:val="0"/>
          <w:marTop w:val="0"/>
          <w:marBottom w:val="0"/>
          <w:divBdr>
            <w:top w:val="none" w:sz="0" w:space="0" w:color="auto"/>
            <w:left w:val="none" w:sz="0" w:space="0" w:color="auto"/>
            <w:bottom w:val="none" w:sz="0" w:space="0" w:color="auto"/>
            <w:right w:val="none" w:sz="0" w:space="0" w:color="auto"/>
          </w:divBdr>
        </w:div>
        <w:div w:id="609436069">
          <w:marLeft w:val="480"/>
          <w:marRight w:val="0"/>
          <w:marTop w:val="0"/>
          <w:marBottom w:val="0"/>
          <w:divBdr>
            <w:top w:val="none" w:sz="0" w:space="0" w:color="auto"/>
            <w:left w:val="none" w:sz="0" w:space="0" w:color="auto"/>
            <w:bottom w:val="none" w:sz="0" w:space="0" w:color="auto"/>
            <w:right w:val="none" w:sz="0" w:space="0" w:color="auto"/>
          </w:divBdr>
        </w:div>
        <w:div w:id="635916704">
          <w:marLeft w:val="480"/>
          <w:marRight w:val="0"/>
          <w:marTop w:val="0"/>
          <w:marBottom w:val="0"/>
          <w:divBdr>
            <w:top w:val="none" w:sz="0" w:space="0" w:color="auto"/>
            <w:left w:val="none" w:sz="0" w:space="0" w:color="auto"/>
            <w:bottom w:val="none" w:sz="0" w:space="0" w:color="auto"/>
            <w:right w:val="none" w:sz="0" w:space="0" w:color="auto"/>
          </w:divBdr>
        </w:div>
        <w:div w:id="780030784">
          <w:marLeft w:val="480"/>
          <w:marRight w:val="0"/>
          <w:marTop w:val="0"/>
          <w:marBottom w:val="0"/>
          <w:divBdr>
            <w:top w:val="none" w:sz="0" w:space="0" w:color="auto"/>
            <w:left w:val="none" w:sz="0" w:space="0" w:color="auto"/>
            <w:bottom w:val="none" w:sz="0" w:space="0" w:color="auto"/>
            <w:right w:val="none" w:sz="0" w:space="0" w:color="auto"/>
          </w:divBdr>
        </w:div>
        <w:div w:id="953906610">
          <w:marLeft w:val="480"/>
          <w:marRight w:val="0"/>
          <w:marTop w:val="0"/>
          <w:marBottom w:val="0"/>
          <w:divBdr>
            <w:top w:val="none" w:sz="0" w:space="0" w:color="auto"/>
            <w:left w:val="none" w:sz="0" w:space="0" w:color="auto"/>
            <w:bottom w:val="none" w:sz="0" w:space="0" w:color="auto"/>
            <w:right w:val="none" w:sz="0" w:space="0" w:color="auto"/>
          </w:divBdr>
        </w:div>
        <w:div w:id="1008017316">
          <w:marLeft w:val="480"/>
          <w:marRight w:val="0"/>
          <w:marTop w:val="0"/>
          <w:marBottom w:val="0"/>
          <w:divBdr>
            <w:top w:val="none" w:sz="0" w:space="0" w:color="auto"/>
            <w:left w:val="none" w:sz="0" w:space="0" w:color="auto"/>
            <w:bottom w:val="none" w:sz="0" w:space="0" w:color="auto"/>
            <w:right w:val="none" w:sz="0" w:space="0" w:color="auto"/>
          </w:divBdr>
        </w:div>
        <w:div w:id="1069035667">
          <w:marLeft w:val="480"/>
          <w:marRight w:val="0"/>
          <w:marTop w:val="0"/>
          <w:marBottom w:val="0"/>
          <w:divBdr>
            <w:top w:val="none" w:sz="0" w:space="0" w:color="auto"/>
            <w:left w:val="none" w:sz="0" w:space="0" w:color="auto"/>
            <w:bottom w:val="none" w:sz="0" w:space="0" w:color="auto"/>
            <w:right w:val="none" w:sz="0" w:space="0" w:color="auto"/>
          </w:divBdr>
        </w:div>
        <w:div w:id="1194271754">
          <w:marLeft w:val="480"/>
          <w:marRight w:val="0"/>
          <w:marTop w:val="0"/>
          <w:marBottom w:val="0"/>
          <w:divBdr>
            <w:top w:val="none" w:sz="0" w:space="0" w:color="auto"/>
            <w:left w:val="none" w:sz="0" w:space="0" w:color="auto"/>
            <w:bottom w:val="none" w:sz="0" w:space="0" w:color="auto"/>
            <w:right w:val="none" w:sz="0" w:space="0" w:color="auto"/>
          </w:divBdr>
        </w:div>
        <w:div w:id="1260984266">
          <w:marLeft w:val="480"/>
          <w:marRight w:val="0"/>
          <w:marTop w:val="0"/>
          <w:marBottom w:val="0"/>
          <w:divBdr>
            <w:top w:val="none" w:sz="0" w:space="0" w:color="auto"/>
            <w:left w:val="none" w:sz="0" w:space="0" w:color="auto"/>
            <w:bottom w:val="none" w:sz="0" w:space="0" w:color="auto"/>
            <w:right w:val="none" w:sz="0" w:space="0" w:color="auto"/>
          </w:divBdr>
        </w:div>
        <w:div w:id="1498570555">
          <w:marLeft w:val="480"/>
          <w:marRight w:val="0"/>
          <w:marTop w:val="0"/>
          <w:marBottom w:val="0"/>
          <w:divBdr>
            <w:top w:val="none" w:sz="0" w:space="0" w:color="auto"/>
            <w:left w:val="none" w:sz="0" w:space="0" w:color="auto"/>
            <w:bottom w:val="none" w:sz="0" w:space="0" w:color="auto"/>
            <w:right w:val="none" w:sz="0" w:space="0" w:color="auto"/>
          </w:divBdr>
        </w:div>
        <w:div w:id="1809860269">
          <w:marLeft w:val="480"/>
          <w:marRight w:val="0"/>
          <w:marTop w:val="0"/>
          <w:marBottom w:val="0"/>
          <w:divBdr>
            <w:top w:val="none" w:sz="0" w:space="0" w:color="auto"/>
            <w:left w:val="none" w:sz="0" w:space="0" w:color="auto"/>
            <w:bottom w:val="none" w:sz="0" w:space="0" w:color="auto"/>
            <w:right w:val="none" w:sz="0" w:space="0" w:color="auto"/>
          </w:divBdr>
        </w:div>
        <w:div w:id="2083092701">
          <w:marLeft w:val="480"/>
          <w:marRight w:val="0"/>
          <w:marTop w:val="0"/>
          <w:marBottom w:val="0"/>
          <w:divBdr>
            <w:top w:val="none" w:sz="0" w:space="0" w:color="auto"/>
            <w:left w:val="none" w:sz="0" w:space="0" w:color="auto"/>
            <w:bottom w:val="none" w:sz="0" w:space="0" w:color="auto"/>
            <w:right w:val="none" w:sz="0" w:space="0" w:color="auto"/>
          </w:divBdr>
        </w:div>
      </w:divsChild>
    </w:div>
    <w:div w:id="2028633731">
      <w:bodyDiv w:val="1"/>
      <w:marLeft w:val="0"/>
      <w:marRight w:val="0"/>
      <w:marTop w:val="0"/>
      <w:marBottom w:val="0"/>
      <w:divBdr>
        <w:top w:val="none" w:sz="0" w:space="0" w:color="auto"/>
        <w:left w:val="none" w:sz="0" w:space="0" w:color="auto"/>
        <w:bottom w:val="none" w:sz="0" w:space="0" w:color="auto"/>
        <w:right w:val="none" w:sz="0" w:space="0" w:color="auto"/>
      </w:divBdr>
    </w:div>
    <w:div w:id="2031836369">
      <w:bodyDiv w:val="1"/>
      <w:marLeft w:val="0"/>
      <w:marRight w:val="0"/>
      <w:marTop w:val="0"/>
      <w:marBottom w:val="0"/>
      <w:divBdr>
        <w:top w:val="none" w:sz="0" w:space="0" w:color="auto"/>
        <w:left w:val="none" w:sz="0" w:space="0" w:color="auto"/>
        <w:bottom w:val="none" w:sz="0" w:space="0" w:color="auto"/>
        <w:right w:val="none" w:sz="0" w:space="0" w:color="auto"/>
      </w:divBdr>
    </w:div>
    <w:div w:id="208864502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32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mailto:antonio.vitale5@unin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D83D94C23B943849084775181F4F9D4"/>
        <w:category>
          <w:name w:val="General"/>
          <w:gallery w:val="placeholder"/>
        </w:category>
        <w:types>
          <w:type w:val="bbPlcHdr"/>
        </w:types>
        <w:behaviors>
          <w:behavior w:val="content"/>
        </w:behaviors>
        <w:guid w:val="{C5B0BD84-D702-403F-9154-02503C32E5C3}"/>
      </w:docPartPr>
      <w:docPartBody>
        <w:p w:rsidR="00E451C3" w:rsidRDefault="001E2996">
          <w:pPr>
            <w:pStyle w:val="3D83D94C23B943849084775181F4F9D4"/>
          </w:pPr>
          <w:r w:rsidRPr="00246401">
            <w:rPr>
              <w:rStyle w:val="Testosegnaposto"/>
            </w:rPr>
            <w:t>Fare clic o toccare qui per immettere il testo.</w:t>
          </w:r>
        </w:p>
      </w:docPartBody>
    </w:docPart>
    <w:docPart>
      <w:docPartPr>
        <w:name w:val="6A7D9877ADB3423491EE0373A981566B"/>
        <w:category>
          <w:name w:val="General"/>
          <w:gallery w:val="placeholder"/>
        </w:category>
        <w:types>
          <w:type w:val="bbPlcHdr"/>
        </w:types>
        <w:behaviors>
          <w:behavior w:val="content"/>
        </w:behaviors>
        <w:guid w:val="{BC207375-1DFD-4993-963B-521EC9D17DDE}"/>
      </w:docPartPr>
      <w:docPartBody>
        <w:p w:rsidR="00E451C3" w:rsidRDefault="00E451C3">
          <w:pPr>
            <w:pStyle w:val="6A7D9877ADB3423491EE0373A981566B"/>
          </w:pPr>
          <w:r w:rsidRPr="00246401">
            <w:rPr>
              <w:rStyle w:val="Testosegnaposto"/>
            </w:rPr>
            <w:t>Fare clic o toccare qui per immettere il testo.</w:t>
          </w:r>
        </w:p>
      </w:docPartBody>
    </w:docPart>
    <w:docPart>
      <w:docPartPr>
        <w:name w:val="C9C742BEBCA049A59A5D6E791ABC2D57"/>
        <w:category>
          <w:name w:val="General"/>
          <w:gallery w:val="placeholder"/>
        </w:category>
        <w:types>
          <w:type w:val="bbPlcHdr"/>
        </w:types>
        <w:behaviors>
          <w:behavior w:val="content"/>
        </w:behaviors>
        <w:guid w:val="{81020D55-6C49-4A60-A723-BEA288F488C2}"/>
      </w:docPartPr>
      <w:docPartBody>
        <w:p w:rsidR="00E451C3" w:rsidRDefault="00E451C3">
          <w:pPr>
            <w:pStyle w:val="C9C742BEBCA049A59A5D6E791ABC2D57"/>
          </w:pPr>
          <w:r w:rsidRPr="00246401">
            <w:rPr>
              <w:rStyle w:val="Testosegnaposto"/>
            </w:rPr>
            <w:t>Fare clic o toccare qui per immettere il testo.</w:t>
          </w:r>
        </w:p>
      </w:docPartBody>
    </w:docPart>
    <w:docPart>
      <w:docPartPr>
        <w:name w:val="70A1E8128CFA48228F22B78EDFF186E3"/>
        <w:category>
          <w:name w:val="General"/>
          <w:gallery w:val="placeholder"/>
        </w:category>
        <w:types>
          <w:type w:val="bbPlcHdr"/>
        </w:types>
        <w:behaviors>
          <w:behavior w:val="content"/>
        </w:behaviors>
        <w:guid w:val="{A15B1C38-BCAB-4995-9C03-C667061D8E10}"/>
      </w:docPartPr>
      <w:docPartBody>
        <w:p w:rsidR="00E451C3" w:rsidRDefault="00E451C3">
          <w:pPr>
            <w:pStyle w:val="70A1E8128CFA48228F22B78EDFF186E3"/>
          </w:pPr>
          <w:r w:rsidRPr="00246401">
            <w:rPr>
              <w:rStyle w:val="Testosegnaposto"/>
            </w:rPr>
            <w:t>Fare clic o toccare qui per immettere il testo.</w:t>
          </w:r>
        </w:p>
      </w:docPartBody>
    </w:docPart>
    <w:docPart>
      <w:docPartPr>
        <w:name w:val="A18FEF958F9141E58C6DC6510D2AF577"/>
        <w:category>
          <w:name w:val="General"/>
          <w:gallery w:val="placeholder"/>
        </w:category>
        <w:types>
          <w:type w:val="bbPlcHdr"/>
        </w:types>
        <w:behaviors>
          <w:behavior w:val="content"/>
        </w:behaviors>
        <w:guid w:val="{BA29D6FF-DC89-4B6B-A6A5-266A130FA49B}"/>
      </w:docPartPr>
      <w:docPartBody>
        <w:p w:rsidR="00E451C3" w:rsidRDefault="00E451C3">
          <w:pPr>
            <w:pStyle w:val="A18FEF958F9141E58C6DC6510D2AF577"/>
          </w:pPr>
          <w:r w:rsidRPr="00246401">
            <w:rPr>
              <w:rStyle w:val="Testosegnaposto"/>
            </w:rPr>
            <w:t>Fare clic o toccare qui per immettere il testo.</w:t>
          </w:r>
        </w:p>
      </w:docPartBody>
    </w:docPart>
    <w:docPart>
      <w:docPartPr>
        <w:name w:val="193E9BA8F2294A3A84B3DE2545F462CB"/>
        <w:category>
          <w:name w:val="General"/>
          <w:gallery w:val="placeholder"/>
        </w:category>
        <w:types>
          <w:type w:val="bbPlcHdr"/>
        </w:types>
        <w:behaviors>
          <w:behavior w:val="content"/>
        </w:behaviors>
        <w:guid w:val="{02AB7DB5-C905-4CE6-B073-B13C5DFEFB04}"/>
      </w:docPartPr>
      <w:docPartBody>
        <w:p w:rsidR="00E451C3" w:rsidRDefault="001E2996">
          <w:pPr>
            <w:pStyle w:val="193E9BA8F2294A3A84B3DE2545F462CB"/>
          </w:pPr>
          <w:r w:rsidRPr="00246401">
            <w:rPr>
              <w:rStyle w:val="Testosegnaposto"/>
            </w:rPr>
            <w:t>Fare clic o toccare qui per immettere il testo.</w:t>
          </w:r>
        </w:p>
      </w:docPartBody>
    </w:docPart>
    <w:docPart>
      <w:docPartPr>
        <w:name w:val="99083F99C38F400A98289189D787B1B1"/>
        <w:category>
          <w:name w:val="General"/>
          <w:gallery w:val="placeholder"/>
        </w:category>
        <w:types>
          <w:type w:val="bbPlcHdr"/>
        </w:types>
        <w:behaviors>
          <w:behavior w:val="content"/>
        </w:behaviors>
        <w:guid w:val="{25C2F5BE-D855-43A0-9588-B54814F6EC63}"/>
      </w:docPartPr>
      <w:docPartBody>
        <w:p w:rsidR="00E451C3" w:rsidRDefault="001E2996">
          <w:pPr>
            <w:pStyle w:val="99083F99C38F400A98289189D787B1B1"/>
          </w:pPr>
          <w:r w:rsidRPr="00246401">
            <w:rPr>
              <w:rStyle w:val="Testosegnaposto"/>
            </w:rPr>
            <w:t>Fare clic o toccare qui per immettere il testo.</w:t>
          </w:r>
        </w:p>
      </w:docPartBody>
    </w:docPart>
    <w:docPart>
      <w:docPartPr>
        <w:name w:val="452FD655D7E540E3857ABC023A34D544"/>
        <w:category>
          <w:name w:val="Generale"/>
          <w:gallery w:val="placeholder"/>
        </w:category>
        <w:types>
          <w:type w:val="bbPlcHdr"/>
        </w:types>
        <w:behaviors>
          <w:behavior w:val="content"/>
        </w:behaviors>
        <w:guid w:val="{3F4B7D3B-D7B8-4F97-9CE5-B1BFCE38100C}"/>
      </w:docPartPr>
      <w:docPartBody>
        <w:p w:rsidR="0082536D" w:rsidRDefault="001E2996">
          <w:pPr>
            <w:pStyle w:val="452FD655D7E540E3857ABC023A34D544"/>
          </w:pPr>
          <w:r w:rsidRPr="00246401">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99E2C247-1E25-4BA1-8DEB-C23E191E6AE6}"/>
      </w:docPartPr>
      <w:docPartBody>
        <w:p w:rsidR="0082536D" w:rsidRDefault="006C6F19">
          <w:r w:rsidRPr="003609E7">
            <w:rPr>
              <w:rStyle w:val="Testosegnaposto"/>
            </w:rPr>
            <w:t>Fare clic o toccare qui per immettere il testo.</w:t>
          </w:r>
        </w:p>
      </w:docPartBody>
    </w:docPart>
    <w:docPart>
      <w:docPartPr>
        <w:name w:val="F7F5B89A398D49C39730E81A5A61C47E"/>
        <w:category>
          <w:name w:val="Generale"/>
          <w:gallery w:val="placeholder"/>
        </w:category>
        <w:types>
          <w:type w:val="bbPlcHdr"/>
        </w:types>
        <w:behaviors>
          <w:behavior w:val="content"/>
        </w:behaviors>
        <w:guid w:val="{D62330CF-5371-4306-8DFF-A11AFEEC3DCD}"/>
      </w:docPartPr>
      <w:docPartBody>
        <w:p w:rsidR="006C6F19" w:rsidRDefault="006C6F19">
          <w:pPr>
            <w:pStyle w:val="F7F5B89A398D49C39730E81A5A61C47E"/>
          </w:pPr>
          <w:r w:rsidRPr="003609E7">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996"/>
    <w:rsid w:val="00125FE3"/>
    <w:rsid w:val="001E2996"/>
    <w:rsid w:val="002A7062"/>
    <w:rsid w:val="0048480B"/>
    <w:rsid w:val="005C7754"/>
    <w:rsid w:val="00654983"/>
    <w:rsid w:val="00691092"/>
    <w:rsid w:val="006C6F19"/>
    <w:rsid w:val="00753D82"/>
    <w:rsid w:val="007709A3"/>
    <w:rsid w:val="0082536D"/>
    <w:rsid w:val="00851441"/>
    <w:rsid w:val="00857BDD"/>
    <w:rsid w:val="00895D89"/>
    <w:rsid w:val="00A03DB3"/>
    <w:rsid w:val="00AA41FF"/>
    <w:rsid w:val="00BA170F"/>
    <w:rsid w:val="00C40925"/>
    <w:rsid w:val="00D0615E"/>
    <w:rsid w:val="00D40B23"/>
    <w:rsid w:val="00D86E9D"/>
    <w:rsid w:val="00E451C3"/>
    <w:rsid w:val="00E47D20"/>
    <w:rsid w:val="00F021DE"/>
    <w:rsid w:val="00F66C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76451D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A170F"/>
    <w:rPr>
      <w:color w:val="666666"/>
    </w:rPr>
  </w:style>
  <w:style w:type="paragraph" w:customStyle="1" w:styleId="452FD655D7E540E3857ABC023A34D544">
    <w:name w:val="452FD655D7E540E3857ABC023A34D544"/>
  </w:style>
  <w:style w:type="paragraph" w:customStyle="1" w:styleId="3D83D94C23B943849084775181F4F9D4">
    <w:name w:val="3D83D94C23B943849084775181F4F9D4"/>
    <w:rPr>
      <w:lang w:val="el-GR" w:eastAsia="el-GR"/>
    </w:rPr>
  </w:style>
  <w:style w:type="paragraph" w:customStyle="1" w:styleId="6A7D9877ADB3423491EE0373A981566B">
    <w:name w:val="6A7D9877ADB3423491EE0373A981566B"/>
    <w:rPr>
      <w:lang w:val="el-GR" w:eastAsia="el-GR"/>
    </w:rPr>
  </w:style>
  <w:style w:type="paragraph" w:customStyle="1" w:styleId="C9C742BEBCA049A59A5D6E791ABC2D57">
    <w:name w:val="C9C742BEBCA049A59A5D6E791ABC2D57"/>
    <w:rPr>
      <w:lang w:val="el-GR" w:eastAsia="el-GR"/>
    </w:rPr>
  </w:style>
  <w:style w:type="paragraph" w:customStyle="1" w:styleId="70A1E8128CFA48228F22B78EDFF186E3">
    <w:name w:val="70A1E8128CFA48228F22B78EDFF186E3"/>
    <w:rPr>
      <w:lang w:val="el-GR" w:eastAsia="el-GR"/>
    </w:rPr>
  </w:style>
  <w:style w:type="paragraph" w:customStyle="1" w:styleId="A18FEF958F9141E58C6DC6510D2AF577">
    <w:name w:val="A18FEF958F9141E58C6DC6510D2AF577"/>
    <w:rPr>
      <w:lang w:val="el-GR" w:eastAsia="el-GR"/>
    </w:rPr>
  </w:style>
  <w:style w:type="paragraph" w:customStyle="1" w:styleId="193E9BA8F2294A3A84B3DE2545F462CB">
    <w:name w:val="193E9BA8F2294A3A84B3DE2545F462CB"/>
    <w:rPr>
      <w:lang w:val="el-GR" w:eastAsia="el-GR"/>
    </w:rPr>
  </w:style>
  <w:style w:type="paragraph" w:customStyle="1" w:styleId="99083F99C38F400A98289189D787B1B1">
    <w:name w:val="99083F99C38F400A98289189D787B1B1"/>
    <w:rPr>
      <w:lang w:val="el-GR" w:eastAsia="el-GR"/>
    </w:rPr>
  </w:style>
  <w:style w:type="paragraph" w:customStyle="1" w:styleId="F7F5B89A398D49C39730E81A5A61C47E">
    <w:name w:val="F7F5B89A398D49C39730E81A5A61C4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windows-1253"/>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13530</TotalTime>
  <Pages>6</Pages>
  <Words>3685</Words>
  <Characters>21010</Characters>
  <Application>Microsoft Office Word</Application>
  <DocSecurity>0</DocSecurity>
  <Lines>175</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24646</CharactersWithSpaces>
  <SharedDoc>false</SharedDoc>
  <HLinks>
    <vt:vector size="6" baseType="variant">
      <vt:variant>
        <vt:i4>3735567</vt:i4>
      </vt:variant>
      <vt:variant>
        <vt:i4>0</vt:i4>
      </vt:variant>
      <vt:variant>
        <vt:i4>0</vt:i4>
      </vt:variant>
      <vt:variant>
        <vt:i4>5</vt:i4>
      </vt:variant>
      <vt:variant>
        <vt:lpwstr>mailto:antonio.vitale5@unina.it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ANTONIO VITALE</cp:lastModifiedBy>
  <cp:revision>2047</cp:revision>
  <cp:lastPrinted>2024-07-25T18:17:00Z</cp:lastPrinted>
  <dcterms:created xsi:type="dcterms:W3CDTF">2024-05-15T10:42:00Z</dcterms:created>
  <dcterms:modified xsi:type="dcterms:W3CDTF">2024-07-26T09:42:00Z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2ad0b24d-6422-44b0-b3de-abb3a9e8c81a_Enabled">
    <vt:lpwstr>true</vt:lpwstr>
  </property>
  <property fmtid="{D5CDD505-2E9C-101B-9397-08002B2CF9AE}" pid="5" name="MSIP_Label_2ad0b24d-6422-44b0-b3de-abb3a9e8c81a_SetDate">
    <vt:lpwstr>2024-04-03T11:05:48Z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b44917d4-0dc2-410c-ae36-a28ee186cf7a</vt:lpwstr>
  </property>
  <property fmtid="{D5CDD505-2E9C-101B-9397-08002B2CF9AE}" pid="10" name="MSIP_Label_2ad0b24d-6422-44b0-b3de-abb3a9e8c81a_ContentBits">
    <vt:lpwstr>0</vt:lpwstr>
  </property>
</Properties>
</file>