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B068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3E643A6" w:rsidR="000A03B2" w:rsidRPr="00B57B36" w:rsidRDefault="00ED318E" w:rsidP="001D21AF">
            <w:pPr>
              <w:tabs>
                <w:tab w:val="left" w:pos="-108"/>
              </w:tabs>
              <w:ind w:left="-108"/>
              <w:rPr>
                <w:rFonts w:cs="Arial"/>
                <w:b/>
                <w:bCs/>
                <w:i/>
                <w:iCs/>
                <w:color w:val="000066"/>
                <w:sz w:val="22"/>
                <w:szCs w:val="22"/>
                <w:lang w:eastAsia="it-IT"/>
              </w:rPr>
            </w:pPr>
            <w:r w:rsidRPr="00ED318E">
              <w:rPr>
                <w:rFonts w:cs="Arial"/>
                <w:b/>
                <w:bCs/>
                <w:i/>
                <w:iCs/>
                <w:color w:val="000066"/>
                <w:sz w:val="22"/>
                <w:szCs w:val="22"/>
                <w:lang w:eastAsia="it-IT"/>
              </w:rPr>
              <w:t>VOL. xxx, 2024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B068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B0687">
        <w:trPr>
          <w:trHeight w:val="68"/>
          <w:jc w:val="center"/>
        </w:trPr>
        <w:tc>
          <w:tcPr>
            <w:tcW w:w="8782" w:type="dxa"/>
            <w:gridSpan w:val="2"/>
          </w:tcPr>
          <w:p w14:paraId="3C37D6A9" w14:textId="77777777" w:rsidR="00ED318E" w:rsidRPr="00ED318E" w:rsidRDefault="00ED318E" w:rsidP="00ED318E">
            <w:pPr>
              <w:ind w:left="-107"/>
              <w:outlineLvl w:val="2"/>
              <w:rPr>
                <w:rFonts w:ascii="Tahoma" w:hAnsi="Tahoma" w:cs="Tahoma"/>
                <w:bCs/>
                <w:iCs/>
                <w:color w:val="333333"/>
                <w:sz w:val="14"/>
                <w:szCs w:val="14"/>
                <w:lang w:val="it-IT" w:eastAsia="it-IT"/>
              </w:rPr>
            </w:pPr>
            <w:r w:rsidRPr="00ED318E">
              <w:rPr>
                <w:rFonts w:ascii="Tahoma" w:hAnsi="Tahoma" w:cs="Tahoma"/>
                <w:iCs/>
                <w:color w:val="333333"/>
                <w:sz w:val="14"/>
                <w:szCs w:val="14"/>
                <w:lang w:val="it-IT" w:eastAsia="it-IT"/>
              </w:rPr>
              <w:t xml:space="preserve">Guest Editors: Valerio Cozzani, Bruno Fabiano, </w:t>
            </w:r>
            <w:r w:rsidRPr="00ED318E">
              <w:rPr>
                <w:rFonts w:ascii="Tahoma" w:hAnsi="Tahoma" w:cs="Tahoma"/>
                <w:bCs/>
                <w:iCs/>
                <w:color w:val="333333"/>
                <w:sz w:val="14"/>
                <w:szCs w:val="14"/>
                <w:lang w:val="it-IT" w:eastAsia="it-IT"/>
              </w:rPr>
              <w:t>Genserik Reniers</w:t>
            </w:r>
          </w:p>
          <w:p w14:paraId="1B0F1814" w14:textId="4532EE15" w:rsidR="000A03B2" w:rsidRPr="00B57B36" w:rsidRDefault="00ED318E" w:rsidP="00ED318E">
            <w:pPr>
              <w:tabs>
                <w:tab w:val="left" w:pos="-108"/>
              </w:tabs>
              <w:spacing w:line="140" w:lineRule="atLeast"/>
              <w:ind w:left="-107"/>
              <w:jc w:val="left"/>
            </w:pPr>
            <w:r w:rsidRPr="00ED318E">
              <w:rPr>
                <w:rFonts w:ascii="Tahoma" w:hAnsi="Tahoma" w:cs="Tahoma"/>
                <w:iCs/>
                <w:color w:val="333333"/>
                <w:sz w:val="14"/>
                <w:szCs w:val="14"/>
                <w:lang w:eastAsia="it-IT"/>
              </w:rPr>
              <w:t>Copyright © 2024, AIDIC Servizi S.r.l.</w:t>
            </w:r>
            <w:r w:rsidRPr="00ED318E">
              <w:rPr>
                <w:rFonts w:ascii="Tahoma" w:hAnsi="Tahoma" w:cs="Tahoma"/>
                <w:iCs/>
                <w:color w:val="333333"/>
                <w:sz w:val="14"/>
                <w:szCs w:val="14"/>
                <w:lang w:eastAsia="it-IT"/>
              </w:rPr>
              <w:br/>
            </w:r>
            <w:r w:rsidRPr="00ED318E">
              <w:rPr>
                <w:rFonts w:ascii="Tahoma" w:hAnsi="Tahoma" w:cs="Tahoma"/>
                <w:b/>
                <w:iCs/>
                <w:color w:val="333333"/>
                <w:sz w:val="14"/>
                <w:szCs w:val="14"/>
                <w:lang w:eastAsia="it-IT"/>
              </w:rPr>
              <w:t>ISBN</w:t>
            </w:r>
            <w:r w:rsidRPr="00ED318E">
              <w:rPr>
                <w:rFonts w:ascii="Tahoma" w:hAnsi="Tahoma" w:cs="Tahoma"/>
                <w:iCs/>
                <w:color w:val="333333"/>
                <w:sz w:val="14"/>
                <w:szCs w:val="14"/>
                <w:lang w:eastAsia="it-IT"/>
              </w:rPr>
              <w:t xml:space="preserve"> 979-12-81206-11-3; </w:t>
            </w:r>
            <w:r w:rsidRPr="00ED318E">
              <w:rPr>
                <w:rFonts w:ascii="Tahoma" w:hAnsi="Tahoma" w:cs="Tahoma"/>
                <w:b/>
                <w:iCs/>
                <w:color w:val="333333"/>
                <w:sz w:val="14"/>
                <w:szCs w:val="14"/>
                <w:lang w:eastAsia="it-IT"/>
              </w:rPr>
              <w:t>ISSN</w:t>
            </w:r>
            <w:r w:rsidRPr="00ED318E">
              <w:rPr>
                <w:rFonts w:ascii="Tahoma" w:hAnsi="Tahoma" w:cs="Tahoma"/>
                <w:iCs/>
                <w:color w:val="333333"/>
                <w:sz w:val="14"/>
                <w:szCs w:val="14"/>
                <w:lang w:eastAsia="it-IT"/>
              </w:rPr>
              <w:t xml:space="preserve"> 2283-9216</w:t>
            </w:r>
          </w:p>
        </w:tc>
      </w:tr>
    </w:tbl>
    <w:p w14:paraId="2E667253" w14:textId="5960F04D" w:rsidR="00E978D0" w:rsidRPr="00A917C5" w:rsidRDefault="009A02BF" w:rsidP="00E978D0">
      <w:pPr>
        <w:pStyle w:val="CETTitle"/>
        <w:rPr>
          <w:rFonts w:cs="Arial"/>
        </w:rPr>
      </w:pPr>
      <w:r w:rsidRPr="009A02BF">
        <w:t xml:space="preserve">Graphene Oxide Grafted MgO Doped Activated Carbon for Efficient Remediation of Hexavalent Chromium </w:t>
      </w:r>
      <w:r w:rsidR="00A63762">
        <w:t>[</w:t>
      </w:r>
      <w:r w:rsidRPr="009A02BF">
        <w:t>Cr</w:t>
      </w:r>
      <w:r w:rsidR="00A63762">
        <w:t>(</w:t>
      </w:r>
      <w:r w:rsidRPr="009A02BF">
        <w:t>VI)</w:t>
      </w:r>
      <w:r w:rsidR="00A63762">
        <w:t>]</w:t>
      </w:r>
      <w:r w:rsidRPr="009A02BF">
        <w:t xml:space="preserve"> </w:t>
      </w:r>
      <w:r w:rsidRPr="00A917C5">
        <w:rPr>
          <w:rFonts w:cs="Arial"/>
        </w:rPr>
        <w:t xml:space="preserve">Contaminated Water </w:t>
      </w:r>
    </w:p>
    <w:p w14:paraId="0488FED2" w14:textId="7276E1FC" w:rsidR="00B57E6F" w:rsidRPr="002B12DD" w:rsidRDefault="009A02BF" w:rsidP="002B12DD">
      <w:pPr>
        <w:pStyle w:val="CETAuthors"/>
      </w:pPr>
      <w:r w:rsidRPr="002B12DD">
        <w:t>Tsheamo W. Mogale</w:t>
      </w:r>
      <w:bookmarkStart w:id="0" w:name="_Hlk168842706"/>
      <w:r w:rsidRPr="002B12DD">
        <w:rPr>
          <w:vertAlign w:val="superscript"/>
        </w:rPr>
        <w:t>a</w:t>
      </w:r>
      <w:bookmarkEnd w:id="0"/>
      <w:r w:rsidRPr="002B12DD">
        <w:t xml:space="preserve">, </w:t>
      </w:r>
      <w:r w:rsidR="00844F16" w:rsidRPr="002B12DD">
        <w:t>Fisseha A Bezza</w:t>
      </w:r>
      <w:bookmarkStart w:id="1" w:name="_Hlk158832114"/>
      <w:r w:rsidR="00844F16" w:rsidRPr="002B12DD">
        <w:rPr>
          <w:vertAlign w:val="superscript"/>
        </w:rPr>
        <w:t>a</w:t>
      </w:r>
      <w:r w:rsidR="00844F16" w:rsidRPr="002B12DD">
        <w:t xml:space="preserve">, </w:t>
      </w:r>
      <w:bookmarkEnd w:id="1"/>
      <w:r w:rsidR="00844F16" w:rsidRPr="002B12DD">
        <w:t>Evans MN Chirwa</w:t>
      </w:r>
      <w:r w:rsidR="00FC0265" w:rsidRPr="002B12DD">
        <w:rPr>
          <w:vertAlign w:val="superscript"/>
        </w:rPr>
        <w:t>a,</w:t>
      </w:r>
      <w:r w:rsidR="00FC0265" w:rsidRPr="002B12DD">
        <w:t>*</w:t>
      </w:r>
    </w:p>
    <w:p w14:paraId="46DF8201" w14:textId="05E3CA26" w:rsidR="002F6B98" w:rsidRPr="00772D0D" w:rsidRDefault="00844F16" w:rsidP="00B57E6F">
      <w:pPr>
        <w:pStyle w:val="CETAddress"/>
        <w:rPr>
          <w:lang w:val="es-PE"/>
        </w:rPr>
      </w:pPr>
      <w:r w:rsidRPr="00844F16">
        <w:rPr>
          <w:szCs w:val="16"/>
          <w:vertAlign w:val="superscript"/>
          <w:lang w:val="es-PE"/>
        </w:rPr>
        <w:t>a</w:t>
      </w:r>
      <w:r>
        <w:rPr>
          <w:vertAlign w:val="superscript"/>
          <w:lang w:val="es-PE"/>
        </w:rPr>
        <w:t xml:space="preserve"> </w:t>
      </w:r>
      <w:r w:rsidRPr="002B12DD">
        <w:t>Water Utilization and Environmental Engineering Division, Department of Chemical Engineering, University of Pretoria, Pretoria 0002, South Africa</w:t>
      </w:r>
      <w:r w:rsidR="002F6B98" w:rsidRPr="00772D0D">
        <w:rPr>
          <w:lang w:val="es-PE"/>
        </w:rPr>
        <w:t xml:space="preserve"> </w:t>
      </w:r>
    </w:p>
    <w:p w14:paraId="73F1267A" w14:textId="553441A7" w:rsidR="00B57E6F" w:rsidRPr="006C25A0" w:rsidRDefault="009A02BF" w:rsidP="00B57E6F">
      <w:pPr>
        <w:pStyle w:val="CETemail"/>
        <w:rPr>
          <w:lang w:val="en-US"/>
        </w:rPr>
      </w:pPr>
      <w:r w:rsidRPr="009A02BF">
        <w:rPr>
          <w:lang w:val="en-US"/>
        </w:rPr>
        <w:t>*</w:t>
      </w:r>
      <w:r w:rsidR="00FC0265" w:rsidRPr="002B12DD">
        <w:t>evans.chirwa@up.ac.za</w:t>
      </w:r>
    </w:p>
    <w:p w14:paraId="1FE84556" w14:textId="7A8E50F9" w:rsidR="00844F16" w:rsidRPr="002B12DD" w:rsidRDefault="00077F20" w:rsidP="002B12DD">
      <w:pPr>
        <w:pStyle w:val="CETBodytext"/>
      </w:pPr>
      <w:r w:rsidRPr="002B12DD">
        <w:t xml:space="preserve">Hexavalent Chromium [Cr(VI)] is a classified group 1 carcinogen that demands instantaneous and permanent removal from the environmental media. Amongst the removal techniques adsorption is considered one of the most efficient Cr(VI) remediation </w:t>
      </w:r>
      <w:r w:rsidR="006A49FC" w:rsidRPr="002B12DD">
        <w:t>options</w:t>
      </w:r>
      <w:r w:rsidRPr="002B12DD">
        <w:t xml:space="preserve"> because of its low operating costs, high removal efficiency, simplicity of design</w:t>
      </w:r>
      <w:r w:rsidR="001518A6" w:rsidRPr="002B12DD">
        <w:t xml:space="preserve"> </w:t>
      </w:r>
      <w:r w:rsidRPr="002B12DD">
        <w:t xml:space="preserve">and implementation. Graphene </w:t>
      </w:r>
      <w:r w:rsidR="001518A6" w:rsidRPr="002B12DD">
        <w:t>oxide based</w:t>
      </w:r>
      <w:r w:rsidRPr="002B12DD">
        <w:t xml:space="preserve"> metallic nanocomposites </w:t>
      </w:r>
      <w:r w:rsidR="001518A6" w:rsidRPr="002B12DD">
        <w:t>are</w:t>
      </w:r>
      <w:r w:rsidRPr="002B12DD">
        <w:t xml:space="preserve"> efficient adsorbents of heavy metals both </w:t>
      </w:r>
      <w:r w:rsidR="00DC14F3" w:rsidRPr="002B12DD">
        <w:t>owing to</w:t>
      </w:r>
      <w:r w:rsidRPr="002B12DD">
        <w:t xml:space="preserve"> the </w:t>
      </w:r>
      <w:r w:rsidR="00DC14F3" w:rsidRPr="002B12DD">
        <w:t>large</w:t>
      </w:r>
      <w:r w:rsidRPr="002B12DD">
        <w:t xml:space="preserve"> surface area of the metallic nanoparticles and diverse functional groups of GO having an ideal potential not only as an efficient adsorbent but also as a stabilizing material for </w:t>
      </w:r>
      <w:r w:rsidR="001518A6" w:rsidRPr="002B12DD">
        <w:t>nanoadsorbents</w:t>
      </w:r>
      <w:r w:rsidRPr="002B12DD">
        <w:t xml:space="preserve"> which suffer from agglomeration and loss of active adsorption </w:t>
      </w:r>
      <w:r w:rsidR="00235AED" w:rsidRPr="002B12DD">
        <w:t>s</w:t>
      </w:r>
      <w:r w:rsidRPr="002B12DD">
        <w:t>ites. In the current study</w:t>
      </w:r>
      <w:r w:rsidR="001518A6" w:rsidRPr="002B12DD">
        <w:t xml:space="preserve">, </w:t>
      </w:r>
      <w:r w:rsidR="00BD71B9" w:rsidRPr="002B12DD">
        <w:t xml:space="preserve">a </w:t>
      </w:r>
      <w:r w:rsidR="001518A6" w:rsidRPr="002B12DD">
        <w:t>novel</w:t>
      </w:r>
      <w:r w:rsidRPr="002B12DD">
        <w:t xml:space="preserve"> </w:t>
      </w:r>
      <w:r w:rsidR="001518A6" w:rsidRPr="002B12DD">
        <w:t xml:space="preserve">GO </w:t>
      </w:r>
      <w:r w:rsidRPr="002B12DD">
        <w:t xml:space="preserve">grafted magnesium oxide doped activated carbon (GO@MgO/AC) composite adsorbent was </w:t>
      </w:r>
      <w:r w:rsidR="001518A6" w:rsidRPr="002B12DD">
        <w:t>synthesized</w:t>
      </w:r>
      <w:r w:rsidR="002B12DD">
        <w:t xml:space="preserve">. </w:t>
      </w:r>
      <w:r w:rsidRPr="002B12DD">
        <w:t xml:space="preserve">The as-prepared </w:t>
      </w:r>
      <w:r w:rsidR="001518A6" w:rsidRPr="002B12DD">
        <w:t>GO based</w:t>
      </w:r>
      <w:r w:rsidRPr="002B12DD">
        <w:t xml:space="preserve"> nanocomposite was </w:t>
      </w:r>
      <w:r w:rsidR="00235AED" w:rsidRPr="002B12DD">
        <w:t>applied</w:t>
      </w:r>
      <w:r w:rsidRPr="002B12DD">
        <w:t xml:space="preserve"> as </w:t>
      </w:r>
      <w:r w:rsidR="00D02075" w:rsidRPr="002B12DD">
        <w:t xml:space="preserve">an </w:t>
      </w:r>
      <w:r w:rsidRPr="002B12DD">
        <w:t xml:space="preserve">efficient </w:t>
      </w:r>
      <w:r w:rsidR="001518A6" w:rsidRPr="002B12DD">
        <w:t>nanoadsorbent</w:t>
      </w:r>
      <w:r w:rsidRPr="002B12DD">
        <w:t xml:space="preserve"> </w:t>
      </w:r>
      <w:r w:rsidR="00235AED" w:rsidRPr="002B12DD">
        <w:t xml:space="preserve">to remove </w:t>
      </w:r>
      <w:r w:rsidRPr="002B12DD">
        <w:t>Cr(VI) ions from aqueous</w:t>
      </w:r>
      <w:r w:rsidR="00235AED" w:rsidRPr="002B12DD">
        <w:t xml:space="preserve"> media</w:t>
      </w:r>
      <w:r w:rsidRPr="002B12DD">
        <w:t>. FE-SEM, FTIR,</w:t>
      </w:r>
      <w:r w:rsidR="00333F59" w:rsidRPr="002B12DD">
        <w:t xml:space="preserve"> </w:t>
      </w:r>
      <w:r w:rsidRPr="002B12DD">
        <w:t>BET, and XRD characterization techniques were</w:t>
      </w:r>
      <w:r w:rsidR="00DC14F3" w:rsidRPr="002B12DD">
        <w:t xml:space="preserve"> conducted</w:t>
      </w:r>
      <w:r w:rsidRPr="002B12DD">
        <w:t xml:space="preserve"> to study the morphology, pore size, surface area, </w:t>
      </w:r>
      <w:r w:rsidR="00A917C5" w:rsidRPr="002B12DD">
        <w:t>crystallinity,</w:t>
      </w:r>
      <w:r w:rsidRPr="002B12DD">
        <w:t xml:space="preserve"> and phase purity of the nanocomposite</w:t>
      </w:r>
      <w:r w:rsidR="00A917C5" w:rsidRPr="002B12DD">
        <w:t xml:space="preserve">. </w:t>
      </w:r>
      <w:r w:rsidR="00235AED" w:rsidRPr="002B12DD">
        <w:t>The</w:t>
      </w:r>
      <w:r w:rsidR="002B12DD">
        <w:t xml:space="preserve"> </w:t>
      </w:r>
      <w:r w:rsidR="00281C99" w:rsidRPr="002B12DD">
        <w:t>stud</w:t>
      </w:r>
      <w:r w:rsidR="00235AED" w:rsidRPr="002B12DD">
        <w:t>y</w:t>
      </w:r>
      <w:r w:rsidR="00281C99" w:rsidRPr="002B12DD">
        <w:t xml:space="preserve"> w</w:t>
      </w:r>
      <w:r w:rsidR="00235AED" w:rsidRPr="002B12DD">
        <w:t>as</w:t>
      </w:r>
      <w:r w:rsidR="00281C99" w:rsidRPr="002B12DD">
        <w:t xml:space="preserve"> conducted</w:t>
      </w:r>
      <w:r w:rsidR="00235AED" w:rsidRPr="002B12DD">
        <w:t xml:space="preserve"> in batches</w:t>
      </w:r>
      <w:r w:rsidR="00281C99" w:rsidRPr="002B12DD">
        <w:t xml:space="preserve"> at </w:t>
      </w:r>
      <w:r w:rsidR="00235AED" w:rsidRPr="002B12DD">
        <w:t>different</w:t>
      </w:r>
      <w:r w:rsidR="00281C99" w:rsidRPr="002B12DD">
        <w:t xml:space="preserve"> experimental</w:t>
      </w:r>
      <w:r w:rsidR="00235AED" w:rsidRPr="002B12DD">
        <w:t xml:space="preserve"> parameters</w:t>
      </w:r>
      <w:r w:rsidR="00D02075" w:rsidRPr="002B12DD">
        <w:t xml:space="preserve"> to</w:t>
      </w:r>
      <w:r w:rsidR="00281C99" w:rsidRPr="002B12DD">
        <w:t xml:space="preserve"> evaluate the effect of </w:t>
      </w:r>
      <w:r w:rsidR="000347AA" w:rsidRPr="002B12DD">
        <w:t xml:space="preserve">adsorbent dose, </w:t>
      </w:r>
      <w:r w:rsidR="00281C99" w:rsidRPr="002B12DD">
        <w:t>solution pH,</w:t>
      </w:r>
      <w:r w:rsidR="000347AA" w:rsidRPr="002B12DD">
        <w:t xml:space="preserve"> initial adsorbate concentration and </w:t>
      </w:r>
      <w:r w:rsidR="00281C99" w:rsidRPr="002B12DD">
        <w:t>contact time</w:t>
      </w:r>
      <w:r w:rsidR="000347AA" w:rsidRPr="002B12DD">
        <w:t xml:space="preserve"> </w:t>
      </w:r>
      <w:r w:rsidR="00281C99" w:rsidRPr="002B12DD">
        <w:t>on adsorption performance of the adsorbent</w:t>
      </w:r>
      <w:r w:rsidR="005316CB" w:rsidRPr="002B12DD">
        <w:t xml:space="preserve">. </w:t>
      </w:r>
      <w:r w:rsidRPr="002B12DD">
        <w:t xml:space="preserve">The adsorbent showed up to 99.99% adsorption of </w:t>
      </w:r>
      <w:r w:rsidR="005653B8" w:rsidRPr="002B12DD">
        <w:t>Cr(</w:t>
      </w:r>
      <w:r w:rsidRPr="002B12DD">
        <w:t xml:space="preserve">VI) at 100 mg/L of initial adsorbate </w:t>
      </w:r>
      <w:r w:rsidR="005653B8" w:rsidRPr="002B12DD">
        <w:t>concentration at</w:t>
      </w:r>
      <w:r w:rsidRPr="002B12DD">
        <w:t xml:space="preserve"> an adsorbent dos</w:t>
      </w:r>
      <w:r w:rsidR="000347AA" w:rsidRPr="002B12DD">
        <w:t>e</w:t>
      </w:r>
      <w:r w:rsidRPr="002B12DD">
        <w:t xml:space="preserve"> of 6 g/L with </w:t>
      </w:r>
      <w:r w:rsidR="001518A6" w:rsidRPr="002B12DD">
        <w:t xml:space="preserve">a </w:t>
      </w:r>
      <w:r w:rsidRPr="002B12DD">
        <w:t>1:1 GO:</w:t>
      </w:r>
      <w:r w:rsidR="001518A6" w:rsidRPr="002B12DD">
        <w:t xml:space="preserve"> </w:t>
      </w:r>
      <w:r w:rsidRPr="002B12DD">
        <w:t>MgO@AC ratio</w:t>
      </w:r>
      <w:r w:rsidR="001518A6" w:rsidRPr="002B12DD">
        <w:t xml:space="preserve"> </w:t>
      </w:r>
      <w:r w:rsidRPr="002B12DD">
        <w:t>at</w:t>
      </w:r>
      <w:r w:rsidR="001518A6" w:rsidRPr="002B12DD">
        <w:t xml:space="preserve"> a </w:t>
      </w:r>
      <w:r w:rsidRPr="002B12DD">
        <w:t>pH ra</w:t>
      </w:r>
      <w:r w:rsidR="00D02075" w:rsidRPr="002B12DD">
        <w:t>n</w:t>
      </w:r>
      <w:r w:rsidRPr="002B12DD">
        <w:t xml:space="preserve">ge of 3 to 7. The study demonstrates the promising potential </w:t>
      </w:r>
      <w:r w:rsidR="00D02075" w:rsidRPr="002B12DD">
        <w:t xml:space="preserve">of </w:t>
      </w:r>
      <w:r w:rsidRPr="002B12DD">
        <w:t>GO grafted MgO doped activated carbon for efficien</w:t>
      </w:r>
      <w:r w:rsidR="00D02075" w:rsidRPr="002B12DD">
        <w:t>t</w:t>
      </w:r>
      <w:r w:rsidRPr="002B12DD">
        <w:t xml:space="preserve"> and sustainable adsorptive remediation of heavily chromium VI contaminated water from several chemical process industries and mining </w:t>
      </w:r>
      <w:r w:rsidR="002658E8" w:rsidRPr="002B12DD">
        <w:t>plants.</w:t>
      </w:r>
    </w:p>
    <w:p w14:paraId="476B2F2E" w14:textId="77777777" w:rsidR="00600535" w:rsidRPr="002B12DD" w:rsidRDefault="00600535" w:rsidP="002B12DD">
      <w:pPr>
        <w:pStyle w:val="CETHeading1"/>
      </w:pPr>
      <w:r w:rsidRPr="002B12DD">
        <w:t>Introduction</w:t>
      </w:r>
    </w:p>
    <w:p w14:paraId="76D28330" w14:textId="3D6A619D" w:rsidR="007C6260" w:rsidRDefault="00446E85" w:rsidP="002B12DD">
      <w:pPr>
        <w:pStyle w:val="CETBodytext"/>
      </w:pPr>
      <w:r w:rsidRPr="00446E85">
        <w:t xml:space="preserve">Heavy metals pose an increasing threat to humans and all living organisms due to their toxic nature, inability to biodegrade, </w:t>
      </w:r>
      <w:r w:rsidR="00447704" w:rsidRPr="00446E85">
        <w:t>persistence</w:t>
      </w:r>
      <w:r w:rsidR="00447704">
        <w:t xml:space="preserve"> </w:t>
      </w:r>
      <w:r w:rsidR="00447704" w:rsidRPr="00446E85">
        <w:t>in</w:t>
      </w:r>
      <w:r w:rsidRPr="00446E85">
        <w:t xml:space="preserve"> the environment, and ability to accumulate in the food chain. Even at low concentrations, they can be carcinogenic or toxic</w:t>
      </w:r>
      <w:r>
        <w:t xml:space="preserve"> (</w:t>
      </w:r>
      <w:r w:rsidRPr="00446E85">
        <w:t>Esteves-Aguilar et al., 2023</w:t>
      </w:r>
      <w:r>
        <w:t>)</w:t>
      </w:r>
      <w:r w:rsidRPr="00446E85">
        <w:t>. Chromium is one such heavy metal</w:t>
      </w:r>
      <w:r w:rsidR="00333F59">
        <w:t xml:space="preserve"> </w:t>
      </w:r>
      <w:r w:rsidR="000D38DE">
        <w:t xml:space="preserve">capable </w:t>
      </w:r>
      <w:r w:rsidR="0017019D">
        <w:t xml:space="preserve">of </w:t>
      </w:r>
      <w:r w:rsidR="00447704" w:rsidRPr="00446E85">
        <w:t>causing</w:t>
      </w:r>
      <w:r w:rsidR="00447704">
        <w:t xml:space="preserve"> severe</w:t>
      </w:r>
      <w:r>
        <w:t xml:space="preserve"> damage to </w:t>
      </w:r>
      <w:r w:rsidRPr="00446E85">
        <w:t>organ</w:t>
      </w:r>
      <w:r>
        <w:t xml:space="preserve">s </w:t>
      </w:r>
      <w:r w:rsidRPr="00446E85">
        <w:t xml:space="preserve">such as </w:t>
      </w:r>
      <w:r w:rsidR="00D02075">
        <w:t xml:space="preserve">the </w:t>
      </w:r>
      <w:r w:rsidRPr="00446E85">
        <w:t>kidney, liver, lung, prostate</w:t>
      </w:r>
      <w:r w:rsidR="00BD71B9">
        <w:t>,</w:t>
      </w:r>
      <w:r w:rsidR="001518A6">
        <w:t xml:space="preserve"> </w:t>
      </w:r>
      <w:r w:rsidRPr="00446E85">
        <w:t xml:space="preserve">and </w:t>
      </w:r>
      <w:r w:rsidR="001518A6">
        <w:t xml:space="preserve">oesophagus </w:t>
      </w:r>
      <w:r w:rsidRPr="00446E85">
        <w:t>as well as</w:t>
      </w:r>
      <w:r>
        <w:t xml:space="preserve"> </w:t>
      </w:r>
      <w:r w:rsidRPr="00446E85">
        <w:t xml:space="preserve">neurodegenerative </w:t>
      </w:r>
      <w:r>
        <w:t xml:space="preserve">disorders </w:t>
      </w:r>
      <w:r w:rsidRPr="00446E85">
        <w:t xml:space="preserve">like Alzheimer's and Parkinson's </w:t>
      </w:r>
      <w:r w:rsidR="00447704" w:rsidRPr="00446E85">
        <w:t>disease</w:t>
      </w:r>
      <w:r w:rsidR="00447704">
        <w:t>s</w:t>
      </w:r>
      <w:r w:rsidR="00447704" w:rsidRPr="000D38DE">
        <w:t xml:space="preserve"> (</w:t>
      </w:r>
      <w:r w:rsidR="000D38DE" w:rsidRPr="000D38DE">
        <w:t>Zamora-Ledezma et al., 2021</w:t>
      </w:r>
      <w:r w:rsidR="00E079E3" w:rsidRPr="000D38DE">
        <w:t>).</w:t>
      </w:r>
      <w:r w:rsidR="00D02075">
        <w:t xml:space="preserve"> </w:t>
      </w:r>
      <w:r w:rsidR="0017019D" w:rsidRPr="0017019D">
        <w:t>Chromium</w:t>
      </w:r>
      <w:r w:rsidR="00062DB8">
        <w:t xml:space="preserve"> </w:t>
      </w:r>
      <w:r w:rsidR="00447704" w:rsidRPr="0017019D">
        <w:t xml:space="preserve">is </w:t>
      </w:r>
      <w:r w:rsidR="00447704">
        <w:t xml:space="preserve">a </w:t>
      </w:r>
      <w:r w:rsidR="0017019D" w:rsidRPr="0017019D">
        <w:t xml:space="preserve">hazardous heavy metal </w:t>
      </w:r>
      <w:r w:rsidR="00447704" w:rsidRPr="0017019D">
        <w:t xml:space="preserve">found </w:t>
      </w:r>
      <w:r w:rsidR="00063F71" w:rsidRPr="0017019D">
        <w:t>in nature</w:t>
      </w:r>
      <w:r w:rsidR="0017019D" w:rsidRPr="0017019D">
        <w:t xml:space="preserve"> </w:t>
      </w:r>
      <w:r w:rsidR="0017019D">
        <w:t xml:space="preserve">with various oxidation states </w:t>
      </w:r>
      <w:r w:rsidR="00447704">
        <w:t xml:space="preserve">from </w:t>
      </w:r>
      <w:r w:rsidR="008D7978">
        <w:t>chromium II</w:t>
      </w:r>
      <w:r w:rsidR="00062DB8">
        <w:t xml:space="preserve"> </w:t>
      </w:r>
      <w:r w:rsidR="0017019D">
        <w:t>to chromium VI</w:t>
      </w:r>
      <w:r w:rsidR="002511C4">
        <w:t xml:space="preserve"> </w:t>
      </w:r>
      <w:r w:rsidR="0017019D" w:rsidRPr="0017019D">
        <w:t>and</w:t>
      </w:r>
      <w:r w:rsidR="0017019D">
        <w:t xml:space="preserve"> enters various </w:t>
      </w:r>
      <w:r w:rsidR="00A4238F">
        <w:t>environmental</w:t>
      </w:r>
      <w:r w:rsidR="0017019D">
        <w:t xml:space="preserve"> m</w:t>
      </w:r>
      <w:r w:rsidR="00A4238F">
        <w:t xml:space="preserve">atrices </w:t>
      </w:r>
      <w:r w:rsidR="00972382">
        <w:t>from</w:t>
      </w:r>
      <w:r w:rsidR="00062DB8">
        <w:t xml:space="preserve"> </w:t>
      </w:r>
      <w:r w:rsidR="00A4238F">
        <w:t xml:space="preserve">diverse </w:t>
      </w:r>
      <w:r w:rsidR="0017019D">
        <w:t>natural</w:t>
      </w:r>
      <w:r w:rsidR="00062DB8">
        <w:t xml:space="preserve"> </w:t>
      </w:r>
      <w:r w:rsidR="00A4238F">
        <w:t xml:space="preserve">and </w:t>
      </w:r>
      <w:r w:rsidR="0017019D" w:rsidRPr="0017019D">
        <w:t>anthropogenic activities</w:t>
      </w:r>
      <w:r w:rsidR="00447704">
        <w:t xml:space="preserve"> predominantly </w:t>
      </w:r>
      <w:r w:rsidR="00A4238F">
        <w:t>release</w:t>
      </w:r>
      <w:r w:rsidR="00447704">
        <w:t>d</w:t>
      </w:r>
      <w:r w:rsidR="00A4238F">
        <w:t xml:space="preserve"> from industrial </w:t>
      </w:r>
      <w:r w:rsidR="00447704">
        <w:t>sources</w:t>
      </w:r>
      <w:r w:rsidR="00A4238F">
        <w:t>.</w:t>
      </w:r>
      <w:r w:rsidR="001518A6">
        <w:t xml:space="preserve"> Most </w:t>
      </w:r>
      <w:r w:rsidR="00063F71">
        <w:t xml:space="preserve">Cr </w:t>
      </w:r>
      <w:r w:rsidR="008D7978">
        <w:t>contamination</w:t>
      </w:r>
      <w:r w:rsidR="00063F71">
        <w:t xml:space="preserve"> is from industries like leather tanning, </w:t>
      </w:r>
      <w:r w:rsidR="008D7978">
        <w:t xml:space="preserve">textile dyeing, </w:t>
      </w:r>
      <w:r w:rsidR="00063F71">
        <w:t>stainless ste</w:t>
      </w:r>
      <w:r w:rsidR="008D7978">
        <w:t>e</w:t>
      </w:r>
      <w:r w:rsidR="00063F71">
        <w:t>l</w:t>
      </w:r>
      <w:r w:rsidR="00BD78DC">
        <w:t xml:space="preserve"> </w:t>
      </w:r>
      <w:r w:rsidR="00386307">
        <w:t>manufacturing, metallurgical,</w:t>
      </w:r>
      <w:r w:rsidR="00063F71">
        <w:t xml:space="preserve"> cement</w:t>
      </w:r>
      <w:r w:rsidR="002511C4">
        <w:t xml:space="preserve"> and </w:t>
      </w:r>
      <w:r w:rsidR="008D7978">
        <w:t xml:space="preserve">electroplating </w:t>
      </w:r>
      <w:r w:rsidR="00063F71">
        <w:t xml:space="preserve">paint industries </w:t>
      </w:r>
      <w:r w:rsidR="00972382" w:rsidRPr="00972382">
        <w:t>(Prasad et al., 2021)</w:t>
      </w:r>
      <w:r w:rsidR="00063F71">
        <w:t xml:space="preserve">. </w:t>
      </w:r>
      <w:r w:rsidR="0017019D" w:rsidRPr="0017019D">
        <w:t xml:space="preserve">Chromium predominantly </w:t>
      </w:r>
      <w:r w:rsidR="002511C4">
        <w:t>occurs</w:t>
      </w:r>
      <w:r w:rsidR="0017019D" w:rsidRPr="0017019D">
        <w:t xml:space="preserve"> as trivalent chromium (III) and hexavalent chromium (VI)</w:t>
      </w:r>
      <w:r w:rsidR="001518A6">
        <w:t xml:space="preserve"> </w:t>
      </w:r>
      <w:r w:rsidR="0017019D" w:rsidRPr="0017019D">
        <w:t>in contaminated environment</w:t>
      </w:r>
      <w:r w:rsidR="001518A6">
        <w:t>al</w:t>
      </w:r>
      <w:r w:rsidR="0017019D" w:rsidRPr="0017019D">
        <w:t xml:space="preserve"> media</w:t>
      </w:r>
      <w:r w:rsidR="003A2E02">
        <w:t>.</w:t>
      </w:r>
      <w:r w:rsidR="00D65B09">
        <w:t xml:space="preserve"> </w:t>
      </w:r>
      <w:r w:rsidR="0017019D" w:rsidRPr="0017019D">
        <w:t>C</w:t>
      </w:r>
      <w:r w:rsidR="002511C4">
        <w:t>r</w:t>
      </w:r>
      <w:r w:rsidR="0017019D" w:rsidRPr="0017019D">
        <w:t xml:space="preserve"> </w:t>
      </w:r>
      <w:r w:rsidR="002511C4">
        <w:t>(</w:t>
      </w:r>
      <w:r w:rsidR="0017019D" w:rsidRPr="0017019D">
        <w:t>III</w:t>
      </w:r>
      <w:r w:rsidR="002511C4">
        <w:t>)</w:t>
      </w:r>
      <w:r w:rsidR="0017019D" w:rsidRPr="0017019D">
        <w:t xml:space="preserve"> is less hazardous in the environment due to its low bioavailability, low mobility</w:t>
      </w:r>
      <w:r w:rsidR="00BD71B9">
        <w:t>,</w:t>
      </w:r>
      <w:r w:rsidR="001518A6">
        <w:t xml:space="preserve"> </w:t>
      </w:r>
      <w:r w:rsidR="0017019D" w:rsidRPr="0017019D">
        <w:t>and easy sequestration by clay</w:t>
      </w:r>
      <w:r w:rsidR="00806CD0">
        <w:t>ey</w:t>
      </w:r>
      <w:r w:rsidR="0017019D" w:rsidRPr="0017019D">
        <w:t xml:space="preserve"> soil or other adsorbents as well as its coprecipitation as Cr(OH)</w:t>
      </w:r>
      <w:r w:rsidR="0017019D" w:rsidRPr="00386307">
        <w:rPr>
          <w:vertAlign w:val="subscript"/>
        </w:rPr>
        <w:t>3</w:t>
      </w:r>
      <w:r w:rsidR="0017019D" w:rsidRPr="0017019D">
        <w:t xml:space="preserve">. In </w:t>
      </w:r>
      <w:r w:rsidR="00063F71" w:rsidRPr="0017019D">
        <w:t>contrast</w:t>
      </w:r>
      <w:r w:rsidR="0017019D" w:rsidRPr="0017019D">
        <w:t xml:space="preserve"> Cr</w:t>
      </w:r>
      <w:r w:rsidR="00806CD0">
        <w:t>(</w:t>
      </w:r>
      <w:r w:rsidR="0017019D" w:rsidRPr="0017019D">
        <w:t>VI</w:t>
      </w:r>
      <w:r w:rsidR="00806CD0">
        <w:t>)</w:t>
      </w:r>
      <w:r w:rsidR="00D65B09">
        <w:t xml:space="preserve"> </w:t>
      </w:r>
      <w:r w:rsidR="0017019D" w:rsidRPr="0017019D">
        <w:t>is</w:t>
      </w:r>
      <w:r w:rsidR="00D94F15">
        <w:t xml:space="preserve"> a toxic</w:t>
      </w:r>
      <w:r w:rsidR="0017019D" w:rsidRPr="0017019D">
        <w:t xml:space="preserve"> for</w:t>
      </w:r>
      <w:r w:rsidR="00063F71">
        <w:t>m</w:t>
      </w:r>
      <w:r w:rsidR="0017019D" w:rsidRPr="0017019D">
        <w:t xml:space="preserve"> of </w:t>
      </w:r>
      <w:r w:rsidR="00806CD0">
        <w:t>Cr</w:t>
      </w:r>
      <w:r w:rsidR="0017019D" w:rsidRPr="0017019D">
        <w:t>,</w:t>
      </w:r>
      <w:r w:rsidR="00806CD0">
        <w:t xml:space="preserve"> </w:t>
      </w:r>
      <w:r w:rsidR="0017019D" w:rsidRPr="0017019D">
        <w:t xml:space="preserve">which </w:t>
      </w:r>
      <w:r w:rsidR="00063F71" w:rsidRPr="0017019D">
        <w:t>exists</w:t>
      </w:r>
      <w:r w:rsidR="0017019D" w:rsidRPr="0017019D">
        <w:t xml:space="preserve"> as hydrogen </w:t>
      </w:r>
      <w:r w:rsidR="00A4238F" w:rsidRPr="002658E8">
        <w:rPr>
          <w:shd w:val="clear" w:color="auto" w:fill="FFFFFF"/>
        </w:rPr>
        <w:t>chromate (HCrO</w:t>
      </w:r>
      <w:r w:rsidR="00A4238F" w:rsidRPr="002658E8">
        <w:rPr>
          <w:shd w:val="clear" w:color="auto" w:fill="FFFFFF"/>
          <w:vertAlign w:val="subscript"/>
        </w:rPr>
        <w:t>4</w:t>
      </w:r>
      <w:r w:rsidR="00A4238F" w:rsidRPr="002658E8">
        <w:rPr>
          <w:shd w:val="clear" w:color="auto" w:fill="FFFFFF"/>
          <w:vertAlign w:val="superscript"/>
        </w:rPr>
        <w:t>−</w:t>
      </w:r>
      <w:r w:rsidR="00A4238F" w:rsidRPr="002658E8">
        <w:rPr>
          <w:shd w:val="clear" w:color="auto" w:fill="FFFFFF"/>
        </w:rPr>
        <w:t>), chromate (CrO</w:t>
      </w:r>
      <w:r w:rsidR="00A4238F" w:rsidRPr="002658E8">
        <w:rPr>
          <w:shd w:val="clear" w:color="auto" w:fill="FFFFFF"/>
          <w:vertAlign w:val="subscript"/>
        </w:rPr>
        <w:t>4</w:t>
      </w:r>
      <w:r w:rsidR="00A4238F" w:rsidRPr="002658E8">
        <w:rPr>
          <w:shd w:val="clear" w:color="auto" w:fill="FFFFFF"/>
          <w:vertAlign w:val="superscript"/>
        </w:rPr>
        <w:t>2−</w:t>
      </w:r>
      <w:r w:rsidR="00A4238F" w:rsidRPr="002658E8">
        <w:rPr>
          <w:shd w:val="clear" w:color="auto" w:fill="FFFFFF"/>
        </w:rPr>
        <w:t>) and dichromate (Cr</w:t>
      </w:r>
      <w:r w:rsidR="00A4238F" w:rsidRPr="002658E8">
        <w:rPr>
          <w:shd w:val="clear" w:color="auto" w:fill="FFFFFF"/>
          <w:vertAlign w:val="subscript"/>
        </w:rPr>
        <w:t>2</w:t>
      </w:r>
      <w:r w:rsidR="00A4238F" w:rsidRPr="002658E8">
        <w:rPr>
          <w:shd w:val="clear" w:color="auto" w:fill="FFFFFF"/>
        </w:rPr>
        <w:t>O</w:t>
      </w:r>
      <w:r w:rsidR="00A4238F" w:rsidRPr="002658E8">
        <w:rPr>
          <w:shd w:val="clear" w:color="auto" w:fill="FFFFFF"/>
          <w:vertAlign w:val="subscript"/>
        </w:rPr>
        <w:t>7</w:t>
      </w:r>
      <w:r w:rsidR="00A4238F" w:rsidRPr="002658E8">
        <w:rPr>
          <w:shd w:val="clear" w:color="auto" w:fill="FFFFFF"/>
          <w:vertAlign w:val="superscript"/>
        </w:rPr>
        <w:t>2−</w:t>
      </w:r>
      <w:r w:rsidR="00A4238F" w:rsidRPr="002658E8">
        <w:rPr>
          <w:shd w:val="clear" w:color="auto" w:fill="FFFFFF"/>
        </w:rPr>
        <w:t xml:space="preserve">) </w:t>
      </w:r>
      <w:r w:rsidR="00A4238F" w:rsidRPr="002658E8">
        <w:rPr>
          <w:color w:val="222222"/>
          <w:shd w:val="clear" w:color="auto" w:fill="FFFFFF"/>
        </w:rPr>
        <w:t>oxyanions</w:t>
      </w:r>
      <w:r w:rsidR="0017019D" w:rsidRPr="0017019D">
        <w:t>,</w:t>
      </w:r>
      <w:r w:rsidR="00806CD0">
        <w:t xml:space="preserve"> </w:t>
      </w:r>
      <w:r w:rsidR="0017019D" w:rsidRPr="0017019D">
        <w:t>in accordance with the pH and redox conditions of the medium and has high</w:t>
      </w:r>
      <w:r w:rsidR="00806CD0">
        <w:t xml:space="preserve"> </w:t>
      </w:r>
      <w:r w:rsidR="0017019D" w:rsidRPr="0017019D">
        <w:t>solubility and mobility, capable of easily crossing biological membranes and cells (Zulfiqar et al., 2023)</w:t>
      </w:r>
      <w:bookmarkStart w:id="2" w:name="_Hlk165361691"/>
      <w:r w:rsidR="00A4238F">
        <w:t xml:space="preserve">. </w:t>
      </w:r>
      <w:bookmarkEnd w:id="2"/>
      <w:r w:rsidR="00806CD0">
        <w:t>Hence, h</w:t>
      </w:r>
      <w:r w:rsidR="00A4238F">
        <w:t xml:space="preserve">exavalent Cr is </w:t>
      </w:r>
      <w:r w:rsidR="00A4238F" w:rsidRPr="0017019D">
        <w:t>1000 times more hazardous than</w:t>
      </w:r>
      <w:r w:rsidR="002B12DD">
        <w:t xml:space="preserve"> </w:t>
      </w:r>
      <w:r w:rsidR="00A4238F" w:rsidRPr="0017019D">
        <w:t>C</w:t>
      </w:r>
      <w:r w:rsidR="00806CD0">
        <w:t>r</w:t>
      </w:r>
      <w:r w:rsidR="00A4238F" w:rsidRPr="0017019D">
        <w:t xml:space="preserve"> </w:t>
      </w:r>
      <w:r w:rsidR="00806CD0">
        <w:t>(</w:t>
      </w:r>
      <w:r w:rsidR="00A4238F" w:rsidRPr="0017019D">
        <w:t>III</w:t>
      </w:r>
      <w:r w:rsidR="00806CD0">
        <w:t>)</w:t>
      </w:r>
      <w:r w:rsidR="00A4238F" w:rsidRPr="0017019D">
        <w:t xml:space="preserve"> </w:t>
      </w:r>
      <w:r w:rsidR="00972382" w:rsidRPr="00972382">
        <w:t>(Rahman et al., 2023)</w:t>
      </w:r>
      <w:r w:rsidR="00B0375E">
        <w:t xml:space="preserve"> and </w:t>
      </w:r>
      <w:r w:rsidR="00A4238F">
        <w:t xml:space="preserve">has been </w:t>
      </w:r>
      <w:r w:rsidR="00063F71">
        <w:t>identified</w:t>
      </w:r>
      <w:r w:rsidR="00A4238F">
        <w:t xml:space="preserve"> as </w:t>
      </w:r>
      <w:r w:rsidR="0017425E" w:rsidRPr="0017019D">
        <w:t>a</w:t>
      </w:r>
      <w:r w:rsidR="0017425E">
        <w:t xml:space="preserve"> </w:t>
      </w:r>
      <w:r w:rsidR="0017425E" w:rsidRPr="0017019D">
        <w:lastRenderedPageBreak/>
        <w:t>priority</w:t>
      </w:r>
      <w:r w:rsidR="00A4238F" w:rsidRPr="0017019D">
        <w:t xml:space="preserve"> </w:t>
      </w:r>
      <w:r w:rsidR="00A4238F">
        <w:t>pollutant</w:t>
      </w:r>
      <w:r w:rsidR="00386307">
        <w:t xml:space="preserve"> </w:t>
      </w:r>
      <w:r w:rsidR="00386307" w:rsidRPr="00386307">
        <w:t xml:space="preserve">by the USEPA </w:t>
      </w:r>
      <w:r w:rsidR="003A2E02">
        <w:t>on account of its</w:t>
      </w:r>
      <w:r w:rsidR="00A4238F" w:rsidRPr="0017019D">
        <w:t xml:space="preserve"> carcinogen</w:t>
      </w:r>
      <w:r w:rsidR="003A2E02">
        <w:t xml:space="preserve">icity, teratogenicity and </w:t>
      </w:r>
      <w:r w:rsidR="00386307">
        <w:t>mutagenicity to humans</w:t>
      </w:r>
      <w:r w:rsidR="00B12259">
        <w:t xml:space="preserve"> with a safe limit </w:t>
      </w:r>
      <w:r w:rsidR="00B12259" w:rsidRPr="00B12259">
        <w:t>of Cr(VI) in</w:t>
      </w:r>
      <w:r w:rsidR="00D65B09">
        <w:t xml:space="preserve"> </w:t>
      </w:r>
      <w:r w:rsidR="00B12259" w:rsidRPr="00B12259">
        <w:t xml:space="preserve">water to be 0.1 mg/L </w:t>
      </w:r>
      <w:r w:rsidR="00E729FE">
        <w:t>(</w:t>
      </w:r>
      <w:r w:rsidR="0078596E" w:rsidRPr="0019379D">
        <w:t>Gao et al., 2022</w:t>
      </w:r>
      <w:r w:rsidR="00E729FE">
        <w:t>).</w:t>
      </w:r>
      <w:bookmarkStart w:id="3" w:name="_Hlk158767783"/>
      <w:bookmarkStart w:id="4" w:name="_Hlk158910517"/>
    </w:p>
    <w:p w14:paraId="2AE4FAFF" w14:textId="7BA998CC" w:rsidR="00077F20" w:rsidRPr="00B12259" w:rsidRDefault="00420953" w:rsidP="002B12DD">
      <w:pPr>
        <w:pStyle w:val="CETBodytext"/>
      </w:pPr>
      <w:r w:rsidRPr="00420953">
        <w:rPr>
          <w:color w:val="222222"/>
          <w:shd w:val="clear" w:color="auto" w:fill="FFFFFF"/>
          <w:lang w:val="en-ZA"/>
        </w:rPr>
        <w:t xml:space="preserve">Several physicochemical processes such as </w:t>
      </w:r>
      <w:r w:rsidR="004E32E4" w:rsidRPr="004E32E4">
        <w:rPr>
          <w:color w:val="222222"/>
          <w:shd w:val="clear" w:color="auto" w:fill="FFFFFF"/>
          <w:lang w:val="en-ZA"/>
        </w:rPr>
        <w:t>membrane filtration</w:t>
      </w:r>
      <w:r w:rsidR="004E32E4">
        <w:rPr>
          <w:color w:val="222222"/>
          <w:shd w:val="clear" w:color="auto" w:fill="FFFFFF"/>
          <w:lang w:val="en-ZA"/>
        </w:rPr>
        <w:t xml:space="preserve">, </w:t>
      </w:r>
      <w:r w:rsidR="004E32E4" w:rsidRPr="004E32E4">
        <w:rPr>
          <w:color w:val="222222"/>
          <w:shd w:val="clear" w:color="auto" w:fill="FFFFFF"/>
          <w:lang w:val="en-ZA"/>
        </w:rPr>
        <w:t>coagulation</w:t>
      </w:r>
      <w:r w:rsidR="004E32E4">
        <w:rPr>
          <w:color w:val="222222"/>
          <w:shd w:val="clear" w:color="auto" w:fill="FFFFFF"/>
          <w:lang w:val="en-ZA"/>
        </w:rPr>
        <w:t>,</w:t>
      </w:r>
      <w:r w:rsidR="00333F59">
        <w:rPr>
          <w:color w:val="222222"/>
          <w:shd w:val="clear" w:color="auto" w:fill="FFFFFF"/>
          <w:lang w:val="en-ZA"/>
        </w:rPr>
        <w:t xml:space="preserve"> </w:t>
      </w:r>
      <w:r w:rsidRPr="00420953">
        <w:rPr>
          <w:color w:val="222222"/>
          <w:shd w:val="clear" w:color="auto" w:fill="FFFFFF"/>
          <w:lang w:val="en-ZA"/>
        </w:rPr>
        <w:t>ion exchange, reverse osmosis,</w:t>
      </w:r>
      <w:r w:rsidR="004E32E4" w:rsidRPr="004E32E4">
        <w:rPr>
          <w:color w:val="222222"/>
          <w:shd w:val="clear" w:color="auto" w:fill="FFFFFF"/>
          <w:lang w:val="en-ZA"/>
        </w:rPr>
        <w:t xml:space="preserve"> precipitation</w:t>
      </w:r>
      <w:r w:rsidR="004E32E4">
        <w:rPr>
          <w:color w:val="222222"/>
          <w:shd w:val="clear" w:color="auto" w:fill="FFFFFF"/>
          <w:lang w:val="en-ZA"/>
        </w:rPr>
        <w:t xml:space="preserve">, </w:t>
      </w:r>
      <w:r w:rsidRPr="00420953">
        <w:rPr>
          <w:color w:val="222222"/>
          <w:shd w:val="clear" w:color="auto" w:fill="FFFFFF"/>
          <w:lang w:val="en-ZA"/>
        </w:rPr>
        <w:t>biological remediation</w:t>
      </w:r>
      <w:r>
        <w:rPr>
          <w:color w:val="222222"/>
          <w:shd w:val="clear" w:color="auto" w:fill="FFFFFF"/>
          <w:lang w:val="en-ZA"/>
        </w:rPr>
        <w:t xml:space="preserve"> and adsorption</w:t>
      </w:r>
      <w:r w:rsidRPr="00420953">
        <w:rPr>
          <w:color w:val="222222"/>
          <w:shd w:val="clear" w:color="auto" w:fill="FFFFFF"/>
          <w:lang w:val="en-ZA"/>
        </w:rPr>
        <w:t xml:space="preserve"> techniques have been</w:t>
      </w:r>
      <w:r w:rsidR="00EB6E52">
        <w:rPr>
          <w:color w:val="222222"/>
          <w:shd w:val="clear" w:color="auto" w:fill="FFFFFF"/>
          <w:lang w:val="en-ZA"/>
        </w:rPr>
        <w:t xml:space="preserve"> investigated</w:t>
      </w:r>
      <w:r w:rsidRPr="00420953">
        <w:rPr>
          <w:color w:val="222222"/>
          <w:shd w:val="clear" w:color="auto" w:fill="FFFFFF"/>
          <w:lang w:val="en-ZA"/>
        </w:rPr>
        <w:t xml:space="preserve"> to</w:t>
      </w:r>
      <w:r w:rsidR="00875B60">
        <w:rPr>
          <w:color w:val="222222"/>
          <w:shd w:val="clear" w:color="auto" w:fill="FFFFFF"/>
          <w:lang w:val="en-ZA"/>
        </w:rPr>
        <w:t xml:space="preserve"> eliminate</w:t>
      </w:r>
      <w:r w:rsidRPr="00420953">
        <w:rPr>
          <w:color w:val="222222"/>
          <w:shd w:val="clear" w:color="auto" w:fill="FFFFFF"/>
          <w:lang w:val="en-ZA"/>
        </w:rPr>
        <w:t xml:space="preserve"> Cr(VI)</w:t>
      </w:r>
      <w:r w:rsidR="00875B60">
        <w:rPr>
          <w:color w:val="222222"/>
          <w:shd w:val="clear" w:color="auto" w:fill="FFFFFF"/>
          <w:lang w:val="en-ZA"/>
        </w:rPr>
        <w:t xml:space="preserve"> in</w:t>
      </w:r>
      <w:r w:rsidRPr="00420953">
        <w:rPr>
          <w:color w:val="222222"/>
          <w:shd w:val="clear" w:color="auto" w:fill="FFFFFF"/>
          <w:lang w:val="en-ZA"/>
        </w:rPr>
        <w:t xml:space="preserve"> aqueous media </w:t>
      </w:r>
      <w:r w:rsidR="00077F20" w:rsidRPr="00972382">
        <w:rPr>
          <w:color w:val="222222"/>
          <w:shd w:val="clear" w:color="auto" w:fill="FFFFFF"/>
        </w:rPr>
        <w:t>(Islam</w:t>
      </w:r>
      <w:r w:rsidR="00E729FE">
        <w:rPr>
          <w:color w:val="222222"/>
          <w:shd w:val="clear" w:color="auto" w:fill="FFFFFF"/>
        </w:rPr>
        <w:t xml:space="preserve"> </w:t>
      </w:r>
      <w:r w:rsidR="00077F20" w:rsidRPr="00972382">
        <w:rPr>
          <w:color w:val="222222"/>
          <w:shd w:val="clear" w:color="auto" w:fill="FFFFFF"/>
        </w:rPr>
        <w:t>et al</w:t>
      </w:r>
      <w:r>
        <w:rPr>
          <w:color w:val="222222"/>
          <w:shd w:val="clear" w:color="auto" w:fill="FFFFFF"/>
        </w:rPr>
        <w:t>.</w:t>
      </w:r>
      <w:r w:rsidR="00077F20" w:rsidRPr="00972382">
        <w:rPr>
          <w:color w:val="222222"/>
          <w:shd w:val="clear" w:color="auto" w:fill="FFFFFF"/>
        </w:rPr>
        <w:t xml:space="preserve">, 2019). </w:t>
      </w:r>
      <w:r w:rsidR="00077F20" w:rsidRPr="00972382">
        <w:rPr>
          <w:shd w:val="clear" w:color="auto" w:fill="FFFFFF"/>
        </w:rPr>
        <w:t xml:space="preserve">Amongst these methods, adsorption is </w:t>
      </w:r>
      <w:r>
        <w:rPr>
          <w:shd w:val="clear" w:color="auto" w:fill="FFFFFF"/>
        </w:rPr>
        <w:t>gaining momentum over</w:t>
      </w:r>
      <w:r w:rsidR="00077F20" w:rsidRPr="00972382">
        <w:rPr>
          <w:shd w:val="clear" w:color="auto" w:fill="FFFFFF"/>
        </w:rPr>
        <w:t xml:space="preserve"> other methods because</w:t>
      </w:r>
      <w:r>
        <w:rPr>
          <w:shd w:val="clear" w:color="auto" w:fill="FFFFFF"/>
        </w:rPr>
        <w:t xml:space="preserve"> it is simple</w:t>
      </w:r>
      <w:r w:rsidR="00077F20" w:rsidRPr="00972382">
        <w:rPr>
          <w:shd w:val="clear" w:color="auto" w:fill="FFFFFF"/>
        </w:rPr>
        <w:t>,</w:t>
      </w:r>
      <w:r>
        <w:rPr>
          <w:shd w:val="clear" w:color="auto" w:fill="FFFFFF"/>
        </w:rPr>
        <w:t xml:space="preserve"> inexpensive</w:t>
      </w:r>
      <w:r w:rsidR="00BD71B9">
        <w:rPr>
          <w:shd w:val="clear" w:color="auto" w:fill="FFFFFF"/>
        </w:rPr>
        <w:t>,</w:t>
      </w:r>
      <w:r>
        <w:rPr>
          <w:shd w:val="clear" w:color="auto" w:fill="FFFFFF"/>
        </w:rPr>
        <w:t xml:space="preserve"> </w:t>
      </w:r>
      <w:r w:rsidR="00077F20" w:rsidRPr="00972382">
        <w:rPr>
          <w:shd w:val="clear" w:color="auto" w:fill="FFFFFF"/>
        </w:rPr>
        <w:t>and enabl</w:t>
      </w:r>
      <w:r>
        <w:rPr>
          <w:shd w:val="clear" w:color="auto" w:fill="FFFFFF"/>
        </w:rPr>
        <w:t>es</w:t>
      </w:r>
      <w:r w:rsidR="00077F20" w:rsidRPr="00972382">
        <w:rPr>
          <w:shd w:val="clear" w:color="auto" w:fill="FFFFFF"/>
        </w:rPr>
        <w:t xml:space="preserve"> large-scale applications (</w:t>
      </w:r>
      <w:r w:rsidR="00077F20" w:rsidRPr="00972382">
        <w:rPr>
          <w:color w:val="222222"/>
          <w:shd w:val="clear" w:color="auto" w:fill="FFFFFF"/>
        </w:rPr>
        <w:t xml:space="preserve">Pakade et al., 2019). </w:t>
      </w:r>
      <w:bookmarkEnd w:id="3"/>
      <w:r w:rsidR="00386307" w:rsidRPr="00972382">
        <w:rPr>
          <w:color w:val="222222"/>
          <w:shd w:val="clear" w:color="auto" w:fill="FFFFFF"/>
        </w:rPr>
        <w:t>Since the last few decades</w:t>
      </w:r>
      <w:r w:rsidR="005A3B5B">
        <w:rPr>
          <w:color w:val="222222"/>
          <w:shd w:val="clear" w:color="auto" w:fill="FFFFFF"/>
        </w:rPr>
        <w:t xml:space="preserve">, </w:t>
      </w:r>
      <w:r w:rsidR="00386307" w:rsidRPr="00972382">
        <w:rPr>
          <w:color w:val="222222"/>
          <w:shd w:val="clear" w:color="auto" w:fill="FFFFFF"/>
        </w:rPr>
        <w:t>metallic</w:t>
      </w:r>
      <w:r w:rsidR="0071254A" w:rsidRPr="00972382">
        <w:rPr>
          <w:color w:val="222222"/>
          <w:shd w:val="clear" w:color="auto" w:fill="FFFFFF"/>
        </w:rPr>
        <w:t xml:space="preserve"> </w:t>
      </w:r>
      <w:r w:rsidR="001518A6">
        <w:rPr>
          <w:color w:val="222222"/>
          <w:shd w:val="clear" w:color="auto" w:fill="FFFFFF"/>
        </w:rPr>
        <w:t>oxide</w:t>
      </w:r>
      <w:r w:rsidR="00386307" w:rsidRPr="00972382">
        <w:rPr>
          <w:color w:val="222222"/>
          <w:shd w:val="clear" w:color="auto" w:fill="FFFFFF"/>
        </w:rPr>
        <w:t xml:space="preserve"> nanoparticles</w:t>
      </w:r>
      <w:r w:rsidR="001518A6">
        <w:rPr>
          <w:color w:val="222222"/>
          <w:shd w:val="clear" w:color="auto" w:fill="FFFFFF"/>
        </w:rPr>
        <w:t xml:space="preserve"> have gained</w:t>
      </w:r>
      <w:r w:rsidR="0071254A" w:rsidRPr="00972382">
        <w:rPr>
          <w:color w:val="222222"/>
          <w:shd w:val="clear" w:color="auto" w:fill="FFFFFF"/>
        </w:rPr>
        <w:t xml:space="preserve"> popularity owing to their high affinity and </w:t>
      </w:r>
      <w:r w:rsidR="00E72A75" w:rsidRPr="00972382">
        <w:rPr>
          <w:color w:val="222222"/>
          <w:shd w:val="clear" w:color="auto" w:fill="FFFFFF"/>
        </w:rPr>
        <w:t>reactivity for</w:t>
      </w:r>
      <w:r w:rsidR="0071254A" w:rsidRPr="00972382">
        <w:rPr>
          <w:color w:val="222222"/>
          <w:shd w:val="clear" w:color="auto" w:fill="FFFFFF"/>
        </w:rPr>
        <w:t xml:space="preserve"> </w:t>
      </w:r>
      <w:r w:rsidR="001518A6">
        <w:rPr>
          <w:color w:val="222222"/>
          <w:shd w:val="clear" w:color="auto" w:fill="FFFFFF"/>
        </w:rPr>
        <w:t xml:space="preserve">the </w:t>
      </w:r>
      <w:r w:rsidR="0071254A" w:rsidRPr="00972382">
        <w:rPr>
          <w:color w:val="222222"/>
          <w:shd w:val="clear" w:color="auto" w:fill="FFFFFF"/>
        </w:rPr>
        <w:t xml:space="preserve">adsorption of organic and inorganic anionic pollutants as well </w:t>
      </w:r>
      <w:r w:rsidR="00386307" w:rsidRPr="00972382">
        <w:rPr>
          <w:color w:val="222222"/>
          <w:shd w:val="clear" w:color="auto" w:fill="FFFFFF"/>
        </w:rPr>
        <w:t>as high</w:t>
      </w:r>
      <w:r w:rsidR="0071254A" w:rsidRPr="00972382">
        <w:rPr>
          <w:color w:val="222222"/>
          <w:shd w:val="clear" w:color="auto" w:fill="FFFFFF"/>
        </w:rPr>
        <w:t xml:space="preserve"> specific surface area</w:t>
      </w:r>
      <w:r w:rsidR="00386307" w:rsidRPr="00972382">
        <w:rPr>
          <w:color w:val="222222"/>
          <w:shd w:val="clear" w:color="auto" w:fill="FFFFFF"/>
        </w:rPr>
        <w:t>.</w:t>
      </w:r>
      <w:r w:rsidR="0071254A" w:rsidRPr="00972382">
        <w:rPr>
          <w:color w:val="222222"/>
          <w:shd w:val="clear" w:color="auto" w:fill="FFFFFF"/>
        </w:rPr>
        <w:t xml:space="preserve"> However, their high surface area and reactivity can lead to agglomeration during </w:t>
      </w:r>
      <w:r w:rsidR="00386307" w:rsidRPr="00972382">
        <w:rPr>
          <w:color w:val="222222"/>
          <w:shd w:val="clear" w:color="auto" w:fill="FFFFFF"/>
        </w:rPr>
        <w:t>synthesis, the</w:t>
      </w:r>
      <w:r w:rsidR="0071254A" w:rsidRPr="00972382">
        <w:rPr>
          <w:color w:val="222222"/>
          <w:shd w:val="clear" w:color="auto" w:fill="FFFFFF"/>
        </w:rPr>
        <w:t xml:space="preserve"> adsorption process or make them challenging to separate after adsorption adversely affecting their adsorption potential</w:t>
      </w:r>
      <w:r w:rsidR="00077F20" w:rsidRPr="00972382">
        <w:t xml:space="preserve"> (</w:t>
      </w:r>
      <w:bookmarkStart w:id="5" w:name="_Hlk158768776"/>
      <w:r w:rsidR="00077F20" w:rsidRPr="00972382">
        <w:rPr>
          <w:color w:val="222222"/>
          <w:shd w:val="clear" w:color="auto" w:fill="FFFFFF"/>
        </w:rPr>
        <w:t xml:space="preserve">Sahoo et al., 2022). </w:t>
      </w:r>
      <w:bookmarkEnd w:id="5"/>
      <w:r w:rsidR="00115425" w:rsidRPr="00972382">
        <w:t>To</w:t>
      </w:r>
      <w:r w:rsidR="00077F20" w:rsidRPr="00972382">
        <w:t xml:space="preserve"> overcome these difficulties, </w:t>
      </w:r>
      <w:r w:rsidR="00E72A75" w:rsidRPr="00972382">
        <w:t xml:space="preserve">several strategies </w:t>
      </w:r>
      <w:r w:rsidR="00461F0E" w:rsidRPr="00972382">
        <w:t xml:space="preserve">such </w:t>
      </w:r>
      <w:r w:rsidR="00E079E3" w:rsidRPr="00972382">
        <w:t>as loading</w:t>
      </w:r>
      <w:r w:rsidR="00E72A75" w:rsidRPr="00972382">
        <w:t xml:space="preserve"> of the metallic nanoparticles on matrices </w:t>
      </w:r>
      <w:r w:rsidR="00461F0E" w:rsidRPr="00972382">
        <w:t xml:space="preserve">of </w:t>
      </w:r>
      <w:r w:rsidR="00386307" w:rsidRPr="00972382">
        <w:t>porous</w:t>
      </w:r>
      <w:r w:rsidR="00461F0E" w:rsidRPr="00972382">
        <w:t xml:space="preserve"> materials </w:t>
      </w:r>
      <w:r w:rsidR="00E72A75" w:rsidRPr="00972382">
        <w:t xml:space="preserve">such as activated carbon and graphene </w:t>
      </w:r>
      <w:r w:rsidR="00E079E3" w:rsidRPr="00972382">
        <w:t>oxide matrices</w:t>
      </w:r>
      <w:r w:rsidR="00E72A75" w:rsidRPr="00972382">
        <w:t xml:space="preserve"> </w:t>
      </w:r>
      <w:r w:rsidR="001518A6">
        <w:t>have</w:t>
      </w:r>
      <w:r w:rsidR="00E72A75" w:rsidRPr="00972382">
        <w:t xml:space="preserve"> been suggested most feasible strategy to avoid agglomeration and increase adsorption potential synergistically </w:t>
      </w:r>
      <w:r w:rsidR="00077F20" w:rsidRPr="00972382">
        <w:t>(</w:t>
      </w:r>
      <w:r w:rsidR="000B7D6C">
        <w:t xml:space="preserve">Wu </w:t>
      </w:r>
      <w:r w:rsidR="00077F20" w:rsidRPr="00972382">
        <w:t>et al., 20</w:t>
      </w:r>
      <w:r w:rsidR="000B7D6C">
        <w:t>20</w:t>
      </w:r>
      <w:r w:rsidR="00077F20" w:rsidRPr="00972382">
        <w:t xml:space="preserve">). </w:t>
      </w:r>
      <w:r w:rsidR="00461F0E" w:rsidRPr="00972382">
        <w:t>Activated carbon is a well-known adsorbent material for both organic and inorganic pollutants in</w:t>
      </w:r>
      <w:r w:rsidR="00C9781B">
        <w:t xml:space="preserve"> </w:t>
      </w:r>
      <w:r w:rsidR="00461F0E" w:rsidRPr="00972382">
        <w:t>various environmental settings due to its unique features, including a</w:t>
      </w:r>
      <w:r w:rsidR="00E041AB">
        <w:t xml:space="preserve"> high </w:t>
      </w:r>
      <w:r w:rsidR="00461F0E" w:rsidRPr="00972382">
        <w:t>surface area, active adsorption sites, and a highly porous structure.</w:t>
      </w:r>
      <w:r w:rsidR="00461F0E" w:rsidRPr="00461F0E">
        <w:rPr>
          <w:rStyle w:val="topic-highlight"/>
          <w:rFonts w:cs="Arial"/>
          <w:szCs w:val="18"/>
        </w:rPr>
        <w:t xml:space="preserve"> </w:t>
      </w:r>
      <w:r w:rsidR="00077F20" w:rsidRPr="002658E8">
        <w:t xml:space="preserve">The doping of metal oxide nanoparticles into the matrix of </w:t>
      </w:r>
      <w:r w:rsidR="001518A6">
        <w:t>nanoporous</w:t>
      </w:r>
      <w:r w:rsidR="00077F20" w:rsidRPr="002658E8">
        <w:t xml:space="preserve"> carbon materials will remarkably improve the adsorption capacit</w:t>
      </w:r>
      <w:r w:rsidR="00EB6E52">
        <w:t xml:space="preserve">y due </w:t>
      </w:r>
      <w:r w:rsidR="00077F20" w:rsidRPr="002658E8">
        <w:t xml:space="preserve">to the large surface area of activated carbon and </w:t>
      </w:r>
      <w:r w:rsidR="00A8011B">
        <w:t>abundant</w:t>
      </w:r>
      <w:r w:rsidR="00077F20" w:rsidRPr="002658E8">
        <w:t xml:space="preserve"> active adsorption sites in the metal oxide. </w:t>
      </w:r>
      <w:r w:rsidR="005653B8" w:rsidRPr="002658E8">
        <w:rPr>
          <w:color w:val="212121"/>
          <w:shd w:val="clear" w:color="auto" w:fill="FFFFFF"/>
        </w:rPr>
        <w:t>Moreover,</w:t>
      </w:r>
      <w:r w:rsidR="00077F20" w:rsidRPr="002658E8">
        <w:rPr>
          <w:color w:val="212121"/>
          <w:shd w:val="clear" w:color="auto" w:fill="FFFFFF"/>
        </w:rPr>
        <w:t xml:space="preserve"> </w:t>
      </w:r>
      <w:r w:rsidR="001518A6">
        <w:rPr>
          <w:color w:val="212121"/>
          <w:shd w:val="clear" w:color="auto" w:fill="FFFFFF"/>
        </w:rPr>
        <w:t xml:space="preserve">the </w:t>
      </w:r>
      <w:r w:rsidR="00077F20" w:rsidRPr="002658E8">
        <w:rPr>
          <w:color w:val="212121"/>
          <w:shd w:val="clear" w:color="auto" w:fill="FFFFFF"/>
        </w:rPr>
        <w:t xml:space="preserve">functionalization </w:t>
      </w:r>
      <w:r w:rsidR="00A917C5" w:rsidRPr="002658E8">
        <w:rPr>
          <w:color w:val="212121"/>
          <w:shd w:val="clear" w:color="auto" w:fill="FFFFFF"/>
        </w:rPr>
        <w:t>of AC</w:t>
      </w:r>
      <w:r w:rsidR="00077F20" w:rsidRPr="002658E8">
        <w:rPr>
          <w:color w:val="212121"/>
          <w:shd w:val="clear" w:color="auto" w:fill="FFFFFF"/>
        </w:rPr>
        <w:t xml:space="preserve">@MgO with </w:t>
      </w:r>
      <w:r w:rsidR="00A917C5" w:rsidRPr="002658E8">
        <w:rPr>
          <w:color w:val="212121"/>
          <w:shd w:val="clear" w:color="auto" w:fill="FFFFFF"/>
        </w:rPr>
        <w:t>GO,</w:t>
      </w:r>
      <w:r w:rsidR="00A917C5">
        <w:rPr>
          <w:color w:val="212121"/>
          <w:shd w:val="clear" w:color="auto" w:fill="FFFFFF"/>
        </w:rPr>
        <w:t xml:space="preserve"> which is </w:t>
      </w:r>
      <w:r w:rsidR="001518A6">
        <w:rPr>
          <w:color w:val="212121"/>
          <w:shd w:val="clear" w:color="auto" w:fill="FFFFFF"/>
        </w:rPr>
        <w:t xml:space="preserve">the </w:t>
      </w:r>
      <w:r w:rsidR="00A917C5" w:rsidRPr="002658E8">
        <w:t>oxidized</w:t>
      </w:r>
      <w:r w:rsidR="00A917C5">
        <w:t xml:space="preserve"> form of graphene</w:t>
      </w:r>
      <w:r w:rsidR="00077F20" w:rsidRPr="002658E8">
        <w:t xml:space="preserve"> </w:t>
      </w:r>
      <w:r w:rsidR="00A917C5">
        <w:t xml:space="preserve">containing </w:t>
      </w:r>
      <w:r w:rsidR="005653B8">
        <w:t xml:space="preserve">a </w:t>
      </w:r>
      <w:r w:rsidR="005653B8" w:rsidRPr="00A917C5">
        <w:t>large</w:t>
      </w:r>
      <w:r w:rsidR="00A917C5" w:rsidRPr="00A917C5">
        <w:t xml:space="preserve"> number of hydroxyl, carboxyl and epoxide functional groups has a high degree of interaction with </w:t>
      </w:r>
      <w:r w:rsidR="00A917C5">
        <w:t>pollutants</w:t>
      </w:r>
      <w:r w:rsidR="00077F20" w:rsidRPr="002658E8">
        <w:t xml:space="preserve"> (</w:t>
      </w:r>
      <w:r w:rsidR="00077F20" w:rsidRPr="002658E8">
        <w:rPr>
          <w:color w:val="222222"/>
          <w:shd w:val="clear" w:color="auto" w:fill="FFFFFF"/>
        </w:rPr>
        <w:t xml:space="preserve">Sahoo et al., 2022). </w:t>
      </w:r>
      <w:r w:rsidR="00077F20" w:rsidRPr="002658E8">
        <w:t xml:space="preserve">In the current study </w:t>
      </w:r>
      <w:r w:rsidR="00A917C5">
        <w:t xml:space="preserve">a </w:t>
      </w:r>
      <w:r w:rsidR="00077F20" w:rsidRPr="002658E8">
        <w:t xml:space="preserve">novel </w:t>
      </w:r>
      <w:r w:rsidR="00077F20" w:rsidRPr="002658E8">
        <w:rPr>
          <w:lang w:eastAsia="en-ZA"/>
        </w:rPr>
        <w:t>GO functionalized MgO doped activated carbon (</w:t>
      </w:r>
      <w:r w:rsidR="00077F20" w:rsidRPr="002658E8">
        <w:rPr>
          <w:color w:val="222222"/>
          <w:lang w:eastAsia="en-ZA"/>
        </w:rPr>
        <w:t xml:space="preserve">GO/MgO@AC) </w:t>
      </w:r>
      <w:r w:rsidR="00077F20" w:rsidRPr="002658E8">
        <w:t xml:space="preserve">composite adsorbent was produced and </w:t>
      </w:r>
      <w:r w:rsidR="00E041AB">
        <w:t>applied for</w:t>
      </w:r>
      <w:r w:rsidR="00077F20" w:rsidRPr="002658E8">
        <w:t xml:space="preserve"> efficient </w:t>
      </w:r>
      <w:r w:rsidR="00E041AB">
        <w:t xml:space="preserve">remediation </w:t>
      </w:r>
      <w:r w:rsidR="00077F20" w:rsidRPr="002658E8">
        <w:t>of chromium</w:t>
      </w:r>
      <w:r w:rsidR="00C9781B">
        <w:t xml:space="preserve"> </w:t>
      </w:r>
      <w:r w:rsidR="00E041AB">
        <w:t>(</w:t>
      </w:r>
      <w:r w:rsidR="00077F20" w:rsidRPr="002658E8">
        <w:t>VI</w:t>
      </w:r>
      <w:r w:rsidR="00E041AB">
        <w:t xml:space="preserve">) </w:t>
      </w:r>
      <w:r w:rsidR="00077F20" w:rsidRPr="002658E8">
        <w:t xml:space="preserve">from contaminated water. </w:t>
      </w:r>
    </w:p>
    <w:bookmarkEnd w:id="4"/>
    <w:p w14:paraId="7B6084F0" w14:textId="77777777" w:rsidR="00130444" w:rsidRPr="002B12DD" w:rsidRDefault="00130444" w:rsidP="002B12DD">
      <w:pPr>
        <w:pStyle w:val="CETHeading1"/>
      </w:pPr>
      <w:r w:rsidRPr="002B12DD">
        <w:t>Method</w:t>
      </w:r>
    </w:p>
    <w:p w14:paraId="543C22FC" w14:textId="72BE6F63" w:rsidR="007676D1" w:rsidRDefault="0041176A" w:rsidP="00867FFB">
      <w:pPr>
        <w:pStyle w:val="ListParagraph"/>
        <w:spacing w:line="240" w:lineRule="auto"/>
        <w:ind w:left="0"/>
        <w:rPr>
          <w:rFonts w:cs="Arial"/>
          <w:b/>
          <w:bCs/>
          <w:color w:val="222222"/>
          <w:szCs w:val="18"/>
          <w:shd w:val="clear" w:color="auto" w:fill="FFFFFF"/>
        </w:rPr>
      </w:pPr>
      <w:r>
        <w:rPr>
          <w:rFonts w:cs="Arial"/>
          <w:b/>
          <w:bCs/>
          <w:color w:val="222222"/>
          <w:szCs w:val="18"/>
          <w:shd w:val="clear" w:color="auto" w:fill="FFFFFF"/>
        </w:rPr>
        <w:t>2.</w:t>
      </w:r>
      <w:r w:rsidR="002658E8">
        <w:rPr>
          <w:rFonts w:cs="Arial"/>
          <w:b/>
          <w:bCs/>
          <w:color w:val="222222"/>
          <w:szCs w:val="18"/>
          <w:shd w:val="clear" w:color="auto" w:fill="FFFFFF"/>
        </w:rPr>
        <w:t>1</w:t>
      </w:r>
      <w:r w:rsidR="009A02BF">
        <w:rPr>
          <w:rFonts w:cs="Arial"/>
          <w:b/>
          <w:bCs/>
          <w:color w:val="222222"/>
          <w:szCs w:val="18"/>
          <w:shd w:val="clear" w:color="auto" w:fill="FFFFFF"/>
        </w:rPr>
        <w:t xml:space="preserve"> </w:t>
      </w:r>
      <w:r w:rsidR="009A02BF" w:rsidRPr="002B12DD">
        <w:rPr>
          <w:rStyle w:val="CETheadingxCarattere"/>
        </w:rPr>
        <w:t>GO/</w:t>
      </w:r>
      <w:r w:rsidRPr="002B12DD">
        <w:rPr>
          <w:rStyle w:val="CETheadingxCarattere"/>
        </w:rPr>
        <w:t xml:space="preserve"> </w:t>
      </w:r>
      <w:r w:rsidR="007676D1" w:rsidRPr="002B12DD">
        <w:rPr>
          <w:rStyle w:val="CETheadingxCarattere"/>
        </w:rPr>
        <w:t>MgO@AC (</w:t>
      </w:r>
      <w:proofErr w:type="spellStart"/>
      <w:r w:rsidR="007676D1" w:rsidRPr="002B12DD">
        <w:rPr>
          <w:rStyle w:val="CETheadingxCarattere"/>
        </w:rPr>
        <w:t>GO@MgO@AC</w:t>
      </w:r>
      <w:proofErr w:type="spellEnd"/>
      <w:r w:rsidR="007676D1" w:rsidRPr="002B12DD">
        <w:rPr>
          <w:rStyle w:val="CETheadingxCarattere"/>
        </w:rPr>
        <w:t xml:space="preserve">) </w:t>
      </w:r>
      <w:r w:rsidR="00EC66C1" w:rsidRPr="002B12DD">
        <w:rPr>
          <w:rStyle w:val="CETheadingxCarattere"/>
        </w:rPr>
        <w:t>synthesis</w:t>
      </w:r>
      <w:r w:rsidR="007676D1" w:rsidRPr="002B12DD">
        <w:rPr>
          <w:rStyle w:val="CETheadingxCarattere"/>
        </w:rPr>
        <w:t xml:space="preserve">  </w:t>
      </w:r>
    </w:p>
    <w:p w14:paraId="2216F870" w14:textId="77777777" w:rsidR="007676D1" w:rsidRPr="00F27BB1" w:rsidRDefault="007676D1" w:rsidP="002B12DD">
      <w:pPr>
        <w:pStyle w:val="CETheadingx"/>
        <w:numPr>
          <w:ilvl w:val="0"/>
          <w:numId w:val="0"/>
        </w:numPr>
        <w:rPr>
          <w:lang w:eastAsia="en-ZA"/>
        </w:rPr>
      </w:pPr>
      <w:r w:rsidRPr="00F27BB1">
        <w:rPr>
          <w:lang w:eastAsia="en-ZA"/>
        </w:rPr>
        <w:t>Graphene oxide (GO) preparation</w:t>
      </w:r>
    </w:p>
    <w:p w14:paraId="6645A0D3" w14:textId="6A339D57" w:rsidR="007676D1" w:rsidRPr="00F27BB1" w:rsidRDefault="007676D1" w:rsidP="002B12DD">
      <w:pPr>
        <w:pStyle w:val="CETBodytext"/>
        <w:rPr>
          <w:lang w:eastAsia="en-ZA"/>
        </w:rPr>
      </w:pPr>
      <w:r w:rsidRPr="00F27BB1">
        <w:rPr>
          <w:lang w:eastAsia="en-ZA"/>
        </w:rPr>
        <w:t xml:space="preserve">Tours method was </w:t>
      </w:r>
      <w:r w:rsidR="00C9781B" w:rsidRPr="00F27BB1">
        <w:rPr>
          <w:lang w:eastAsia="en-ZA"/>
        </w:rPr>
        <w:t>applied</w:t>
      </w:r>
      <w:r w:rsidR="0020280E" w:rsidRPr="00F27BB1">
        <w:rPr>
          <w:lang w:eastAsia="en-ZA"/>
        </w:rPr>
        <w:t xml:space="preserve"> for the </w:t>
      </w:r>
      <w:r w:rsidRPr="00F27BB1">
        <w:rPr>
          <w:lang w:eastAsia="en-ZA"/>
        </w:rPr>
        <w:t>synthesi</w:t>
      </w:r>
      <w:r w:rsidR="0020280E" w:rsidRPr="00F27BB1">
        <w:rPr>
          <w:lang w:eastAsia="en-ZA"/>
        </w:rPr>
        <w:t>s of</w:t>
      </w:r>
      <w:r w:rsidRPr="00F27BB1">
        <w:rPr>
          <w:lang w:eastAsia="en-ZA"/>
        </w:rPr>
        <w:t xml:space="preserve"> GO from graphite</w:t>
      </w:r>
      <w:r w:rsidR="0020280E" w:rsidRPr="00F27BB1">
        <w:rPr>
          <w:lang w:eastAsia="en-ZA"/>
        </w:rPr>
        <w:t xml:space="preserve"> flakes</w:t>
      </w:r>
      <w:r w:rsidRPr="00F27BB1">
        <w:rPr>
          <w:lang w:eastAsia="en-ZA"/>
        </w:rPr>
        <w:t xml:space="preserve"> as previously described by </w:t>
      </w:r>
      <w:bookmarkStart w:id="6" w:name="_Hlk158769459"/>
      <w:r w:rsidRPr="00F27BB1">
        <w:rPr>
          <w:lang w:eastAsia="en-ZA"/>
        </w:rPr>
        <w:t>Marcano et al. (2010)</w:t>
      </w:r>
      <w:bookmarkEnd w:id="6"/>
      <w:r w:rsidR="002658E8" w:rsidRPr="00F27BB1">
        <w:rPr>
          <w:lang w:eastAsia="en-ZA"/>
        </w:rPr>
        <w:t xml:space="preserve">. The </w:t>
      </w:r>
      <w:r w:rsidRPr="00F27BB1">
        <w:rPr>
          <w:lang w:eastAsia="en-ZA"/>
        </w:rPr>
        <w:t xml:space="preserve">GO was dried at </w:t>
      </w:r>
      <w:r w:rsidR="002658E8" w:rsidRPr="00F27BB1">
        <w:rPr>
          <w:lang w:eastAsia="en-ZA"/>
        </w:rPr>
        <w:t>45 °C</w:t>
      </w:r>
      <w:r w:rsidRPr="00F27BB1">
        <w:rPr>
          <w:lang w:eastAsia="en-ZA"/>
        </w:rPr>
        <w:t xml:space="preserve"> to avoid reduction and loss of oxygenated functional groups </w:t>
      </w:r>
      <w:r w:rsidR="002658E8" w:rsidRPr="00F27BB1">
        <w:rPr>
          <w:lang w:eastAsia="en-ZA"/>
        </w:rPr>
        <w:t xml:space="preserve">and </w:t>
      </w:r>
      <w:r w:rsidRPr="00F27BB1">
        <w:rPr>
          <w:lang w:eastAsia="en-ZA"/>
        </w:rPr>
        <w:t>used for functionalization of the MgO@</w:t>
      </w:r>
      <w:r w:rsidR="001D3416" w:rsidRPr="00F27BB1">
        <w:rPr>
          <w:lang w:eastAsia="en-ZA"/>
        </w:rPr>
        <w:t>AC for</w:t>
      </w:r>
      <w:r w:rsidR="002658E8" w:rsidRPr="00F27BB1">
        <w:rPr>
          <w:lang w:eastAsia="en-ZA"/>
        </w:rPr>
        <w:t xml:space="preserve"> </w:t>
      </w:r>
      <w:r w:rsidR="00B55587" w:rsidRPr="00F27BB1">
        <w:rPr>
          <w:lang w:eastAsia="en-ZA"/>
        </w:rPr>
        <w:t>the Cr</w:t>
      </w:r>
      <w:r w:rsidRPr="00F27BB1">
        <w:rPr>
          <w:lang w:eastAsia="en-ZA"/>
        </w:rPr>
        <w:t>(VI) adsorption study.</w:t>
      </w:r>
    </w:p>
    <w:p w14:paraId="1837AB14" w14:textId="00CB251B" w:rsidR="007676D1" w:rsidRPr="00F27BB1" w:rsidRDefault="007676D1" w:rsidP="002B12DD">
      <w:pPr>
        <w:pStyle w:val="CETheadingx"/>
        <w:numPr>
          <w:ilvl w:val="0"/>
          <w:numId w:val="0"/>
        </w:numPr>
        <w:rPr>
          <w:lang w:eastAsia="en-ZA"/>
        </w:rPr>
      </w:pPr>
      <w:r w:rsidRPr="00F27BB1">
        <w:rPr>
          <w:lang w:eastAsia="en-ZA"/>
        </w:rPr>
        <w:t xml:space="preserve">MgO@AC </w:t>
      </w:r>
      <w:r w:rsidR="00BB2C59" w:rsidRPr="00F27BB1">
        <w:rPr>
          <w:lang w:eastAsia="en-ZA"/>
        </w:rPr>
        <w:t>p</w:t>
      </w:r>
      <w:r w:rsidRPr="00F27BB1">
        <w:rPr>
          <w:lang w:eastAsia="en-ZA"/>
        </w:rPr>
        <w:t xml:space="preserve">reparation </w:t>
      </w:r>
    </w:p>
    <w:p w14:paraId="2E748EE7" w14:textId="526DF477" w:rsidR="00F27BB1" w:rsidRPr="00F27BB1" w:rsidRDefault="007676D1" w:rsidP="002B12DD">
      <w:pPr>
        <w:pStyle w:val="CETBodytext"/>
        <w:rPr>
          <w:lang w:eastAsia="en-ZA"/>
        </w:rPr>
      </w:pPr>
      <w:r w:rsidRPr="00F27BB1">
        <w:rPr>
          <w:lang w:eastAsia="en-ZA"/>
        </w:rPr>
        <w:t xml:space="preserve">MgO@AC </w:t>
      </w:r>
      <w:r w:rsidR="00BB2C59" w:rsidRPr="00F27BB1">
        <w:rPr>
          <w:lang w:eastAsia="en-ZA"/>
        </w:rPr>
        <w:t>was</w:t>
      </w:r>
      <w:r w:rsidRPr="00F27BB1">
        <w:rPr>
          <w:lang w:eastAsia="en-ZA"/>
        </w:rPr>
        <w:t xml:space="preserve"> synthesised from wheat bran</w:t>
      </w:r>
      <w:r w:rsidR="00BB2C59" w:rsidRPr="00F27BB1">
        <w:rPr>
          <w:lang w:eastAsia="en-ZA"/>
        </w:rPr>
        <w:t xml:space="preserve"> </w:t>
      </w:r>
      <w:r w:rsidRPr="00F27BB1">
        <w:rPr>
          <w:lang w:eastAsia="en-ZA"/>
        </w:rPr>
        <w:t xml:space="preserve">using KOH activation as previously described by </w:t>
      </w:r>
      <w:bookmarkStart w:id="7" w:name="_Hlk158769480"/>
      <w:r w:rsidRPr="00F27BB1">
        <w:rPr>
          <w:lang w:eastAsia="en-ZA"/>
        </w:rPr>
        <w:t xml:space="preserve">Al-Othman et al. (2012). </w:t>
      </w:r>
      <w:bookmarkEnd w:id="7"/>
      <w:r w:rsidRPr="00F27BB1">
        <w:rPr>
          <w:lang w:eastAsia="en-ZA"/>
        </w:rPr>
        <w:t>The MgO@AC samples were then used for functionalization with GO and adsorption study.</w:t>
      </w:r>
      <w:r w:rsidR="001D3416" w:rsidRPr="00F27BB1">
        <w:rPr>
          <w:lang w:eastAsia="en-ZA"/>
        </w:rPr>
        <w:t xml:space="preserve"> </w:t>
      </w:r>
      <w:r w:rsidRPr="00F27BB1">
        <w:rPr>
          <w:lang w:eastAsia="en-ZA"/>
        </w:rPr>
        <w:t xml:space="preserve">GO functionalized </w:t>
      </w:r>
      <w:bookmarkStart w:id="8" w:name="_Hlk158811275"/>
      <w:r w:rsidRPr="00F27BB1">
        <w:rPr>
          <w:lang w:eastAsia="en-ZA"/>
        </w:rPr>
        <w:t>MgO@AC (GO@</w:t>
      </w:r>
      <w:bookmarkStart w:id="9" w:name="_Hlk158572718"/>
      <w:r w:rsidRPr="00F27BB1">
        <w:rPr>
          <w:lang w:eastAsia="en-ZA"/>
        </w:rPr>
        <w:t>MgO@AC</w:t>
      </w:r>
      <w:bookmarkEnd w:id="9"/>
      <w:r w:rsidRPr="00F27BB1">
        <w:rPr>
          <w:lang w:eastAsia="en-ZA"/>
        </w:rPr>
        <w:t xml:space="preserve">) </w:t>
      </w:r>
      <w:bookmarkEnd w:id="8"/>
      <w:r w:rsidRPr="00F27BB1">
        <w:rPr>
          <w:lang w:eastAsia="en-ZA"/>
        </w:rPr>
        <w:t xml:space="preserve">was prepared by mixing equal mass of GO and MgO@AC. </w:t>
      </w:r>
    </w:p>
    <w:p w14:paraId="05681C4C" w14:textId="3D2541CC" w:rsidR="00363DBD" w:rsidRPr="001B67E3" w:rsidRDefault="007676D1" w:rsidP="001B67E3">
      <w:pPr>
        <w:spacing w:before="120" w:line="240" w:lineRule="auto"/>
        <w:outlineLvl w:val="2"/>
        <w:rPr>
          <w:rFonts w:cs="Arial"/>
          <w:b/>
          <w:bCs/>
          <w:color w:val="1F1F1F"/>
          <w:szCs w:val="18"/>
          <w:lang w:eastAsia="en-ZA"/>
        </w:rPr>
      </w:pPr>
      <w:bookmarkStart w:id="10" w:name="_Hlk165393663"/>
      <w:r w:rsidRPr="001B67E3">
        <w:rPr>
          <w:rFonts w:cs="Arial"/>
          <w:b/>
          <w:bCs/>
          <w:color w:val="1F1F1F"/>
          <w:szCs w:val="18"/>
          <w:lang w:eastAsia="en-ZA"/>
        </w:rPr>
        <w:t>2.2 Characterization</w:t>
      </w:r>
    </w:p>
    <w:p w14:paraId="73832C06" w14:textId="629801E2" w:rsidR="008C0D31" w:rsidRPr="00EF30BE" w:rsidRDefault="001518A6" w:rsidP="001B67E3">
      <w:pPr>
        <w:spacing w:before="120" w:line="240" w:lineRule="auto"/>
        <w:outlineLvl w:val="2"/>
      </w:pPr>
      <w:r>
        <w:rPr>
          <w:rFonts w:cs="Arial"/>
          <w:color w:val="1F1F1F"/>
          <w:szCs w:val="18"/>
          <w:lang w:eastAsia="en-ZA"/>
        </w:rPr>
        <w:t>X-ray</w:t>
      </w:r>
      <w:r w:rsidR="008C0D31" w:rsidRPr="001B67E3">
        <w:rPr>
          <w:rFonts w:cs="Arial"/>
          <w:color w:val="1F1F1F"/>
          <w:szCs w:val="18"/>
          <w:lang w:eastAsia="en-ZA"/>
        </w:rPr>
        <w:t xml:space="preserve"> diffractometer (XRD, Panalytical Empyrean) with a monochromatic Cu-Kα radiation source was used to study </w:t>
      </w:r>
      <w:r>
        <w:rPr>
          <w:rFonts w:cs="Arial"/>
          <w:color w:val="1F1F1F"/>
          <w:szCs w:val="18"/>
          <w:lang w:eastAsia="en-ZA"/>
        </w:rPr>
        <w:t>X-ray</w:t>
      </w:r>
      <w:r w:rsidR="008C0D31" w:rsidRPr="001B67E3">
        <w:rPr>
          <w:rFonts w:cs="Arial"/>
          <w:color w:val="1F1F1F"/>
          <w:szCs w:val="18"/>
          <w:lang w:eastAsia="en-ZA"/>
        </w:rPr>
        <w:t xml:space="preserve"> diffraction. Fourier transform infrared spectroscop</w:t>
      </w:r>
      <w:r w:rsidR="008C0D31" w:rsidRPr="001B67E3">
        <w:t>y was</w:t>
      </w:r>
      <w:r w:rsidR="008C0D31">
        <w:t xml:space="preserve"> used to identify functional groups in the </w:t>
      </w:r>
      <w:r>
        <w:t>nano adsorbent</w:t>
      </w:r>
      <w:r w:rsidR="008C0D31">
        <w:t xml:space="preserve"> on a Perkin Elmer System 2000 series spectrophotometer (USA) recorded in the range 4000 – 400 cm</w:t>
      </w:r>
      <w:r w:rsidR="008C0D31" w:rsidRPr="00EF30BE">
        <w:rPr>
          <w:vertAlign w:val="superscript"/>
        </w:rPr>
        <w:t>-1</w:t>
      </w:r>
      <w:r w:rsidR="008C0D31">
        <w:t xml:space="preserve">. Nanoadsorbent morphology was studied with a Field Emission Scanning Electron Microscope and the pore size distribution together with the surface area </w:t>
      </w:r>
      <w:r>
        <w:t>was</w:t>
      </w:r>
      <w:r w:rsidR="008C0D31">
        <w:t xml:space="preserve"> studied at 77 K using a surface area </w:t>
      </w:r>
      <w:proofErr w:type="spellStart"/>
      <w:r>
        <w:t>analyzer</w:t>
      </w:r>
      <w:proofErr w:type="spellEnd"/>
      <w:r w:rsidR="008C0D31">
        <w:t xml:space="preserve"> applying the N</w:t>
      </w:r>
      <w:r w:rsidR="008C0D31" w:rsidRPr="00914899">
        <w:rPr>
          <w:vertAlign w:val="subscript"/>
        </w:rPr>
        <w:t>2</w:t>
      </w:r>
      <w:r w:rsidR="008C0D31">
        <w:t xml:space="preserve"> </w:t>
      </w:r>
      <w:r>
        <w:t>adsorption-desorption</w:t>
      </w:r>
      <w:r w:rsidR="008C0D31">
        <w:t xml:space="preserve"> method. Applying the </w:t>
      </w:r>
      <w:r w:rsidR="008C0D31" w:rsidRPr="00FD3365">
        <w:t>Brunauer–Emmett–Teller (BET) equation</w:t>
      </w:r>
      <w:r w:rsidR="008C0D31">
        <w:t>, t</w:t>
      </w:r>
      <w:r w:rsidR="008C0D31" w:rsidRPr="00FD3365">
        <w:t>he BET surface area (</w:t>
      </w:r>
      <w:r w:rsidR="008C0D31" w:rsidRPr="007676D1">
        <w:rPr>
          <w:rFonts w:cs="Arial"/>
          <w:i/>
          <w:iCs/>
          <w:color w:val="1F1F1F"/>
          <w:szCs w:val="18"/>
          <w:lang w:eastAsia="en-ZA"/>
        </w:rPr>
        <w:t>S</w:t>
      </w:r>
      <w:r w:rsidR="008C0D31" w:rsidRPr="007676D1">
        <w:rPr>
          <w:rFonts w:cs="Arial"/>
          <w:i/>
          <w:iCs/>
          <w:color w:val="1F1F1F"/>
          <w:szCs w:val="18"/>
          <w:vertAlign w:val="subscript"/>
          <w:lang w:eastAsia="en-ZA"/>
        </w:rPr>
        <w:t>BET</w:t>
      </w:r>
      <w:r w:rsidR="008C0D31" w:rsidRPr="00FD3365">
        <w:t xml:space="preserve">) was </w:t>
      </w:r>
      <w:r w:rsidR="008C0D31">
        <w:t>determined</w:t>
      </w:r>
      <w:r w:rsidR="008C0D31" w:rsidRPr="00FD3365">
        <w:rPr>
          <w:rFonts w:cs="Arial"/>
          <w:color w:val="1F1F1F"/>
          <w:szCs w:val="18"/>
          <w:lang w:eastAsia="en-ZA"/>
        </w:rPr>
        <w:t xml:space="preserve"> </w:t>
      </w:r>
      <w:r w:rsidR="008C0D31" w:rsidRPr="007676D1">
        <w:rPr>
          <w:rFonts w:cs="Arial"/>
          <w:color w:val="1F1F1F"/>
          <w:szCs w:val="18"/>
          <w:lang w:eastAsia="en-ZA"/>
        </w:rPr>
        <w:t>in a relative pressure range of </w:t>
      </w:r>
      <w:r w:rsidR="008C0D31" w:rsidRPr="007676D1">
        <w:rPr>
          <w:rFonts w:cs="Arial"/>
          <w:i/>
          <w:iCs/>
          <w:color w:val="1F1F1F"/>
          <w:szCs w:val="18"/>
          <w:lang w:eastAsia="en-ZA"/>
        </w:rPr>
        <w:t>P</w:t>
      </w:r>
      <w:r w:rsidR="008C0D31" w:rsidRPr="007676D1">
        <w:rPr>
          <w:rFonts w:cs="Arial"/>
          <w:color w:val="1F1F1F"/>
          <w:szCs w:val="18"/>
          <w:lang w:eastAsia="en-ZA"/>
        </w:rPr>
        <w:t>/</w:t>
      </w:r>
      <w:r w:rsidR="008C0D31" w:rsidRPr="007676D1">
        <w:rPr>
          <w:rFonts w:cs="Arial"/>
          <w:i/>
          <w:iCs/>
          <w:color w:val="1F1F1F"/>
          <w:szCs w:val="18"/>
          <w:lang w:eastAsia="en-ZA"/>
        </w:rPr>
        <w:t>P</w:t>
      </w:r>
      <w:r w:rsidR="008C0D31" w:rsidRPr="007676D1">
        <w:rPr>
          <w:rFonts w:cs="Arial"/>
          <w:color w:val="1F1F1F"/>
          <w:szCs w:val="18"/>
          <w:vertAlign w:val="subscript"/>
          <w:lang w:eastAsia="en-ZA"/>
        </w:rPr>
        <w:t>0</w:t>
      </w:r>
      <w:r w:rsidR="008C0D31" w:rsidRPr="007676D1">
        <w:rPr>
          <w:rFonts w:cs="Arial"/>
          <w:color w:val="1F1F1F"/>
          <w:szCs w:val="18"/>
          <w:lang w:eastAsia="en-ZA"/>
        </w:rPr>
        <w:t> = 0.050–0.125</w:t>
      </w:r>
      <w:r w:rsidR="008C0D31">
        <w:rPr>
          <w:rFonts w:cs="Arial"/>
          <w:color w:val="1F1F1F"/>
          <w:szCs w:val="18"/>
          <w:lang w:eastAsia="en-ZA"/>
        </w:rPr>
        <w:t xml:space="preserve">. The </w:t>
      </w:r>
      <w:r w:rsidR="008C0D31">
        <w:rPr>
          <w:rFonts w:cs="Arial"/>
          <w:color w:val="222222"/>
          <w:szCs w:val="18"/>
          <w:shd w:val="clear" w:color="auto" w:fill="FFFFFF"/>
        </w:rPr>
        <w:t>p</w:t>
      </w:r>
      <w:r w:rsidR="008C0D31" w:rsidRPr="007676D1">
        <w:rPr>
          <w:rFonts w:cs="Arial"/>
          <w:color w:val="222222"/>
          <w:szCs w:val="18"/>
          <w:shd w:val="clear" w:color="auto" w:fill="FFFFFF"/>
        </w:rPr>
        <w:t>oint of zero charge (</w:t>
      </w:r>
      <w:r w:rsidR="008C0D31" w:rsidRPr="007676D1">
        <w:rPr>
          <w:rFonts w:cs="Arial"/>
          <w:color w:val="1F1F1F"/>
          <w:szCs w:val="18"/>
        </w:rPr>
        <w:t>pH</w:t>
      </w:r>
      <w:r w:rsidR="008C0D31" w:rsidRPr="007676D1">
        <w:rPr>
          <w:rFonts w:cs="Arial"/>
          <w:color w:val="1F1F1F"/>
          <w:szCs w:val="18"/>
          <w:vertAlign w:val="subscript"/>
        </w:rPr>
        <w:t>PZC</w:t>
      </w:r>
      <w:r w:rsidR="008C0D31" w:rsidRPr="007676D1">
        <w:rPr>
          <w:rFonts w:cs="Arial"/>
          <w:color w:val="1F1F1F"/>
          <w:szCs w:val="18"/>
        </w:rPr>
        <w:t>)</w:t>
      </w:r>
      <w:r w:rsidR="008C0D31">
        <w:rPr>
          <w:rFonts w:cs="Arial"/>
          <w:color w:val="1F1F1F"/>
          <w:szCs w:val="18"/>
        </w:rPr>
        <w:t xml:space="preserve"> was studied following the approach </w:t>
      </w:r>
      <w:r w:rsidR="008C0D31" w:rsidRPr="00FD3365">
        <w:rPr>
          <w:rFonts w:cs="Arial"/>
          <w:color w:val="1F1F1F"/>
          <w:szCs w:val="18"/>
        </w:rPr>
        <w:t>previously described by Bedin et al. (2016).</w:t>
      </w:r>
    </w:p>
    <w:p w14:paraId="6B521888" w14:textId="60C60511" w:rsidR="00363DBD" w:rsidRPr="00E729FE" w:rsidRDefault="007676D1" w:rsidP="00E729FE">
      <w:pPr>
        <w:spacing w:before="120" w:line="240" w:lineRule="auto"/>
        <w:outlineLvl w:val="2"/>
        <w:rPr>
          <w:rFonts w:cs="Arial"/>
          <w:b/>
          <w:bCs/>
          <w:color w:val="1F1F1F"/>
          <w:szCs w:val="18"/>
          <w:lang w:eastAsia="en-ZA"/>
        </w:rPr>
      </w:pPr>
      <w:r w:rsidRPr="00E729FE">
        <w:rPr>
          <w:rFonts w:cs="Arial"/>
          <w:b/>
          <w:bCs/>
          <w:color w:val="1F1F1F"/>
          <w:szCs w:val="18"/>
          <w:lang w:eastAsia="en-ZA"/>
        </w:rPr>
        <w:t>2.3 Batch</w:t>
      </w:r>
      <w:r w:rsidRPr="007676D1">
        <w:rPr>
          <w:rFonts w:cs="Arial"/>
          <w:b/>
          <w:bCs/>
          <w:color w:val="1F1F1F"/>
          <w:szCs w:val="18"/>
          <w:lang w:eastAsia="en-ZA"/>
        </w:rPr>
        <w:t xml:space="preserve"> adsorption </w:t>
      </w:r>
      <w:r w:rsidRPr="00E729FE">
        <w:rPr>
          <w:rFonts w:cs="Arial"/>
          <w:b/>
          <w:bCs/>
          <w:color w:val="1F1F1F"/>
          <w:szCs w:val="18"/>
          <w:lang w:eastAsia="en-ZA"/>
        </w:rPr>
        <w:t>studies</w:t>
      </w:r>
    </w:p>
    <w:bookmarkEnd w:id="10"/>
    <w:p w14:paraId="3CFAC27C" w14:textId="5A165254" w:rsidR="00F80C5E" w:rsidRPr="00E729FE" w:rsidRDefault="00F80C5E" w:rsidP="00E729FE">
      <w:pPr>
        <w:spacing w:before="120" w:line="240" w:lineRule="auto"/>
        <w:outlineLvl w:val="2"/>
        <w:rPr>
          <w:rFonts w:cs="Arial"/>
          <w:szCs w:val="18"/>
        </w:rPr>
      </w:pPr>
      <w:r w:rsidRPr="00E729FE">
        <w:rPr>
          <w:rFonts w:cs="Arial"/>
          <w:color w:val="1F1F1F"/>
          <w:szCs w:val="18"/>
          <w:lang w:eastAsia="en-ZA"/>
        </w:rPr>
        <w:t>Batch adsorption experiments were carried out to study the effects of pH, initial Cr(VI) concentration, adsorbent dose and contact time relative to the adsorption</w:t>
      </w:r>
      <w:r w:rsidRPr="00F80C5E">
        <w:rPr>
          <w:rFonts w:cs="Arial"/>
          <w:szCs w:val="18"/>
        </w:rPr>
        <w:t xml:space="preserve"> performance of GO@MgO@AC. </w:t>
      </w:r>
      <w:bookmarkStart w:id="11" w:name="_Hlk166575409"/>
      <w:r w:rsidRPr="00F80C5E">
        <w:rPr>
          <w:rFonts w:cs="Arial"/>
          <w:szCs w:val="18"/>
        </w:rPr>
        <w:t>A Cr(VI) stock solution of</w:t>
      </w:r>
      <w:r w:rsidR="00E729FE">
        <w:rPr>
          <w:rFonts w:cs="Arial"/>
          <w:szCs w:val="18"/>
        </w:rPr>
        <w:t xml:space="preserve"> </w:t>
      </w:r>
      <w:r w:rsidRPr="00F80C5E">
        <w:rPr>
          <w:rFonts w:cs="Arial"/>
          <w:szCs w:val="18"/>
        </w:rPr>
        <w:t>1000 mg/L was made by dissolving 2.83 g of pure K</w:t>
      </w:r>
      <w:r w:rsidRPr="00F80C5E">
        <w:rPr>
          <w:rFonts w:cs="Arial"/>
          <w:szCs w:val="18"/>
          <w:vertAlign w:val="subscript"/>
        </w:rPr>
        <w:t>2</w:t>
      </w:r>
      <w:r w:rsidRPr="00F80C5E">
        <w:rPr>
          <w:rFonts w:cs="Arial"/>
          <w:szCs w:val="18"/>
        </w:rPr>
        <w:t>Cr</w:t>
      </w:r>
      <w:r w:rsidRPr="00F80C5E">
        <w:rPr>
          <w:rFonts w:cs="Arial"/>
          <w:szCs w:val="18"/>
          <w:vertAlign w:val="subscript"/>
        </w:rPr>
        <w:t>2</w:t>
      </w:r>
      <w:r w:rsidRPr="00F80C5E">
        <w:rPr>
          <w:rFonts w:cs="Arial"/>
          <w:szCs w:val="18"/>
        </w:rPr>
        <w:t>O</w:t>
      </w:r>
      <w:r w:rsidRPr="00F80C5E">
        <w:rPr>
          <w:rFonts w:cs="Arial"/>
          <w:szCs w:val="18"/>
          <w:vertAlign w:val="subscript"/>
        </w:rPr>
        <w:t>7</w:t>
      </w:r>
      <w:r w:rsidRPr="00F80C5E">
        <w:rPr>
          <w:rFonts w:cs="Arial"/>
          <w:szCs w:val="18"/>
        </w:rPr>
        <w:t xml:space="preserve"> in 1000 mL of deionised water</w:t>
      </w:r>
      <w:bookmarkEnd w:id="11"/>
      <w:r w:rsidRPr="00F80C5E">
        <w:rPr>
          <w:rFonts w:cs="Arial"/>
          <w:color w:val="1F1F1F"/>
          <w:szCs w:val="18"/>
        </w:rPr>
        <w:t xml:space="preserve">. </w:t>
      </w:r>
      <w:r w:rsidRPr="00F80C5E">
        <w:rPr>
          <w:rFonts w:cs="Arial"/>
          <w:szCs w:val="18"/>
        </w:rPr>
        <w:t xml:space="preserve">For each experiment conducted, a specific mass of GO/MgO@AC was added to 100 mL of Cr(VI) solution in a 250 mL flask glass. An incubator shaker at 180 r/min was used to shake the contents in the flask. During the experiments, the elemental concentration was varied from 5 to 100 mg/L, the adsorbent dosage from 1 to 6 g/L, the pH from 3 to 11 and the contact time from 0 to 360 minutes. </w:t>
      </w:r>
      <w:r w:rsidR="001518A6">
        <w:rPr>
          <w:rFonts w:cs="Arial"/>
          <w:szCs w:val="18"/>
        </w:rPr>
        <w:t xml:space="preserve">The solution pH of </w:t>
      </w:r>
      <w:r w:rsidRPr="00F80C5E">
        <w:rPr>
          <w:rFonts w:cs="Arial"/>
          <w:szCs w:val="18"/>
        </w:rPr>
        <w:t>Cr(VI)</w:t>
      </w:r>
      <w:r w:rsidR="001518A6">
        <w:rPr>
          <w:rFonts w:cs="Arial"/>
          <w:szCs w:val="18"/>
        </w:rPr>
        <w:t xml:space="preserve"> </w:t>
      </w:r>
      <w:r w:rsidRPr="00F80C5E">
        <w:rPr>
          <w:rFonts w:cs="Arial"/>
          <w:szCs w:val="18"/>
        </w:rPr>
        <w:t>was adjusted</w:t>
      </w:r>
      <w:r w:rsidR="001518A6">
        <w:rPr>
          <w:rFonts w:cs="Arial"/>
          <w:szCs w:val="18"/>
        </w:rPr>
        <w:t xml:space="preserve"> to the required value</w:t>
      </w:r>
      <w:r w:rsidRPr="00F80C5E">
        <w:rPr>
          <w:rFonts w:cs="Arial"/>
          <w:szCs w:val="18"/>
        </w:rPr>
        <w:t xml:space="preserve"> </w:t>
      </w:r>
      <w:r w:rsidR="001518A6">
        <w:rPr>
          <w:rFonts w:cs="Arial"/>
          <w:szCs w:val="18"/>
        </w:rPr>
        <w:t>using</w:t>
      </w:r>
      <w:r w:rsidRPr="00F80C5E">
        <w:rPr>
          <w:rFonts w:cs="Arial"/>
          <w:szCs w:val="18"/>
        </w:rPr>
        <w:t xml:space="preserve"> 0.5 M HCl and 0.5 M NaOH solutions</w:t>
      </w:r>
      <w:r w:rsidR="001518A6">
        <w:rPr>
          <w:rFonts w:cs="Arial"/>
          <w:szCs w:val="18"/>
        </w:rPr>
        <w:t xml:space="preserve">. </w:t>
      </w:r>
      <w:r w:rsidRPr="00F80C5E">
        <w:rPr>
          <w:rFonts w:cs="Arial"/>
          <w:szCs w:val="18"/>
        </w:rPr>
        <w:t xml:space="preserve">At predetermined time a 5 ml aliquot was withdrawn, followed by centrifuging for 3 min at </w:t>
      </w:r>
      <w:r w:rsidRPr="00F80C5E">
        <w:rPr>
          <w:rFonts w:cs="Arial"/>
          <w:szCs w:val="18"/>
          <w:lang w:val="en-ZA"/>
        </w:rPr>
        <w:t xml:space="preserve">8,000 rpm. </w:t>
      </w:r>
      <w:r w:rsidRPr="00F80C5E">
        <w:rPr>
          <w:rFonts w:cs="Arial"/>
          <w:szCs w:val="18"/>
        </w:rPr>
        <w:t xml:space="preserve">The supernatant was used to determine the residual Cr(VI) by </w:t>
      </w:r>
      <w:r w:rsidRPr="00F80C5E">
        <w:rPr>
          <w:rFonts w:cs="Arial"/>
          <w:szCs w:val="18"/>
          <w:lang w:val="en-ZA"/>
        </w:rPr>
        <w:t>UV-Vis spectrophotometer at 540 nm wavelength</w:t>
      </w:r>
      <w:r w:rsidRPr="00F80C5E">
        <w:rPr>
          <w:rFonts w:cs="Arial"/>
          <w:szCs w:val="18"/>
          <w:lang w:eastAsia="en-ZA"/>
        </w:rPr>
        <w:t xml:space="preserve"> after </w:t>
      </w:r>
      <w:r w:rsidRPr="00F80C5E">
        <w:rPr>
          <w:rFonts w:cs="Arial"/>
          <w:szCs w:val="18"/>
        </w:rPr>
        <w:t>employing 1,5-diphenylcarbazide</w:t>
      </w:r>
      <w:r w:rsidR="001518A6">
        <w:rPr>
          <w:rFonts w:cs="Arial"/>
          <w:szCs w:val="18"/>
        </w:rPr>
        <w:t xml:space="preserve"> colouring</w:t>
      </w:r>
      <w:r w:rsidRPr="00F80C5E">
        <w:rPr>
          <w:rFonts w:cs="Arial"/>
          <w:szCs w:val="18"/>
        </w:rPr>
        <w:t xml:space="preserve"> reagent</w:t>
      </w:r>
      <w:r w:rsidR="001518A6">
        <w:rPr>
          <w:rFonts w:cs="Arial"/>
          <w:szCs w:val="18"/>
        </w:rPr>
        <w:t xml:space="preserve"> </w:t>
      </w:r>
      <w:r w:rsidRPr="00F80C5E">
        <w:rPr>
          <w:rFonts w:cs="Arial"/>
          <w:szCs w:val="18"/>
        </w:rPr>
        <w:t xml:space="preserve">in </w:t>
      </w:r>
      <w:r w:rsidR="001518A6">
        <w:rPr>
          <w:rFonts w:cs="Arial"/>
          <w:szCs w:val="18"/>
        </w:rPr>
        <w:t>an acid</w:t>
      </w:r>
      <w:r w:rsidRPr="00F80C5E">
        <w:rPr>
          <w:rFonts w:cs="Arial"/>
          <w:szCs w:val="18"/>
        </w:rPr>
        <w:t xml:space="preserve"> solution </w:t>
      </w:r>
      <w:r w:rsidR="001518A6">
        <w:rPr>
          <w:rFonts w:cs="Arial"/>
          <w:szCs w:val="18"/>
        </w:rPr>
        <w:t>for</w:t>
      </w:r>
      <w:r w:rsidRPr="00F80C5E">
        <w:rPr>
          <w:rFonts w:cs="Arial"/>
          <w:szCs w:val="18"/>
        </w:rPr>
        <w:t xml:space="preserve"> 10 min (Gorzin et al.</w:t>
      </w:r>
      <w:r w:rsidR="00E729FE">
        <w:rPr>
          <w:rFonts w:cs="Arial"/>
          <w:szCs w:val="18"/>
        </w:rPr>
        <w:t xml:space="preserve">, </w:t>
      </w:r>
      <w:r w:rsidRPr="00F80C5E">
        <w:rPr>
          <w:rFonts w:cs="Arial"/>
          <w:szCs w:val="18"/>
        </w:rPr>
        <w:t xml:space="preserve">2018). </w:t>
      </w:r>
      <w:r w:rsidRPr="00F80C5E">
        <w:rPr>
          <w:rFonts w:cs="Arial"/>
          <w:color w:val="1F1F1F"/>
          <w:szCs w:val="18"/>
        </w:rPr>
        <w:t>All experiments were repeated thrice to reduce the error. </w:t>
      </w:r>
    </w:p>
    <w:p w14:paraId="7F77643D" w14:textId="26C5AA84" w:rsidR="00756FB0" w:rsidRDefault="00F80C5E" w:rsidP="00F80C5E">
      <w:pPr>
        <w:spacing w:line="240" w:lineRule="auto"/>
        <w:contextualSpacing/>
        <w:rPr>
          <w:rFonts w:cs="Arial"/>
          <w:color w:val="1F1F1F"/>
          <w:szCs w:val="18"/>
          <w:lang w:val="en-ZA"/>
        </w:rPr>
      </w:pPr>
      <w:r w:rsidRPr="00F80C5E">
        <w:rPr>
          <w:rFonts w:cs="Arial"/>
          <w:color w:val="1F1F1F"/>
          <w:szCs w:val="18"/>
        </w:rPr>
        <w:lastRenderedPageBreak/>
        <w:t xml:space="preserve">Cr(VI) removal efficiencies and adsorption capacities of the nanoadsorbents were investigated using equations (1), (2) and (3) where </w:t>
      </w:r>
      <w:r w:rsidRPr="00F80C5E">
        <w:rPr>
          <w:rFonts w:cs="Arial"/>
          <w:i/>
          <w:iCs/>
          <w:color w:val="1F1F1F"/>
          <w:szCs w:val="18"/>
        </w:rPr>
        <w:t>C</w:t>
      </w:r>
      <w:r w:rsidRPr="00F80C5E">
        <w:rPr>
          <w:rFonts w:cs="Arial"/>
          <w:i/>
          <w:iCs/>
          <w:color w:val="1F1F1F"/>
          <w:szCs w:val="18"/>
          <w:vertAlign w:val="subscript"/>
        </w:rPr>
        <w:t>o</w:t>
      </w:r>
      <w:r w:rsidRPr="00F80C5E">
        <w:rPr>
          <w:rFonts w:cs="Arial"/>
          <w:color w:val="1F1F1F"/>
          <w:szCs w:val="18"/>
        </w:rPr>
        <w:t xml:space="preserve">, </w:t>
      </w:r>
      <w:r w:rsidRPr="00F80C5E">
        <w:rPr>
          <w:rFonts w:cs="Arial"/>
          <w:i/>
          <w:iCs/>
          <w:color w:val="1F1F1F"/>
          <w:szCs w:val="18"/>
        </w:rPr>
        <w:t>C</w:t>
      </w:r>
      <w:r w:rsidRPr="00F80C5E">
        <w:rPr>
          <w:rFonts w:cs="Arial"/>
          <w:i/>
          <w:iCs/>
          <w:color w:val="1F1F1F"/>
          <w:szCs w:val="18"/>
          <w:vertAlign w:val="subscript"/>
        </w:rPr>
        <w:t>e</w:t>
      </w:r>
      <w:r w:rsidRPr="00F80C5E">
        <w:rPr>
          <w:rFonts w:cs="Arial"/>
          <w:color w:val="1F1F1F"/>
          <w:szCs w:val="18"/>
        </w:rPr>
        <w:t xml:space="preserve"> and </w:t>
      </w:r>
      <w:r w:rsidRPr="00F80C5E">
        <w:rPr>
          <w:rFonts w:cs="Arial"/>
          <w:i/>
          <w:iCs/>
          <w:color w:val="1F1F1F"/>
          <w:szCs w:val="18"/>
        </w:rPr>
        <w:t>C</w:t>
      </w:r>
      <w:r w:rsidRPr="00F80C5E">
        <w:rPr>
          <w:rFonts w:cs="Arial"/>
          <w:i/>
          <w:iCs/>
          <w:color w:val="1F1F1F"/>
          <w:szCs w:val="18"/>
          <w:vertAlign w:val="subscript"/>
        </w:rPr>
        <w:t>t</w:t>
      </w:r>
      <w:r w:rsidRPr="00F80C5E">
        <w:rPr>
          <w:rFonts w:cs="Arial"/>
          <w:color w:val="1F1F1F"/>
          <w:szCs w:val="18"/>
        </w:rPr>
        <w:t xml:space="preserve"> are before, after</w:t>
      </w:r>
      <w:r w:rsidRPr="00F80C5E">
        <w:rPr>
          <w:rFonts w:cs="Arial"/>
          <w:color w:val="000000"/>
          <w:szCs w:val="18"/>
        </w:rPr>
        <w:t xml:space="preserve"> </w:t>
      </w:r>
      <w:r w:rsidRPr="00F80C5E">
        <w:rPr>
          <w:rFonts w:cs="Arial"/>
          <w:color w:val="1F1F1F"/>
          <w:szCs w:val="18"/>
          <w:lang w:val="en-ZA"/>
        </w:rPr>
        <w:t xml:space="preserve">and concentration at time </w:t>
      </w:r>
      <w:r w:rsidRPr="00F80C5E">
        <w:rPr>
          <w:rFonts w:cs="Arial"/>
          <w:i/>
          <w:iCs/>
          <w:color w:val="1F1F1F"/>
          <w:szCs w:val="18"/>
          <w:lang w:val="en-ZA"/>
        </w:rPr>
        <w:t xml:space="preserve">t </w:t>
      </w:r>
      <w:r w:rsidRPr="00F80C5E">
        <w:rPr>
          <w:rFonts w:cs="Arial"/>
          <w:color w:val="1F1F1F"/>
          <w:szCs w:val="18"/>
          <w:lang w:val="en-ZA"/>
        </w:rPr>
        <w:t xml:space="preserve">of Cr(VI) ions (mg/L), </w:t>
      </w:r>
      <w:r w:rsidRPr="00F80C5E">
        <w:rPr>
          <w:rFonts w:cs="Arial"/>
          <w:i/>
          <w:iCs/>
          <w:color w:val="1F1F1F"/>
          <w:szCs w:val="18"/>
          <w:lang w:val="en-ZA"/>
        </w:rPr>
        <w:t>V</w:t>
      </w:r>
      <w:r w:rsidRPr="00F80C5E">
        <w:rPr>
          <w:rFonts w:cs="Arial"/>
          <w:color w:val="1F1F1F"/>
          <w:szCs w:val="18"/>
          <w:lang w:val="en-ZA"/>
        </w:rPr>
        <w:t xml:space="preserve"> (mL) is the volume of the solution and </w:t>
      </w:r>
      <w:r w:rsidRPr="00F80C5E">
        <w:rPr>
          <w:rFonts w:cs="Arial"/>
          <w:i/>
          <w:iCs/>
          <w:color w:val="1F1F1F"/>
          <w:szCs w:val="18"/>
          <w:lang w:val="en-ZA"/>
        </w:rPr>
        <w:t>m</w:t>
      </w:r>
      <w:r w:rsidRPr="00F80C5E">
        <w:rPr>
          <w:rFonts w:cs="Arial"/>
          <w:color w:val="1F1F1F"/>
          <w:szCs w:val="18"/>
          <w:lang w:val="en-ZA"/>
        </w:rPr>
        <w:t xml:space="preserve"> </w:t>
      </w:r>
      <w:r w:rsidR="003256E6">
        <w:rPr>
          <w:rFonts w:cs="Arial"/>
          <w:color w:val="1F1F1F"/>
          <w:szCs w:val="18"/>
          <w:lang w:val="en-ZA"/>
        </w:rPr>
        <w:t xml:space="preserve">is the </w:t>
      </w:r>
      <w:r w:rsidR="003256E6" w:rsidRPr="003256E6">
        <w:rPr>
          <w:rFonts w:cs="Arial"/>
          <w:color w:val="1F1F1F"/>
          <w:szCs w:val="18"/>
          <w:lang w:val="en-ZA"/>
        </w:rPr>
        <w:t xml:space="preserve">mass of the adsorbent </w:t>
      </w:r>
      <w:r w:rsidRPr="00F80C5E">
        <w:rPr>
          <w:rFonts w:cs="Arial"/>
          <w:color w:val="1F1F1F"/>
          <w:szCs w:val="18"/>
          <w:lang w:val="en-ZA"/>
        </w:rPr>
        <w:t xml:space="preserve">(g). </w:t>
      </w:r>
    </w:p>
    <w:tbl>
      <w:tblPr>
        <w:tblW w:w="5060" w:type="pct"/>
        <w:tblInd w:w="-108" w:type="dxa"/>
        <w:tblLook w:val="04A0" w:firstRow="1" w:lastRow="0" w:firstColumn="1" w:lastColumn="0" w:noHBand="0" w:noVBand="1"/>
      </w:tblPr>
      <w:tblGrid>
        <w:gridCol w:w="8082"/>
        <w:gridCol w:w="810"/>
      </w:tblGrid>
      <w:tr w:rsidR="00756FB0" w:rsidRPr="002B12DD" w14:paraId="6623BAFE" w14:textId="77777777" w:rsidTr="0050226A">
        <w:tc>
          <w:tcPr>
            <w:tcW w:w="8209" w:type="dxa"/>
            <w:shd w:val="clear" w:color="auto" w:fill="auto"/>
            <w:vAlign w:val="center"/>
          </w:tcPr>
          <w:p w14:paraId="6DFBA6E1" w14:textId="77777777" w:rsidR="00756FB0" w:rsidRPr="002B12DD" w:rsidRDefault="00756FB0" w:rsidP="002B12DD">
            <w:pPr>
              <w:pStyle w:val="CETEquation"/>
            </w:pPr>
            <m:oMath>
              <m:r>
                <w:rPr>
                  <w:rFonts w:ascii="Cambria Math" w:hAnsi="Cambria Math"/>
                </w:rPr>
                <m:t>R</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m:t>
                      </m:r>
                    </m:sub>
                  </m:sSub>
                </m:num>
                <m:den>
                  <m:sSub>
                    <m:sSubPr>
                      <m:ctrlPr>
                        <w:rPr>
                          <w:rFonts w:ascii="Cambria Math" w:hAnsi="Cambria Math"/>
                        </w:rPr>
                      </m:ctrlPr>
                    </m:sSubPr>
                    <m:e>
                      <m:r>
                        <w:rPr>
                          <w:rFonts w:ascii="Cambria Math" w:hAnsi="Cambria Math"/>
                        </w:rPr>
                        <m:t>C</m:t>
                      </m:r>
                    </m:e>
                    <m:sub>
                      <m:r>
                        <w:rPr>
                          <w:rFonts w:ascii="Cambria Math" w:hAnsi="Cambria Math"/>
                        </w:rPr>
                        <m:t>o</m:t>
                      </m:r>
                    </m:sub>
                  </m:sSub>
                </m:den>
              </m:f>
              <m:r>
                <m:rPr>
                  <m:sty m:val="p"/>
                </m:rPr>
                <w:rPr>
                  <w:rFonts w:ascii="Cambria Math" w:hAnsi="Cambria Math"/>
                </w:rPr>
                <m:t>×100</m:t>
              </m:r>
            </m:oMath>
            <w:r w:rsidRPr="002B12DD">
              <w:rPr>
                <w:rFonts w:eastAsiaTheme="minorEastAsia"/>
              </w:rPr>
              <w:t xml:space="preserve">                                                                                                          </w:t>
            </w:r>
          </w:p>
        </w:tc>
        <w:tc>
          <w:tcPr>
            <w:tcW w:w="817" w:type="dxa"/>
            <w:shd w:val="clear" w:color="auto" w:fill="auto"/>
            <w:vAlign w:val="center"/>
          </w:tcPr>
          <w:p w14:paraId="6A3DF66E" w14:textId="77777777" w:rsidR="00756FB0" w:rsidRPr="002B12DD" w:rsidRDefault="00756FB0" w:rsidP="002B12DD">
            <w:pPr>
              <w:pStyle w:val="CETEquation"/>
            </w:pPr>
            <w:r w:rsidRPr="002B12DD">
              <w:t>(1)</w:t>
            </w:r>
          </w:p>
        </w:tc>
      </w:tr>
      <w:tr w:rsidR="00756FB0" w:rsidRPr="002B12DD" w14:paraId="43ECFA12" w14:textId="77777777" w:rsidTr="0050226A">
        <w:tc>
          <w:tcPr>
            <w:tcW w:w="8209" w:type="dxa"/>
            <w:shd w:val="clear" w:color="auto" w:fill="auto"/>
            <w:vAlign w:val="center"/>
          </w:tcPr>
          <w:p w14:paraId="03C984BC" w14:textId="77777777" w:rsidR="00756FB0" w:rsidRPr="002B12DD" w:rsidRDefault="00000000" w:rsidP="002B12DD">
            <w:pPr>
              <w:pStyle w:val="CETEquation"/>
              <w:rPr>
                <w:rFonts w:eastAsia="Aptos"/>
              </w:rPr>
            </w:pPr>
            <m:oMath>
              <m:sSub>
                <m:sSubPr>
                  <m:ctrlPr>
                    <w:rPr>
                      <w:rFonts w:ascii="Cambria Math" w:hAnsi="Cambria Math"/>
                    </w:rPr>
                  </m:ctrlPr>
                </m:sSubPr>
                <m:e>
                  <m:r>
                    <w:rPr>
                      <w:rFonts w:ascii="Cambria Math" w:eastAsia="Aptos" w:hAnsi="Cambria Math"/>
                    </w:rPr>
                    <m:t>q</m:t>
                  </m:r>
                </m:e>
                <m:sub>
                  <m:r>
                    <w:rPr>
                      <w:rFonts w:ascii="Cambria Math" w:eastAsia="Aptos" w:hAnsi="Cambria Math"/>
                    </w:rPr>
                    <m:t>t</m:t>
                  </m:r>
                </m:sub>
              </m:sSub>
              <m:r>
                <m:rPr>
                  <m:sty m:val="p"/>
                </m:rPr>
                <w:rPr>
                  <w:rFonts w:ascii="Cambria Math" w:eastAsia="Aptos" w:hAnsi="Cambria Math"/>
                </w:rPr>
                <m:t>=</m:t>
              </m:r>
              <m:f>
                <m:fPr>
                  <m:ctrlPr>
                    <w:rPr>
                      <w:rFonts w:ascii="Cambria Math" w:hAnsi="Cambria Math"/>
                    </w:rPr>
                  </m:ctrlPr>
                </m:fPr>
                <m:num>
                  <m:r>
                    <m:rPr>
                      <m:sty m:val="p"/>
                    </m:rPr>
                    <w:rPr>
                      <w:rFonts w:ascii="Cambria Math" w:eastAsia="Aptos" w:hAnsi="Cambria Math"/>
                    </w:rPr>
                    <m:t>(</m:t>
                  </m:r>
                  <m:sSub>
                    <m:sSubPr>
                      <m:ctrlPr>
                        <w:rPr>
                          <w:rFonts w:ascii="Cambria Math" w:hAnsi="Cambria Math"/>
                        </w:rPr>
                      </m:ctrlPr>
                    </m:sSubPr>
                    <m:e>
                      <m:r>
                        <w:rPr>
                          <w:rFonts w:ascii="Cambria Math" w:eastAsia="Aptos" w:hAnsi="Cambria Math"/>
                        </w:rPr>
                        <m:t>C</m:t>
                      </m:r>
                    </m:e>
                    <m:sub>
                      <m:r>
                        <w:rPr>
                          <w:rFonts w:ascii="Cambria Math" w:eastAsia="Aptos" w:hAnsi="Cambria Math"/>
                        </w:rPr>
                        <m:t>o</m:t>
                      </m:r>
                    </m:sub>
                  </m:sSub>
                  <m:r>
                    <m:rPr>
                      <m:sty m:val="p"/>
                    </m:rPr>
                    <w:rPr>
                      <w:rFonts w:ascii="Cambria Math" w:eastAsia="Aptos" w:hAnsi="Cambria Math"/>
                    </w:rPr>
                    <m:t>-</m:t>
                  </m:r>
                  <m:sSub>
                    <m:sSubPr>
                      <m:ctrlPr>
                        <w:rPr>
                          <w:rFonts w:ascii="Cambria Math" w:hAnsi="Cambria Math"/>
                        </w:rPr>
                      </m:ctrlPr>
                    </m:sSubPr>
                    <m:e>
                      <m:sSub>
                        <m:sSubPr>
                          <m:ctrlPr>
                            <w:rPr>
                              <w:rFonts w:ascii="Cambria Math" w:hAnsi="Cambria Math"/>
                            </w:rPr>
                          </m:ctrlPr>
                        </m:sSubPr>
                        <m:e>
                          <m:r>
                            <w:rPr>
                              <w:rFonts w:ascii="Cambria Math" w:eastAsia="Aptos" w:hAnsi="Cambria Math"/>
                            </w:rPr>
                            <m:t>C</m:t>
                          </m:r>
                        </m:e>
                        <m:sub>
                          <m:r>
                            <w:rPr>
                              <w:rFonts w:ascii="Cambria Math" w:eastAsia="Aptos" w:hAnsi="Cambria Math"/>
                            </w:rPr>
                            <m:t>t</m:t>
                          </m:r>
                        </m:sub>
                      </m:sSub>
                    </m:e>
                    <m:sub>
                      <m:r>
                        <m:rPr>
                          <m:sty m:val="p"/>
                        </m:rPr>
                        <w:rPr>
                          <w:rFonts w:ascii="Cambria Math" w:eastAsia="Aptos" w:hAnsi="Cambria Math"/>
                        </w:rPr>
                        <m:t xml:space="preserve"> </m:t>
                      </m:r>
                    </m:sub>
                  </m:sSub>
                  <m:r>
                    <m:rPr>
                      <m:sty m:val="p"/>
                    </m:rPr>
                    <w:rPr>
                      <w:rFonts w:ascii="Cambria Math" w:eastAsia="Aptos" w:hAnsi="Cambria Math"/>
                    </w:rPr>
                    <m:t xml:space="preserve"> )</m:t>
                  </m:r>
                </m:num>
                <m:den>
                  <m:sSub>
                    <m:sSubPr>
                      <m:ctrlPr>
                        <w:rPr>
                          <w:rFonts w:ascii="Cambria Math" w:hAnsi="Cambria Math"/>
                        </w:rPr>
                      </m:ctrlPr>
                    </m:sSubPr>
                    <m:e>
                      <m:r>
                        <w:rPr>
                          <w:rFonts w:ascii="Cambria Math" w:eastAsia="Aptos" w:hAnsi="Cambria Math"/>
                        </w:rPr>
                        <m:t>C</m:t>
                      </m:r>
                    </m:e>
                    <m:sub>
                      <m:r>
                        <w:rPr>
                          <w:rFonts w:ascii="Cambria Math" w:eastAsia="Aptos" w:hAnsi="Cambria Math"/>
                        </w:rPr>
                        <m:t>t</m:t>
                      </m:r>
                    </m:sub>
                  </m:sSub>
                </m:den>
              </m:f>
              <m:r>
                <m:rPr>
                  <m:sty m:val="p"/>
                </m:rPr>
                <w:rPr>
                  <w:rFonts w:ascii="Cambria Math" w:eastAsia="Aptos" w:hAnsi="Cambria Math"/>
                </w:rPr>
                <m:t xml:space="preserve"> ×</m:t>
              </m:r>
              <m:f>
                <m:fPr>
                  <m:ctrlPr>
                    <w:rPr>
                      <w:rFonts w:ascii="Cambria Math" w:hAnsi="Cambria Math"/>
                    </w:rPr>
                  </m:ctrlPr>
                </m:fPr>
                <m:num>
                  <m:r>
                    <w:rPr>
                      <w:rFonts w:ascii="Cambria Math" w:eastAsia="Aptos" w:hAnsi="Cambria Math"/>
                    </w:rPr>
                    <m:t>V</m:t>
                  </m:r>
                </m:num>
                <m:den>
                  <m:r>
                    <w:rPr>
                      <w:rFonts w:ascii="Cambria Math" w:eastAsia="Aptos" w:hAnsi="Cambria Math"/>
                    </w:rPr>
                    <m:t>m</m:t>
                  </m:r>
                </m:den>
              </m:f>
            </m:oMath>
            <w:r w:rsidR="00756FB0" w:rsidRPr="002B12DD">
              <w:rPr>
                <w:rFonts w:eastAsiaTheme="minorEastAsia"/>
              </w:rPr>
              <w:t xml:space="preserve">                                                                                                                </w:t>
            </w:r>
          </w:p>
        </w:tc>
        <w:tc>
          <w:tcPr>
            <w:tcW w:w="817" w:type="dxa"/>
            <w:shd w:val="clear" w:color="auto" w:fill="auto"/>
            <w:vAlign w:val="center"/>
          </w:tcPr>
          <w:p w14:paraId="64F5C755" w14:textId="77777777" w:rsidR="00756FB0" w:rsidRPr="002B12DD" w:rsidRDefault="00756FB0" w:rsidP="002B12DD">
            <w:pPr>
              <w:pStyle w:val="CETEquation"/>
            </w:pPr>
            <w:r w:rsidRPr="002B12DD">
              <w:t>(2)</w:t>
            </w:r>
          </w:p>
        </w:tc>
      </w:tr>
      <w:tr w:rsidR="00756FB0" w:rsidRPr="002B12DD" w14:paraId="14AF363F" w14:textId="77777777" w:rsidTr="002B12DD">
        <w:trPr>
          <w:trHeight w:val="373"/>
        </w:trPr>
        <w:tc>
          <w:tcPr>
            <w:tcW w:w="8209" w:type="dxa"/>
            <w:shd w:val="clear" w:color="auto" w:fill="auto"/>
            <w:vAlign w:val="center"/>
          </w:tcPr>
          <w:p w14:paraId="7542577B"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m:t>
                      </m:r>
                      <m:r>
                        <m:rPr>
                          <m:sty m:val="p"/>
                        </m:rPr>
                        <w:rPr>
                          <w:rFonts w:ascii="Cambria Math" w:hAnsi="Cambria Math"/>
                        </w:rPr>
                        <m:t xml:space="preserve"> </m:t>
                      </m:r>
                    </m:sub>
                  </m:sSub>
                  <m:r>
                    <m:rPr>
                      <m:sty m:val="p"/>
                    </m:rPr>
                    <w:rPr>
                      <w:rFonts w:ascii="Cambria Math" w:hAnsi="Cambria Math"/>
                    </w:rPr>
                    <m:t>)</m:t>
                  </m:r>
                </m:num>
                <m:den>
                  <m:sSub>
                    <m:sSubPr>
                      <m:ctrlPr>
                        <w:rPr>
                          <w:rFonts w:ascii="Cambria Math" w:hAnsi="Cambria Math"/>
                        </w:rPr>
                      </m:ctrlPr>
                    </m:sSubPr>
                    <m:e>
                      <m:r>
                        <w:rPr>
                          <w:rFonts w:ascii="Cambria Math" w:hAnsi="Cambria Math"/>
                        </w:rPr>
                        <m:t>C</m:t>
                      </m:r>
                    </m:e>
                    <m:sub>
                      <m:r>
                        <w:rPr>
                          <w:rFonts w:ascii="Cambria Math" w:hAnsi="Cambria Math"/>
                        </w:rPr>
                        <m:t>e</m:t>
                      </m:r>
                    </m:sub>
                  </m:sSub>
                </m:den>
              </m:f>
              <m:r>
                <m:rPr>
                  <m:sty m:val="p"/>
                </m:rP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m</m:t>
                  </m:r>
                </m:den>
              </m:f>
            </m:oMath>
            <w:r w:rsidR="00756FB0" w:rsidRPr="002B12DD">
              <w:rPr>
                <w:rFonts w:eastAsiaTheme="minorEastAsia"/>
              </w:rPr>
              <w:t xml:space="preserve">                                                                                                              </w:t>
            </w:r>
          </w:p>
        </w:tc>
        <w:tc>
          <w:tcPr>
            <w:tcW w:w="817" w:type="dxa"/>
            <w:shd w:val="clear" w:color="auto" w:fill="auto"/>
            <w:vAlign w:val="center"/>
          </w:tcPr>
          <w:p w14:paraId="0D230CD0" w14:textId="77777777" w:rsidR="00756FB0" w:rsidRPr="002B12DD" w:rsidRDefault="00756FB0" w:rsidP="002B12DD">
            <w:pPr>
              <w:pStyle w:val="CETEquation"/>
            </w:pPr>
            <w:r w:rsidRPr="002B12DD">
              <w:t>(3)</w:t>
            </w:r>
          </w:p>
        </w:tc>
      </w:tr>
    </w:tbl>
    <w:p w14:paraId="79E41B56" w14:textId="77777777" w:rsidR="00EC66C1" w:rsidRDefault="007676D1" w:rsidP="002658E8">
      <w:pPr>
        <w:spacing w:before="120" w:line="240" w:lineRule="auto"/>
        <w:outlineLvl w:val="2"/>
        <w:rPr>
          <w:rFonts w:cs="Arial"/>
          <w:b/>
          <w:bCs/>
          <w:color w:val="1F1F1F"/>
          <w:szCs w:val="18"/>
          <w:lang w:eastAsia="en-ZA"/>
        </w:rPr>
      </w:pPr>
      <w:r w:rsidRPr="007676D1">
        <w:rPr>
          <w:rFonts w:cs="Arial"/>
          <w:b/>
          <w:bCs/>
          <w:color w:val="1F1F1F"/>
          <w:szCs w:val="18"/>
          <w:lang w:eastAsia="en-ZA"/>
        </w:rPr>
        <w:t xml:space="preserve">2.4 Adsorption isotherm and kinetic studies </w:t>
      </w:r>
    </w:p>
    <w:p w14:paraId="0EF015FF" w14:textId="690EF9E4" w:rsidR="0036228C" w:rsidRPr="0036228C" w:rsidRDefault="0036228C" w:rsidP="0036228C">
      <w:pPr>
        <w:tabs>
          <w:tab w:val="clear" w:pos="7100"/>
        </w:tabs>
        <w:spacing w:before="120" w:after="120" w:line="240" w:lineRule="auto"/>
        <w:jc w:val="left"/>
        <w:outlineLvl w:val="2"/>
        <w:rPr>
          <w:rFonts w:eastAsia="Calibri" w:cs="Arial"/>
          <w:kern w:val="2"/>
          <w:szCs w:val="14"/>
          <w:lang w:val="en-ZA"/>
          <w14:ligatures w14:val="standardContextual"/>
        </w:rPr>
      </w:pPr>
      <w:r w:rsidRPr="0036228C">
        <w:rPr>
          <w:rFonts w:eastAsia="Calibri" w:cs="Arial"/>
          <w:kern w:val="2"/>
          <w:szCs w:val="14"/>
          <w:lang w:val="en-ZA"/>
          <w14:ligatures w14:val="standardContextual"/>
        </w:rPr>
        <w:t xml:space="preserve">The isotherm data was fitted to the Langmuir and Freundlich models and the kinetics data was fitted to the pseudo-first order and pseudo-second order models to study the relationship between adsorbate – adsorbent to determine the adsorbent </w:t>
      </w:r>
      <w:r w:rsidR="002B12DD">
        <w:rPr>
          <w:rFonts w:eastAsia="Calibri" w:cs="Arial"/>
          <w:kern w:val="2"/>
          <w:szCs w:val="14"/>
          <w:lang w:val="en-ZA"/>
          <w14:ligatures w14:val="standardContextual"/>
        </w:rPr>
        <w:t xml:space="preserve">performance </w:t>
      </w:r>
      <w:r w:rsidRPr="0036228C">
        <w:rPr>
          <w:rFonts w:eastAsia="Calibri" w:cs="Arial"/>
          <w:kern w:val="2"/>
          <w:szCs w:val="14"/>
          <w:lang w:val="en-ZA"/>
          <w14:ligatures w14:val="standardContextual"/>
        </w:rPr>
        <w:t>and adsorption dynamics of the adsorption system relative to time (Gorzin et al., 2018).</w:t>
      </w:r>
    </w:p>
    <w:tbl>
      <w:tblPr>
        <w:tblW w:w="5000" w:type="pct"/>
        <w:tblLook w:val="04A0" w:firstRow="1" w:lastRow="0" w:firstColumn="1" w:lastColumn="0" w:noHBand="0" w:noVBand="1"/>
      </w:tblPr>
      <w:tblGrid>
        <w:gridCol w:w="7983"/>
        <w:gridCol w:w="804"/>
      </w:tblGrid>
      <w:tr w:rsidR="00756FB0" w:rsidRPr="002B12DD" w14:paraId="62C82010" w14:textId="77777777" w:rsidTr="0050226A">
        <w:tc>
          <w:tcPr>
            <w:tcW w:w="8188" w:type="dxa"/>
            <w:shd w:val="clear" w:color="auto" w:fill="auto"/>
            <w:vAlign w:val="center"/>
          </w:tcPr>
          <w:bookmarkStart w:id="12" w:name="_Hlk170210529"/>
          <w:p w14:paraId="25B06432"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max</m:t>
                      </m:r>
                    </m:sub>
                  </m:sSub>
                  <m:sSub>
                    <m:sSubPr>
                      <m:ctrlPr>
                        <w:rPr>
                          <w:rFonts w:ascii="Cambria Math" w:hAnsi="Cambria Math"/>
                        </w:rPr>
                      </m:ctrlPr>
                    </m:sSubPr>
                    <m:e>
                      <m:r>
                        <m:rPr>
                          <m:sty m:val="p"/>
                        </m:rPr>
                        <w:rPr>
                          <w:rFonts w:ascii="Cambria Math" w:hAnsi="Cambria Math"/>
                        </w:rPr>
                        <m:t>.</m:t>
                      </m:r>
                      <m:r>
                        <w:rPr>
                          <w:rFonts w:ascii="Cambria Math" w:hAnsi="Cambria Math"/>
                        </w:rPr>
                        <m:t>K</m:t>
                      </m:r>
                    </m:e>
                    <m:sub>
                      <m:r>
                        <w:rPr>
                          <w:rFonts w:ascii="Cambria Math" w:hAnsi="Cambria Math"/>
                        </w:rPr>
                        <m:t>L</m:t>
                      </m:r>
                    </m:sub>
                  </m:sSub>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e</m:t>
                      </m:r>
                    </m:sub>
                  </m:sSub>
                </m:num>
                <m:den>
                  <m:r>
                    <m:rPr>
                      <m:sty m:val="p"/>
                    </m:rPr>
                    <w:rPr>
                      <w:rFonts w:ascii="Cambria Math" w:hAnsi="Cambria Math"/>
                    </w:rPr>
                    <m:t>1 +</m:t>
                  </m:r>
                  <m:sSub>
                    <m:sSubPr>
                      <m:ctrlPr>
                        <w:rPr>
                          <w:rFonts w:ascii="Cambria Math" w:hAnsi="Cambria Math"/>
                        </w:rPr>
                      </m:ctrlPr>
                    </m:sSubPr>
                    <m:e>
                      <m:r>
                        <w:rPr>
                          <w:rFonts w:ascii="Cambria Math" w:hAnsi="Cambria Math"/>
                        </w:rPr>
                        <m:t>K</m:t>
                      </m:r>
                    </m:e>
                    <m:sub>
                      <m:r>
                        <w:rPr>
                          <w:rFonts w:ascii="Cambria Math" w:hAnsi="Cambria Math"/>
                        </w:rPr>
                        <m:t>L</m:t>
                      </m:r>
                    </m:sub>
                  </m:sSub>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e</m:t>
                      </m:r>
                    </m:sub>
                  </m:sSub>
                </m:den>
              </m:f>
            </m:oMath>
            <w:r w:rsidR="00756FB0" w:rsidRPr="002B12DD">
              <w:rPr>
                <w:rFonts w:eastAsiaTheme="minorEastAsia"/>
              </w:rPr>
              <w:t xml:space="preserve">                                                                                                                                                                                           </w:t>
            </w:r>
          </w:p>
        </w:tc>
        <w:tc>
          <w:tcPr>
            <w:tcW w:w="815" w:type="dxa"/>
            <w:shd w:val="clear" w:color="auto" w:fill="auto"/>
            <w:vAlign w:val="center"/>
          </w:tcPr>
          <w:p w14:paraId="7B00A508" w14:textId="77777777" w:rsidR="00756FB0" w:rsidRPr="002B12DD" w:rsidRDefault="00756FB0" w:rsidP="002B12DD">
            <w:pPr>
              <w:pStyle w:val="CETEquation"/>
            </w:pPr>
            <w:r w:rsidRPr="002B12DD">
              <w:t>(4)</w:t>
            </w:r>
          </w:p>
        </w:tc>
      </w:tr>
      <w:tr w:rsidR="00756FB0" w:rsidRPr="002B12DD" w14:paraId="6F8D4F16" w14:textId="77777777" w:rsidTr="0050226A">
        <w:tc>
          <w:tcPr>
            <w:tcW w:w="8188" w:type="dxa"/>
            <w:shd w:val="clear" w:color="auto" w:fill="auto"/>
            <w:vAlign w:val="center"/>
          </w:tcPr>
          <w:p w14:paraId="3282DEE7"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f</m:t>
                  </m:r>
                </m:sub>
              </m:sSub>
              <m:sSubSup>
                <m:sSubSupPr>
                  <m:ctrlPr>
                    <w:rPr>
                      <w:rFonts w:ascii="Cambria Math" w:hAnsi="Cambria Math"/>
                    </w:rPr>
                  </m:ctrlPr>
                </m:sSubSupPr>
                <m:e>
                  <m:r>
                    <m:rPr>
                      <m:sty m:val="p"/>
                    </m:rPr>
                    <w:rPr>
                      <w:rFonts w:ascii="Cambria Math" w:hAnsi="Cambria Math"/>
                    </w:rPr>
                    <m:t>.</m:t>
                  </m:r>
                  <m:r>
                    <w:rPr>
                      <w:rFonts w:ascii="Cambria Math" w:hAnsi="Cambria Math"/>
                    </w:rPr>
                    <m:t>C</m:t>
                  </m:r>
                </m:e>
                <m:sub>
                  <m:r>
                    <w:rPr>
                      <w:rFonts w:ascii="Cambria Math" w:hAnsi="Cambria Math"/>
                    </w:rPr>
                    <m:t>e</m:t>
                  </m:r>
                </m:sub>
                <m:sup>
                  <m:f>
                    <m:fPr>
                      <m:ctrlPr>
                        <w:rPr>
                          <w:rFonts w:ascii="Cambria Math" w:hAnsi="Cambria Math"/>
                        </w:rPr>
                      </m:ctrlPr>
                    </m:fPr>
                    <m:num>
                      <m:r>
                        <m:rPr>
                          <m:sty m:val="p"/>
                        </m:rPr>
                        <w:rPr>
                          <w:rFonts w:ascii="Cambria Math" w:hAnsi="Cambria Math"/>
                        </w:rPr>
                        <m:t>1</m:t>
                      </m:r>
                    </m:num>
                    <m:den>
                      <m:r>
                        <w:rPr>
                          <w:rFonts w:ascii="Cambria Math" w:hAnsi="Cambria Math"/>
                        </w:rPr>
                        <m:t>n</m:t>
                      </m:r>
                    </m:den>
                  </m:f>
                </m:sup>
              </m:sSubSup>
            </m:oMath>
            <w:r w:rsidR="00756FB0" w:rsidRPr="002B12DD">
              <w:rPr>
                <w:rFonts w:eastAsiaTheme="minorEastAsia"/>
              </w:rPr>
              <w:t xml:space="preserve">                                                                                                               </w:t>
            </w:r>
          </w:p>
        </w:tc>
        <w:tc>
          <w:tcPr>
            <w:tcW w:w="815" w:type="dxa"/>
            <w:shd w:val="clear" w:color="auto" w:fill="auto"/>
            <w:vAlign w:val="center"/>
          </w:tcPr>
          <w:p w14:paraId="61AE1CA2" w14:textId="77777777" w:rsidR="00756FB0" w:rsidRPr="002B12DD" w:rsidRDefault="00756FB0" w:rsidP="002B12DD">
            <w:pPr>
              <w:pStyle w:val="CETEquation"/>
            </w:pPr>
            <w:r w:rsidRPr="002B12DD">
              <w:t>(5)</w:t>
            </w:r>
          </w:p>
        </w:tc>
      </w:tr>
      <w:tr w:rsidR="00756FB0" w:rsidRPr="002B12DD" w14:paraId="534CC949" w14:textId="77777777" w:rsidTr="0050226A">
        <w:tc>
          <w:tcPr>
            <w:tcW w:w="8188" w:type="dxa"/>
            <w:shd w:val="clear" w:color="auto" w:fill="auto"/>
            <w:vAlign w:val="center"/>
          </w:tcPr>
          <w:p w14:paraId="1B1FEFD6"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oMath>
            <w:r w:rsidR="00756FB0" w:rsidRPr="002B12DD">
              <w:rPr>
                <w:rFonts w:eastAsiaTheme="minorEastAsia"/>
              </w:rPr>
              <w:t xml:space="preserve">                                                                                                  </w:t>
            </w:r>
          </w:p>
        </w:tc>
        <w:tc>
          <w:tcPr>
            <w:tcW w:w="815" w:type="dxa"/>
            <w:shd w:val="clear" w:color="auto" w:fill="auto"/>
            <w:vAlign w:val="center"/>
          </w:tcPr>
          <w:p w14:paraId="3340AD80" w14:textId="77777777" w:rsidR="00756FB0" w:rsidRPr="002B12DD" w:rsidRDefault="00756FB0" w:rsidP="002B12DD">
            <w:pPr>
              <w:pStyle w:val="CETEquation"/>
            </w:pPr>
            <w:r w:rsidRPr="002B12DD">
              <w:t>(6)</w:t>
            </w:r>
          </w:p>
        </w:tc>
      </w:tr>
      <w:tr w:rsidR="00756FB0" w:rsidRPr="002B12DD" w14:paraId="32BE0936" w14:textId="77777777" w:rsidTr="0050226A">
        <w:tc>
          <w:tcPr>
            <w:tcW w:w="8188" w:type="dxa"/>
            <w:shd w:val="clear" w:color="auto" w:fill="auto"/>
            <w:vAlign w:val="center"/>
          </w:tcPr>
          <w:p w14:paraId="43D2E1CA" w14:textId="77777777" w:rsidR="00756FB0" w:rsidRPr="002B12DD" w:rsidRDefault="00000000" w:rsidP="002B12DD">
            <w:pPr>
              <w:pStyle w:val="CETEquation"/>
            </w:pPr>
            <m:oMath>
              <m:sSub>
                <m:sSubPr>
                  <m:ctrlPr>
                    <w:rPr>
                      <w:rFonts w:ascii="Cambria Math" w:hAnsi="Cambria Math"/>
                    </w:rPr>
                  </m:ctrlPr>
                </m:sSubPr>
                <m:e>
                  <m:r>
                    <w:rPr>
                      <w:rFonts w:ascii="Cambria Math" w:hAnsi="Cambria Math"/>
                    </w:rPr>
                    <m:t>q</m:t>
                  </m:r>
                </m:e>
                <m:sub>
                  <m: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e</m:t>
                      </m:r>
                    </m:sub>
                    <m:sup>
                      <m:r>
                        <m:rPr>
                          <m:sty m:val="p"/>
                        </m:rPr>
                        <w:rPr>
                          <w:rFonts w:ascii="Cambria Math" w:hAnsi="Cambria Math"/>
                        </w:rPr>
                        <m:t>2</m:t>
                      </m:r>
                    </m:sup>
                  </m:sSubSup>
                  <m:r>
                    <m:rPr>
                      <m:sty m:val="p"/>
                    </m:rPr>
                    <w:rPr>
                      <w:rFonts w:ascii="Cambria Math" w:hAnsi="Cambria Math"/>
                    </w:rPr>
                    <m:t>.</m:t>
                  </m:r>
                  <m:r>
                    <w:rPr>
                      <w:rFonts w:ascii="Cambria Math" w:hAnsi="Cambria Math"/>
                    </w:rPr>
                    <m:t>t</m:t>
                  </m:r>
                </m:num>
                <m:den>
                  <m:r>
                    <m:rPr>
                      <m:sty m:val="p"/>
                    </m:rPr>
                    <w:rPr>
                      <w:rFonts w:ascii="Cambria Math" w:hAnsi="Cambria Math"/>
                    </w:rPr>
                    <m:t>(1+</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q</m:t>
                      </m:r>
                    </m:e>
                    <m:sub>
                      <m:r>
                        <w:rPr>
                          <w:rFonts w:ascii="Cambria Math" w:hAnsi="Cambria Math"/>
                        </w:rPr>
                        <m:t>e</m:t>
                      </m:r>
                    </m:sub>
                  </m:sSub>
                  <m:r>
                    <m:rPr>
                      <m:sty m:val="p"/>
                    </m:rPr>
                    <w:rPr>
                      <w:rFonts w:ascii="Cambria Math" w:hAnsi="Cambria Math"/>
                    </w:rPr>
                    <m:t>.</m:t>
                  </m:r>
                  <m:r>
                    <w:rPr>
                      <w:rFonts w:ascii="Cambria Math" w:hAnsi="Cambria Math"/>
                    </w:rPr>
                    <m:t>t</m:t>
                  </m:r>
                  <m:r>
                    <m:rPr>
                      <m:sty m:val="p"/>
                    </m:rPr>
                    <w:rPr>
                      <w:rFonts w:ascii="Cambria Math" w:hAnsi="Cambria Math"/>
                    </w:rPr>
                    <m:t>)</m:t>
                  </m:r>
                </m:den>
              </m:f>
            </m:oMath>
            <w:r w:rsidR="00756FB0" w:rsidRPr="002B12DD">
              <w:t xml:space="preserve">                                                                                                                </w:t>
            </w:r>
          </w:p>
        </w:tc>
        <w:tc>
          <w:tcPr>
            <w:tcW w:w="815" w:type="dxa"/>
            <w:shd w:val="clear" w:color="auto" w:fill="auto"/>
            <w:vAlign w:val="center"/>
          </w:tcPr>
          <w:p w14:paraId="0C2CEE48" w14:textId="77777777" w:rsidR="00756FB0" w:rsidRPr="002B12DD" w:rsidRDefault="00756FB0" w:rsidP="002B12DD">
            <w:pPr>
              <w:pStyle w:val="CETEquation"/>
            </w:pPr>
            <w:r w:rsidRPr="002B12DD">
              <w:t>(7)</w:t>
            </w:r>
          </w:p>
        </w:tc>
      </w:tr>
    </w:tbl>
    <w:bookmarkEnd w:id="12"/>
    <w:p w14:paraId="4B8289B4" w14:textId="4DE2E424" w:rsidR="00444FD1" w:rsidRPr="007826E0" w:rsidRDefault="00444FD1" w:rsidP="00444FD1">
      <w:pPr>
        <w:spacing w:before="100" w:beforeAutospacing="1" w:after="100" w:afterAutospacing="1" w:line="240" w:lineRule="auto"/>
        <w:contextualSpacing/>
        <w:outlineLvl w:val="2"/>
        <w:rPr>
          <w:rFonts w:cs="Arial"/>
          <w:color w:val="1F1F1F"/>
          <w:szCs w:val="18"/>
        </w:rPr>
      </w:pPr>
      <w:r>
        <w:rPr>
          <w:rFonts w:cs="Arial"/>
          <w:color w:val="1F1F1F"/>
          <w:szCs w:val="18"/>
        </w:rPr>
        <w:t xml:space="preserve">Where </w:t>
      </w:r>
      <w:r w:rsidRPr="0059145D">
        <w:rPr>
          <w:rFonts w:cs="Arial"/>
          <w:i/>
          <w:iCs/>
          <w:color w:val="1F1F1F"/>
          <w:szCs w:val="18"/>
        </w:rPr>
        <w:t>C</w:t>
      </w:r>
      <w:r w:rsidRPr="0059145D">
        <w:rPr>
          <w:rFonts w:cs="Arial"/>
          <w:i/>
          <w:iCs/>
          <w:color w:val="1F1F1F"/>
          <w:szCs w:val="18"/>
          <w:vertAlign w:val="subscript"/>
        </w:rPr>
        <w:t>e</w:t>
      </w:r>
      <w:r>
        <w:rPr>
          <w:rFonts w:cs="Arial"/>
          <w:color w:val="1F1F1F"/>
          <w:szCs w:val="18"/>
        </w:rPr>
        <w:t xml:space="preserve"> is the Cr(VI) concentration after adsorption (mg/L), </w:t>
      </w:r>
      <w:r w:rsidRPr="0059145D">
        <w:rPr>
          <w:rFonts w:cs="Arial"/>
          <w:i/>
          <w:iCs/>
          <w:color w:val="1F1F1F"/>
          <w:szCs w:val="18"/>
        </w:rPr>
        <w:t>q</w:t>
      </w:r>
      <w:r w:rsidRPr="0059145D">
        <w:rPr>
          <w:rFonts w:cs="Arial"/>
          <w:i/>
          <w:iCs/>
          <w:color w:val="1F1F1F"/>
          <w:szCs w:val="18"/>
          <w:vertAlign w:val="subscript"/>
        </w:rPr>
        <w:t>e</w:t>
      </w:r>
      <w:r>
        <w:rPr>
          <w:rFonts w:cs="Arial"/>
          <w:color w:val="1F1F1F"/>
          <w:szCs w:val="18"/>
        </w:rPr>
        <w:t xml:space="preserve"> and</w:t>
      </w:r>
      <w:r w:rsidRPr="0059145D">
        <w:rPr>
          <w:rFonts w:cs="Arial"/>
          <w:i/>
          <w:iCs/>
          <w:color w:val="1F1F1F"/>
          <w:szCs w:val="18"/>
        </w:rPr>
        <w:t xml:space="preserve"> q</w:t>
      </w:r>
      <w:r w:rsidRPr="0059145D">
        <w:rPr>
          <w:rFonts w:cs="Arial"/>
          <w:i/>
          <w:iCs/>
          <w:color w:val="1F1F1F"/>
          <w:szCs w:val="18"/>
          <w:vertAlign w:val="subscript"/>
        </w:rPr>
        <w:t>max</w:t>
      </w:r>
      <w:r>
        <w:rPr>
          <w:rFonts w:cs="Arial"/>
          <w:color w:val="1F1F1F"/>
          <w:szCs w:val="18"/>
        </w:rPr>
        <w:t xml:space="preserve"> are the </w:t>
      </w:r>
      <w:r w:rsidRPr="00B31187">
        <w:rPr>
          <w:rFonts w:cs="Arial"/>
          <w:color w:val="1F1F1F"/>
          <w:szCs w:val="18"/>
        </w:rPr>
        <w:t>equilibrium</w:t>
      </w:r>
      <w:r>
        <w:rPr>
          <w:rFonts w:cs="Arial"/>
          <w:color w:val="1F1F1F"/>
          <w:szCs w:val="18"/>
        </w:rPr>
        <w:t xml:space="preserve"> and maximum</w:t>
      </w:r>
      <w:r w:rsidRPr="00B31187">
        <w:rPr>
          <w:rFonts w:cs="Arial"/>
          <w:color w:val="1F1F1F"/>
          <w:szCs w:val="18"/>
        </w:rPr>
        <w:t xml:space="preserve"> adsorption capacit</w:t>
      </w:r>
      <w:r>
        <w:rPr>
          <w:rFonts w:cs="Arial"/>
          <w:color w:val="1F1F1F"/>
          <w:szCs w:val="18"/>
        </w:rPr>
        <w:t xml:space="preserve">ies (mg/g) respectively. The </w:t>
      </w:r>
      <w:r w:rsidRPr="00B31187">
        <w:rPr>
          <w:rFonts w:cs="Arial"/>
          <w:color w:val="1F1F1F"/>
          <w:szCs w:val="18"/>
        </w:rPr>
        <w:t>Langmuir constant</w:t>
      </w:r>
      <w:r>
        <w:rPr>
          <w:rFonts w:cs="Arial"/>
          <w:color w:val="1F1F1F"/>
          <w:szCs w:val="18"/>
        </w:rPr>
        <w:t xml:space="preserve">, </w:t>
      </w:r>
      <w:r w:rsidRPr="00B31187">
        <w:rPr>
          <w:rFonts w:cs="Arial"/>
          <w:i/>
          <w:iCs/>
          <w:color w:val="1F1F1F"/>
          <w:szCs w:val="18"/>
        </w:rPr>
        <w:t>K</w:t>
      </w:r>
      <w:r w:rsidRPr="00B31187">
        <w:rPr>
          <w:rFonts w:cs="Arial"/>
          <w:i/>
          <w:iCs/>
          <w:color w:val="1F1F1F"/>
          <w:szCs w:val="18"/>
          <w:vertAlign w:val="subscript"/>
        </w:rPr>
        <w:t>L</w:t>
      </w:r>
      <w:r>
        <w:rPr>
          <w:rFonts w:cs="Arial"/>
          <w:i/>
          <w:iCs/>
          <w:color w:val="1F1F1F"/>
          <w:szCs w:val="18"/>
        </w:rPr>
        <w:t xml:space="preserve">, </w:t>
      </w:r>
      <w:r w:rsidRPr="0059145D">
        <w:rPr>
          <w:rFonts w:cs="Arial"/>
          <w:color w:val="1F1F1F"/>
          <w:szCs w:val="18"/>
        </w:rPr>
        <w:t>and</w:t>
      </w:r>
      <w:r>
        <w:rPr>
          <w:rFonts w:cs="Arial"/>
          <w:color w:val="1F1F1F"/>
          <w:szCs w:val="18"/>
        </w:rPr>
        <w:t xml:space="preserve"> </w:t>
      </w:r>
      <w:r w:rsidRPr="00B31187">
        <w:rPr>
          <w:rFonts w:cs="Arial"/>
          <w:color w:val="1F1F1F"/>
          <w:szCs w:val="18"/>
        </w:rPr>
        <w:t>Freundlich constants</w:t>
      </w:r>
      <w:r>
        <w:rPr>
          <w:rFonts w:cs="Arial"/>
          <w:color w:val="1F1F1F"/>
          <w:szCs w:val="18"/>
        </w:rPr>
        <w:t xml:space="preserve">, </w:t>
      </w:r>
      <w:r w:rsidRPr="00B31187">
        <w:rPr>
          <w:rFonts w:cs="Arial"/>
          <w:i/>
          <w:iCs/>
          <w:color w:val="1F1F1F"/>
          <w:szCs w:val="18"/>
        </w:rPr>
        <w:t>n</w:t>
      </w:r>
      <w:r w:rsidRPr="00B31187">
        <w:rPr>
          <w:rFonts w:cs="Arial"/>
          <w:color w:val="1F1F1F"/>
          <w:szCs w:val="18"/>
        </w:rPr>
        <w:t> and </w:t>
      </w:r>
      <w:r>
        <w:rPr>
          <w:rFonts w:cs="Arial"/>
          <w:i/>
          <w:iCs/>
          <w:color w:val="1F1F1F"/>
          <w:szCs w:val="18"/>
        </w:rPr>
        <w:t>K</w:t>
      </w:r>
      <w:r w:rsidRPr="007826E0">
        <w:rPr>
          <w:rFonts w:cs="Arial"/>
          <w:i/>
          <w:iCs/>
          <w:color w:val="1F1F1F"/>
          <w:szCs w:val="18"/>
          <w:vertAlign w:val="subscript"/>
        </w:rPr>
        <w:t>f</w:t>
      </w:r>
      <w:r>
        <w:rPr>
          <w:rFonts w:cs="Arial"/>
          <w:color w:val="1F1F1F"/>
          <w:szCs w:val="18"/>
        </w:rPr>
        <w:t xml:space="preserve">. The adsorption capacity at time </w:t>
      </w:r>
      <w:r w:rsidRPr="007826E0">
        <w:rPr>
          <w:rFonts w:cs="Arial"/>
          <w:i/>
          <w:iCs/>
          <w:color w:val="1F1F1F"/>
          <w:szCs w:val="18"/>
        </w:rPr>
        <w:t>t</w:t>
      </w:r>
      <w:r>
        <w:rPr>
          <w:rFonts w:cs="Arial"/>
          <w:color w:val="1F1F1F"/>
          <w:szCs w:val="18"/>
        </w:rPr>
        <w:t xml:space="preserve"> is </w:t>
      </w:r>
      <w:r w:rsidRPr="007826E0">
        <w:rPr>
          <w:rFonts w:cs="Arial"/>
          <w:i/>
          <w:iCs/>
          <w:color w:val="1F1F1F"/>
          <w:szCs w:val="18"/>
        </w:rPr>
        <w:t>q</w:t>
      </w:r>
      <w:r w:rsidRPr="007826E0">
        <w:rPr>
          <w:rFonts w:cs="Arial"/>
          <w:i/>
          <w:iCs/>
          <w:color w:val="1F1F1F"/>
          <w:szCs w:val="18"/>
          <w:vertAlign w:val="subscript"/>
        </w:rPr>
        <w:t>t</w:t>
      </w:r>
      <w:r>
        <w:rPr>
          <w:rFonts w:cs="Arial"/>
          <w:color w:val="1F1F1F"/>
          <w:szCs w:val="18"/>
        </w:rPr>
        <w:t xml:space="preserve"> (mg/g); </w:t>
      </w:r>
      <w:r w:rsidRPr="00B31187">
        <w:rPr>
          <w:rFonts w:cs="Arial"/>
          <w:color w:val="1F1F1F"/>
          <w:szCs w:val="18"/>
        </w:rPr>
        <w:t>pseudo-first</w:t>
      </w:r>
      <w:r>
        <w:rPr>
          <w:rFonts w:cs="Arial"/>
          <w:color w:val="1F1F1F"/>
          <w:szCs w:val="18"/>
        </w:rPr>
        <w:t xml:space="preserve"> </w:t>
      </w:r>
      <w:r w:rsidRPr="00B31187">
        <w:rPr>
          <w:rFonts w:cs="Arial"/>
          <w:color w:val="1F1F1F"/>
          <w:szCs w:val="18"/>
        </w:rPr>
        <w:t>order</w:t>
      </w:r>
      <w:r>
        <w:rPr>
          <w:rFonts w:cs="Arial"/>
          <w:color w:val="1F1F1F"/>
          <w:szCs w:val="18"/>
        </w:rPr>
        <w:t xml:space="preserve"> and </w:t>
      </w:r>
      <w:r w:rsidRPr="00B31187">
        <w:rPr>
          <w:rFonts w:cs="Arial"/>
          <w:color w:val="1F1F1F"/>
          <w:szCs w:val="18"/>
        </w:rPr>
        <w:t>pseudo-second</w:t>
      </w:r>
      <w:r>
        <w:rPr>
          <w:rFonts w:cs="Arial"/>
          <w:color w:val="1F1F1F"/>
          <w:szCs w:val="18"/>
        </w:rPr>
        <w:t xml:space="preserve"> </w:t>
      </w:r>
      <w:r w:rsidRPr="00B31187">
        <w:rPr>
          <w:rFonts w:cs="Arial"/>
          <w:color w:val="1F1F1F"/>
          <w:szCs w:val="18"/>
        </w:rPr>
        <w:t xml:space="preserve">order </w:t>
      </w:r>
      <w:r w:rsidR="004467EA">
        <w:rPr>
          <w:rFonts w:cs="Arial"/>
          <w:color w:val="1F1F1F"/>
          <w:szCs w:val="18"/>
        </w:rPr>
        <w:t>reactions adsorption</w:t>
      </w:r>
      <w:r>
        <w:rPr>
          <w:rFonts w:cs="Arial"/>
          <w:color w:val="1F1F1F"/>
          <w:szCs w:val="18"/>
        </w:rPr>
        <w:t xml:space="preserve"> rate constants are </w:t>
      </w:r>
      <w:r w:rsidRPr="00B31187">
        <w:rPr>
          <w:rFonts w:cs="Arial"/>
          <w:i/>
          <w:iCs/>
          <w:color w:val="1F1F1F"/>
          <w:szCs w:val="18"/>
        </w:rPr>
        <w:t>k</w:t>
      </w:r>
      <w:r w:rsidRPr="00B31187">
        <w:rPr>
          <w:rFonts w:cs="Arial"/>
          <w:color w:val="1F1F1F"/>
          <w:szCs w:val="18"/>
          <w:vertAlign w:val="subscript"/>
        </w:rPr>
        <w:t>1</w:t>
      </w:r>
      <w:r w:rsidRPr="00B31187">
        <w:rPr>
          <w:rFonts w:cs="Arial"/>
          <w:color w:val="1F1F1F"/>
          <w:szCs w:val="18"/>
        </w:rPr>
        <w:t> (</w:t>
      </w:r>
      <w:r>
        <w:rPr>
          <w:rFonts w:cs="Arial"/>
          <w:color w:val="1F1F1F"/>
          <w:szCs w:val="18"/>
        </w:rPr>
        <w:t>1/</w:t>
      </w:r>
      <w:r w:rsidRPr="00B31187">
        <w:rPr>
          <w:rFonts w:cs="Arial"/>
          <w:color w:val="1F1F1F"/>
          <w:szCs w:val="18"/>
        </w:rPr>
        <w:t>min)</w:t>
      </w:r>
      <w:r>
        <w:rPr>
          <w:rFonts w:cs="Arial"/>
          <w:color w:val="1F1F1F"/>
          <w:szCs w:val="18"/>
        </w:rPr>
        <w:t xml:space="preserve"> and </w:t>
      </w:r>
      <w:r w:rsidRPr="00B31187">
        <w:rPr>
          <w:rFonts w:cs="Arial"/>
          <w:i/>
          <w:iCs/>
          <w:color w:val="1F1F1F"/>
          <w:szCs w:val="18"/>
        </w:rPr>
        <w:t>k</w:t>
      </w:r>
      <w:r w:rsidRPr="00B31187">
        <w:rPr>
          <w:rFonts w:cs="Arial"/>
          <w:color w:val="1F1F1F"/>
          <w:szCs w:val="18"/>
          <w:vertAlign w:val="subscript"/>
        </w:rPr>
        <w:t>2</w:t>
      </w:r>
      <w:r w:rsidRPr="00B31187">
        <w:rPr>
          <w:rFonts w:cs="Arial"/>
          <w:color w:val="1F1F1F"/>
          <w:szCs w:val="18"/>
        </w:rPr>
        <w:t> (g</w:t>
      </w:r>
      <w:r w:rsidR="004467EA">
        <w:rPr>
          <w:rFonts w:cs="Arial"/>
          <w:color w:val="1F1F1F"/>
          <w:szCs w:val="18"/>
        </w:rPr>
        <w:t xml:space="preserve"> mg</w:t>
      </w:r>
      <w:r w:rsidR="004467EA" w:rsidRPr="004467EA">
        <w:rPr>
          <w:rFonts w:cs="Arial"/>
          <w:color w:val="1F1F1F"/>
          <w:szCs w:val="18"/>
          <w:vertAlign w:val="superscript"/>
        </w:rPr>
        <w:t>-1</w:t>
      </w:r>
      <w:r w:rsidR="004467EA">
        <w:rPr>
          <w:rFonts w:cs="Arial"/>
          <w:color w:val="1F1F1F"/>
          <w:szCs w:val="18"/>
        </w:rPr>
        <w:t>min</w:t>
      </w:r>
      <w:r w:rsidR="004467EA" w:rsidRPr="004467EA">
        <w:rPr>
          <w:rFonts w:cs="Arial"/>
          <w:color w:val="1F1F1F"/>
          <w:szCs w:val="18"/>
          <w:vertAlign w:val="superscript"/>
        </w:rPr>
        <w:t>-1</w:t>
      </w:r>
      <w:r>
        <w:rPr>
          <w:rFonts w:cs="Arial"/>
          <w:color w:val="1F1F1F"/>
          <w:szCs w:val="18"/>
        </w:rPr>
        <w:t xml:space="preserve">) respectively. </w:t>
      </w:r>
    </w:p>
    <w:p w14:paraId="0946FB4B" w14:textId="16F0B1B1" w:rsidR="00DB50FE" w:rsidRPr="007676D1" w:rsidRDefault="00CE4CA7" w:rsidP="009A02BF">
      <w:pPr>
        <w:pStyle w:val="CETHeading1"/>
        <w:numPr>
          <w:ilvl w:val="1"/>
          <w:numId w:val="25"/>
        </w:numPr>
        <w:rPr>
          <w:lang w:val="en-GB"/>
        </w:rPr>
      </w:pPr>
      <w:r w:rsidRPr="007676D1">
        <w:rPr>
          <w:lang w:val="en-GB"/>
        </w:rPr>
        <w:t>Results and discussion</w:t>
      </w:r>
    </w:p>
    <w:p w14:paraId="6972A4CD" w14:textId="752412B4" w:rsidR="001D3416" w:rsidRDefault="00077F20" w:rsidP="00FD3FDC">
      <w:pPr>
        <w:pStyle w:val="CETheadingx"/>
        <w:rPr>
          <w:lang w:eastAsia="en-ZA"/>
        </w:rPr>
      </w:pPr>
      <w:r w:rsidRPr="005653B8">
        <w:rPr>
          <w:lang w:eastAsia="en-ZA"/>
        </w:rPr>
        <w:t>Characterizations</w:t>
      </w:r>
    </w:p>
    <w:p w14:paraId="0B478411" w14:textId="0A66E386" w:rsidR="002B12DD" w:rsidRPr="002B12DD" w:rsidRDefault="002B12DD" w:rsidP="002B12DD">
      <w:pPr>
        <w:spacing w:before="120" w:line="240" w:lineRule="auto"/>
        <w:outlineLvl w:val="2"/>
        <w:rPr>
          <w:rFonts w:cs="Arial"/>
          <w:b/>
          <w:bCs/>
          <w:szCs w:val="18"/>
          <w:lang w:eastAsia="en-ZA"/>
        </w:rPr>
      </w:pPr>
      <w:bookmarkStart w:id="13" w:name="_Hlk170129738"/>
      <w:r w:rsidRPr="002B12DD">
        <w:rPr>
          <w:rFonts w:cs="Arial"/>
          <w:b/>
          <w:bCs/>
          <w:szCs w:val="18"/>
          <w:lang w:eastAsia="en-ZA"/>
        </w:rPr>
        <w:t xml:space="preserve">SEM and BET surface area studies </w:t>
      </w:r>
    </w:p>
    <w:p w14:paraId="675CAEB9" w14:textId="4AADDD98" w:rsidR="005653B8" w:rsidRPr="002B12DD" w:rsidRDefault="00077F20" w:rsidP="002B12DD">
      <w:pPr>
        <w:spacing w:before="120" w:line="240" w:lineRule="auto"/>
        <w:outlineLvl w:val="2"/>
        <w:rPr>
          <w:rFonts w:cs="Arial"/>
          <w:szCs w:val="18"/>
          <w:lang w:eastAsia="en-ZA"/>
        </w:rPr>
      </w:pPr>
      <w:r w:rsidRPr="002B12DD">
        <w:rPr>
          <w:rFonts w:cs="Arial"/>
          <w:szCs w:val="18"/>
          <w:lang w:eastAsia="en-ZA"/>
        </w:rPr>
        <w:t xml:space="preserve">SEM study was </w:t>
      </w:r>
      <w:r w:rsidR="002B12DD" w:rsidRPr="002B12DD">
        <w:rPr>
          <w:rFonts w:cs="Arial"/>
          <w:szCs w:val="18"/>
          <w:lang w:eastAsia="en-ZA"/>
        </w:rPr>
        <w:t>conducted</w:t>
      </w:r>
      <w:r w:rsidRPr="002B12DD">
        <w:rPr>
          <w:rFonts w:cs="Arial"/>
          <w:szCs w:val="18"/>
          <w:lang w:eastAsia="en-ZA"/>
        </w:rPr>
        <w:t xml:space="preserve"> to study the morphology and microstructure of the materials. </w:t>
      </w:r>
      <w:bookmarkStart w:id="14" w:name="bf0005"/>
      <w:r w:rsidR="001518A6" w:rsidRPr="002B12DD">
        <w:rPr>
          <w:rFonts w:cs="Arial"/>
          <w:szCs w:val="18"/>
          <w:lang w:eastAsia="en-ZA"/>
        </w:rPr>
        <w:t>Figures</w:t>
      </w:r>
      <w:r w:rsidR="00B06D29" w:rsidRPr="002B12DD">
        <w:rPr>
          <w:rFonts w:cs="Arial"/>
          <w:szCs w:val="18"/>
          <w:lang w:eastAsia="en-ZA"/>
        </w:rPr>
        <w:t xml:space="preserve"> </w:t>
      </w:r>
      <w:r w:rsidRPr="002B12DD">
        <w:rPr>
          <w:rFonts w:cs="Arial"/>
          <w:szCs w:val="18"/>
          <w:lang w:eastAsia="en-ZA"/>
        </w:rPr>
        <w:t xml:space="preserve">1a and </w:t>
      </w:r>
      <w:r w:rsidR="002B12DD" w:rsidRPr="002B12DD">
        <w:rPr>
          <w:rFonts w:cs="Arial"/>
          <w:szCs w:val="18"/>
          <w:lang w:eastAsia="en-ZA"/>
        </w:rPr>
        <w:t>b</w:t>
      </w:r>
      <w:r w:rsidRPr="002B12DD">
        <w:rPr>
          <w:rFonts w:cs="Arial"/>
          <w:szCs w:val="18"/>
          <w:lang w:eastAsia="en-ZA"/>
        </w:rPr>
        <w:t xml:space="preserve"> </w:t>
      </w:r>
      <w:r w:rsidR="001518A6" w:rsidRPr="002B12DD">
        <w:rPr>
          <w:rFonts w:cs="Arial"/>
          <w:szCs w:val="18"/>
          <w:lang w:eastAsia="en-ZA"/>
        </w:rPr>
        <w:t>depict</w:t>
      </w:r>
      <w:r w:rsidRPr="002B12DD">
        <w:rPr>
          <w:rFonts w:cs="Arial"/>
          <w:szCs w:val="18"/>
          <w:lang w:eastAsia="en-ZA"/>
        </w:rPr>
        <w:t xml:space="preserve"> well developed porous structure </w:t>
      </w:r>
      <w:r w:rsidR="00B06D29" w:rsidRPr="002B12DD">
        <w:rPr>
          <w:rFonts w:cs="Arial"/>
          <w:szCs w:val="18"/>
          <w:lang w:eastAsia="en-ZA"/>
        </w:rPr>
        <w:t xml:space="preserve">of </w:t>
      </w:r>
      <w:r w:rsidRPr="002B12DD">
        <w:rPr>
          <w:rFonts w:cs="Arial"/>
          <w:szCs w:val="18"/>
          <w:lang w:eastAsia="en-ZA"/>
        </w:rPr>
        <w:t>the MgO doped AC at different magnifications.</w:t>
      </w:r>
      <w:bookmarkStart w:id="15" w:name="_Hlk158664071"/>
      <w:r w:rsidRPr="002B12DD">
        <w:rPr>
          <w:rFonts w:cs="Arial"/>
          <w:szCs w:val="18"/>
          <w:lang w:eastAsia="en-ZA"/>
        </w:rPr>
        <w:t xml:space="preserve"> The MgO doped AC </w:t>
      </w:r>
      <w:bookmarkEnd w:id="15"/>
      <w:r w:rsidRPr="002B12DD">
        <w:rPr>
          <w:rFonts w:cs="Arial"/>
          <w:szCs w:val="18"/>
          <w:lang w:eastAsia="en-ZA"/>
        </w:rPr>
        <w:t xml:space="preserve">prepared from the wheat bran </w:t>
      </w:r>
      <w:r w:rsidR="002B12DD" w:rsidRPr="002B12DD">
        <w:rPr>
          <w:rFonts w:cs="Arial"/>
          <w:szCs w:val="18"/>
          <w:lang w:eastAsia="en-ZA"/>
        </w:rPr>
        <w:t>shows</w:t>
      </w:r>
      <w:r w:rsidRPr="002B12DD">
        <w:rPr>
          <w:rFonts w:cs="Arial"/>
          <w:szCs w:val="18"/>
          <w:lang w:eastAsia="en-ZA"/>
        </w:rPr>
        <w:t xml:space="preserve"> highly developed porous</w:t>
      </w:r>
      <w:r w:rsidR="00E729FE" w:rsidRPr="002B12DD">
        <w:rPr>
          <w:rFonts w:cs="Arial"/>
          <w:szCs w:val="18"/>
          <w:lang w:eastAsia="en-ZA"/>
        </w:rPr>
        <w:t xml:space="preserve"> </w:t>
      </w:r>
      <w:r w:rsidRPr="002B12DD">
        <w:rPr>
          <w:rFonts w:cs="Arial"/>
          <w:szCs w:val="18"/>
          <w:lang w:eastAsia="en-ZA"/>
        </w:rPr>
        <w:t>structure with abundant micropores on the surface. The SEM images display that the Mg</w:t>
      </w:r>
      <w:r w:rsidR="00B06D29" w:rsidRPr="002B12DD">
        <w:rPr>
          <w:rFonts w:cs="Arial"/>
          <w:szCs w:val="18"/>
          <w:lang w:eastAsia="en-ZA"/>
        </w:rPr>
        <w:t>O nanoparticles</w:t>
      </w:r>
      <w:r w:rsidRPr="002B12DD">
        <w:rPr>
          <w:rFonts w:cs="Arial"/>
          <w:szCs w:val="18"/>
          <w:lang w:eastAsia="en-ZA"/>
        </w:rPr>
        <w:t xml:space="preserve"> are uniformly distributed on the porous structure. </w:t>
      </w:r>
      <w:bookmarkStart w:id="16" w:name="_Hlk158663977"/>
      <w:bookmarkEnd w:id="14"/>
      <w:r w:rsidR="00277094" w:rsidRPr="002B12DD">
        <w:rPr>
          <w:rFonts w:cs="Arial"/>
          <w:szCs w:val="18"/>
          <w:lang w:eastAsia="en-ZA"/>
        </w:rPr>
        <w:t xml:space="preserve">N2 </w:t>
      </w:r>
      <w:r w:rsidR="001518A6" w:rsidRPr="002B12DD">
        <w:rPr>
          <w:rFonts w:cs="Arial"/>
          <w:szCs w:val="18"/>
          <w:lang w:eastAsia="en-ZA"/>
        </w:rPr>
        <w:t>adsorption-desorption</w:t>
      </w:r>
      <w:r w:rsidR="00277094" w:rsidRPr="002B12DD">
        <w:rPr>
          <w:rFonts w:cs="Arial"/>
          <w:szCs w:val="18"/>
          <w:lang w:eastAsia="en-ZA"/>
        </w:rPr>
        <w:t xml:space="preserve"> experiment was carried out to explore the specific surface areas and porous properties of the MgO doped AC. </w:t>
      </w:r>
      <w:bookmarkStart w:id="17" w:name="bs0110"/>
      <w:r w:rsidR="00277094" w:rsidRPr="002B12DD">
        <w:rPr>
          <w:rFonts w:cs="Arial"/>
          <w:szCs w:val="18"/>
          <w:lang w:eastAsia="en-ZA"/>
        </w:rPr>
        <w:t xml:space="preserve">Figure 1c illustrates the N2 </w:t>
      </w:r>
      <w:r w:rsidR="001518A6" w:rsidRPr="002B12DD">
        <w:rPr>
          <w:rFonts w:cs="Arial"/>
          <w:szCs w:val="18"/>
          <w:lang w:eastAsia="en-ZA"/>
        </w:rPr>
        <w:t>adsorption-desorption</w:t>
      </w:r>
      <w:r w:rsidR="00277094" w:rsidRPr="002B12DD">
        <w:rPr>
          <w:rFonts w:cs="Arial"/>
          <w:szCs w:val="18"/>
          <w:lang w:eastAsia="en-ZA"/>
        </w:rPr>
        <w:t xml:space="preserve"> isotherm of the </w:t>
      </w:r>
      <w:bookmarkStart w:id="18" w:name="_Hlk158769762"/>
      <w:r w:rsidR="00277094" w:rsidRPr="002B12DD">
        <w:rPr>
          <w:rFonts w:cs="Arial"/>
          <w:szCs w:val="18"/>
          <w:lang w:eastAsia="en-ZA"/>
        </w:rPr>
        <w:t xml:space="preserve">MgO@AC </w:t>
      </w:r>
      <w:bookmarkEnd w:id="18"/>
      <w:r w:rsidR="00277094" w:rsidRPr="002B12DD">
        <w:rPr>
          <w:rFonts w:cs="Arial"/>
          <w:szCs w:val="18"/>
          <w:lang w:eastAsia="en-ZA"/>
        </w:rPr>
        <w:t xml:space="preserve">sample. </w:t>
      </w:r>
      <w:r w:rsidR="00D81D40" w:rsidRPr="002B12DD">
        <w:rPr>
          <w:rFonts w:cs="Arial"/>
          <w:szCs w:val="18"/>
          <w:lang w:eastAsia="en-ZA"/>
        </w:rPr>
        <w:t xml:space="preserve">The </w:t>
      </w:r>
      <w:r w:rsidR="00277094" w:rsidRPr="002B12DD">
        <w:rPr>
          <w:rFonts w:cs="Arial"/>
          <w:szCs w:val="18"/>
          <w:lang w:eastAsia="en-ZA"/>
        </w:rPr>
        <w:t xml:space="preserve">characteristics of type-IV isotherm through </w:t>
      </w:r>
      <w:r w:rsidR="001518A6" w:rsidRPr="002B12DD">
        <w:rPr>
          <w:rFonts w:cs="Arial"/>
          <w:szCs w:val="18"/>
          <w:lang w:eastAsia="en-ZA"/>
        </w:rPr>
        <w:t xml:space="preserve">the </w:t>
      </w:r>
      <w:r w:rsidR="00277094" w:rsidRPr="002B12DD">
        <w:rPr>
          <w:rFonts w:cs="Arial"/>
          <w:szCs w:val="18"/>
          <w:lang w:eastAsia="en-ZA"/>
        </w:rPr>
        <w:t>H3 hysteresis loop at relative pressures from 0.6 to 1.0</w:t>
      </w:r>
      <w:r w:rsidR="00B06D29" w:rsidRPr="002B12DD">
        <w:rPr>
          <w:rFonts w:cs="Arial"/>
          <w:szCs w:val="18"/>
          <w:lang w:eastAsia="en-ZA"/>
        </w:rPr>
        <w:t xml:space="preserve"> </w:t>
      </w:r>
      <w:r w:rsidR="00277094" w:rsidRPr="002B12DD">
        <w:rPr>
          <w:rFonts w:cs="Arial"/>
          <w:szCs w:val="18"/>
          <w:lang w:eastAsia="en-ZA"/>
        </w:rPr>
        <w:t xml:space="preserve">reveal the nature of the macropores and </w:t>
      </w:r>
      <w:bookmarkStart w:id="19" w:name="_Hlk158769978"/>
      <w:r w:rsidR="00277094" w:rsidRPr="002B12DD">
        <w:rPr>
          <w:rFonts w:cs="Arial"/>
          <w:szCs w:val="18"/>
          <w:lang w:eastAsia="en-ZA"/>
        </w:rPr>
        <w:t>mesopores</w:t>
      </w:r>
      <w:r w:rsidR="00D81D40" w:rsidRPr="002B12DD">
        <w:rPr>
          <w:rFonts w:cs="Arial"/>
          <w:szCs w:val="18"/>
          <w:lang w:eastAsia="en-ZA"/>
        </w:rPr>
        <w:t xml:space="preserve"> as exhibited by the curve</w:t>
      </w:r>
      <w:r w:rsidR="00277094" w:rsidRPr="002B12DD">
        <w:rPr>
          <w:rFonts w:cs="Arial"/>
          <w:szCs w:val="18"/>
          <w:lang w:eastAsia="en-ZA"/>
        </w:rPr>
        <w:t xml:space="preserve"> (Prates da Costa et al., 2022). </w:t>
      </w:r>
      <w:bookmarkEnd w:id="19"/>
      <w:r w:rsidR="00277094" w:rsidRPr="002B12DD">
        <w:rPr>
          <w:rFonts w:cs="Arial"/>
          <w:szCs w:val="18"/>
          <w:lang w:eastAsia="en-ZA"/>
        </w:rPr>
        <w:t>The adsorbent possesse</w:t>
      </w:r>
      <w:r w:rsidR="001518A6" w:rsidRPr="002B12DD">
        <w:rPr>
          <w:rFonts w:cs="Arial"/>
          <w:szCs w:val="18"/>
          <w:lang w:eastAsia="en-ZA"/>
        </w:rPr>
        <w:t>s BET-specific</w:t>
      </w:r>
      <w:r w:rsidR="00277094" w:rsidRPr="002B12DD">
        <w:rPr>
          <w:rFonts w:cs="Arial"/>
          <w:szCs w:val="18"/>
          <w:lang w:eastAsia="en-ZA"/>
        </w:rPr>
        <w:t xml:space="preserve"> surface area of 31.1 m2/g. The Barrett–Joyner–Halenda (BJH) curve depicted in Figure 1d displays the pore size distribution plot of the MgO@AC with </w:t>
      </w:r>
      <w:r w:rsidR="001518A6" w:rsidRPr="002B12DD">
        <w:rPr>
          <w:rFonts w:cs="Arial"/>
          <w:szCs w:val="18"/>
          <w:lang w:eastAsia="en-ZA"/>
        </w:rPr>
        <w:t xml:space="preserve">a </w:t>
      </w:r>
      <w:r w:rsidR="00277094" w:rsidRPr="002B12DD">
        <w:rPr>
          <w:rFonts w:cs="Arial"/>
          <w:szCs w:val="18"/>
          <w:lang w:eastAsia="en-ZA"/>
        </w:rPr>
        <w:t>predominant peak at 16.64 nm, indicating the mesoporous features.</w:t>
      </w:r>
    </w:p>
    <w:bookmarkEnd w:id="13"/>
    <w:p w14:paraId="6598FBF1" w14:textId="665A7C99" w:rsidR="00FD3FDC" w:rsidRPr="00FD3FDC" w:rsidRDefault="00FD3FDC" w:rsidP="00B06D29">
      <w:pPr>
        <w:spacing w:before="120" w:line="240" w:lineRule="auto"/>
        <w:outlineLvl w:val="2"/>
        <w:rPr>
          <w:rFonts w:cs="Arial"/>
          <w:b/>
          <w:bCs/>
          <w:szCs w:val="18"/>
          <w:lang w:eastAsia="en-ZA"/>
        </w:rPr>
      </w:pPr>
      <w:r w:rsidRPr="00FD3FDC">
        <w:rPr>
          <w:rFonts w:cs="Arial"/>
          <w:b/>
          <w:bCs/>
          <w:szCs w:val="18"/>
          <w:lang w:eastAsia="en-ZA"/>
        </w:rPr>
        <w:t>FTIR and XRD stud</w:t>
      </w:r>
      <w:r w:rsidR="00A22AF2">
        <w:rPr>
          <w:rFonts w:cs="Arial"/>
          <w:b/>
          <w:bCs/>
          <w:szCs w:val="18"/>
          <w:lang w:eastAsia="en-ZA"/>
        </w:rPr>
        <w:t>ies</w:t>
      </w:r>
    </w:p>
    <w:p w14:paraId="2E96B333" w14:textId="51A246C2" w:rsidR="002B12DD" w:rsidRPr="00077F20" w:rsidRDefault="00B06D29" w:rsidP="001D3416">
      <w:pPr>
        <w:spacing w:before="120" w:line="240" w:lineRule="auto"/>
        <w:outlineLvl w:val="2"/>
        <w:rPr>
          <w:rFonts w:cs="Arial"/>
          <w:szCs w:val="18"/>
          <w:lang w:eastAsia="en-ZA"/>
        </w:rPr>
      </w:pPr>
      <w:r w:rsidRPr="00B06D29">
        <w:rPr>
          <w:rFonts w:cs="Arial"/>
          <w:szCs w:val="18"/>
          <w:lang w:eastAsia="en-ZA"/>
        </w:rPr>
        <w:t>Figure 2a presents the XRD data of the synthesized GO/MgO@AC. The prominent peaks at 2θ values of 36.90°,  42.71°, 62.23°, 74.67  and 78.65° are related to the planes (111), (200), (220), (311)and (222) respectively</w:t>
      </w:r>
      <w:bookmarkStart w:id="20" w:name="_Hlk158685041"/>
      <w:r w:rsidRPr="00B06D29">
        <w:rPr>
          <w:rFonts w:cs="Arial"/>
          <w:szCs w:val="18"/>
          <w:lang w:eastAsia="en-ZA"/>
        </w:rPr>
        <w:t>, that shows the formation of</w:t>
      </w:r>
      <w:r>
        <w:rPr>
          <w:rFonts w:cs="Arial"/>
          <w:szCs w:val="18"/>
          <w:lang w:eastAsia="en-ZA"/>
        </w:rPr>
        <w:t xml:space="preserve"> polycrystalline </w:t>
      </w:r>
      <w:r w:rsidRPr="00B06D29">
        <w:rPr>
          <w:rFonts w:cs="Arial"/>
          <w:szCs w:val="18"/>
          <w:lang w:eastAsia="en-ZA"/>
        </w:rPr>
        <w:t>cubic structure of MgO nanoparticles</w:t>
      </w:r>
      <w:bookmarkEnd w:id="20"/>
      <w:r w:rsidRPr="00B06D29">
        <w:rPr>
          <w:rFonts w:cs="Arial"/>
          <w:szCs w:val="18"/>
          <w:lang w:eastAsia="en-ZA"/>
        </w:rPr>
        <w:t xml:space="preserve"> (</w:t>
      </w:r>
      <w:bookmarkStart w:id="21" w:name="_Hlk158770126"/>
      <w:r w:rsidRPr="00B06D29">
        <w:rPr>
          <w:rFonts w:cs="Arial"/>
          <w:szCs w:val="18"/>
          <w:lang w:eastAsia="en-ZA"/>
        </w:rPr>
        <w:t xml:space="preserve">Yousefi et al., 2017). </w:t>
      </w:r>
      <w:bookmarkEnd w:id="21"/>
      <w:r w:rsidRPr="00B06D29">
        <w:rPr>
          <w:rFonts w:cs="Arial"/>
          <w:szCs w:val="18"/>
          <w:lang w:eastAsia="en-ZA"/>
        </w:rPr>
        <w:t xml:space="preserve">Whereas peaks observed at </w:t>
      </w:r>
      <w:bookmarkStart w:id="22" w:name="_Hlk158687670"/>
      <w:r w:rsidRPr="00B06D29">
        <w:rPr>
          <w:rFonts w:cs="Arial"/>
          <w:szCs w:val="18"/>
          <w:lang w:eastAsia="en-ZA"/>
        </w:rPr>
        <w:t xml:space="preserve">2θ values of </w:t>
      </w:r>
      <w:bookmarkEnd w:id="22"/>
      <w:r w:rsidRPr="00B06D29">
        <w:rPr>
          <w:rFonts w:cs="Arial"/>
          <w:szCs w:val="18"/>
          <w:lang w:eastAsia="en-ZA"/>
        </w:rPr>
        <w:t>33.90°, 38.12°, 51.34°, 58.</w:t>
      </w:r>
      <w:bookmarkStart w:id="23" w:name="_Hlk158687681"/>
      <w:r w:rsidRPr="00B06D29">
        <w:rPr>
          <w:rFonts w:cs="Arial"/>
          <w:szCs w:val="18"/>
          <w:lang w:eastAsia="en-ZA"/>
        </w:rPr>
        <w:t>56</w:t>
      </w:r>
      <w:bookmarkEnd w:id="23"/>
      <w:r w:rsidRPr="00B06D29">
        <w:rPr>
          <w:rFonts w:cs="Arial"/>
          <w:szCs w:val="18"/>
          <w:lang w:eastAsia="en-ZA"/>
        </w:rPr>
        <w:t xml:space="preserve">°, 72.65° corresponding to the crystal planes of (100), (101), (102), (110), and (001) of the hexagonal crystal structure of magnesium hydroxide (Yousefi et al., 2017). The prominent peak at 2θ values of 8.89° corresponds to the (001) crystal plane of graphene oxide. Figure 2b presents the FTIR spectra of </w:t>
      </w:r>
      <w:bookmarkStart w:id="24" w:name="_Hlk158680059"/>
      <w:r w:rsidRPr="00B06D29">
        <w:rPr>
          <w:rFonts w:cs="Arial"/>
          <w:szCs w:val="18"/>
          <w:lang w:eastAsia="en-ZA"/>
        </w:rPr>
        <w:t>GO/MgO@AC</w:t>
      </w:r>
      <w:bookmarkEnd w:id="24"/>
      <w:r w:rsidRPr="00B06D29">
        <w:rPr>
          <w:rFonts w:cs="Arial"/>
          <w:szCs w:val="18"/>
          <w:lang w:eastAsia="en-ZA"/>
        </w:rPr>
        <w:t xml:space="preserve"> with oxygen functional groups peaks seen in the spectrum. The structure comprised of vibration modes of ketonic species (C=O) (1600–1650 cm</w:t>
      </w:r>
      <w:r w:rsidRPr="00B06D29">
        <w:rPr>
          <w:rFonts w:cs="Arial"/>
          <w:szCs w:val="18"/>
          <w:vertAlign w:val="superscript"/>
          <w:lang w:eastAsia="en-ZA"/>
        </w:rPr>
        <w:t>−1</w:t>
      </w:r>
      <w:r w:rsidRPr="00B06D29">
        <w:rPr>
          <w:rFonts w:cs="Arial"/>
          <w:szCs w:val="18"/>
          <w:lang w:eastAsia="en-ZA"/>
        </w:rPr>
        <w:t>, 1750–1850 cm</w:t>
      </w:r>
      <w:r w:rsidRPr="00B06D29">
        <w:rPr>
          <w:rFonts w:cs="Arial"/>
          <w:szCs w:val="18"/>
          <w:vertAlign w:val="superscript"/>
          <w:lang w:eastAsia="en-ZA"/>
        </w:rPr>
        <w:t>−1</w:t>
      </w:r>
      <w:r w:rsidRPr="00B06D29">
        <w:rPr>
          <w:rFonts w:cs="Arial"/>
          <w:szCs w:val="18"/>
          <w:lang w:eastAsia="en-ZA"/>
        </w:rPr>
        <w:t>), hydroxyl (C–OH) (3050–3800 cm</w:t>
      </w:r>
      <w:r w:rsidRPr="00B06D29">
        <w:rPr>
          <w:rFonts w:cs="Arial"/>
          <w:szCs w:val="18"/>
          <w:vertAlign w:val="superscript"/>
          <w:lang w:eastAsia="en-ZA"/>
        </w:rPr>
        <w:t>−1</w:t>
      </w:r>
      <w:r w:rsidRPr="00B06D29">
        <w:rPr>
          <w:rFonts w:cs="Arial"/>
          <w:szCs w:val="18"/>
          <w:lang w:eastAsia="en-ZA"/>
        </w:rPr>
        <w:t xml:space="preserve"> and 1070 cm</w:t>
      </w:r>
      <w:r w:rsidRPr="00B06D29">
        <w:rPr>
          <w:rFonts w:cs="Arial"/>
          <w:szCs w:val="18"/>
          <w:vertAlign w:val="superscript"/>
          <w:lang w:eastAsia="en-ZA"/>
        </w:rPr>
        <w:t>−1</w:t>
      </w:r>
      <w:r w:rsidRPr="00B06D29">
        <w:rPr>
          <w:rFonts w:cs="Arial"/>
          <w:szCs w:val="18"/>
          <w:lang w:eastAsia="en-ZA"/>
        </w:rPr>
        <w:t>) and carboxyl (COOH) (1650–1750 cm</w:t>
      </w:r>
      <w:r w:rsidRPr="00B06D29">
        <w:rPr>
          <w:rFonts w:cs="Arial"/>
          <w:szCs w:val="18"/>
          <w:vertAlign w:val="superscript"/>
          <w:lang w:eastAsia="en-ZA"/>
        </w:rPr>
        <w:t>−1</w:t>
      </w:r>
      <w:r w:rsidRPr="00B06D29">
        <w:rPr>
          <w:rFonts w:cs="Arial"/>
          <w:szCs w:val="18"/>
          <w:lang w:eastAsia="en-ZA"/>
        </w:rPr>
        <w:t xml:space="preserve"> including C–OH vibrations at 3530 and 1080 cm</w:t>
      </w:r>
      <w:r w:rsidRPr="00B06D29">
        <w:rPr>
          <w:rFonts w:cs="Arial"/>
          <w:szCs w:val="18"/>
          <w:vertAlign w:val="superscript"/>
          <w:lang w:eastAsia="en-ZA"/>
        </w:rPr>
        <w:t>−1</w:t>
      </w:r>
      <w:r w:rsidRPr="00B06D29">
        <w:rPr>
          <w:rFonts w:cs="Arial"/>
          <w:szCs w:val="18"/>
          <w:lang w:eastAsia="en-ZA"/>
        </w:rPr>
        <w:t>) (</w:t>
      </w:r>
      <w:bookmarkStart w:id="25" w:name="_Hlk158770484"/>
      <w:r w:rsidRPr="00B06D29">
        <w:rPr>
          <w:rFonts w:cs="Arial"/>
          <w:szCs w:val="18"/>
          <w:lang w:eastAsia="en-ZA"/>
        </w:rPr>
        <w:t xml:space="preserve">Kumar et al., 2013). </w:t>
      </w:r>
      <w:bookmarkEnd w:id="25"/>
    </w:p>
    <w:bookmarkEnd w:id="16"/>
    <w:bookmarkEnd w:id="17"/>
    <w:p w14:paraId="74B99F76" w14:textId="356C3DC7" w:rsidR="00077F20" w:rsidRPr="00077F20" w:rsidRDefault="001B67E3" w:rsidP="00277094">
      <w:pPr>
        <w:pStyle w:val="ListParagraph"/>
        <w:shd w:val="clear" w:color="auto" w:fill="FFFFFF"/>
        <w:spacing w:before="240" w:after="240" w:line="240" w:lineRule="auto"/>
        <w:ind w:left="0"/>
        <w:rPr>
          <w:rFonts w:ascii="Georgia" w:hAnsi="Georgia"/>
          <w:color w:val="1F1F1F"/>
        </w:rPr>
      </w:pPr>
      <w:r>
        <w:rPr>
          <w:noProof/>
        </w:rPr>
        <w:lastRenderedPageBreak/>
        <w:drawing>
          <wp:inline distT="0" distB="0" distL="0" distR="0" wp14:anchorId="7925BB66" wp14:editId="07194C4D">
            <wp:extent cx="4095750" cy="288646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5750" cy="2886467"/>
                    </a:xfrm>
                    <a:prstGeom prst="rect">
                      <a:avLst/>
                    </a:prstGeom>
                  </pic:spPr>
                </pic:pic>
              </a:graphicData>
            </a:graphic>
          </wp:inline>
        </w:drawing>
      </w:r>
      <w:r w:rsidR="00077F20" w:rsidRPr="00077F20">
        <w:rPr>
          <w:rFonts w:ascii="Georgia" w:hAnsi="Georgia"/>
          <w:color w:val="1F1F1F"/>
        </w:rPr>
        <w:t xml:space="preserve"> </w:t>
      </w:r>
    </w:p>
    <w:p w14:paraId="2E193B17" w14:textId="32571A31" w:rsidR="00277094" w:rsidRDefault="00077F20" w:rsidP="002B12DD">
      <w:pPr>
        <w:pStyle w:val="CETCaption"/>
      </w:pPr>
      <w:r w:rsidRPr="002B12DD">
        <w:rPr>
          <w:iCs/>
        </w:rPr>
        <w:t>Figure 1</w:t>
      </w:r>
      <w:r w:rsidR="002B12DD" w:rsidRPr="002B12DD">
        <w:t>:</w:t>
      </w:r>
      <w:r w:rsidRPr="00077F20">
        <w:t xml:space="preserve"> SEM images of </w:t>
      </w:r>
      <w:r w:rsidRPr="00077F20">
        <w:rPr>
          <w:lang w:eastAsia="en-ZA"/>
        </w:rPr>
        <w:t>MgO@AC at different magnifications</w:t>
      </w:r>
      <w:r w:rsidRPr="00077F20">
        <w:t xml:space="preserve"> (a, b); </w:t>
      </w:r>
      <w:r w:rsidR="004467EA">
        <w:t>Isotherms on n</w:t>
      </w:r>
      <w:r w:rsidRPr="00077F20">
        <w:t>itrogen adsorption</w:t>
      </w:r>
      <w:r w:rsidR="004467EA">
        <w:t xml:space="preserve"> and </w:t>
      </w:r>
      <w:r w:rsidRPr="00077F20">
        <w:t>desorption</w:t>
      </w:r>
      <w:r w:rsidR="004467EA">
        <w:t xml:space="preserve"> </w:t>
      </w:r>
      <w:r w:rsidRPr="00077F20">
        <w:t>(c)</w:t>
      </w:r>
      <w:r w:rsidR="004467EA">
        <w:t xml:space="preserve"> </w:t>
      </w:r>
      <w:r w:rsidRPr="00077F20">
        <w:t>distribution</w:t>
      </w:r>
      <w:r w:rsidR="004467EA">
        <w:t xml:space="preserve"> of pore size</w:t>
      </w:r>
      <w:r w:rsidRPr="00077F20">
        <w:t xml:space="preserve"> (d) </w:t>
      </w:r>
    </w:p>
    <w:p w14:paraId="219E94CA" w14:textId="1F9A7EDA" w:rsidR="001D3416" w:rsidRDefault="00FA6ACC" w:rsidP="001D3416">
      <w:pPr>
        <w:spacing w:line="240" w:lineRule="auto"/>
        <w:outlineLvl w:val="2"/>
        <w:rPr>
          <w:rFonts w:cs="Arial"/>
          <w:b/>
          <w:bCs/>
          <w:color w:val="3B3D3F"/>
          <w:szCs w:val="18"/>
          <w:lang w:eastAsia="en-ZA"/>
        </w:rPr>
      </w:pPr>
      <w:r w:rsidRPr="00277094">
        <w:rPr>
          <w:rFonts w:cs="Arial"/>
          <w:b/>
          <w:bCs/>
          <w:color w:val="1F1F1F"/>
          <w:szCs w:val="18"/>
          <w:lang w:eastAsia="en-ZA"/>
        </w:rPr>
        <w:t xml:space="preserve">3.2 Adsorption studies of </w:t>
      </w:r>
      <w:r w:rsidRPr="00277094">
        <w:rPr>
          <w:rFonts w:cs="Arial"/>
          <w:b/>
          <w:bCs/>
          <w:color w:val="333333"/>
          <w:szCs w:val="18"/>
          <w:shd w:val="clear" w:color="auto" w:fill="FFFFFF"/>
        </w:rPr>
        <w:t xml:space="preserve">Cr(VI) </w:t>
      </w:r>
      <w:r w:rsidRPr="00277094">
        <w:rPr>
          <w:rFonts w:cs="Arial"/>
          <w:b/>
          <w:bCs/>
          <w:color w:val="1F1F1F"/>
          <w:szCs w:val="18"/>
          <w:lang w:eastAsia="en-ZA"/>
        </w:rPr>
        <w:t xml:space="preserve">onto </w:t>
      </w:r>
      <w:r w:rsidRPr="00277094">
        <w:rPr>
          <w:rFonts w:cs="Arial"/>
          <w:b/>
          <w:bCs/>
          <w:color w:val="3B3D3F"/>
          <w:szCs w:val="18"/>
          <w:lang w:eastAsia="en-ZA"/>
        </w:rPr>
        <w:t xml:space="preserve">GO/MgO@AC  </w:t>
      </w:r>
    </w:p>
    <w:p w14:paraId="7411765E" w14:textId="288494FE" w:rsidR="002B12DD" w:rsidRPr="002B12DD" w:rsidRDefault="002B12DD" w:rsidP="006C0949">
      <w:pPr>
        <w:spacing w:before="120" w:line="240" w:lineRule="auto"/>
        <w:outlineLvl w:val="2"/>
        <w:rPr>
          <w:rFonts w:cs="Arial"/>
          <w:b/>
          <w:bCs/>
          <w:szCs w:val="18"/>
          <w:shd w:val="clear" w:color="auto" w:fill="FFFFFF"/>
        </w:rPr>
      </w:pPr>
      <w:bookmarkStart w:id="26" w:name="_Hlk165395905"/>
      <w:r w:rsidRPr="002B12DD">
        <w:rPr>
          <w:rFonts w:cs="Arial"/>
          <w:b/>
          <w:bCs/>
          <w:szCs w:val="18"/>
          <w:shd w:val="clear" w:color="auto" w:fill="FFFFFF"/>
        </w:rPr>
        <w:t>Effect of solution pH</w:t>
      </w:r>
    </w:p>
    <w:p w14:paraId="1FE9110A" w14:textId="786FCCD1" w:rsidR="006C0949" w:rsidRPr="006C0949" w:rsidRDefault="006C0949" w:rsidP="006C0949">
      <w:pPr>
        <w:spacing w:before="120" w:line="240" w:lineRule="auto"/>
        <w:outlineLvl w:val="2"/>
        <w:rPr>
          <w:rFonts w:cs="Arial"/>
          <w:szCs w:val="18"/>
          <w:shd w:val="clear" w:color="auto" w:fill="FFFFFF"/>
        </w:rPr>
      </w:pPr>
      <w:r w:rsidRPr="006C0949">
        <w:rPr>
          <w:rFonts w:cs="Arial"/>
          <w:szCs w:val="18"/>
          <w:shd w:val="clear" w:color="auto" w:fill="FFFFFF"/>
        </w:rPr>
        <w:t>Initial solution pH was varied from pH 3 to 11 while keeping the adsorbate concentration</w:t>
      </w:r>
      <w:r w:rsidR="0056656C">
        <w:rPr>
          <w:rFonts w:cs="Arial"/>
          <w:szCs w:val="18"/>
          <w:shd w:val="clear" w:color="auto" w:fill="FFFFFF"/>
        </w:rPr>
        <w:t xml:space="preserve"> at </w:t>
      </w:r>
      <w:r w:rsidRPr="006C0949">
        <w:rPr>
          <w:rFonts w:cs="Arial"/>
          <w:szCs w:val="18"/>
          <w:shd w:val="clear" w:color="auto" w:fill="FFFFFF"/>
        </w:rPr>
        <w:t>100 mg/L, adsorbent dosage</w:t>
      </w:r>
      <w:r w:rsidR="0056656C">
        <w:rPr>
          <w:rFonts w:cs="Arial"/>
          <w:szCs w:val="18"/>
          <w:shd w:val="clear" w:color="auto" w:fill="FFFFFF"/>
        </w:rPr>
        <w:t xml:space="preserve"> at </w:t>
      </w:r>
      <w:r w:rsidRPr="006C0949">
        <w:rPr>
          <w:rFonts w:cs="Arial"/>
          <w:szCs w:val="18"/>
          <w:shd w:val="clear" w:color="auto" w:fill="FFFFFF"/>
        </w:rPr>
        <w:t>6 g/L</w:t>
      </w:r>
      <w:r w:rsidR="0056656C">
        <w:rPr>
          <w:rFonts w:cs="Arial"/>
          <w:szCs w:val="18"/>
          <w:shd w:val="clear" w:color="auto" w:fill="FFFFFF"/>
        </w:rPr>
        <w:t xml:space="preserve"> </w:t>
      </w:r>
      <w:r w:rsidR="0028264A">
        <w:rPr>
          <w:rFonts w:cs="Arial"/>
          <w:szCs w:val="18"/>
          <w:shd w:val="clear" w:color="auto" w:fill="FFFFFF"/>
        </w:rPr>
        <w:t xml:space="preserve"> </w:t>
      </w:r>
      <w:r w:rsidRPr="006C0949">
        <w:rPr>
          <w:rFonts w:cs="Arial"/>
          <w:szCs w:val="18"/>
          <w:shd w:val="clear" w:color="auto" w:fill="FFFFFF"/>
        </w:rPr>
        <w:t xml:space="preserve">and contact time at 360 minutes constant to study the influence of pH on Cr(VI) adsorption by </w:t>
      </w:r>
      <w:bookmarkStart w:id="27" w:name="_Hlk167043637"/>
      <w:r w:rsidRPr="006C0949">
        <w:rPr>
          <w:rFonts w:cs="Arial"/>
          <w:szCs w:val="18"/>
          <w:shd w:val="clear" w:color="auto" w:fill="FFFFFF"/>
        </w:rPr>
        <w:t xml:space="preserve">GO/MgO@AC </w:t>
      </w:r>
      <w:bookmarkEnd w:id="27"/>
      <w:r w:rsidRPr="006C0949">
        <w:rPr>
          <w:rFonts w:cs="Arial"/>
          <w:szCs w:val="18"/>
          <w:shd w:val="clear" w:color="auto" w:fill="FFFFFF"/>
        </w:rPr>
        <w:t xml:space="preserve">as illustrated in Figure 2c. </w:t>
      </w:r>
      <w:bookmarkEnd w:id="26"/>
      <w:r w:rsidRPr="006C0949">
        <w:rPr>
          <w:rFonts w:cs="Arial"/>
          <w:szCs w:val="18"/>
          <w:shd w:val="clear" w:color="auto" w:fill="FFFFFF"/>
        </w:rPr>
        <w:t xml:space="preserve">Applying the approach proposed by Bedin et al. (2016), the point of zero charge (pHpzc) was determined to be 6.5 on adsorbent surface. When the pH of the solution is below the pHpzc, a </w:t>
      </w:r>
      <w:r w:rsidR="001518A6">
        <w:rPr>
          <w:rFonts w:cs="Arial"/>
          <w:szCs w:val="18"/>
          <w:shd w:val="clear" w:color="auto" w:fill="FFFFFF"/>
        </w:rPr>
        <w:t>positively</w:t>
      </w:r>
      <w:r w:rsidRPr="006C0949">
        <w:rPr>
          <w:rFonts w:cs="Arial"/>
          <w:szCs w:val="18"/>
          <w:shd w:val="clear" w:color="auto" w:fill="FFFFFF"/>
        </w:rPr>
        <w:t xml:space="preserve"> charged adsorbent surface is observed, attracting anions. A greater pH than pHpzc results in a </w:t>
      </w:r>
      <w:r w:rsidR="001518A6">
        <w:rPr>
          <w:rFonts w:cs="Arial"/>
          <w:szCs w:val="18"/>
          <w:shd w:val="clear" w:color="auto" w:fill="FFFFFF"/>
        </w:rPr>
        <w:t>negatively</w:t>
      </w:r>
      <w:r w:rsidRPr="006C0949">
        <w:rPr>
          <w:rFonts w:cs="Arial"/>
          <w:szCs w:val="18"/>
          <w:shd w:val="clear" w:color="auto" w:fill="FFFFFF"/>
        </w:rPr>
        <w:t xml:space="preserve"> charged adsorbent surface, which repels the negatively charged chromium anions, existing in the form of (HCrO</w:t>
      </w:r>
      <w:r w:rsidRPr="006C0949">
        <w:rPr>
          <w:rFonts w:cs="Arial"/>
          <w:szCs w:val="18"/>
          <w:shd w:val="clear" w:color="auto" w:fill="FFFFFF"/>
          <w:vertAlign w:val="subscript"/>
        </w:rPr>
        <w:t>4</w:t>
      </w:r>
      <w:r w:rsidRPr="006C0949">
        <w:rPr>
          <w:rFonts w:cs="Arial"/>
          <w:szCs w:val="18"/>
          <w:shd w:val="clear" w:color="auto" w:fill="FFFFFF"/>
          <w:vertAlign w:val="superscript"/>
        </w:rPr>
        <w:t>−</w:t>
      </w:r>
      <w:r w:rsidRPr="006C0949">
        <w:rPr>
          <w:rFonts w:cs="Arial"/>
          <w:szCs w:val="18"/>
          <w:shd w:val="clear" w:color="auto" w:fill="FFFFFF"/>
        </w:rPr>
        <w:t>, Cr</w:t>
      </w:r>
      <w:r w:rsidRPr="006C0949">
        <w:rPr>
          <w:rFonts w:cs="Arial"/>
          <w:szCs w:val="18"/>
          <w:shd w:val="clear" w:color="auto" w:fill="FFFFFF"/>
          <w:vertAlign w:val="subscript"/>
        </w:rPr>
        <w:t>2</w:t>
      </w:r>
      <w:r w:rsidRPr="006C0949">
        <w:rPr>
          <w:rFonts w:cs="Arial"/>
          <w:szCs w:val="18"/>
          <w:shd w:val="clear" w:color="auto" w:fill="FFFFFF"/>
        </w:rPr>
        <w:t>O</w:t>
      </w:r>
      <w:r w:rsidRPr="006C0949">
        <w:rPr>
          <w:rFonts w:cs="Arial"/>
          <w:szCs w:val="18"/>
          <w:shd w:val="clear" w:color="auto" w:fill="FFFFFF"/>
          <w:vertAlign w:val="subscript"/>
        </w:rPr>
        <w:t>7</w:t>
      </w:r>
      <w:r w:rsidRPr="006C0949">
        <w:rPr>
          <w:rFonts w:cs="Arial"/>
          <w:szCs w:val="18"/>
          <w:shd w:val="clear" w:color="auto" w:fill="FFFFFF"/>
          <w:vertAlign w:val="superscript"/>
        </w:rPr>
        <w:t>2−</w:t>
      </w:r>
      <w:r w:rsidRPr="006C0949">
        <w:rPr>
          <w:rFonts w:cs="Arial"/>
          <w:szCs w:val="18"/>
          <w:shd w:val="clear" w:color="auto" w:fill="FFFFFF"/>
        </w:rPr>
        <w:t>, and CrO</w:t>
      </w:r>
      <w:r w:rsidRPr="006C0949">
        <w:rPr>
          <w:rFonts w:cs="Arial"/>
          <w:szCs w:val="18"/>
          <w:shd w:val="clear" w:color="auto" w:fill="FFFFFF"/>
          <w:vertAlign w:val="subscript"/>
        </w:rPr>
        <w:t>4</w:t>
      </w:r>
      <w:r w:rsidRPr="006C0949">
        <w:rPr>
          <w:rFonts w:cs="Arial"/>
          <w:szCs w:val="18"/>
          <w:shd w:val="clear" w:color="auto" w:fill="FFFFFF"/>
          <w:vertAlign w:val="superscript"/>
        </w:rPr>
        <w:t>2−</w:t>
      </w:r>
      <w:r w:rsidRPr="006C0949">
        <w:rPr>
          <w:rFonts w:cs="Arial"/>
          <w:szCs w:val="18"/>
          <w:shd w:val="clear" w:color="auto" w:fill="FFFFFF"/>
        </w:rPr>
        <w:t xml:space="preserve">). As observed in </w:t>
      </w:r>
      <w:r w:rsidR="001518A6">
        <w:rPr>
          <w:rFonts w:cs="Arial"/>
          <w:szCs w:val="18"/>
          <w:shd w:val="clear" w:color="auto" w:fill="FFFFFF"/>
        </w:rPr>
        <w:t>Figure</w:t>
      </w:r>
      <w:r w:rsidRPr="006C0949">
        <w:rPr>
          <w:rFonts w:cs="Arial"/>
          <w:szCs w:val="18"/>
          <w:shd w:val="clear" w:color="auto" w:fill="FFFFFF"/>
        </w:rPr>
        <w:t xml:space="preserve"> 2c, the GO/MgO@AC shows a high adsorption capacity of Cr(VI) over a wider pH range (pH</w:t>
      </w:r>
      <w:r w:rsidR="0028264A">
        <w:rPr>
          <w:rFonts w:cs="Arial"/>
          <w:szCs w:val="18"/>
          <w:shd w:val="clear" w:color="auto" w:fill="FFFFFF"/>
        </w:rPr>
        <w:t xml:space="preserve"> 3 – 7</w:t>
      </w:r>
      <w:r w:rsidRPr="006C0949">
        <w:rPr>
          <w:rFonts w:cs="Arial"/>
          <w:szCs w:val="18"/>
          <w:shd w:val="clear" w:color="auto" w:fill="FFFFFF"/>
        </w:rPr>
        <w:t xml:space="preserve">), which demonstrates the higher pH buffering effect of the adsorbent (Bedin et al., 2016). </w:t>
      </w:r>
    </w:p>
    <w:p w14:paraId="1779B1CD" w14:textId="77777777" w:rsidR="00F27BB1" w:rsidRDefault="00EC66C1" w:rsidP="009B4680">
      <w:pPr>
        <w:spacing w:before="120" w:line="240" w:lineRule="auto"/>
        <w:outlineLvl w:val="2"/>
        <w:rPr>
          <w:rFonts w:cs="Arial"/>
          <w:b/>
          <w:color w:val="1F1F1F"/>
          <w:szCs w:val="18"/>
        </w:rPr>
      </w:pPr>
      <w:r w:rsidRPr="00077F20">
        <w:rPr>
          <w:rFonts w:cs="Arial"/>
          <w:b/>
          <w:color w:val="1F1F1F"/>
          <w:szCs w:val="18"/>
        </w:rPr>
        <w:t xml:space="preserve">Effect of adsorbent dosage </w:t>
      </w:r>
    </w:p>
    <w:p w14:paraId="57B52DBD" w14:textId="65379AAB" w:rsidR="009B4680" w:rsidRPr="009B4680" w:rsidRDefault="009B4680" w:rsidP="009B4680">
      <w:pPr>
        <w:spacing w:before="120" w:line="240" w:lineRule="auto"/>
        <w:outlineLvl w:val="2"/>
        <w:rPr>
          <w:rFonts w:cs="Arial"/>
          <w:b/>
          <w:color w:val="1F1F1F"/>
          <w:szCs w:val="18"/>
        </w:rPr>
      </w:pPr>
      <w:r w:rsidRPr="009B4680">
        <w:rPr>
          <w:rFonts w:eastAsia="Calibri" w:cs="Arial"/>
          <w:kern w:val="2"/>
          <w:szCs w:val="14"/>
          <w:lang w:val="en-ZA"/>
          <w14:ligatures w14:val="standardContextual"/>
        </w:rPr>
        <w:t xml:space="preserve">The adsorbent performance on Cr(VI) removal was investigated in the range </w:t>
      </w:r>
      <w:r w:rsidR="001518A6">
        <w:rPr>
          <w:rFonts w:eastAsia="Calibri" w:cs="Arial"/>
          <w:kern w:val="2"/>
          <w:szCs w:val="14"/>
          <w:lang w:val="en-ZA"/>
          <w14:ligatures w14:val="standardContextual"/>
        </w:rPr>
        <w:t xml:space="preserve">of </w:t>
      </w:r>
      <w:r w:rsidRPr="009B4680">
        <w:rPr>
          <w:rFonts w:eastAsia="Calibri" w:cs="Arial"/>
          <w:kern w:val="2"/>
          <w:szCs w:val="14"/>
          <w:lang w:val="en-ZA"/>
          <w14:ligatures w14:val="standardContextual"/>
        </w:rPr>
        <w:t>1 to 6 g/L, whilst maintaining a constant adsorbate concentration</w:t>
      </w:r>
      <w:r w:rsidR="0028264A">
        <w:rPr>
          <w:rFonts w:eastAsia="Calibri" w:cs="Arial"/>
          <w:kern w:val="2"/>
          <w:szCs w:val="14"/>
          <w:lang w:val="en-ZA"/>
          <w14:ligatures w14:val="standardContextual"/>
        </w:rPr>
        <w:t xml:space="preserve"> of </w:t>
      </w:r>
      <w:r w:rsidRPr="009B4680">
        <w:rPr>
          <w:rFonts w:eastAsia="Calibri" w:cs="Arial"/>
          <w:kern w:val="2"/>
          <w:szCs w:val="14"/>
          <w:lang w:val="en-ZA"/>
          <w14:ligatures w14:val="standardContextual"/>
        </w:rPr>
        <w:t xml:space="preserve">100 mg/L, pH of 5 and contact time at 360 minutes, as indicated in Figure 2d. As the dose of the adsorbent elevated from 1 to 6 g/L, </w:t>
      </w:r>
      <w:r w:rsidRPr="009B4680">
        <w:rPr>
          <w:rFonts w:eastAsia="Calibri" w:cs="Arial"/>
          <w:kern w:val="2"/>
          <w:szCs w:val="14"/>
          <w14:ligatures w14:val="standardContextual"/>
        </w:rPr>
        <w:t xml:space="preserve">the adsorption of Cr(VI) increased from 82.22% to 99.99%, respectively. This augmentation may be attributed to the heightened adsorption sites available (Fito et al., 2023). </w:t>
      </w:r>
    </w:p>
    <w:p w14:paraId="1AB5C6DF" w14:textId="51410FFB" w:rsidR="00EC66C1" w:rsidRPr="005316CB" w:rsidRDefault="00EC66C1" w:rsidP="001D3416">
      <w:pPr>
        <w:spacing w:before="120" w:line="240" w:lineRule="auto"/>
        <w:outlineLvl w:val="2"/>
        <w:rPr>
          <w:rFonts w:cs="Arial"/>
          <w:b/>
          <w:bCs/>
          <w:color w:val="1F1F1F"/>
          <w:szCs w:val="18"/>
          <w:lang w:eastAsia="en-ZA"/>
        </w:rPr>
      </w:pPr>
      <w:r w:rsidRPr="005316CB">
        <w:rPr>
          <w:rFonts w:cs="Arial"/>
          <w:b/>
          <w:bCs/>
          <w:color w:val="1F1F1F"/>
          <w:szCs w:val="18"/>
        </w:rPr>
        <w:t>3</w:t>
      </w:r>
      <w:r w:rsidRPr="005316CB">
        <w:rPr>
          <w:rFonts w:cs="Arial"/>
          <w:b/>
          <w:bCs/>
          <w:color w:val="1F1F1F"/>
          <w:szCs w:val="18"/>
          <w:lang w:eastAsia="en-ZA"/>
        </w:rPr>
        <w:t>.3 Adsorption isotherm and kinetic studies</w:t>
      </w:r>
    </w:p>
    <w:p w14:paraId="4E04F43D" w14:textId="345BCFC9" w:rsidR="002B12DD" w:rsidRPr="002B12DD" w:rsidRDefault="002B12DD" w:rsidP="00F27BB1">
      <w:pPr>
        <w:spacing w:before="120" w:line="240" w:lineRule="auto"/>
        <w:outlineLvl w:val="2"/>
        <w:rPr>
          <w:rFonts w:cs="Arial"/>
          <w:b/>
          <w:bCs/>
          <w:color w:val="1F1F1F"/>
          <w:szCs w:val="18"/>
          <w:lang w:eastAsia="en-ZA"/>
        </w:rPr>
      </w:pPr>
      <w:r w:rsidRPr="002B12DD">
        <w:rPr>
          <w:rFonts w:cs="Arial"/>
          <w:b/>
          <w:bCs/>
          <w:color w:val="1F1F1F"/>
          <w:szCs w:val="18"/>
          <w:lang w:eastAsia="en-ZA"/>
        </w:rPr>
        <w:t>Effect of different initial Cr(VI) concentration</w:t>
      </w:r>
    </w:p>
    <w:p w14:paraId="67F93EB4" w14:textId="21E44A59" w:rsidR="002D1BE4" w:rsidRDefault="00467C19" w:rsidP="00F27BB1">
      <w:pPr>
        <w:spacing w:before="120" w:line="240" w:lineRule="auto"/>
        <w:outlineLvl w:val="2"/>
        <w:rPr>
          <w:rFonts w:cs="Arial"/>
          <w:color w:val="1F1F1F"/>
          <w:szCs w:val="18"/>
          <w:lang w:eastAsia="en-ZA"/>
        </w:rPr>
      </w:pPr>
      <w:r w:rsidRPr="00F27BB1">
        <w:rPr>
          <w:rFonts w:cs="Arial"/>
          <w:color w:val="1F1F1F"/>
          <w:szCs w:val="18"/>
          <w:lang w:eastAsia="en-ZA"/>
        </w:rPr>
        <w:t xml:space="preserve">The Langmuir and Freundlich models were used to fit equilibrium adsorption data to study the </w:t>
      </w:r>
      <w:r w:rsidR="001518A6">
        <w:rPr>
          <w:rFonts w:cs="Arial"/>
          <w:color w:val="1F1F1F"/>
          <w:szCs w:val="18"/>
          <w:lang w:eastAsia="en-ZA"/>
        </w:rPr>
        <w:t>adsorbate–absorbent</w:t>
      </w:r>
      <w:r w:rsidRPr="00F27BB1">
        <w:rPr>
          <w:rFonts w:cs="Arial"/>
          <w:color w:val="1F1F1F"/>
          <w:szCs w:val="18"/>
          <w:lang w:eastAsia="en-ZA"/>
        </w:rPr>
        <w:t xml:space="preserve"> interactions. As presented in Figure 3a, Isotherm data best fitted the Langmuir model (R</w:t>
      </w:r>
      <w:r w:rsidRPr="0011669C">
        <w:rPr>
          <w:rFonts w:cs="Arial"/>
          <w:color w:val="1F1F1F"/>
          <w:szCs w:val="18"/>
          <w:vertAlign w:val="superscript"/>
          <w:lang w:eastAsia="en-ZA"/>
        </w:rPr>
        <w:t>2</w:t>
      </w:r>
      <w:r w:rsidRPr="00F27BB1">
        <w:rPr>
          <w:rFonts w:cs="Arial"/>
          <w:color w:val="1F1F1F"/>
          <w:szCs w:val="18"/>
          <w:lang w:eastAsia="en-ZA"/>
        </w:rPr>
        <w:t xml:space="preserve"> = 0.996) for adsorption of Cr(VI) as compared to the Freundlich model (R</w:t>
      </w:r>
      <w:r w:rsidRPr="0011669C">
        <w:rPr>
          <w:rFonts w:cs="Arial"/>
          <w:color w:val="1F1F1F"/>
          <w:szCs w:val="18"/>
          <w:vertAlign w:val="superscript"/>
          <w:lang w:eastAsia="en-ZA"/>
        </w:rPr>
        <w:t>2</w:t>
      </w:r>
      <w:r w:rsidRPr="00F27BB1">
        <w:rPr>
          <w:rFonts w:cs="Arial"/>
          <w:color w:val="1F1F1F"/>
          <w:szCs w:val="18"/>
          <w:lang w:eastAsia="en-ZA"/>
        </w:rPr>
        <w:t xml:space="preserve"> = 0.95), suggesting that adsorption of Cr(VI) occurred on the active sites available on the adsorbent surface area by monolayer adsorption. The Langmuir adsorption isotherm model fit displayed a maximum adsorption capacity (qmax) of 40.85 mg/g. Van der Waals forces and electrostatic interactions between GO/MgO@AC and Cr(VI) ions are responsible for the high GO modified MgO@AC adsorption capacity. </w:t>
      </w:r>
      <w:r w:rsidR="002658E8" w:rsidRPr="00F27BB1">
        <w:rPr>
          <w:rFonts w:cs="Arial"/>
          <w:color w:val="1F1F1F"/>
          <w:szCs w:val="18"/>
          <w:lang w:eastAsia="en-ZA"/>
        </w:rPr>
        <w:t xml:space="preserve"> </w:t>
      </w:r>
    </w:p>
    <w:p w14:paraId="750B3208" w14:textId="435680E8" w:rsidR="00FE7914" w:rsidRPr="009E0DC4" w:rsidRDefault="009E0DC4" w:rsidP="00F27BB1">
      <w:pPr>
        <w:spacing w:before="120" w:line="240" w:lineRule="auto"/>
        <w:outlineLvl w:val="2"/>
        <w:rPr>
          <w:rFonts w:cs="Arial"/>
          <w:b/>
          <w:bCs/>
          <w:color w:val="1F1F1F"/>
          <w:szCs w:val="18"/>
          <w:lang w:eastAsia="en-ZA"/>
        </w:rPr>
      </w:pPr>
      <w:r w:rsidRPr="009E0DC4">
        <w:rPr>
          <w:rFonts w:cs="Arial"/>
          <w:b/>
          <w:bCs/>
          <w:color w:val="1F1F1F"/>
          <w:szCs w:val="18"/>
          <w:lang w:eastAsia="en-ZA"/>
        </w:rPr>
        <w:t xml:space="preserve">Effect of contact time </w:t>
      </w:r>
    </w:p>
    <w:p w14:paraId="4FF155A7" w14:textId="5CF6EB82" w:rsidR="002B12DD" w:rsidRPr="00F27BB1" w:rsidRDefault="00FE7914" w:rsidP="00F27BB1">
      <w:pPr>
        <w:spacing w:before="120" w:line="240" w:lineRule="auto"/>
        <w:outlineLvl w:val="2"/>
        <w:rPr>
          <w:rFonts w:cs="Arial"/>
          <w:color w:val="1F1F1F"/>
          <w:szCs w:val="18"/>
          <w:lang w:eastAsia="en-ZA"/>
        </w:rPr>
      </w:pPr>
      <w:r w:rsidRPr="00FE7914">
        <w:rPr>
          <w:rFonts w:cs="Arial"/>
          <w:color w:val="1F1F1F"/>
          <w:szCs w:val="18"/>
          <w:lang w:eastAsia="en-ZA"/>
        </w:rPr>
        <w:t>The adsorption kinetics studies were varied from 0 to 360 min</w:t>
      </w:r>
      <w:r w:rsidR="00070EB7">
        <w:rPr>
          <w:rFonts w:cs="Arial"/>
          <w:color w:val="1F1F1F"/>
          <w:szCs w:val="18"/>
          <w:lang w:eastAsia="en-ZA"/>
        </w:rPr>
        <w:t>utes</w:t>
      </w:r>
      <w:r w:rsidRPr="00FE7914">
        <w:rPr>
          <w:rFonts w:cs="Arial"/>
          <w:color w:val="1F1F1F"/>
          <w:szCs w:val="18"/>
          <w:lang w:eastAsia="en-ZA"/>
        </w:rPr>
        <w:t xml:space="preserve"> with an absorbate concentration of 100 mg/L, adsorbent dosage of 6 g/L under </w:t>
      </w:r>
      <w:r w:rsidR="001518A6">
        <w:rPr>
          <w:rFonts w:cs="Arial"/>
          <w:color w:val="1F1F1F"/>
          <w:szCs w:val="18"/>
          <w:lang w:eastAsia="en-ZA"/>
        </w:rPr>
        <w:t xml:space="preserve">a </w:t>
      </w:r>
      <w:r w:rsidRPr="00FE7914">
        <w:rPr>
          <w:rFonts w:cs="Arial"/>
          <w:color w:val="1F1F1F"/>
          <w:szCs w:val="18"/>
          <w:lang w:eastAsia="en-ZA"/>
        </w:rPr>
        <w:t xml:space="preserve">pH of 5. The </w:t>
      </w:r>
      <w:r w:rsidR="001518A6">
        <w:rPr>
          <w:rFonts w:cs="Arial"/>
          <w:color w:val="1F1F1F"/>
          <w:szCs w:val="18"/>
          <w:lang w:eastAsia="en-ZA"/>
        </w:rPr>
        <w:t>pseudo-first-order</w:t>
      </w:r>
      <w:r w:rsidRPr="00FE7914">
        <w:rPr>
          <w:rFonts w:cs="Arial"/>
          <w:color w:val="1F1F1F"/>
          <w:szCs w:val="18"/>
          <w:lang w:eastAsia="en-ZA"/>
        </w:rPr>
        <w:t xml:space="preserve"> and </w:t>
      </w:r>
      <w:r w:rsidR="001518A6">
        <w:rPr>
          <w:rFonts w:cs="Arial"/>
          <w:color w:val="1F1F1F"/>
          <w:szCs w:val="18"/>
          <w:lang w:eastAsia="en-ZA"/>
        </w:rPr>
        <w:t>pseudo-second-order</w:t>
      </w:r>
      <w:r w:rsidRPr="00FE7914">
        <w:rPr>
          <w:rFonts w:cs="Arial"/>
          <w:color w:val="1F1F1F"/>
          <w:szCs w:val="18"/>
          <w:lang w:eastAsia="en-ZA"/>
        </w:rPr>
        <w:t xml:space="preserve"> models were used to fit kinetics data and the </w:t>
      </w:r>
      <w:r w:rsidR="001518A6">
        <w:rPr>
          <w:rFonts w:cs="Arial"/>
          <w:color w:val="1F1F1F"/>
          <w:szCs w:val="18"/>
          <w:lang w:eastAsia="en-ZA"/>
        </w:rPr>
        <w:t>pseudo-second-order</w:t>
      </w:r>
      <w:r w:rsidRPr="00FE7914">
        <w:rPr>
          <w:rFonts w:cs="Arial"/>
          <w:color w:val="1F1F1F"/>
          <w:szCs w:val="18"/>
          <w:lang w:eastAsia="en-ZA"/>
        </w:rPr>
        <w:t xml:space="preserve"> model was the best fit (R2 = 0.9942) than that for </w:t>
      </w:r>
      <w:r w:rsidR="001518A6">
        <w:rPr>
          <w:rFonts w:cs="Arial"/>
          <w:color w:val="1F1F1F"/>
          <w:szCs w:val="18"/>
          <w:lang w:eastAsia="en-ZA"/>
        </w:rPr>
        <w:t>pseudo-first-order</w:t>
      </w:r>
      <w:r w:rsidRPr="00FE7914">
        <w:rPr>
          <w:rFonts w:cs="Arial"/>
          <w:color w:val="1F1F1F"/>
          <w:szCs w:val="18"/>
          <w:lang w:eastAsia="en-ZA"/>
        </w:rPr>
        <w:t xml:space="preserve"> (R2 = 0.950) as presented in Figure 3b. This </w:t>
      </w:r>
      <w:r w:rsidR="001518A6">
        <w:rPr>
          <w:rFonts w:cs="Arial"/>
          <w:color w:val="1F1F1F"/>
          <w:szCs w:val="18"/>
          <w:lang w:eastAsia="en-ZA"/>
        </w:rPr>
        <w:t>suggests</w:t>
      </w:r>
      <w:r w:rsidRPr="00FE7914">
        <w:rPr>
          <w:rFonts w:cs="Arial"/>
          <w:color w:val="1F1F1F"/>
          <w:szCs w:val="18"/>
          <w:lang w:eastAsia="en-ZA"/>
        </w:rPr>
        <w:t xml:space="preserve"> that Cr(VI) adsorption to the GO/MgO@AC is by chemisorption.</w:t>
      </w:r>
    </w:p>
    <w:p w14:paraId="166C357C" w14:textId="77777777" w:rsidR="00077F20" w:rsidRPr="00277094" w:rsidRDefault="00077F20" w:rsidP="00277094">
      <w:pPr>
        <w:shd w:val="clear" w:color="auto" w:fill="FFFFFF"/>
        <w:spacing w:before="240" w:after="240" w:line="420" w:lineRule="atLeast"/>
        <w:rPr>
          <w:rStyle w:val="label"/>
          <w:rFonts w:ascii="Georgia" w:hAnsi="Georgia"/>
          <w:color w:val="1F1F1F"/>
        </w:rPr>
      </w:pPr>
      <w:r>
        <w:rPr>
          <w:noProof/>
        </w:rPr>
        <w:lastRenderedPageBreak/>
        <w:drawing>
          <wp:inline distT="0" distB="0" distL="0" distR="0" wp14:anchorId="26F6014F" wp14:editId="1F6E62C0">
            <wp:extent cx="4551753" cy="37719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4412" cy="3782390"/>
                    </a:xfrm>
                    <a:prstGeom prst="rect">
                      <a:avLst/>
                    </a:prstGeom>
                  </pic:spPr>
                </pic:pic>
              </a:graphicData>
            </a:graphic>
          </wp:inline>
        </w:drawing>
      </w:r>
    </w:p>
    <w:p w14:paraId="2FB9299A" w14:textId="1721BEC6" w:rsidR="00FE7914" w:rsidRPr="002B12DD" w:rsidRDefault="00077F20" w:rsidP="002B12DD">
      <w:pPr>
        <w:pStyle w:val="CETCaption"/>
      </w:pPr>
      <w:r w:rsidRPr="002B12DD">
        <w:rPr>
          <w:rStyle w:val="label"/>
          <w:rFonts w:cs="Arial"/>
          <w:bCs/>
          <w:color w:val="1F1F1F"/>
          <w:szCs w:val="18"/>
        </w:rPr>
        <w:t>Figure 2</w:t>
      </w:r>
      <w:r w:rsidR="002B12DD" w:rsidRPr="002B12DD">
        <w:rPr>
          <w:bCs/>
        </w:rPr>
        <w:t>:</w:t>
      </w:r>
      <w:r w:rsidRPr="005653B8">
        <w:t> </w:t>
      </w:r>
      <w:bookmarkStart w:id="28" w:name="_Hlk158681225"/>
      <w:r w:rsidR="00574281" w:rsidRPr="00574281">
        <w:t>GO/MgO@AC</w:t>
      </w:r>
      <w:bookmarkEnd w:id="28"/>
      <w:r w:rsidR="00574281" w:rsidRPr="00574281">
        <w:t xml:space="preserve"> </w:t>
      </w:r>
      <w:r w:rsidRPr="005653B8">
        <w:t>X-Ray</w:t>
      </w:r>
      <w:r w:rsidR="009949C0">
        <w:t xml:space="preserve"> diffractograms </w:t>
      </w:r>
      <w:r w:rsidRPr="005653B8">
        <w:t xml:space="preserve">(a); FTIR spectra of MgO@AC </w:t>
      </w:r>
      <w:bookmarkStart w:id="29" w:name="_Hlk158773026"/>
      <w:r w:rsidRPr="005653B8">
        <w:t xml:space="preserve">and GO/MgO@AC </w:t>
      </w:r>
      <w:bookmarkEnd w:id="29"/>
      <w:r w:rsidRPr="005653B8">
        <w:t>before and after Cr(VI) adsorption (b); Effect solution pH on CrVI adsorption potential of GO/MgO@AC (c); Effect of adsorbent dose on Cr(VI) adsorption potential of GO/MgO@AC (d).</w:t>
      </w:r>
    </w:p>
    <w:p w14:paraId="7CE77162" w14:textId="77777777" w:rsidR="002B12DD" w:rsidRDefault="00051949" w:rsidP="002B12DD">
      <w:pPr>
        <w:pStyle w:val="ListParagraph"/>
        <w:shd w:val="clear" w:color="auto" w:fill="FFFFFF"/>
        <w:spacing w:after="480" w:line="240" w:lineRule="auto"/>
        <w:ind w:left="0"/>
        <w:rPr>
          <w:rFonts w:cs="Arial"/>
          <w:bCs/>
          <w:i/>
          <w:iCs/>
          <w:szCs w:val="18"/>
        </w:rPr>
      </w:pPr>
      <w:r>
        <w:rPr>
          <w:noProof/>
        </w:rPr>
        <w:drawing>
          <wp:inline distT="0" distB="0" distL="0" distR="0" wp14:anchorId="229980D0" wp14:editId="05D27F9D">
            <wp:extent cx="4490052" cy="1790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8208" cy="1841811"/>
                    </a:xfrm>
                    <a:prstGeom prst="rect">
                      <a:avLst/>
                    </a:prstGeom>
                  </pic:spPr>
                </pic:pic>
              </a:graphicData>
            </a:graphic>
          </wp:inline>
        </w:drawing>
      </w:r>
    </w:p>
    <w:p w14:paraId="0970F9AC" w14:textId="319D5C37" w:rsidR="002B12DD" w:rsidRPr="00485958" w:rsidRDefault="00077F20" w:rsidP="002B12DD">
      <w:pPr>
        <w:pStyle w:val="ListParagraph"/>
        <w:shd w:val="clear" w:color="auto" w:fill="FFFFFF"/>
        <w:spacing w:after="480" w:line="240" w:lineRule="auto"/>
        <w:ind w:left="0"/>
        <w:rPr>
          <w:rFonts w:cs="Arial"/>
          <w:b/>
          <w:i/>
          <w:iCs/>
          <w:szCs w:val="18"/>
        </w:rPr>
      </w:pPr>
      <w:r w:rsidRPr="00485958">
        <w:rPr>
          <w:rFonts w:cs="Arial"/>
          <w:bCs/>
          <w:i/>
          <w:iCs/>
          <w:szCs w:val="18"/>
        </w:rPr>
        <w:t>Figure 3</w:t>
      </w:r>
      <w:r w:rsidR="002B12DD" w:rsidRPr="00485958">
        <w:rPr>
          <w:rFonts w:cs="Arial"/>
          <w:i/>
          <w:iCs/>
          <w:szCs w:val="18"/>
        </w:rPr>
        <w:t>:</w:t>
      </w:r>
      <w:r w:rsidRPr="00485958">
        <w:rPr>
          <w:rFonts w:cs="Arial"/>
          <w:i/>
          <w:iCs/>
          <w:szCs w:val="18"/>
        </w:rPr>
        <w:t>  </w:t>
      </w:r>
      <w:r w:rsidR="00574281" w:rsidRPr="00485958">
        <w:rPr>
          <w:rFonts w:cs="Arial"/>
          <w:i/>
          <w:iCs/>
          <w:szCs w:val="18"/>
        </w:rPr>
        <w:t>Isotherm</w:t>
      </w:r>
      <w:r w:rsidRPr="00485958">
        <w:rPr>
          <w:rFonts w:cs="Arial"/>
          <w:i/>
          <w:iCs/>
          <w:szCs w:val="18"/>
        </w:rPr>
        <w:t> model fits of the experimental adsorption equilibrium data (a);</w:t>
      </w:r>
      <w:r w:rsidR="00952E4F" w:rsidRPr="00485958">
        <w:rPr>
          <w:rFonts w:cs="Arial"/>
          <w:i/>
          <w:iCs/>
          <w:szCs w:val="18"/>
        </w:rPr>
        <w:t xml:space="preserve"> </w:t>
      </w:r>
      <w:hyperlink r:id="rId13" w:tooltip="Learn more about Adsorption kinetics from ScienceDirect's AI-generated Topic Pages" w:history="1">
        <w:r w:rsidRPr="00485958">
          <w:rPr>
            <w:rFonts w:cs="Arial"/>
            <w:i/>
            <w:iCs/>
            <w:szCs w:val="18"/>
          </w:rPr>
          <w:t>kinetics</w:t>
        </w:r>
      </w:hyperlink>
      <w:r w:rsidRPr="00485958">
        <w:rPr>
          <w:rFonts w:cs="Arial"/>
          <w:i/>
          <w:iCs/>
          <w:szCs w:val="18"/>
        </w:rPr>
        <w:t> </w:t>
      </w:r>
      <w:r w:rsidR="00574281" w:rsidRPr="00485958">
        <w:rPr>
          <w:rFonts w:cs="Arial"/>
          <w:i/>
          <w:iCs/>
          <w:szCs w:val="18"/>
        </w:rPr>
        <w:t>models</w:t>
      </w:r>
      <w:r w:rsidR="00952E4F" w:rsidRPr="00485958">
        <w:rPr>
          <w:rFonts w:cs="Arial"/>
          <w:i/>
          <w:iCs/>
          <w:szCs w:val="18"/>
        </w:rPr>
        <w:t xml:space="preserve"> to fit adsorption data </w:t>
      </w:r>
      <w:r w:rsidRPr="00485958">
        <w:rPr>
          <w:rFonts w:cs="Arial"/>
          <w:i/>
          <w:iCs/>
          <w:szCs w:val="18"/>
        </w:rPr>
        <w:t>(b)</w:t>
      </w:r>
      <w:r w:rsidR="00952E4F" w:rsidRPr="00485958">
        <w:rPr>
          <w:rFonts w:cs="Arial"/>
          <w:i/>
          <w:iCs/>
          <w:szCs w:val="18"/>
        </w:rPr>
        <w:t xml:space="preserve">. </w:t>
      </w:r>
    </w:p>
    <w:p w14:paraId="19F64307" w14:textId="17762362" w:rsidR="002B12DD" w:rsidRPr="002B12DD" w:rsidRDefault="009A02BF" w:rsidP="002B12DD">
      <w:pPr>
        <w:pStyle w:val="CETHeading1"/>
      </w:pPr>
      <w:r w:rsidRPr="002B12DD">
        <w:t xml:space="preserve">Conclusions </w:t>
      </w:r>
    </w:p>
    <w:p w14:paraId="16A45C67" w14:textId="47621CC3" w:rsidR="005141A7" w:rsidRPr="002B12DD" w:rsidRDefault="005141A7" w:rsidP="002B12DD">
      <w:pPr>
        <w:pStyle w:val="CETBodytext"/>
        <w:rPr>
          <w:iCs/>
        </w:rPr>
      </w:pPr>
      <w:r w:rsidRPr="005141A7">
        <w:rPr>
          <w:lang w:eastAsia="en-ZA"/>
        </w:rPr>
        <w:t xml:space="preserve">The MgO doped AC functionalisation of </w:t>
      </w:r>
      <w:r w:rsidR="001518A6">
        <w:rPr>
          <w:lang w:eastAsia="en-ZA"/>
        </w:rPr>
        <w:t>GO based</w:t>
      </w:r>
      <w:r w:rsidRPr="005141A7">
        <w:rPr>
          <w:lang w:eastAsia="en-ZA"/>
        </w:rPr>
        <w:t xml:space="preserve"> adsorbent exhibited great potential to remove Cr(VI) from aqueous solution at </w:t>
      </w:r>
      <w:r w:rsidR="001518A6">
        <w:rPr>
          <w:lang w:eastAsia="en-ZA"/>
        </w:rPr>
        <w:t xml:space="preserve">a </w:t>
      </w:r>
      <w:r w:rsidRPr="005141A7">
        <w:rPr>
          <w:lang w:eastAsia="en-ZA"/>
        </w:rPr>
        <w:t xml:space="preserve">high initial concentration as great as 100 mg/L, over a wider pH range. This is due to the abundant </w:t>
      </w:r>
      <w:r w:rsidR="001518A6">
        <w:rPr>
          <w:lang w:eastAsia="en-ZA"/>
        </w:rPr>
        <w:t>oxygen-containing</w:t>
      </w:r>
      <w:r w:rsidRPr="005141A7">
        <w:rPr>
          <w:lang w:eastAsia="en-ZA"/>
        </w:rPr>
        <w:t xml:space="preserve"> functional groups on the GO showing high hydrophilicity, improved dispersion and increased adsorption sites. In addition, the wide pH range is due to </w:t>
      </w:r>
      <w:r w:rsidR="001518A6">
        <w:rPr>
          <w:lang w:eastAsia="en-ZA"/>
        </w:rPr>
        <w:t xml:space="preserve">the </w:t>
      </w:r>
      <w:r w:rsidRPr="005141A7">
        <w:rPr>
          <w:lang w:eastAsia="en-ZA"/>
        </w:rPr>
        <w:t xml:space="preserve">high point of zero charge potential of MgO. The </w:t>
      </w:r>
      <w:r w:rsidR="001518A6">
        <w:rPr>
          <w:lang w:eastAsia="en-ZA"/>
        </w:rPr>
        <w:t>functionalized</w:t>
      </w:r>
      <w:r w:rsidRPr="005141A7">
        <w:rPr>
          <w:lang w:eastAsia="en-ZA"/>
        </w:rPr>
        <w:t xml:space="preserve"> nanosheets exhibited outstanding adsorption potential than that of individual graphene nanosheets and nanomaterials owing to the synergistic effect existing between graphene nanosheets and nanomaterials. </w:t>
      </w:r>
      <w:r w:rsidRPr="005141A7">
        <w:t>The adsorption data at equilibrium fitted the Langmuir adsorption model best with a maximum adsorption capacity (q</w:t>
      </w:r>
      <w:r w:rsidRPr="005141A7">
        <w:rPr>
          <w:vertAlign w:val="subscript"/>
        </w:rPr>
        <w:t>max</w:t>
      </w:r>
      <w:r w:rsidRPr="005141A7">
        <w:t xml:space="preserve">) of 40.85 mg/g, demonstrating </w:t>
      </w:r>
      <w:r w:rsidR="001518A6">
        <w:t xml:space="preserve">the </w:t>
      </w:r>
      <w:r w:rsidRPr="005141A7">
        <w:t xml:space="preserve">monolayer adsorption process, and the kinetics data fitted well with the </w:t>
      </w:r>
      <w:r w:rsidR="001518A6">
        <w:t>pseudo-second-order</w:t>
      </w:r>
      <w:r w:rsidRPr="005141A7">
        <w:t xml:space="preserve"> kinetic model by chemisorption as a </w:t>
      </w:r>
      <w:r w:rsidR="001518A6">
        <w:t>rate-limiting</w:t>
      </w:r>
      <w:r w:rsidRPr="005141A7">
        <w:t xml:space="preserve"> step. </w:t>
      </w:r>
      <w:r w:rsidRPr="005141A7">
        <w:rPr>
          <w:color w:val="222222"/>
          <w:lang w:eastAsia="en-ZA"/>
        </w:rPr>
        <w:t xml:space="preserve">The study demonstrated that the </w:t>
      </w:r>
      <w:r w:rsidR="001518A6">
        <w:rPr>
          <w:color w:val="222222"/>
          <w:lang w:eastAsia="en-ZA"/>
        </w:rPr>
        <w:t>GO-based</w:t>
      </w:r>
      <w:r w:rsidRPr="005141A7">
        <w:rPr>
          <w:color w:val="222222"/>
          <w:lang w:eastAsia="en-ZA"/>
        </w:rPr>
        <w:t xml:space="preserve"> MgO doped AC will have a promising potential for efficient and near complete </w:t>
      </w:r>
      <w:r w:rsidRPr="005141A7">
        <w:rPr>
          <w:color w:val="222222"/>
          <w:lang w:eastAsia="en-ZA"/>
        </w:rPr>
        <w:lastRenderedPageBreak/>
        <w:t xml:space="preserve">removal of heavily Cr(VI) contaminated water generated from industries </w:t>
      </w:r>
      <w:r w:rsidR="001518A6">
        <w:rPr>
          <w:color w:val="222222"/>
          <w:lang w:eastAsia="en-ZA"/>
        </w:rPr>
        <w:t>that</w:t>
      </w:r>
      <w:r w:rsidRPr="005141A7">
        <w:rPr>
          <w:color w:val="222222"/>
          <w:lang w:eastAsia="en-ZA"/>
        </w:rPr>
        <w:t xml:space="preserve"> are using Cr(VI) as an industrial input. </w:t>
      </w:r>
    </w:p>
    <w:p w14:paraId="4CB9448B" w14:textId="77777777" w:rsidR="00AE3E66" w:rsidRPr="002B12DD" w:rsidRDefault="00AE3E66" w:rsidP="002B12DD">
      <w:pPr>
        <w:pStyle w:val="CETAcknowledgementstitle"/>
      </w:pPr>
      <w:r w:rsidRPr="002B12DD">
        <w:t>Acknowledgments</w:t>
      </w:r>
    </w:p>
    <w:p w14:paraId="36D5DDB2" w14:textId="5FBDA587" w:rsidR="009A154D" w:rsidRPr="002B12DD" w:rsidRDefault="00327B2E" w:rsidP="002B12DD">
      <w:pPr>
        <w:pStyle w:val="CETBodytext"/>
      </w:pPr>
      <w:r w:rsidRPr="002B12DD">
        <w:t>The authors acknowledge the support provided by the</w:t>
      </w:r>
      <w:r w:rsidR="00A63762" w:rsidRPr="002B12DD">
        <w:t xml:space="preserve"> Environmental Resource Management (ERM),</w:t>
      </w:r>
      <w:r w:rsidRPr="002B12DD">
        <w:t xml:space="preserve"> </w:t>
      </w:r>
      <w:r w:rsidR="00A63762" w:rsidRPr="002B12DD">
        <w:t>Water</w:t>
      </w:r>
      <w:r w:rsidRPr="002B12DD">
        <w:t xml:space="preserve"> Research Commission (WRC) and the National Research Foundation (NRF) of South Africa.</w:t>
      </w:r>
      <w:r w:rsidR="00F15E16" w:rsidRPr="002B12DD">
        <w:t xml:space="preserve"> </w:t>
      </w:r>
    </w:p>
    <w:p w14:paraId="39DE066D" w14:textId="2F59B15C" w:rsidR="009A02BF" w:rsidRPr="002B12DD" w:rsidRDefault="00AE3E66" w:rsidP="002B12DD">
      <w:pPr>
        <w:pStyle w:val="CETReference"/>
      </w:pPr>
      <w:r w:rsidRPr="002B12DD">
        <w:t>References</w:t>
      </w:r>
    </w:p>
    <w:p w14:paraId="1D47454D" w14:textId="3F0F6939" w:rsidR="009A02BF" w:rsidRPr="002B12DD" w:rsidRDefault="009A02BF" w:rsidP="002B12DD">
      <w:pPr>
        <w:pStyle w:val="CETReferencetext"/>
      </w:pPr>
      <w:r w:rsidRPr="002B12DD">
        <w:t>Al-Othman</w:t>
      </w:r>
      <w:r w:rsidR="009C7CB9" w:rsidRPr="002B12DD">
        <w:t xml:space="preserve"> </w:t>
      </w:r>
      <w:r w:rsidRPr="002B12DD">
        <w:t>Z.A., Ali</w:t>
      </w:r>
      <w:r w:rsidR="009C7CB9" w:rsidRPr="002B12DD">
        <w:t xml:space="preserve"> </w:t>
      </w:r>
      <w:r w:rsidRPr="002B12DD">
        <w:t>R.</w:t>
      </w:r>
      <w:r w:rsidR="009C7CB9" w:rsidRPr="002B12DD">
        <w:t xml:space="preserve">, </w:t>
      </w:r>
      <w:r w:rsidRPr="002B12DD">
        <w:t>Naushad</w:t>
      </w:r>
      <w:r w:rsidR="009C7CB9" w:rsidRPr="002B12DD">
        <w:t xml:space="preserve"> </w:t>
      </w:r>
      <w:r w:rsidRPr="002B12DD">
        <w:t>M., 2012</w:t>
      </w:r>
      <w:r w:rsidR="009C7CB9" w:rsidRPr="002B12DD">
        <w:t xml:space="preserve">, </w:t>
      </w:r>
      <w:r w:rsidRPr="002B12DD">
        <w:t>Hexavalent chromium removal from aqueous medium by activated carbon prepared from peanut shell: adsorption kinetics, equilibrium and thermodynamic studies</w:t>
      </w:r>
      <w:r w:rsidR="009C7CB9" w:rsidRPr="002B12DD">
        <w:t xml:space="preserve">, </w:t>
      </w:r>
      <w:r w:rsidRPr="002B12DD">
        <w:t xml:space="preserve">Chemical </w:t>
      </w:r>
      <w:r w:rsidR="00115425" w:rsidRPr="002B12DD">
        <w:t>E</w:t>
      </w:r>
      <w:r w:rsidRPr="002B12DD">
        <w:t xml:space="preserve">ngineering </w:t>
      </w:r>
      <w:r w:rsidR="00115425" w:rsidRPr="002B12DD">
        <w:t>J</w:t>
      </w:r>
      <w:r w:rsidRPr="002B12DD">
        <w:t>ournal, 184,</w:t>
      </w:r>
      <w:r w:rsidR="009C7CB9" w:rsidRPr="002B12DD">
        <w:t xml:space="preserve"> </w:t>
      </w:r>
      <w:r w:rsidRPr="002B12DD">
        <w:t>238</w:t>
      </w:r>
      <w:r w:rsidR="009C7CB9" w:rsidRPr="002B12DD">
        <w:t xml:space="preserve"> – 247.</w:t>
      </w:r>
    </w:p>
    <w:p w14:paraId="523A6573" w14:textId="7CE432A9" w:rsidR="009A02BF" w:rsidRPr="002B12DD" w:rsidRDefault="009A02BF" w:rsidP="002B12DD">
      <w:pPr>
        <w:pStyle w:val="CETReferencetext"/>
      </w:pPr>
      <w:r w:rsidRPr="002B12DD">
        <w:t>Bedin</w:t>
      </w:r>
      <w:r w:rsidR="009C7CB9" w:rsidRPr="002B12DD">
        <w:t xml:space="preserve"> </w:t>
      </w:r>
      <w:r w:rsidRPr="002B12DD">
        <w:t>K.C., Martins</w:t>
      </w:r>
      <w:r w:rsidR="009C7CB9" w:rsidRPr="002B12DD">
        <w:t xml:space="preserve"> </w:t>
      </w:r>
      <w:r w:rsidRPr="002B12DD">
        <w:t xml:space="preserve">A.C., </w:t>
      </w:r>
      <w:proofErr w:type="spellStart"/>
      <w:r w:rsidRPr="002B12DD">
        <w:t>Cazetta</w:t>
      </w:r>
      <w:proofErr w:type="spellEnd"/>
      <w:r w:rsidR="009C7CB9" w:rsidRPr="002B12DD">
        <w:t xml:space="preserve"> </w:t>
      </w:r>
      <w:r w:rsidRPr="002B12DD">
        <w:t xml:space="preserve">A.L., </w:t>
      </w:r>
      <w:proofErr w:type="spellStart"/>
      <w:r w:rsidRPr="002B12DD">
        <w:t>Pezoti</w:t>
      </w:r>
      <w:proofErr w:type="spellEnd"/>
      <w:r w:rsidR="009C7CB9" w:rsidRPr="002B12DD">
        <w:t xml:space="preserve"> </w:t>
      </w:r>
      <w:r w:rsidRPr="002B12DD">
        <w:t>O.</w:t>
      </w:r>
      <w:r w:rsidR="009C7CB9" w:rsidRPr="002B12DD">
        <w:t xml:space="preserve">, </w:t>
      </w:r>
      <w:r w:rsidRPr="002B12DD">
        <w:t>Almeida</w:t>
      </w:r>
      <w:r w:rsidR="009C7CB9" w:rsidRPr="002B12DD">
        <w:t xml:space="preserve"> </w:t>
      </w:r>
      <w:r w:rsidRPr="002B12DD">
        <w:t>V.C., 2016</w:t>
      </w:r>
      <w:r w:rsidR="009C7CB9" w:rsidRPr="002B12DD">
        <w:t xml:space="preserve">, </w:t>
      </w:r>
      <w:r w:rsidRPr="002B12DD">
        <w:t>KOH-activated carbon prepared from sucrose spherical carbon: Adsorption equilibrium, kinetic and thermodynamic studies for Methylene Blue removal</w:t>
      </w:r>
      <w:r w:rsidR="009C7CB9" w:rsidRPr="002B12DD">
        <w:t xml:space="preserve">, </w:t>
      </w:r>
      <w:r w:rsidRPr="002B12DD">
        <w:t>Chemical Engineering Journal, 286,</w:t>
      </w:r>
      <w:r w:rsidR="009C7CB9" w:rsidRPr="002B12DD">
        <w:t xml:space="preserve"> </w:t>
      </w:r>
      <w:r w:rsidRPr="002B12DD">
        <w:t>476</w:t>
      </w:r>
      <w:r w:rsidR="009C7CB9" w:rsidRPr="002B12DD">
        <w:t xml:space="preserve"> – 484.</w:t>
      </w:r>
    </w:p>
    <w:p w14:paraId="2552DBC0" w14:textId="115DFFB1" w:rsidR="009A02BF" w:rsidRPr="002B12DD" w:rsidRDefault="009A02BF" w:rsidP="002B12DD">
      <w:pPr>
        <w:pStyle w:val="CETReferencetext"/>
      </w:pPr>
      <w:r w:rsidRPr="002B12DD">
        <w:t>Esteves-Aguilar</w:t>
      </w:r>
      <w:r w:rsidR="009C7CB9" w:rsidRPr="002B12DD">
        <w:t xml:space="preserve"> </w:t>
      </w:r>
      <w:r w:rsidRPr="002B12DD">
        <w:t xml:space="preserve">J., </w:t>
      </w:r>
      <w:proofErr w:type="spellStart"/>
      <w:r w:rsidRPr="002B12DD">
        <w:t>Mussali</w:t>
      </w:r>
      <w:proofErr w:type="spellEnd"/>
      <w:r w:rsidRPr="002B12DD">
        <w:t>-Galante</w:t>
      </w:r>
      <w:r w:rsidR="009C7CB9" w:rsidRPr="002B12DD">
        <w:t xml:space="preserve"> </w:t>
      </w:r>
      <w:r w:rsidRPr="002B12DD">
        <w:t>P., Valencia-Cuevas</w:t>
      </w:r>
      <w:r w:rsidR="009C7CB9" w:rsidRPr="002B12DD">
        <w:t xml:space="preserve"> </w:t>
      </w:r>
      <w:r w:rsidRPr="002B12DD">
        <w:t>L., García-</w:t>
      </w:r>
      <w:proofErr w:type="spellStart"/>
      <w:r w:rsidRPr="002B12DD">
        <w:t>Cigarrero</w:t>
      </w:r>
      <w:proofErr w:type="spellEnd"/>
      <w:r w:rsidR="009C7CB9" w:rsidRPr="002B12DD">
        <w:t xml:space="preserve"> </w:t>
      </w:r>
      <w:r w:rsidRPr="002B12DD">
        <w:t>A.A., Rodríguez</w:t>
      </w:r>
      <w:r w:rsidR="009C7CB9" w:rsidRPr="002B12DD">
        <w:t xml:space="preserve"> </w:t>
      </w:r>
      <w:r w:rsidRPr="002B12DD">
        <w:t xml:space="preserve">A., </w:t>
      </w:r>
      <w:proofErr w:type="spellStart"/>
      <w:r w:rsidRPr="002B12DD">
        <w:t>Castrejón</w:t>
      </w:r>
      <w:proofErr w:type="spellEnd"/>
      <w:r w:rsidRPr="002B12DD">
        <w:t>-Godínez</w:t>
      </w:r>
      <w:r w:rsidR="009C7CB9" w:rsidRPr="002B12DD">
        <w:t xml:space="preserve"> </w:t>
      </w:r>
      <w:r w:rsidRPr="002B12DD">
        <w:t>M.L.</w:t>
      </w:r>
      <w:r w:rsidR="009C7CB9" w:rsidRPr="002B12DD">
        <w:t xml:space="preserve">, </w:t>
      </w:r>
      <w:r w:rsidRPr="002B12DD">
        <w:t>Tovar-Sánchez</w:t>
      </w:r>
      <w:r w:rsidR="009C7CB9" w:rsidRPr="002B12DD">
        <w:t xml:space="preserve"> </w:t>
      </w:r>
      <w:r w:rsidRPr="002B12DD">
        <w:t>E., 2023</w:t>
      </w:r>
      <w:r w:rsidR="009C7CB9" w:rsidRPr="002B12DD">
        <w:t xml:space="preserve">, </w:t>
      </w:r>
      <w:r w:rsidRPr="002B12DD">
        <w:t>Ecotoxicological effects of heavy metal bioaccumulation in two trophic levels</w:t>
      </w:r>
      <w:r w:rsidR="009C7CB9" w:rsidRPr="002B12DD">
        <w:t xml:space="preserve">, </w:t>
      </w:r>
      <w:r w:rsidRPr="002B12DD">
        <w:t>Environmental Science and Pollution Research, 30(17),</w:t>
      </w:r>
      <w:r w:rsidR="009C7CB9" w:rsidRPr="002B12DD">
        <w:t xml:space="preserve"> </w:t>
      </w:r>
      <w:r w:rsidRPr="002B12DD">
        <w:t>49840</w:t>
      </w:r>
      <w:r w:rsidR="00A736DF" w:rsidRPr="002B12DD">
        <w:t xml:space="preserve"> – 49855.</w:t>
      </w:r>
    </w:p>
    <w:p w14:paraId="380D3376" w14:textId="1274CD9F" w:rsidR="00A736DF" w:rsidRPr="002B12DD" w:rsidRDefault="00A736DF" w:rsidP="002B12DD">
      <w:pPr>
        <w:pStyle w:val="CETReferencetext"/>
      </w:pPr>
      <w:r w:rsidRPr="002B12DD">
        <w:t>Fit</w:t>
      </w:r>
      <w:r w:rsidR="000032D9" w:rsidRPr="002B12DD">
        <w:t>o J., Tibebu S., Nkambule Thabo T.I., 2023, Optimization of Cr (VI) removal from aqueous solution with activated carbon derived from Eichhornia crassipes under response surface methodology, BMC Chem, 17, 4.</w:t>
      </w:r>
    </w:p>
    <w:p w14:paraId="76C50899" w14:textId="7C7A7598" w:rsidR="009A02BF" w:rsidRPr="002B12DD" w:rsidRDefault="009A02BF" w:rsidP="002B12DD">
      <w:pPr>
        <w:pStyle w:val="CETReferencetext"/>
      </w:pPr>
      <w:r w:rsidRPr="002B12DD">
        <w:t>Gao</w:t>
      </w:r>
      <w:r w:rsidR="00A736DF" w:rsidRPr="002B12DD">
        <w:t xml:space="preserve"> </w:t>
      </w:r>
      <w:r w:rsidRPr="002B12DD">
        <w:t>Y., Wang</w:t>
      </w:r>
      <w:r w:rsidR="00A736DF" w:rsidRPr="002B12DD">
        <w:t xml:space="preserve"> </w:t>
      </w:r>
      <w:r w:rsidRPr="002B12DD">
        <w:t>H., Xu</w:t>
      </w:r>
      <w:r w:rsidR="00A736DF" w:rsidRPr="002B12DD">
        <w:t xml:space="preserve"> </w:t>
      </w:r>
      <w:r w:rsidRPr="002B12DD">
        <w:t>R., Wang</w:t>
      </w:r>
      <w:r w:rsidR="00A736DF" w:rsidRPr="002B12DD">
        <w:t xml:space="preserve"> </w:t>
      </w:r>
      <w:r w:rsidRPr="002B12DD">
        <w:t>Y.N., Sun</w:t>
      </w:r>
      <w:r w:rsidR="00A736DF" w:rsidRPr="002B12DD">
        <w:t xml:space="preserve"> </w:t>
      </w:r>
      <w:r w:rsidRPr="002B12DD">
        <w:t>Y., Bian</w:t>
      </w:r>
      <w:r w:rsidR="00A736DF" w:rsidRPr="002B12DD">
        <w:t xml:space="preserve"> </w:t>
      </w:r>
      <w:r w:rsidRPr="002B12DD">
        <w:t>R.</w:t>
      </w:r>
      <w:r w:rsidR="00A736DF" w:rsidRPr="002B12DD">
        <w:t xml:space="preserve">, </w:t>
      </w:r>
      <w:r w:rsidRPr="002B12DD">
        <w:t>Li</w:t>
      </w:r>
      <w:r w:rsidR="00A736DF" w:rsidRPr="002B12DD">
        <w:t xml:space="preserve"> </w:t>
      </w:r>
      <w:r w:rsidRPr="002B12DD">
        <w:t>W., 2022</w:t>
      </w:r>
      <w:r w:rsidR="00A736DF" w:rsidRPr="002B12DD">
        <w:t xml:space="preserve">, </w:t>
      </w:r>
      <w:r w:rsidRPr="002B12DD">
        <w:t>Remediation of Cr (VI)-contaminated soil by combined chemical reduction and microbial stabilization: The role of biogas solid residue (BSR)</w:t>
      </w:r>
      <w:r w:rsidR="00A736DF" w:rsidRPr="002B12DD">
        <w:t>,</w:t>
      </w:r>
      <w:r w:rsidRPr="002B12DD">
        <w:t xml:space="preserve"> Ecotoxicology and Environmental Safety, 231,</w:t>
      </w:r>
      <w:r w:rsidR="00A736DF" w:rsidRPr="002B12DD">
        <w:t xml:space="preserve"> </w:t>
      </w:r>
      <w:r w:rsidRPr="002B12DD">
        <w:t>1</w:t>
      </w:r>
      <w:r w:rsidR="00A736DF" w:rsidRPr="002B12DD">
        <w:t xml:space="preserve"> – 31.</w:t>
      </w:r>
    </w:p>
    <w:p w14:paraId="7FE7CA18" w14:textId="0B53EF45" w:rsidR="009A02BF" w:rsidRPr="002B12DD" w:rsidRDefault="009A02BF" w:rsidP="002B12DD">
      <w:pPr>
        <w:pStyle w:val="CETReferencetext"/>
      </w:pPr>
      <w:r w:rsidRPr="002B12DD">
        <w:t>Gorzin</w:t>
      </w:r>
      <w:r w:rsidR="00A736DF" w:rsidRPr="002B12DD">
        <w:t xml:space="preserve"> </w:t>
      </w:r>
      <w:r w:rsidRPr="002B12DD">
        <w:t>F.</w:t>
      </w:r>
      <w:r w:rsidR="00A736DF" w:rsidRPr="002B12DD">
        <w:t xml:space="preserve">, </w:t>
      </w:r>
      <w:r w:rsidRPr="002B12DD">
        <w:t>Bahri Rasht Abadi</w:t>
      </w:r>
      <w:r w:rsidR="00A736DF" w:rsidRPr="002B12DD">
        <w:t xml:space="preserve"> </w:t>
      </w:r>
      <w:r w:rsidRPr="002B12DD">
        <w:t>M.M., 2018</w:t>
      </w:r>
      <w:r w:rsidR="00A736DF" w:rsidRPr="002B12DD">
        <w:t xml:space="preserve">, </w:t>
      </w:r>
      <w:r w:rsidRPr="002B12DD">
        <w:t>Adsorption of Cr (VI) from aqueous solution by adsorbent prepared from paper mill sludge: Kinetics and thermodynamics studies</w:t>
      </w:r>
      <w:r w:rsidR="00A736DF" w:rsidRPr="002B12DD">
        <w:t xml:space="preserve">, </w:t>
      </w:r>
      <w:r w:rsidRPr="002B12DD">
        <w:t>Adsorption Science &amp; Technology, 36,</w:t>
      </w:r>
      <w:r w:rsidR="0063784E" w:rsidRPr="002B12DD">
        <w:t xml:space="preserve"> </w:t>
      </w:r>
      <w:r w:rsidRPr="002B12DD">
        <w:t>149</w:t>
      </w:r>
      <w:r w:rsidR="00A736DF" w:rsidRPr="002B12DD">
        <w:t xml:space="preserve"> – 169</w:t>
      </w:r>
      <w:r w:rsidRPr="002B12DD">
        <w:t>.</w:t>
      </w:r>
    </w:p>
    <w:p w14:paraId="10501565" w14:textId="7959F17A" w:rsidR="0059705C" w:rsidRPr="002B12DD" w:rsidRDefault="0059705C" w:rsidP="002B12DD">
      <w:pPr>
        <w:pStyle w:val="CETReferencetext"/>
      </w:pPr>
      <w:r w:rsidRPr="002B12DD">
        <w:t>Islam Aminul M.D., Angove Michael J., Morton David W., 2019, Recent innovative research on chromium (VI) adsorption mechanism</w:t>
      </w:r>
      <w:r w:rsidR="0063784E" w:rsidRPr="002B12DD">
        <w:t>, Environmental Nanotechnology Monitoring &amp; Management, 12, 100267.</w:t>
      </w:r>
    </w:p>
    <w:p w14:paraId="30D01333" w14:textId="73D94A9B" w:rsidR="009A02BF" w:rsidRPr="002B12DD" w:rsidRDefault="009A02BF" w:rsidP="002B12DD">
      <w:pPr>
        <w:pStyle w:val="CETReferencetext"/>
      </w:pPr>
      <w:r w:rsidRPr="002B12DD">
        <w:t>Kumar</w:t>
      </w:r>
      <w:r w:rsidR="00A736DF" w:rsidRPr="002B12DD">
        <w:t xml:space="preserve"> </w:t>
      </w:r>
      <w:r w:rsidRPr="002B12DD">
        <w:t>N., Das</w:t>
      </w:r>
      <w:r w:rsidR="00A736DF" w:rsidRPr="002B12DD">
        <w:t xml:space="preserve"> </w:t>
      </w:r>
      <w:r w:rsidRPr="002B12DD">
        <w:t>S., Bernhard</w:t>
      </w:r>
      <w:r w:rsidR="00A736DF" w:rsidRPr="002B12DD">
        <w:t xml:space="preserve"> </w:t>
      </w:r>
      <w:r w:rsidRPr="002B12DD">
        <w:t>C.</w:t>
      </w:r>
      <w:r w:rsidR="00A736DF" w:rsidRPr="002B12DD">
        <w:t xml:space="preserve">, </w:t>
      </w:r>
      <w:r w:rsidRPr="002B12DD">
        <w:t>Varma</w:t>
      </w:r>
      <w:r w:rsidR="00A736DF" w:rsidRPr="002B12DD">
        <w:t xml:space="preserve"> </w:t>
      </w:r>
      <w:r w:rsidRPr="002B12DD">
        <w:t>G.D., 2013</w:t>
      </w:r>
      <w:r w:rsidR="00DD6F31" w:rsidRPr="002B12DD">
        <w:t xml:space="preserve">, </w:t>
      </w:r>
      <w:r w:rsidRPr="002B12DD">
        <w:t>Effect of graphene oxide doping on superconducting properties of bulk MgB2</w:t>
      </w:r>
      <w:r w:rsidR="00DD6F31" w:rsidRPr="002B12DD">
        <w:t xml:space="preserve">, </w:t>
      </w:r>
      <w:r w:rsidRPr="002B12DD">
        <w:t>Superconductor Science and Technology, 26,</w:t>
      </w:r>
      <w:r w:rsidR="00DD6F31" w:rsidRPr="002B12DD">
        <w:t xml:space="preserve"> </w:t>
      </w:r>
      <w:r w:rsidRPr="002B12DD">
        <w:t>095008</w:t>
      </w:r>
      <w:r w:rsidR="00DD6F31" w:rsidRPr="002B12DD">
        <w:t>.</w:t>
      </w:r>
    </w:p>
    <w:p w14:paraId="397D4825" w14:textId="6AB45220" w:rsidR="009A02BF" w:rsidRPr="002B12DD" w:rsidRDefault="009A02BF" w:rsidP="002B12DD">
      <w:pPr>
        <w:pStyle w:val="CETReferencetext"/>
      </w:pPr>
      <w:r w:rsidRPr="002B12DD">
        <w:t>Marcano</w:t>
      </w:r>
      <w:r w:rsidR="00DD6F31" w:rsidRPr="002B12DD">
        <w:t xml:space="preserve"> </w:t>
      </w:r>
      <w:r w:rsidRPr="002B12DD">
        <w:t xml:space="preserve">D.C., </w:t>
      </w:r>
      <w:proofErr w:type="spellStart"/>
      <w:r w:rsidRPr="002B12DD">
        <w:t>Kosynkin</w:t>
      </w:r>
      <w:proofErr w:type="spellEnd"/>
      <w:r w:rsidR="00DD6F31" w:rsidRPr="002B12DD">
        <w:t xml:space="preserve"> </w:t>
      </w:r>
      <w:r w:rsidRPr="002B12DD">
        <w:t>D.V., Berlin</w:t>
      </w:r>
      <w:r w:rsidR="00DD6F31" w:rsidRPr="002B12DD">
        <w:t xml:space="preserve"> </w:t>
      </w:r>
      <w:r w:rsidRPr="002B12DD">
        <w:t xml:space="preserve">J.M., </w:t>
      </w:r>
      <w:proofErr w:type="spellStart"/>
      <w:r w:rsidRPr="002B12DD">
        <w:t>Sinitskii</w:t>
      </w:r>
      <w:proofErr w:type="spellEnd"/>
      <w:r w:rsidR="00DD6F31" w:rsidRPr="002B12DD">
        <w:t xml:space="preserve"> </w:t>
      </w:r>
      <w:r w:rsidRPr="002B12DD">
        <w:t>A., Sun</w:t>
      </w:r>
      <w:r w:rsidR="00DD6F31" w:rsidRPr="002B12DD">
        <w:t xml:space="preserve"> </w:t>
      </w:r>
      <w:r w:rsidRPr="002B12DD">
        <w:t xml:space="preserve">Z., </w:t>
      </w:r>
      <w:proofErr w:type="spellStart"/>
      <w:r w:rsidRPr="002B12DD">
        <w:t>Slesarev</w:t>
      </w:r>
      <w:proofErr w:type="spellEnd"/>
      <w:r w:rsidR="00DD6F31" w:rsidRPr="002B12DD">
        <w:t xml:space="preserve"> </w:t>
      </w:r>
      <w:r w:rsidRPr="002B12DD">
        <w:t>A., Alemany</w:t>
      </w:r>
      <w:r w:rsidR="00DD6F31" w:rsidRPr="002B12DD">
        <w:t xml:space="preserve"> </w:t>
      </w:r>
      <w:r w:rsidRPr="002B12DD">
        <w:t>L.B., Lu</w:t>
      </w:r>
      <w:r w:rsidR="00DD6F31" w:rsidRPr="002B12DD">
        <w:t xml:space="preserve"> </w:t>
      </w:r>
      <w:r w:rsidRPr="002B12DD">
        <w:t>W.</w:t>
      </w:r>
      <w:r w:rsidR="00DD6F31" w:rsidRPr="002B12DD">
        <w:t xml:space="preserve">, </w:t>
      </w:r>
      <w:r w:rsidRPr="002B12DD">
        <w:t>Tour</w:t>
      </w:r>
      <w:r w:rsidR="00DD6F31" w:rsidRPr="002B12DD">
        <w:t xml:space="preserve"> </w:t>
      </w:r>
      <w:r w:rsidRPr="002B12DD">
        <w:t>J.M., 2010</w:t>
      </w:r>
      <w:r w:rsidR="00DD6F31" w:rsidRPr="002B12DD">
        <w:t xml:space="preserve">, </w:t>
      </w:r>
      <w:r w:rsidRPr="002B12DD">
        <w:t>Improved synthesis of graphene oxide</w:t>
      </w:r>
      <w:r w:rsidR="00DD6F31" w:rsidRPr="002B12DD">
        <w:t xml:space="preserve">, </w:t>
      </w:r>
      <w:r w:rsidRPr="002B12DD">
        <w:t>ACS nano, 4,</w:t>
      </w:r>
      <w:r w:rsidR="00DD6F31" w:rsidRPr="002B12DD">
        <w:t xml:space="preserve"> </w:t>
      </w:r>
      <w:r w:rsidRPr="002B12DD">
        <w:t>4806</w:t>
      </w:r>
      <w:r w:rsidR="00DD6F31" w:rsidRPr="002B12DD">
        <w:t xml:space="preserve"> – 4814.</w:t>
      </w:r>
    </w:p>
    <w:p w14:paraId="164596C3" w14:textId="0CB59BF7" w:rsidR="009A02BF" w:rsidRPr="002B12DD" w:rsidRDefault="009A02BF" w:rsidP="002B12DD">
      <w:pPr>
        <w:pStyle w:val="CETReferencetext"/>
      </w:pPr>
      <w:r w:rsidRPr="002B12DD">
        <w:t>Pakade</w:t>
      </w:r>
      <w:r w:rsidR="00DD6F31" w:rsidRPr="002B12DD">
        <w:t xml:space="preserve"> </w:t>
      </w:r>
      <w:r w:rsidRPr="002B12DD">
        <w:t>V.E., Tavengwa</w:t>
      </w:r>
      <w:r w:rsidR="00DD6F31" w:rsidRPr="002B12DD">
        <w:t xml:space="preserve"> </w:t>
      </w:r>
      <w:r w:rsidRPr="002B12DD">
        <w:t>N.T.</w:t>
      </w:r>
      <w:r w:rsidR="00DD6F31" w:rsidRPr="002B12DD">
        <w:t xml:space="preserve">, </w:t>
      </w:r>
      <w:r w:rsidRPr="002B12DD">
        <w:t>Madikizela</w:t>
      </w:r>
      <w:r w:rsidR="00DD6F31" w:rsidRPr="002B12DD">
        <w:t xml:space="preserve"> </w:t>
      </w:r>
      <w:r w:rsidRPr="002B12DD">
        <w:t>L.M., 2019</w:t>
      </w:r>
      <w:r w:rsidR="00DD6F31" w:rsidRPr="002B12DD">
        <w:t xml:space="preserve">, </w:t>
      </w:r>
      <w:r w:rsidRPr="002B12DD">
        <w:t>Recent advances in hexavalent chromium removal from aqueous solutions by adsorptive methods</w:t>
      </w:r>
      <w:r w:rsidR="00DD6F31" w:rsidRPr="002B12DD">
        <w:t xml:space="preserve">, </w:t>
      </w:r>
      <w:r w:rsidRPr="002B12DD">
        <w:t>RSC advances, 9,</w:t>
      </w:r>
      <w:r w:rsidR="00DD6F31" w:rsidRPr="002B12DD">
        <w:t xml:space="preserve"> </w:t>
      </w:r>
      <w:r w:rsidRPr="002B12DD">
        <w:t>26142</w:t>
      </w:r>
      <w:r w:rsidR="00DD6F31" w:rsidRPr="002B12DD">
        <w:t xml:space="preserve"> – 26164.</w:t>
      </w:r>
    </w:p>
    <w:p w14:paraId="7A4085A3" w14:textId="7434DC0B" w:rsidR="009A02BF" w:rsidRPr="002B12DD" w:rsidRDefault="009A02BF" w:rsidP="002B12DD">
      <w:pPr>
        <w:pStyle w:val="CETReferencetext"/>
      </w:pPr>
      <w:r w:rsidRPr="002B12DD">
        <w:t>Prasad</w:t>
      </w:r>
      <w:r w:rsidR="00DD6F31" w:rsidRPr="002B12DD">
        <w:t xml:space="preserve"> </w:t>
      </w:r>
      <w:r w:rsidRPr="002B12DD">
        <w:t>S., Yadav</w:t>
      </w:r>
      <w:r w:rsidR="00DD6F31" w:rsidRPr="002B12DD">
        <w:t xml:space="preserve"> </w:t>
      </w:r>
      <w:r w:rsidRPr="002B12DD">
        <w:t>K.K., Kumar</w:t>
      </w:r>
      <w:r w:rsidR="00DD6F31" w:rsidRPr="002B12DD">
        <w:t xml:space="preserve"> </w:t>
      </w:r>
      <w:r w:rsidRPr="002B12DD">
        <w:t>S., Gupta</w:t>
      </w:r>
      <w:r w:rsidR="00DD6F31" w:rsidRPr="002B12DD">
        <w:t xml:space="preserve"> </w:t>
      </w:r>
      <w:r w:rsidRPr="002B12DD">
        <w:t>N., Cabral-Pinto</w:t>
      </w:r>
      <w:r w:rsidR="00DD6F31" w:rsidRPr="002B12DD">
        <w:t xml:space="preserve"> </w:t>
      </w:r>
      <w:r w:rsidRPr="002B12DD">
        <w:t xml:space="preserve">M.M., </w:t>
      </w:r>
      <w:proofErr w:type="spellStart"/>
      <w:r w:rsidRPr="002B12DD">
        <w:t>Rezania</w:t>
      </w:r>
      <w:proofErr w:type="spellEnd"/>
      <w:r w:rsidR="00DD6F31" w:rsidRPr="002B12DD">
        <w:t xml:space="preserve"> </w:t>
      </w:r>
      <w:r w:rsidRPr="002B12DD">
        <w:t>S., Radwan</w:t>
      </w:r>
      <w:r w:rsidR="00DD6F31" w:rsidRPr="002B12DD">
        <w:t xml:space="preserve"> </w:t>
      </w:r>
      <w:r w:rsidRPr="002B12DD">
        <w:t>N.</w:t>
      </w:r>
      <w:r w:rsidR="00DD6F31" w:rsidRPr="002B12DD">
        <w:t xml:space="preserve">, </w:t>
      </w:r>
      <w:r w:rsidRPr="002B12DD">
        <w:t>Alam</w:t>
      </w:r>
      <w:r w:rsidR="00DD6F31" w:rsidRPr="002B12DD">
        <w:t xml:space="preserve"> </w:t>
      </w:r>
      <w:r w:rsidRPr="002B12DD">
        <w:t>J., 2021</w:t>
      </w:r>
      <w:r w:rsidR="00DD6F31" w:rsidRPr="002B12DD">
        <w:t>,</w:t>
      </w:r>
      <w:r w:rsidRPr="002B12DD">
        <w:t xml:space="preserve"> Chromium contamination and effect on environmental health and its remediation: A </w:t>
      </w:r>
      <w:r w:rsidR="00B17114" w:rsidRPr="002B12DD">
        <w:t>sustainable approach</w:t>
      </w:r>
      <w:r w:rsidR="00DD6F31" w:rsidRPr="002B12DD">
        <w:t>,</w:t>
      </w:r>
      <w:r w:rsidRPr="002B12DD">
        <w:t xml:space="preserve"> Journal of Environmental Management, 285,</w:t>
      </w:r>
      <w:r w:rsidR="00DD6F31" w:rsidRPr="002B12DD">
        <w:t xml:space="preserve"> </w:t>
      </w:r>
      <w:r w:rsidRPr="002B12DD">
        <w:t>112174</w:t>
      </w:r>
      <w:r w:rsidR="00DD6F31" w:rsidRPr="002B12DD">
        <w:t>.</w:t>
      </w:r>
    </w:p>
    <w:p w14:paraId="1853AAB7" w14:textId="095618D7" w:rsidR="009A02BF" w:rsidRPr="002B12DD" w:rsidRDefault="009A02BF" w:rsidP="002B12DD">
      <w:pPr>
        <w:pStyle w:val="CETReferencetext"/>
      </w:pPr>
      <w:r w:rsidRPr="002B12DD">
        <w:t>Prates</w:t>
      </w:r>
      <w:r w:rsidR="00DD6F31" w:rsidRPr="002B12DD">
        <w:t xml:space="preserve"> </w:t>
      </w:r>
      <w:r w:rsidRPr="002B12DD">
        <w:t>da Costa</w:t>
      </w:r>
      <w:r w:rsidR="00DD6F31" w:rsidRPr="002B12DD">
        <w:t xml:space="preserve"> </w:t>
      </w:r>
      <w:r w:rsidRPr="002B12DD">
        <w:t>E., Hofmann</w:t>
      </w:r>
      <w:r w:rsidR="00B17114" w:rsidRPr="002B12DD">
        <w:t xml:space="preserve"> </w:t>
      </w:r>
      <w:r w:rsidRPr="002B12DD">
        <w:t xml:space="preserve">A., </w:t>
      </w:r>
      <w:proofErr w:type="spellStart"/>
      <w:r w:rsidRPr="002B12DD">
        <w:t>Göbel</w:t>
      </w:r>
      <w:proofErr w:type="spellEnd"/>
      <w:r w:rsidR="00B17114" w:rsidRPr="002B12DD">
        <w:t xml:space="preserve"> </w:t>
      </w:r>
      <w:r w:rsidRPr="002B12DD">
        <w:t>U., Cop</w:t>
      </w:r>
      <w:r w:rsidR="00B17114" w:rsidRPr="002B12DD">
        <w:t xml:space="preserve"> </w:t>
      </w:r>
      <w:r w:rsidRPr="002B12DD">
        <w:t>P.</w:t>
      </w:r>
      <w:r w:rsidR="00B17114" w:rsidRPr="002B12DD">
        <w:t xml:space="preserve">, </w:t>
      </w:r>
      <w:proofErr w:type="spellStart"/>
      <w:r w:rsidRPr="002B12DD">
        <w:t>Smarsly</w:t>
      </w:r>
      <w:proofErr w:type="spellEnd"/>
      <w:r w:rsidR="00B17114" w:rsidRPr="002B12DD">
        <w:t xml:space="preserve"> </w:t>
      </w:r>
      <w:r w:rsidRPr="002B12DD">
        <w:t>B.M., 2022</w:t>
      </w:r>
      <w:r w:rsidR="00B17114" w:rsidRPr="002B12DD">
        <w:t xml:space="preserve">, </w:t>
      </w:r>
      <w:r w:rsidRPr="002B12DD">
        <w:t>Development of Pore Morphology During Nitrate Group Removal by Calcination of Mesoporous Ce x Zr1-xy-zY y La z O2− δ Powders</w:t>
      </w:r>
      <w:r w:rsidR="00B17114" w:rsidRPr="002B12DD">
        <w:t>,</w:t>
      </w:r>
      <w:r w:rsidRPr="002B12DD">
        <w:t xml:space="preserve"> Langmuir, 38,</w:t>
      </w:r>
      <w:r w:rsidR="00B17114" w:rsidRPr="002B12DD">
        <w:t xml:space="preserve"> </w:t>
      </w:r>
      <w:r w:rsidRPr="002B12DD">
        <w:t>8342</w:t>
      </w:r>
      <w:r w:rsidR="00B17114" w:rsidRPr="002B12DD">
        <w:t xml:space="preserve"> – 8352.</w:t>
      </w:r>
    </w:p>
    <w:p w14:paraId="5CC8E28E" w14:textId="3C994D4D" w:rsidR="009A02BF" w:rsidRPr="002B12DD" w:rsidRDefault="009A02BF" w:rsidP="002B12DD">
      <w:pPr>
        <w:pStyle w:val="CETReferencetext"/>
      </w:pPr>
      <w:r w:rsidRPr="002B12DD">
        <w:t>Rahman</w:t>
      </w:r>
      <w:r w:rsidR="00B17114" w:rsidRPr="002B12DD">
        <w:t xml:space="preserve"> </w:t>
      </w:r>
      <w:r w:rsidRPr="002B12DD">
        <w:t>Z., Thomas</w:t>
      </w:r>
      <w:r w:rsidR="00B17114" w:rsidRPr="002B12DD">
        <w:t xml:space="preserve"> </w:t>
      </w:r>
      <w:r w:rsidRPr="002B12DD">
        <w:t xml:space="preserve">L., </w:t>
      </w:r>
      <w:proofErr w:type="spellStart"/>
      <w:r w:rsidRPr="002B12DD">
        <w:t>Chetri</w:t>
      </w:r>
      <w:proofErr w:type="spellEnd"/>
      <w:r w:rsidR="00B17114" w:rsidRPr="002B12DD">
        <w:t xml:space="preserve"> </w:t>
      </w:r>
      <w:r w:rsidRPr="002B12DD">
        <w:t>S.P., Bodhankar</w:t>
      </w:r>
      <w:r w:rsidR="00B17114" w:rsidRPr="002B12DD">
        <w:t xml:space="preserve"> </w:t>
      </w:r>
      <w:r w:rsidRPr="002B12DD">
        <w:t>S., Kumar</w:t>
      </w:r>
      <w:r w:rsidR="00B17114" w:rsidRPr="002B12DD">
        <w:t xml:space="preserve"> </w:t>
      </w:r>
      <w:r w:rsidRPr="002B12DD">
        <w:t>V.</w:t>
      </w:r>
      <w:r w:rsidR="00B17114" w:rsidRPr="002B12DD">
        <w:t xml:space="preserve">, </w:t>
      </w:r>
      <w:r w:rsidRPr="002B12DD">
        <w:t>Naidu</w:t>
      </w:r>
      <w:r w:rsidR="00B17114" w:rsidRPr="002B12DD">
        <w:t xml:space="preserve"> </w:t>
      </w:r>
      <w:r w:rsidRPr="002B12DD">
        <w:t>R., 2023</w:t>
      </w:r>
      <w:r w:rsidR="00B17114" w:rsidRPr="002B12DD">
        <w:t xml:space="preserve">, </w:t>
      </w:r>
      <w:r w:rsidRPr="002B12DD">
        <w:t>A comprehensive review on chromium (Cr) contamination and Cr (VI)-resistant extremophiles in diverse extreme</w:t>
      </w:r>
      <w:r w:rsidR="00B17114" w:rsidRPr="002B12DD">
        <w:t xml:space="preserve"> environments, </w:t>
      </w:r>
      <w:r w:rsidR="00CB4574" w:rsidRPr="002B12DD">
        <w:t xml:space="preserve">Environmental Science and Pollution Research, 30, 59163 – 59193. </w:t>
      </w:r>
    </w:p>
    <w:p w14:paraId="21A844A5" w14:textId="066D6052" w:rsidR="009A02BF" w:rsidRPr="002B12DD" w:rsidRDefault="009A02BF" w:rsidP="002B12DD">
      <w:pPr>
        <w:pStyle w:val="CETReferencetext"/>
      </w:pPr>
      <w:r w:rsidRPr="002B12DD">
        <w:t>Sahoo</w:t>
      </w:r>
      <w:r w:rsidR="00CB4574" w:rsidRPr="002B12DD">
        <w:t xml:space="preserve"> </w:t>
      </w:r>
      <w:r w:rsidRPr="002B12DD">
        <w:t>S.K., Panigrahi</w:t>
      </w:r>
      <w:r w:rsidR="00CB4574" w:rsidRPr="002B12DD">
        <w:t xml:space="preserve"> </w:t>
      </w:r>
      <w:r w:rsidRPr="002B12DD">
        <w:t>G.K.,</w:t>
      </w:r>
      <w:r w:rsidR="00CB4574" w:rsidRPr="002B12DD">
        <w:t xml:space="preserve"> </w:t>
      </w:r>
      <w:r w:rsidRPr="002B12DD">
        <w:t>Sahu</w:t>
      </w:r>
      <w:r w:rsidR="00CB4574" w:rsidRPr="002B12DD">
        <w:t xml:space="preserve"> </w:t>
      </w:r>
      <w:r w:rsidRPr="002B12DD">
        <w:t>M.K.,</w:t>
      </w:r>
      <w:r w:rsidR="00CB4574" w:rsidRPr="002B12DD">
        <w:t xml:space="preserve"> </w:t>
      </w:r>
      <w:r w:rsidRPr="002B12DD">
        <w:t>Arzoo</w:t>
      </w:r>
      <w:r w:rsidR="00CB4574" w:rsidRPr="002B12DD">
        <w:t xml:space="preserve"> </w:t>
      </w:r>
      <w:r w:rsidRPr="002B12DD">
        <w:t>A., Sahoo</w:t>
      </w:r>
      <w:r w:rsidR="00CB4574" w:rsidRPr="002B12DD">
        <w:t xml:space="preserve"> </w:t>
      </w:r>
      <w:r w:rsidRPr="002B12DD">
        <w:t>J.K., Sahoo</w:t>
      </w:r>
      <w:r w:rsidR="00CB4574" w:rsidRPr="002B12DD">
        <w:t xml:space="preserve"> </w:t>
      </w:r>
      <w:r w:rsidRPr="002B12DD">
        <w:t>A., Pradhan</w:t>
      </w:r>
      <w:r w:rsidR="00CB4574" w:rsidRPr="002B12DD">
        <w:t xml:space="preserve"> </w:t>
      </w:r>
      <w:r w:rsidRPr="002B12DD">
        <w:t>A.K.</w:t>
      </w:r>
      <w:r w:rsidR="00CB4574" w:rsidRPr="002B12DD">
        <w:t xml:space="preserve">, </w:t>
      </w:r>
      <w:proofErr w:type="spellStart"/>
      <w:r w:rsidRPr="002B12DD">
        <w:t>Dalbehera</w:t>
      </w:r>
      <w:proofErr w:type="spellEnd"/>
      <w:r w:rsidR="00CB4574" w:rsidRPr="002B12DD">
        <w:t xml:space="preserve"> </w:t>
      </w:r>
      <w:r w:rsidRPr="002B12DD">
        <w:t>A., 2022</w:t>
      </w:r>
      <w:r w:rsidR="00CB4574" w:rsidRPr="002B12DD">
        <w:t>,</w:t>
      </w:r>
      <w:r w:rsidRPr="002B12DD">
        <w:t xml:space="preserve"> Biological synthesis of GO-MgO nanomaterial using </w:t>
      </w:r>
      <w:proofErr w:type="spellStart"/>
      <w:r w:rsidRPr="002B12DD">
        <w:t>Azadirachta</w:t>
      </w:r>
      <w:proofErr w:type="spellEnd"/>
      <w:r w:rsidRPr="002B12DD">
        <w:t xml:space="preserve"> indica leaf extract: A potential bio-adsorbent for removing Cr (VI) ions from aqueous media</w:t>
      </w:r>
      <w:r w:rsidR="00CB4574" w:rsidRPr="002B12DD">
        <w:t xml:space="preserve">, </w:t>
      </w:r>
      <w:r w:rsidRPr="002B12DD">
        <w:t>Biochemical Engineering Journal, 177,</w:t>
      </w:r>
      <w:r w:rsidR="00CB4574" w:rsidRPr="002B12DD">
        <w:t xml:space="preserve"> </w:t>
      </w:r>
      <w:r w:rsidRPr="002B12DD">
        <w:t>108272</w:t>
      </w:r>
      <w:r w:rsidR="00CB4574" w:rsidRPr="002B12DD">
        <w:t>.</w:t>
      </w:r>
    </w:p>
    <w:p w14:paraId="72DC9645" w14:textId="490310A8" w:rsidR="000B7D6C" w:rsidRPr="002B12DD" w:rsidRDefault="000B7D6C" w:rsidP="002B12DD">
      <w:pPr>
        <w:pStyle w:val="CETReferencetext"/>
      </w:pPr>
      <w:r w:rsidRPr="002B12DD">
        <w:t xml:space="preserve">Wu H., Li L., Chang K., Du K., Shen C., Zhou S., Sheng G., </w:t>
      </w:r>
      <w:proofErr w:type="spellStart"/>
      <w:r w:rsidRPr="002B12DD">
        <w:t>Linghu</w:t>
      </w:r>
      <w:proofErr w:type="spellEnd"/>
      <w:r w:rsidRPr="002B12DD">
        <w:t xml:space="preserve"> W., Hayat T., Guo X., 2020, Graphene oxide decorated nanoscale iron </w:t>
      </w:r>
      <w:proofErr w:type="spellStart"/>
      <w:r w:rsidRPr="002B12DD">
        <w:t>sulfide</w:t>
      </w:r>
      <w:proofErr w:type="spellEnd"/>
      <w:r w:rsidRPr="002B12DD">
        <w:t xml:space="preserve"> for highly efficient scavenging of hexavalent chromium from aqueous solutions, Journal of Environmental Chemical Engineering, 8, 103882.</w:t>
      </w:r>
    </w:p>
    <w:p w14:paraId="4F5E265D" w14:textId="28AF9464" w:rsidR="009A02BF" w:rsidRPr="002B12DD" w:rsidRDefault="009A02BF" w:rsidP="002B12DD">
      <w:pPr>
        <w:pStyle w:val="CETReferencetext"/>
      </w:pPr>
      <w:r w:rsidRPr="002B12DD">
        <w:t>Yousefi</w:t>
      </w:r>
      <w:r w:rsidR="00CB4574" w:rsidRPr="002B12DD">
        <w:t xml:space="preserve"> </w:t>
      </w:r>
      <w:r w:rsidRPr="002B12DD">
        <w:t>S.,</w:t>
      </w:r>
      <w:r w:rsidR="00CB4574" w:rsidRPr="002B12DD">
        <w:t xml:space="preserve"> </w:t>
      </w:r>
      <w:r w:rsidRPr="002B12DD">
        <w:t>Ghasemi</w:t>
      </w:r>
      <w:r w:rsidR="00CB4574" w:rsidRPr="002B12DD">
        <w:t xml:space="preserve"> </w:t>
      </w:r>
      <w:r w:rsidRPr="002B12DD">
        <w:t xml:space="preserve">B., </w:t>
      </w:r>
      <w:proofErr w:type="spellStart"/>
      <w:r w:rsidRPr="002B12DD">
        <w:t>Tajally</w:t>
      </w:r>
      <w:proofErr w:type="spellEnd"/>
      <w:r w:rsidR="00CB4574" w:rsidRPr="002B12DD">
        <w:t xml:space="preserve"> </w:t>
      </w:r>
      <w:r w:rsidRPr="002B12DD">
        <w:t>M.</w:t>
      </w:r>
      <w:r w:rsidR="00CB4574" w:rsidRPr="002B12DD">
        <w:t xml:space="preserve">, </w:t>
      </w:r>
      <w:r w:rsidRPr="002B12DD">
        <w:t>Asghari</w:t>
      </w:r>
      <w:r w:rsidR="00CB4574" w:rsidRPr="002B12DD">
        <w:t xml:space="preserve"> </w:t>
      </w:r>
      <w:r w:rsidRPr="002B12DD">
        <w:t>A., 2017</w:t>
      </w:r>
      <w:r w:rsidR="00CB4574" w:rsidRPr="002B12DD">
        <w:t xml:space="preserve">, </w:t>
      </w:r>
      <w:r w:rsidRPr="002B12DD">
        <w:t>Optical properties of MgO and Mg (OH) 2 nanostructures</w:t>
      </w:r>
      <w:r w:rsidR="00CB4574" w:rsidRPr="002B12DD">
        <w:t xml:space="preserve"> </w:t>
      </w:r>
      <w:r w:rsidRPr="002B12DD">
        <w:t>synthesized by a chemical precipitation method using impure brine</w:t>
      </w:r>
      <w:r w:rsidR="00CB4574" w:rsidRPr="002B12DD">
        <w:t xml:space="preserve">, </w:t>
      </w:r>
      <w:r w:rsidRPr="002B12DD">
        <w:t>Journal of Alloys and Compounds, 711,</w:t>
      </w:r>
      <w:r w:rsidR="00CB4574" w:rsidRPr="002B12DD">
        <w:t xml:space="preserve"> </w:t>
      </w:r>
      <w:r w:rsidRPr="002B12DD">
        <w:t>521</w:t>
      </w:r>
      <w:r w:rsidR="00CB4574" w:rsidRPr="002B12DD">
        <w:t xml:space="preserve"> – 529.</w:t>
      </w:r>
    </w:p>
    <w:p w14:paraId="69F28F01" w14:textId="591862B7" w:rsidR="009A02BF" w:rsidRPr="002B12DD" w:rsidRDefault="009A02BF" w:rsidP="002B12DD">
      <w:pPr>
        <w:pStyle w:val="CETReferencetext"/>
      </w:pPr>
      <w:r w:rsidRPr="002B12DD">
        <w:t>Zamora-Ledezma</w:t>
      </w:r>
      <w:r w:rsidR="00CB4574" w:rsidRPr="002B12DD">
        <w:t xml:space="preserve"> </w:t>
      </w:r>
      <w:r w:rsidRPr="002B12DD">
        <w:t>C., Negrete-</w:t>
      </w:r>
      <w:proofErr w:type="spellStart"/>
      <w:r w:rsidRPr="002B12DD">
        <w:t>Bolagay</w:t>
      </w:r>
      <w:proofErr w:type="spellEnd"/>
      <w:r w:rsidR="00CB4574" w:rsidRPr="002B12DD">
        <w:t xml:space="preserve"> </w:t>
      </w:r>
      <w:r w:rsidRPr="002B12DD">
        <w:t>D., Figueroa</w:t>
      </w:r>
      <w:r w:rsidR="0059705C" w:rsidRPr="002B12DD">
        <w:t xml:space="preserve"> </w:t>
      </w:r>
      <w:r w:rsidRPr="002B12DD">
        <w:t>F., Zamora-Ledezma</w:t>
      </w:r>
      <w:r w:rsidR="0059705C" w:rsidRPr="002B12DD">
        <w:t xml:space="preserve"> </w:t>
      </w:r>
      <w:r w:rsidRPr="002B12DD">
        <w:t>E., Ni</w:t>
      </w:r>
      <w:r w:rsidR="0059705C" w:rsidRPr="002B12DD">
        <w:t xml:space="preserve"> </w:t>
      </w:r>
      <w:r w:rsidRPr="002B12DD">
        <w:t>M., Alexis</w:t>
      </w:r>
      <w:r w:rsidR="0059705C" w:rsidRPr="002B12DD">
        <w:t xml:space="preserve"> </w:t>
      </w:r>
      <w:r w:rsidRPr="002B12DD">
        <w:t>F.</w:t>
      </w:r>
      <w:r w:rsidR="0059705C" w:rsidRPr="002B12DD">
        <w:t xml:space="preserve">, </w:t>
      </w:r>
      <w:r w:rsidRPr="002B12DD">
        <w:t>Guerrero</w:t>
      </w:r>
      <w:r w:rsidR="0059705C" w:rsidRPr="002B12DD">
        <w:t xml:space="preserve"> </w:t>
      </w:r>
      <w:r w:rsidRPr="002B12DD">
        <w:t>V.H., 2021</w:t>
      </w:r>
      <w:r w:rsidR="0059705C" w:rsidRPr="002B12DD">
        <w:t xml:space="preserve">, </w:t>
      </w:r>
      <w:r w:rsidRPr="002B12DD">
        <w:t>Heavy metal water pollution: A fresh look about hazards, novel and conventional remediation methods</w:t>
      </w:r>
      <w:r w:rsidR="0059705C" w:rsidRPr="002B12DD">
        <w:t xml:space="preserve">, </w:t>
      </w:r>
      <w:r w:rsidRPr="002B12DD">
        <w:t>Environmental Technology &amp; Innovation, 22,</w:t>
      </w:r>
      <w:r w:rsidR="0059705C" w:rsidRPr="002B12DD">
        <w:t xml:space="preserve"> </w:t>
      </w:r>
      <w:r w:rsidRPr="002B12DD">
        <w:t>101504</w:t>
      </w:r>
      <w:r w:rsidR="00115425" w:rsidRPr="002B12DD">
        <w:t xml:space="preserve">. </w:t>
      </w:r>
      <w:r w:rsidRPr="002B12DD">
        <w:t xml:space="preserve"> </w:t>
      </w:r>
    </w:p>
    <w:p w14:paraId="2C718F92" w14:textId="20BC161F" w:rsidR="00E219F1" w:rsidRPr="002B12DD" w:rsidRDefault="009A02BF" w:rsidP="002B12DD">
      <w:pPr>
        <w:pStyle w:val="CETReferencetext"/>
      </w:pPr>
      <w:r w:rsidRPr="002B12DD">
        <w:t>Zulfiqar</w:t>
      </w:r>
      <w:r w:rsidR="0059705C" w:rsidRPr="002B12DD">
        <w:t xml:space="preserve"> </w:t>
      </w:r>
      <w:r w:rsidRPr="002B12DD">
        <w:t>U., Haider</w:t>
      </w:r>
      <w:r w:rsidR="0059705C" w:rsidRPr="002B12DD">
        <w:t xml:space="preserve"> </w:t>
      </w:r>
      <w:r w:rsidRPr="002B12DD">
        <w:t>F.U., Ahmad</w:t>
      </w:r>
      <w:r w:rsidR="0059705C" w:rsidRPr="002B12DD">
        <w:t xml:space="preserve"> </w:t>
      </w:r>
      <w:r w:rsidRPr="002B12DD">
        <w:t>M., Hussain</w:t>
      </w:r>
      <w:r w:rsidR="0059705C" w:rsidRPr="002B12DD">
        <w:t xml:space="preserve"> </w:t>
      </w:r>
      <w:r w:rsidRPr="002B12DD">
        <w:t>S., Maqsood</w:t>
      </w:r>
      <w:r w:rsidR="0059705C" w:rsidRPr="002B12DD">
        <w:t xml:space="preserve"> </w:t>
      </w:r>
      <w:r w:rsidRPr="002B12DD">
        <w:t>M.F., Ishfaq</w:t>
      </w:r>
      <w:r w:rsidR="0059705C" w:rsidRPr="002B12DD">
        <w:t xml:space="preserve"> </w:t>
      </w:r>
      <w:r w:rsidRPr="002B12DD">
        <w:t>M., Shahzad</w:t>
      </w:r>
      <w:r w:rsidR="0059705C" w:rsidRPr="002B12DD">
        <w:t xml:space="preserve"> </w:t>
      </w:r>
      <w:r w:rsidRPr="002B12DD">
        <w:t>B., Waqas</w:t>
      </w:r>
      <w:r w:rsidR="0059705C" w:rsidRPr="002B12DD">
        <w:t xml:space="preserve"> </w:t>
      </w:r>
      <w:r w:rsidRPr="002B12DD">
        <w:t>M.M., Ali</w:t>
      </w:r>
      <w:r w:rsidR="0059705C" w:rsidRPr="002B12DD">
        <w:t xml:space="preserve"> </w:t>
      </w:r>
      <w:r w:rsidRPr="002B12DD">
        <w:t>B., Tayyab</w:t>
      </w:r>
      <w:r w:rsidR="0059705C" w:rsidRPr="002B12DD">
        <w:t xml:space="preserve"> </w:t>
      </w:r>
      <w:r w:rsidRPr="002B12DD">
        <w:t>M.N.</w:t>
      </w:r>
      <w:r w:rsidR="0059705C" w:rsidRPr="002B12DD">
        <w:t xml:space="preserve">, </w:t>
      </w:r>
      <w:r w:rsidRPr="002B12DD">
        <w:t>Ahmad</w:t>
      </w:r>
      <w:r w:rsidR="0059705C" w:rsidRPr="002B12DD">
        <w:t xml:space="preserve"> </w:t>
      </w:r>
      <w:r w:rsidRPr="002B12DD">
        <w:t>S.A., 2023</w:t>
      </w:r>
      <w:r w:rsidR="0059705C" w:rsidRPr="002B12DD">
        <w:t xml:space="preserve">, </w:t>
      </w:r>
      <w:r w:rsidRPr="002B12DD">
        <w:t>Chromium toxicity, speciation, and remediation strategies in soil-plant interface: A critical review</w:t>
      </w:r>
      <w:r w:rsidR="0059705C" w:rsidRPr="002B12DD">
        <w:t xml:space="preserve">, </w:t>
      </w:r>
      <w:r w:rsidRPr="002B12DD">
        <w:t>Frontiers in Plant Science, 13,</w:t>
      </w:r>
      <w:r w:rsidR="0059705C" w:rsidRPr="002B12DD">
        <w:t xml:space="preserve"> </w:t>
      </w:r>
      <w:r w:rsidRPr="002B12DD">
        <w:t>1081624</w:t>
      </w:r>
      <w:r w:rsidR="0059705C" w:rsidRPr="002B12DD">
        <w:t>.</w:t>
      </w:r>
    </w:p>
    <w:sectPr w:rsidR="00E219F1" w:rsidRPr="002B12DD" w:rsidSect="00EF06D9">
      <w:footerReference w:type="default" r:id="rId14"/>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25C50" w14:textId="77777777" w:rsidR="00A34715" w:rsidRDefault="00A34715" w:rsidP="004F5E36">
      <w:r>
        <w:separator/>
      </w:r>
    </w:p>
  </w:endnote>
  <w:endnote w:type="continuationSeparator" w:id="0">
    <w:p w14:paraId="5AEA83B2" w14:textId="77777777" w:rsidR="00A34715" w:rsidRDefault="00A3471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9780897"/>
      <w:docPartObj>
        <w:docPartGallery w:val="Page Numbers (Bottom of Page)"/>
        <w:docPartUnique/>
      </w:docPartObj>
    </w:sdtPr>
    <w:sdtEndPr>
      <w:rPr>
        <w:noProof/>
      </w:rPr>
    </w:sdtEndPr>
    <w:sdtContent>
      <w:p w14:paraId="4F58AEA3" w14:textId="0F201F13" w:rsidR="00527D24" w:rsidRDefault="00527D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C8A422" w14:textId="77777777" w:rsidR="00527D24" w:rsidRDefault="00527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7D315" w14:textId="77777777" w:rsidR="00A34715" w:rsidRDefault="00A34715" w:rsidP="004F5E36">
      <w:r>
        <w:separator/>
      </w:r>
    </w:p>
  </w:footnote>
  <w:footnote w:type="continuationSeparator" w:id="0">
    <w:p w14:paraId="60A3AF70" w14:textId="77777777" w:rsidR="00A34715" w:rsidRDefault="00A3471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B6247"/>
    <w:multiLevelType w:val="hybridMultilevel"/>
    <w:tmpl w:val="BDE6C088"/>
    <w:lvl w:ilvl="0" w:tplc="A0CEAF76">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5104"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C3082E"/>
    <w:multiLevelType w:val="hybridMultilevel"/>
    <w:tmpl w:val="E6CCBD54"/>
    <w:lvl w:ilvl="0" w:tplc="4FD88558">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81426613">
    <w:abstractNumId w:val="11"/>
  </w:num>
  <w:num w:numId="2" w16cid:durableId="1640571999">
    <w:abstractNumId w:val="8"/>
  </w:num>
  <w:num w:numId="3" w16cid:durableId="233400144">
    <w:abstractNumId w:val="3"/>
  </w:num>
  <w:num w:numId="4" w16cid:durableId="1158423954">
    <w:abstractNumId w:val="2"/>
  </w:num>
  <w:num w:numId="5" w16cid:durableId="15498502">
    <w:abstractNumId w:val="1"/>
  </w:num>
  <w:num w:numId="6" w16cid:durableId="1180894180">
    <w:abstractNumId w:val="0"/>
  </w:num>
  <w:num w:numId="7" w16cid:durableId="2036492267">
    <w:abstractNumId w:val="9"/>
  </w:num>
  <w:num w:numId="8" w16cid:durableId="1763336102">
    <w:abstractNumId w:val="7"/>
  </w:num>
  <w:num w:numId="9" w16cid:durableId="406801911">
    <w:abstractNumId w:val="6"/>
  </w:num>
  <w:num w:numId="10" w16cid:durableId="683022769">
    <w:abstractNumId w:val="5"/>
  </w:num>
  <w:num w:numId="11" w16cid:durableId="986398269">
    <w:abstractNumId w:val="4"/>
  </w:num>
  <w:num w:numId="12" w16cid:durableId="1842046001">
    <w:abstractNumId w:val="19"/>
  </w:num>
  <w:num w:numId="13" w16cid:durableId="653532962">
    <w:abstractNumId w:val="13"/>
  </w:num>
  <w:num w:numId="14" w16cid:durableId="724762657">
    <w:abstractNumId w:val="20"/>
  </w:num>
  <w:num w:numId="15" w16cid:durableId="1544438292">
    <w:abstractNumId w:val="22"/>
  </w:num>
  <w:num w:numId="16" w16cid:durableId="1725790349">
    <w:abstractNumId w:val="21"/>
  </w:num>
  <w:num w:numId="17" w16cid:durableId="529728462">
    <w:abstractNumId w:val="12"/>
  </w:num>
  <w:num w:numId="18" w16cid:durableId="1562522638">
    <w:abstractNumId w:val="13"/>
    <w:lvlOverride w:ilvl="0">
      <w:startOverride w:val="1"/>
    </w:lvlOverride>
  </w:num>
  <w:num w:numId="19" w16cid:durableId="323514879">
    <w:abstractNumId w:val="18"/>
  </w:num>
  <w:num w:numId="20" w16cid:durableId="10376874">
    <w:abstractNumId w:val="17"/>
  </w:num>
  <w:num w:numId="21" w16cid:durableId="2118865737">
    <w:abstractNumId w:val="15"/>
  </w:num>
  <w:num w:numId="22" w16cid:durableId="329527830">
    <w:abstractNumId w:val="14"/>
  </w:num>
  <w:num w:numId="23" w16cid:durableId="843667252">
    <w:abstractNumId w:val="16"/>
  </w:num>
  <w:num w:numId="24" w16cid:durableId="1573928317">
    <w:abstractNumId w:val="10"/>
  </w:num>
  <w:num w:numId="25" w16cid:durableId="1111978403">
    <w:abstractNumId w:val="11"/>
    <w:lvlOverride w:ilvl="0">
      <w:startOverride w:val="1"/>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2D9"/>
    <w:rsid w:val="000052FB"/>
    <w:rsid w:val="00005A19"/>
    <w:rsid w:val="000117CB"/>
    <w:rsid w:val="00020D27"/>
    <w:rsid w:val="00026669"/>
    <w:rsid w:val="0003148D"/>
    <w:rsid w:val="000315E1"/>
    <w:rsid w:val="00031EEC"/>
    <w:rsid w:val="000347AA"/>
    <w:rsid w:val="00034E9E"/>
    <w:rsid w:val="000447DA"/>
    <w:rsid w:val="00044847"/>
    <w:rsid w:val="00045DEC"/>
    <w:rsid w:val="00051566"/>
    <w:rsid w:val="00051949"/>
    <w:rsid w:val="0005356A"/>
    <w:rsid w:val="00054288"/>
    <w:rsid w:val="000562A9"/>
    <w:rsid w:val="00062A9A"/>
    <w:rsid w:val="00062DB8"/>
    <w:rsid w:val="00063F71"/>
    <w:rsid w:val="00065058"/>
    <w:rsid w:val="00070EB7"/>
    <w:rsid w:val="00077555"/>
    <w:rsid w:val="00077F20"/>
    <w:rsid w:val="000818C1"/>
    <w:rsid w:val="00086C39"/>
    <w:rsid w:val="000947F8"/>
    <w:rsid w:val="0009786B"/>
    <w:rsid w:val="000A03B2"/>
    <w:rsid w:val="000A22A6"/>
    <w:rsid w:val="000A495E"/>
    <w:rsid w:val="000A5E0D"/>
    <w:rsid w:val="000A699F"/>
    <w:rsid w:val="000B1281"/>
    <w:rsid w:val="000B162E"/>
    <w:rsid w:val="000B4AA7"/>
    <w:rsid w:val="000B53DF"/>
    <w:rsid w:val="000B7D6C"/>
    <w:rsid w:val="000C149A"/>
    <w:rsid w:val="000D0268"/>
    <w:rsid w:val="000D27BB"/>
    <w:rsid w:val="000D32AB"/>
    <w:rsid w:val="000D34BE"/>
    <w:rsid w:val="000D38DE"/>
    <w:rsid w:val="000D3D1C"/>
    <w:rsid w:val="000E026C"/>
    <w:rsid w:val="000E102F"/>
    <w:rsid w:val="000E36F1"/>
    <w:rsid w:val="000E3A73"/>
    <w:rsid w:val="000E414A"/>
    <w:rsid w:val="000F093C"/>
    <w:rsid w:val="000F66BC"/>
    <w:rsid w:val="000F787B"/>
    <w:rsid w:val="00115425"/>
    <w:rsid w:val="0011669C"/>
    <w:rsid w:val="00116AEC"/>
    <w:rsid w:val="0012091F"/>
    <w:rsid w:val="00121220"/>
    <w:rsid w:val="00122BB8"/>
    <w:rsid w:val="00126BC2"/>
    <w:rsid w:val="00130328"/>
    <w:rsid w:val="00130444"/>
    <w:rsid w:val="001308B6"/>
    <w:rsid w:val="0013121F"/>
    <w:rsid w:val="0013163C"/>
    <w:rsid w:val="00131FE6"/>
    <w:rsid w:val="0013263F"/>
    <w:rsid w:val="001331DF"/>
    <w:rsid w:val="00134DE4"/>
    <w:rsid w:val="00136764"/>
    <w:rsid w:val="0014034D"/>
    <w:rsid w:val="00144D16"/>
    <w:rsid w:val="001500DD"/>
    <w:rsid w:val="00150E59"/>
    <w:rsid w:val="001518A6"/>
    <w:rsid w:val="00152DE3"/>
    <w:rsid w:val="00157C82"/>
    <w:rsid w:val="001614D4"/>
    <w:rsid w:val="00164CF9"/>
    <w:rsid w:val="001667A6"/>
    <w:rsid w:val="0017019D"/>
    <w:rsid w:val="0017425E"/>
    <w:rsid w:val="00174877"/>
    <w:rsid w:val="001752BB"/>
    <w:rsid w:val="00176B02"/>
    <w:rsid w:val="00180914"/>
    <w:rsid w:val="00183B9B"/>
    <w:rsid w:val="00184AD6"/>
    <w:rsid w:val="001A014F"/>
    <w:rsid w:val="001A4AF7"/>
    <w:rsid w:val="001A7246"/>
    <w:rsid w:val="001B0349"/>
    <w:rsid w:val="001B1E93"/>
    <w:rsid w:val="001B65C1"/>
    <w:rsid w:val="001B67E3"/>
    <w:rsid w:val="001C151A"/>
    <w:rsid w:val="001C377B"/>
    <w:rsid w:val="001C5E1E"/>
    <w:rsid w:val="001C684B"/>
    <w:rsid w:val="001D0CFB"/>
    <w:rsid w:val="001D21AF"/>
    <w:rsid w:val="001D25A9"/>
    <w:rsid w:val="001D3416"/>
    <w:rsid w:val="001D53FC"/>
    <w:rsid w:val="001D5C68"/>
    <w:rsid w:val="001D719B"/>
    <w:rsid w:val="001D751B"/>
    <w:rsid w:val="001E03A5"/>
    <w:rsid w:val="001E4F86"/>
    <w:rsid w:val="001E6DBB"/>
    <w:rsid w:val="001F1566"/>
    <w:rsid w:val="001F42A5"/>
    <w:rsid w:val="001F4779"/>
    <w:rsid w:val="001F7B9D"/>
    <w:rsid w:val="00201C93"/>
    <w:rsid w:val="0020246B"/>
    <w:rsid w:val="0020280E"/>
    <w:rsid w:val="00205164"/>
    <w:rsid w:val="00211D6E"/>
    <w:rsid w:val="00213B27"/>
    <w:rsid w:val="0021721E"/>
    <w:rsid w:val="002224B4"/>
    <w:rsid w:val="00235AED"/>
    <w:rsid w:val="00240B0F"/>
    <w:rsid w:val="002440EB"/>
    <w:rsid w:val="002447EF"/>
    <w:rsid w:val="002451D1"/>
    <w:rsid w:val="002511C4"/>
    <w:rsid w:val="00251550"/>
    <w:rsid w:val="00257422"/>
    <w:rsid w:val="00263B05"/>
    <w:rsid w:val="002658E8"/>
    <w:rsid w:val="002705E9"/>
    <w:rsid w:val="0027221A"/>
    <w:rsid w:val="002723B3"/>
    <w:rsid w:val="00275B61"/>
    <w:rsid w:val="00277094"/>
    <w:rsid w:val="00280FAF"/>
    <w:rsid w:val="00281C99"/>
    <w:rsid w:val="0028264A"/>
    <w:rsid w:val="00282656"/>
    <w:rsid w:val="00282955"/>
    <w:rsid w:val="00284F4E"/>
    <w:rsid w:val="00286301"/>
    <w:rsid w:val="00291DAB"/>
    <w:rsid w:val="0029577E"/>
    <w:rsid w:val="00296B83"/>
    <w:rsid w:val="002A0EB9"/>
    <w:rsid w:val="002A475C"/>
    <w:rsid w:val="002B12DD"/>
    <w:rsid w:val="002B4015"/>
    <w:rsid w:val="002B78CE"/>
    <w:rsid w:val="002C277C"/>
    <w:rsid w:val="002C2F54"/>
    <w:rsid w:val="002C2FB6"/>
    <w:rsid w:val="002C449E"/>
    <w:rsid w:val="002D1BE4"/>
    <w:rsid w:val="002D3578"/>
    <w:rsid w:val="002E0DC0"/>
    <w:rsid w:val="002E5FA7"/>
    <w:rsid w:val="002F0B89"/>
    <w:rsid w:val="002F227D"/>
    <w:rsid w:val="002F3309"/>
    <w:rsid w:val="002F5B70"/>
    <w:rsid w:val="002F6B98"/>
    <w:rsid w:val="003006AA"/>
    <w:rsid w:val="003008CE"/>
    <w:rsid w:val="003009B7"/>
    <w:rsid w:val="00300E56"/>
    <w:rsid w:val="0030152C"/>
    <w:rsid w:val="00301737"/>
    <w:rsid w:val="0030469C"/>
    <w:rsid w:val="003079A1"/>
    <w:rsid w:val="00313132"/>
    <w:rsid w:val="00321CA6"/>
    <w:rsid w:val="00323763"/>
    <w:rsid w:val="00323A0A"/>
    <w:rsid w:val="00323C5F"/>
    <w:rsid w:val="003256E6"/>
    <w:rsid w:val="00326E89"/>
    <w:rsid w:val="00327B2E"/>
    <w:rsid w:val="00333F59"/>
    <w:rsid w:val="00334C09"/>
    <w:rsid w:val="0034040F"/>
    <w:rsid w:val="0034649B"/>
    <w:rsid w:val="00350F10"/>
    <w:rsid w:val="0036228C"/>
    <w:rsid w:val="00363C13"/>
    <w:rsid w:val="00363DBD"/>
    <w:rsid w:val="00367998"/>
    <w:rsid w:val="003718C3"/>
    <w:rsid w:val="003723D4"/>
    <w:rsid w:val="003725BC"/>
    <w:rsid w:val="003735A3"/>
    <w:rsid w:val="00381905"/>
    <w:rsid w:val="00384CC8"/>
    <w:rsid w:val="00386307"/>
    <w:rsid w:val="00386D15"/>
    <w:rsid w:val="003871FD"/>
    <w:rsid w:val="00392996"/>
    <w:rsid w:val="003A0F9B"/>
    <w:rsid w:val="003A1E30"/>
    <w:rsid w:val="003A2829"/>
    <w:rsid w:val="003A2E02"/>
    <w:rsid w:val="003A7D1C"/>
    <w:rsid w:val="003B304B"/>
    <w:rsid w:val="003B3146"/>
    <w:rsid w:val="003C4F2B"/>
    <w:rsid w:val="003D2196"/>
    <w:rsid w:val="003E5B8B"/>
    <w:rsid w:val="003E7011"/>
    <w:rsid w:val="003F015E"/>
    <w:rsid w:val="003F217E"/>
    <w:rsid w:val="003F6293"/>
    <w:rsid w:val="00400414"/>
    <w:rsid w:val="00402B3B"/>
    <w:rsid w:val="004056E5"/>
    <w:rsid w:val="004102EF"/>
    <w:rsid w:val="0041090C"/>
    <w:rsid w:val="0041176A"/>
    <w:rsid w:val="0041446B"/>
    <w:rsid w:val="0041781A"/>
    <w:rsid w:val="00420953"/>
    <w:rsid w:val="00421F25"/>
    <w:rsid w:val="004342E6"/>
    <w:rsid w:val="00434D40"/>
    <w:rsid w:val="00436753"/>
    <w:rsid w:val="0044071E"/>
    <w:rsid w:val="00441554"/>
    <w:rsid w:val="0044329C"/>
    <w:rsid w:val="00444FD1"/>
    <w:rsid w:val="004467EA"/>
    <w:rsid w:val="00446E85"/>
    <w:rsid w:val="00447704"/>
    <w:rsid w:val="00453B5D"/>
    <w:rsid w:val="00453E24"/>
    <w:rsid w:val="00457255"/>
    <w:rsid w:val="00457456"/>
    <w:rsid w:val="004577FE"/>
    <w:rsid w:val="00457B9C"/>
    <w:rsid w:val="0046164A"/>
    <w:rsid w:val="00461789"/>
    <w:rsid w:val="00461F0E"/>
    <w:rsid w:val="00461F28"/>
    <w:rsid w:val="004628D2"/>
    <w:rsid w:val="00462DCD"/>
    <w:rsid w:val="004648AD"/>
    <w:rsid w:val="00465538"/>
    <w:rsid w:val="00466032"/>
    <w:rsid w:val="00467C19"/>
    <w:rsid w:val="004703A9"/>
    <w:rsid w:val="004760DE"/>
    <w:rsid w:val="004763D7"/>
    <w:rsid w:val="00485958"/>
    <w:rsid w:val="00485E0E"/>
    <w:rsid w:val="00487659"/>
    <w:rsid w:val="00487AFA"/>
    <w:rsid w:val="00494128"/>
    <w:rsid w:val="00494FCA"/>
    <w:rsid w:val="004960CF"/>
    <w:rsid w:val="004A004E"/>
    <w:rsid w:val="004A24CF"/>
    <w:rsid w:val="004A4820"/>
    <w:rsid w:val="004A5D5D"/>
    <w:rsid w:val="004B2D0A"/>
    <w:rsid w:val="004B3311"/>
    <w:rsid w:val="004B4E17"/>
    <w:rsid w:val="004C3D1D"/>
    <w:rsid w:val="004C3D84"/>
    <w:rsid w:val="004C65A1"/>
    <w:rsid w:val="004C7913"/>
    <w:rsid w:val="004C7DE2"/>
    <w:rsid w:val="004D0A60"/>
    <w:rsid w:val="004E1685"/>
    <w:rsid w:val="004E32E4"/>
    <w:rsid w:val="004E476C"/>
    <w:rsid w:val="004E4DD6"/>
    <w:rsid w:val="004E63D1"/>
    <w:rsid w:val="004F0C9D"/>
    <w:rsid w:val="004F1C68"/>
    <w:rsid w:val="004F5E36"/>
    <w:rsid w:val="00502E57"/>
    <w:rsid w:val="00507B47"/>
    <w:rsid w:val="00507BEF"/>
    <w:rsid w:val="00507CC9"/>
    <w:rsid w:val="005119A5"/>
    <w:rsid w:val="005141A7"/>
    <w:rsid w:val="0051518A"/>
    <w:rsid w:val="00517BE7"/>
    <w:rsid w:val="00521C76"/>
    <w:rsid w:val="00522329"/>
    <w:rsid w:val="00524859"/>
    <w:rsid w:val="005278B7"/>
    <w:rsid w:val="00527D24"/>
    <w:rsid w:val="005316CB"/>
    <w:rsid w:val="00532016"/>
    <w:rsid w:val="005346C8"/>
    <w:rsid w:val="00536614"/>
    <w:rsid w:val="00543E7D"/>
    <w:rsid w:val="00544149"/>
    <w:rsid w:val="00546750"/>
    <w:rsid w:val="00547A68"/>
    <w:rsid w:val="005531C9"/>
    <w:rsid w:val="005563CA"/>
    <w:rsid w:val="00556B19"/>
    <w:rsid w:val="00557E00"/>
    <w:rsid w:val="00561D17"/>
    <w:rsid w:val="005653B8"/>
    <w:rsid w:val="0056656C"/>
    <w:rsid w:val="00570C43"/>
    <w:rsid w:val="00574281"/>
    <w:rsid w:val="00577C7B"/>
    <w:rsid w:val="00580D57"/>
    <w:rsid w:val="00587EC2"/>
    <w:rsid w:val="00591D84"/>
    <w:rsid w:val="0059705C"/>
    <w:rsid w:val="005A3B5B"/>
    <w:rsid w:val="005B2110"/>
    <w:rsid w:val="005B61E6"/>
    <w:rsid w:val="005B7B5E"/>
    <w:rsid w:val="005C57B6"/>
    <w:rsid w:val="005C77E1"/>
    <w:rsid w:val="005D668A"/>
    <w:rsid w:val="005D6A2F"/>
    <w:rsid w:val="005E1A82"/>
    <w:rsid w:val="005E2316"/>
    <w:rsid w:val="005E685D"/>
    <w:rsid w:val="005E6E54"/>
    <w:rsid w:val="005E794C"/>
    <w:rsid w:val="005F0A28"/>
    <w:rsid w:val="005F0E5E"/>
    <w:rsid w:val="005F26B5"/>
    <w:rsid w:val="00600535"/>
    <w:rsid w:val="00605F91"/>
    <w:rsid w:val="00610CD6"/>
    <w:rsid w:val="00615225"/>
    <w:rsid w:val="00620CA5"/>
    <w:rsid w:val="00620DEE"/>
    <w:rsid w:val="00621965"/>
    <w:rsid w:val="00621F92"/>
    <w:rsid w:val="0062280A"/>
    <w:rsid w:val="00624774"/>
    <w:rsid w:val="00625639"/>
    <w:rsid w:val="00631B33"/>
    <w:rsid w:val="0063784E"/>
    <w:rsid w:val="0064184D"/>
    <w:rsid w:val="006422CC"/>
    <w:rsid w:val="00660E3E"/>
    <w:rsid w:val="00662E74"/>
    <w:rsid w:val="00665A41"/>
    <w:rsid w:val="00675469"/>
    <w:rsid w:val="00680B19"/>
    <w:rsid w:val="00680C23"/>
    <w:rsid w:val="00683F3F"/>
    <w:rsid w:val="0068719A"/>
    <w:rsid w:val="00687A7D"/>
    <w:rsid w:val="0069219F"/>
    <w:rsid w:val="0069305D"/>
    <w:rsid w:val="00693766"/>
    <w:rsid w:val="006953B0"/>
    <w:rsid w:val="006A1E49"/>
    <w:rsid w:val="006A3281"/>
    <w:rsid w:val="006A49FC"/>
    <w:rsid w:val="006A5679"/>
    <w:rsid w:val="006A5783"/>
    <w:rsid w:val="006B4418"/>
    <w:rsid w:val="006B4888"/>
    <w:rsid w:val="006B67BE"/>
    <w:rsid w:val="006B7BF0"/>
    <w:rsid w:val="006C0949"/>
    <w:rsid w:val="006C25A0"/>
    <w:rsid w:val="006C2E45"/>
    <w:rsid w:val="006C359C"/>
    <w:rsid w:val="006C5579"/>
    <w:rsid w:val="006C5677"/>
    <w:rsid w:val="006D6E8B"/>
    <w:rsid w:val="006E08D0"/>
    <w:rsid w:val="006E1539"/>
    <w:rsid w:val="006E1603"/>
    <w:rsid w:val="006E6A49"/>
    <w:rsid w:val="006E737D"/>
    <w:rsid w:val="00704448"/>
    <w:rsid w:val="00705FE9"/>
    <w:rsid w:val="00707848"/>
    <w:rsid w:val="00707DD1"/>
    <w:rsid w:val="0071254A"/>
    <w:rsid w:val="007132A2"/>
    <w:rsid w:val="00713973"/>
    <w:rsid w:val="00720A24"/>
    <w:rsid w:val="00724D42"/>
    <w:rsid w:val="00726ADF"/>
    <w:rsid w:val="00731437"/>
    <w:rsid w:val="00732386"/>
    <w:rsid w:val="0073514D"/>
    <w:rsid w:val="007424A3"/>
    <w:rsid w:val="007447F3"/>
    <w:rsid w:val="0075499F"/>
    <w:rsid w:val="00756FB0"/>
    <w:rsid w:val="00761E20"/>
    <w:rsid w:val="00762F9E"/>
    <w:rsid w:val="0076436C"/>
    <w:rsid w:val="007661C8"/>
    <w:rsid w:val="007676D1"/>
    <w:rsid w:val="0077098D"/>
    <w:rsid w:val="00772D0D"/>
    <w:rsid w:val="00780A8A"/>
    <w:rsid w:val="0078294E"/>
    <w:rsid w:val="0078596E"/>
    <w:rsid w:val="0079168E"/>
    <w:rsid w:val="00791B3B"/>
    <w:rsid w:val="007922CF"/>
    <w:rsid w:val="007931FA"/>
    <w:rsid w:val="00797AFE"/>
    <w:rsid w:val="007A4861"/>
    <w:rsid w:val="007A7BBA"/>
    <w:rsid w:val="007B0C50"/>
    <w:rsid w:val="007B0D74"/>
    <w:rsid w:val="007B48F9"/>
    <w:rsid w:val="007B789A"/>
    <w:rsid w:val="007B7DF3"/>
    <w:rsid w:val="007B7FA1"/>
    <w:rsid w:val="007C1A43"/>
    <w:rsid w:val="007C3833"/>
    <w:rsid w:val="007C3F5D"/>
    <w:rsid w:val="007C6260"/>
    <w:rsid w:val="007D05DB"/>
    <w:rsid w:val="007D0951"/>
    <w:rsid w:val="007D0ECC"/>
    <w:rsid w:val="007D3B58"/>
    <w:rsid w:val="007D3B85"/>
    <w:rsid w:val="007D6DDC"/>
    <w:rsid w:val="007E5955"/>
    <w:rsid w:val="007F1DED"/>
    <w:rsid w:val="0080013E"/>
    <w:rsid w:val="00806CD0"/>
    <w:rsid w:val="00810C28"/>
    <w:rsid w:val="00811EAD"/>
    <w:rsid w:val="00813288"/>
    <w:rsid w:val="008168FC"/>
    <w:rsid w:val="008201BB"/>
    <w:rsid w:val="00830996"/>
    <w:rsid w:val="00833642"/>
    <w:rsid w:val="008345F1"/>
    <w:rsid w:val="008362CD"/>
    <w:rsid w:val="00844F16"/>
    <w:rsid w:val="0084536D"/>
    <w:rsid w:val="00865B07"/>
    <w:rsid w:val="008667EA"/>
    <w:rsid w:val="00867FFB"/>
    <w:rsid w:val="00875B60"/>
    <w:rsid w:val="0087637F"/>
    <w:rsid w:val="00881E91"/>
    <w:rsid w:val="00885E70"/>
    <w:rsid w:val="0089057A"/>
    <w:rsid w:val="00892AD5"/>
    <w:rsid w:val="00897C1A"/>
    <w:rsid w:val="008A0836"/>
    <w:rsid w:val="008A1512"/>
    <w:rsid w:val="008A68FF"/>
    <w:rsid w:val="008B0615"/>
    <w:rsid w:val="008B4A12"/>
    <w:rsid w:val="008C0D31"/>
    <w:rsid w:val="008C5327"/>
    <w:rsid w:val="008D1FEE"/>
    <w:rsid w:val="008D32B9"/>
    <w:rsid w:val="008D433B"/>
    <w:rsid w:val="008D4A16"/>
    <w:rsid w:val="008D4C52"/>
    <w:rsid w:val="008D7978"/>
    <w:rsid w:val="008E38BC"/>
    <w:rsid w:val="008E566E"/>
    <w:rsid w:val="008E6967"/>
    <w:rsid w:val="008F4B1C"/>
    <w:rsid w:val="0090161A"/>
    <w:rsid w:val="00901AB1"/>
    <w:rsid w:val="00901EB6"/>
    <w:rsid w:val="00904C62"/>
    <w:rsid w:val="009146DC"/>
    <w:rsid w:val="00914C56"/>
    <w:rsid w:val="00917CDC"/>
    <w:rsid w:val="00922BA8"/>
    <w:rsid w:val="00924DAC"/>
    <w:rsid w:val="00927058"/>
    <w:rsid w:val="009316E9"/>
    <w:rsid w:val="00933B14"/>
    <w:rsid w:val="00935797"/>
    <w:rsid w:val="00942750"/>
    <w:rsid w:val="009450CE"/>
    <w:rsid w:val="009459BB"/>
    <w:rsid w:val="00947179"/>
    <w:rsid w:val="009509B2"/>
    <w:rsid w:val="0095164B"/>
    <w:rsid w:val="00952139"/>
    <w:rsid w:val="00952E4F"/>
    <w:rsid w:val="00954090"/>
    <w:rsid w:val="009573E7"/>
    <w:rsid w:val="0096049F"/>
    <w:rsid w:val="00963E05"/>
    <w:rsid w:val="00964A45"/>
    <w:rsid w:val="00966992"/>
    <w:rsid w:val="00967843"/>
    <w:rsid w:val="00967D54"/>
    <w:rsid w:val="00971028"/>
    <w:rsid w:val="00972382"/>
    <w:rsid w:val="00976C87"/>
    <w:rsid w:val="00990113"/>
    <w:rsid w:val="00993B84"/>
    <w:rsid w:val="009949C0"/>
    <w:rsid w:val="00995C06"/>
    <w:rsid w:val="00996483"/>
    <w:rsid w:val="00996F5A"/>
    <w:rsid w:val="00997DE8"/>
    <w:rsid w:val="009A02BF"/>
    <w:rsid w:val="009A06B1"/>
    <w:rsid w:val="009A154D"/>
    <w:rsid w:val="009B041A"/>
    <w:rsid w:val="009B4680"/>
    <w:rsid w:val="009B7AC6"/>
    <w:rsid w:val="009B7F93"/>
    <w:rsid w:val="009C09AB"/>
    <w:rsid w:val="009C37C3"/>
    <w:rsid w:val="009C7C86"/>
    <w:rsid w:val="009C7CB9"/>
    <w:rsid w:val="009D2BDF"/>
    <w:rsid w:val="009D2FF7"/>
    <w:rsid w:val="009D641F"/>
    <w:rsid w:val="009E0DC4"/>
    <w:rsid w:val="009E7884"/>
    <w:rsid w:val="009E788A"/>
    <w:rsid w:val="009F0E08"/>
    <w:rsid w:val="009F198F"/>
    <w:rsid w:val="009F3151"/>
    <w:rsid w:val="009F4563"/>
    <w:rsid w:val="00A0255F"/>
    <w:rsid w:val="00A03610"/>
    <w:rsid w:val="00A03FF4"/>
    <w:rsid w:val="00A07971"/>
    <w:rsid w:val="00A1763D"/>
    <w:rsid w:val="00A17CEC"/>
    <w:rsid w:val="00A22676"/>
    <w:rsid w:val="00A22AF2"/>
    <w:rsid w:val="00A27EF0"/>
    <w:rsid w:val="00A34715"/>
    <w:rsid w:val="00A362D9"/>
    <w:rsid w:val="00A42361"/>
    <w:rsid w:val="00A4238F"/>
    <w:rsid w:val="00A433D5"/>
    <w:rsid w:val="00A50B20"/>
    <w:rsid w:val="00A51390"/>
    <w:rsid w:val="00A60D13"/>
    <w:rsid w:val="00A61FE7"/>
    <w:rsid w:val="00A633A8"/>
    <w:rsid w:val="00A63762"/>
    <w:rsid w:val="00A64BC0"/>
    <w:rsid w:val="00A66A5D"/>
    <w:rsid w:val="00A701F9"/>
    <w:rsid w:val="00A70226"/>
    <w:rsid w:val="00A7223D"/>
    <w:rsid w:val="00A72658"/>
    <w:rsid w:val="00A72745"/>
    <w:rsid w:val="00A736DF"/>
    <w:rsid w:val="00A76EFC"/>
    <w:rsid w:val="00A8011B"/>
    <w:rsid w:val="00A84B3E"/>
    <w:rsid w:val="00A87983"/>
    <w:rsid w:val="00A87D50"/>
    <w:rsid w:val="00A91010"/>
    <w:rsid w:val="00A917C5"/>
    <w:rsid w:val="00A97BBB"/>
    <w:rsid w:val="00A97F29"/>
    <w:rsid w:val="00AA702E"/>
    <w:rsid w:val="00AA7D26"/>
    <w:rsid w:val="00AB0771"/>
    <w:rsid w:val="00AB0964"/>
    <w:rsid w:val="00AB5011"/>
    <w:rsid w:val="00AC3171"/>
    <w:rsid w:val="00AC4E8A"/>
    <w:rsid w:val="00AC5C07"/>
    <w:rsid w:val="00AC7368"/>
    <w:rsid w:val="00AD0D45"/>
    <w:rsid w:val="00AD16B9"/>
    <w:rsid w:val="00AD3ACA"/>
    <w:rsid w:val="00AD6E65"/>
    <w:rsid w:val="00AE1DE1"/>
    <w:rsid w:val="00AE377D"/>
    <w:rsid w:val="00AE3E66"/>
    <w:rsid w:val="00AF0EBA"/>
    <w:rsid w:val="00B02C8A"/>
    <w:rsid w:val="00B0375E"/>
    <w:rsid w:val="00B06D29"/>
    <w:rsid w:val="00B07687"/>
    <w:rsid w:val="00B12259"/>
    <w:rsid w:val="00B13162"/>
    <w:rsid w:val="00B162AA"/>
    <w:rsid w:val="00B17114"/>
    <w:rsid w:val="00B172B9"/>
    <w:rsid w:val="00B17FBD"/>
    <w:rsid w:val="00B25306"/>
    <w:rsid w:val="00B26353"/>
    <w:rsid w:val="00B304F8"/>
    <w:rsid w:val="00B315A6"/>
    <w:rsid w:val="00B31813"/>
    <w:rsid w:val="00B33365"/>
    <w:rsid w:val="00B373A8"/>
    <w:rsid w:val="00B41BCA"/>
    <w:rsid w:val="00B43A0E"/>
    <w:rsid w:val="00B44955"/>
    <w:rsid w:val="00B55587"/>
    <w:rsid w:val="00B57B36"/>
    <w:rsid w:val="00B57C75"/>
    <w:rsid w:val="00B57E6F"/>
    <w:rsid w:val="00B7488D"/>
    <w:rsid w:val="00B80081"/>
    <w:rsid w:val="00B82B45"/>
    <w:rsid w:val="00B84CFA"/>
    <w:rsid w:val="00B8686D"/>
    <w:rsid w:val="00B9341D"/>
    <w:rsid w:val="00B93F69"/>
    <w:rsid w:val="00B9473B"/>
    <w:rsid w:val="00B97E88"/>
    <w:rsid w:val="00BA5B8D"/>
    <w:rsid w:val="00BA6E50"/>
    <w:rsid w:val="00BA71C9"/>
    <w:rsid w:val="00BB0EB4"/>
    <w:rsid w:val="00BB1DDC"/>
    <w:rsid w:val="00BB2C59"/>
    <w:rsid w:val="00BC30C9"/>
    <w:rsid w:val="00BC6E3D"/>
    <w:rsid w:val="00BD05E4"/>
    <w:rsid w:val="00BD077D"/>
    <w:rsid w:val="00BD5448"/>
    <w:rsid w:val="00BD5B35"/>
    <w:rsid w:val="00BD71B9"/>
    <w:rsid w:val="00BD78DC"/>
    <w:rsid w:val="00BE3AFC"/>
    <w:rsid w:val="00BE3E58"/>
    <w:rsid w:val="00BF55E0"/>
    <w:rsid w:val="00BF6490"/>
    <w:rsid w:val="00BF6882"/>
    <w:rsid w:val="00C01616"/>
    <w:rsid w:val="00C0162B"/>
    <w:rsid w:val="00C01991"/>
    <w:rsid w:val="00C068ED"/>
    <w:rsid w:val="00C2122B"/>
    <w:rsid w:val="00C22E0C"/>
    <w:rsid w:val="00C2352E"/>
    <w:rsid w:val="00C345B1"/>
    <w:rsid w:val="00C40142"/>
    <w:rsid w:val="00C445FA"/>
    <w:rsid w:val="00C52C3C"/>
    <w:rsid w:val="00C57182"/>
    <w:rsid w:val="00C57863"/>
    <w:rsid w:val="00C61E61"/>
    <w:rsid w:val="00C6212E"/>
    <w:rsid w:val="00C640AF"/>
    <w:rsid w:val="00C6559D"/>
    <w:rsid w:val="00C655FD"/>
    <w:rsid w:val="00C75407"/>
    <w:rsid w:val="00C841C6"/>
    <w:rsid w:val="00C86081"/>
    <w:rsid w:val="00C870A8"/>
    <w:rsid w:val="00C94434"/>
    <w:rsid w:val="00C9781B"/>
    <w:rsid w:val="00CA0D75"/>
    <w:rsid w:val="00CA1C95"/>
    <w:rsid w:val="00CA333A"/>
    <w:rsid w:val="00CA5A9C"/>
    <w:rsid w:val="00CA622C"/>
    <w:rsid w:val="00CA640F"/>
    <w:rsid w:val="00CB2069"/>
    <w:rsid w:val="00CB4574"/>
    <w:rsid w:val="00CB725D"/>
    <w:rsid w:val="00CC1527"/>
    <w:rsid w:val="00CC4C16"/>
    <w:rsid w:val="00CC4C20"/>
    <w:rsid w:val="00CD1120"/>
    <w:rsid w:val="00CD2EC1"/>
    <w:rsid w:val="00CD3517"/>
    <w:rsid w:val="00CD5DBF"/>
    <w:rsid w:val="00CD5FE2"/>
    <w:rsid w:val="00CD686C"/>
    <w:rsid w:val="00CE4CA7"/>
    <w:rsid w:val="00CE6207"/>
    <w:rsid w:val="00CE7C68"/>
    <w:rsid w:val="00CF384B"/>
    <w:rsid w:val="00CF403B"/>
    <w:rsid w:val="00CF56AE"/>
    <w:rsid w:val="00D02075"/>
    <w:rsid w:val="00D02B4C"/>
    <w:rsid w:val="00D03432"/>
    <w:rsid w:val="00D040C4"/>
    <w:rsid w:val="00D059F6"/>
    <w:rsid w:val="00D14C8B"/>
    <w:rsid w:val="00D171AE"/>
    <w:rsid w:val="00D20AD1"/>
    <w:rsid w:val="00D2582C"/>
    <w:rsid w:val="00D26A16"/>
    <w:rsid w:val="00D31136"/>
    <w:rsid w:val="00D4489E"/>
    <w:rsid w:val="00D46B7E"/>
    <w:rsid w:val="00D473FB"/>
    <w:rsid w:val="00D548A5"/>
    <w:rsid w:val="00D57C84"/>
    <w:rsid w:val="00D6057D"/>
    <w:rsid w:val="00D625EC"/>
    <w:rsid w:val="00D6366E"/>
    <w:rsid w:val="00D63C5B"/>
    <w:rsid w:val="00D653B3"/>
    <w:rsid w:val="00D65B09"/>
    <w:rsid w:val="00D71640"/>
    <w:rsid w:val="00D722C4"/>
    <w:rsid w:val="00D72F6E"/>
    <w:rsid w:val="00D81D40"/>
    <w:rsid w:val="00D836C5"/>
    <w:rsid w:val="00D84576"/>
    <w:rsid w:val="00D94F15"/>
    <w:rsid w:val="00D96BAD"/>
    <w:rsid w:val="00DA1399"/>
    <w:rsid w:val="00DA24C6"/>
    <w:rsid w:val="00DA4D7B"/>
    <w:rsid w:val="00DA7C1B"/>
    <w:rsid w:val="00DB50FE"/>
    <w:rsid w:val="00DC0F75"/>
    <w:rsid w:val="00DC14F3"/>
    <w:rsid w:val="00DC56AC"/>
    <w:rsid w:val="00DC6E06"/>
    <w:rsid w:val="00DD271C"/>
    <w:rsid w:val="00DD6B64"/>
    <w:rsid w:val="00DD6F31"/>
    <w:rsid w:val="00DE264A"/>
    <w:rsid w:val="00DE2B11"/>
    <w:rsid w:val="00DE4CE2"/>
    <w:rsid w:val="00DE6DB6"/>
    <w:rsid w:val="00DF469D"/>
    <w:rsid w:val="00DF5072"/>
    <w:rsid w:val="00E0189C"/>
    <w:rsid w:val="00E02D18"/>
    <w:rsid w:val="00E041AB"/>
    <w:rsid w:val="00E041E7"/>
    <w:rsid w:val="00E079E3"/>
    <w:rsid w:val="00E219F1"/>
    <w:rsid w:val="00E22414"/>
    <w:rsid w:val="00E23CA1"/>
    <w:rsid w:val="00E26214"/>
    <w:rsid w:val="00E36E78"/>
    <w:rsid w:val="00E409A8"/>
    <w:rsid w:val="00E50C12"/>
    <w:rsid w:val="00E52A7E"/>
    <w:rsid w:val="00E55B82"/>
    <w:rsid w:val="00E6024D"/>
    <w:rsid w:val="00E62DDE"/>
    <w:rsid w:val="00E64857"/>
    <w:rsid w:val="00E65B91"/>
    <w:rsid w:val="00E674A4"/>
    <w:rsid w:val="00E67748"/>
    <w:rsid w:val="00E67973"/>
    <w:rsid w:val="00E71A41"/>
    <w:rsid w:val="00E7209D"/>
    <w:rsid w:val="00E729FE"/>
    <w:rsid w:val="00E72A75"/>
    <w:rsid w:val="00E72EAD"/>
    <w:rsid w:val="00E77009"/>
    <w:rsid w:val="00E77223"/>
    <w:rsid w:val="00E80638"/>
    <w:rsid w:val="00E8528B"/>
    <w:rsid w:val="00E85B94"/>
    <w:rsid w:val="00E90F29"/>
    <w:rsid w:val="00E978D0"/>
    <w:rsid w:val="00EA1AE7"/>
    <w:rsid w:val="00EA4613"/>
    <w:rsid w:val="00EA5B93"/>
    <w:rsid w:val="00EA7F91"/>
    <w:rsid w:val="00EB1523"/>
    <w:rsid w:val="00EB6E52"/>
    <w:rsid w:val="00EC0E49"/>
    <w:rsid w:val="00EC101F"/>
    <w:rsid w:val="00EC1D9F"/>
    <w:rsid w:val="00EC66C1"/>
    <w:rsid w:val="00ED318E"/>
    <w:rsid w:val="00ED3729"/>
    <w:rsid w:val="00ED3957"/>
    <w:rsid w:val="00ED4DDD"/>
    <w:rsid w:val="00EE0131"/>
    <w:rsid w:val="00EE17B0"/>
    <w:rsid w:val="00EE2712"/>
    <w:rsid w:val="00EF06D9"/>
    <w:rsid w:val="00F02A91"/>
    <w:rsid w:val="00F10A4B"/>
    <w:rsid w:val="00F12AEA"/>
    <w:rsid w:val="00F12EE2"/>
    <w:rsid w:val="00F15E16"/>
    <w:rsid w:val="00F2025E"/>
    <w:rsid w:val="00F25C1B"/>
    <w:rsid w:val="00F25EAF"/>
    <w:rsid w:val="00F27BB1"/>
    <w:rsid w:val="00F3049E"/>
    <w:rsid w:val="00F30C64"/>
    <w:rsid w:val="00F32BA2"/>
    <w:rsid w:val="00F32CDB"/>
    <w:rsid w:val="00F40794"/>
    <w:rsid w:val="00F41B6A"/>
    <w:rsid w:val="00F565FE"/>
    <w:rsid w:val="00F6086E"/>
    <w:rsid w:val="00F63A70"/>
    <w:rsid w:val="00F63D8C"/>
    <w:rsid w:val="00F63EF9"/>
    <w:rsid w:val="00F73F7A"/>
    <w:rsid w:val="00F7534E"/>
    <w:rsid w:val="00F80C5E"/>
    <w:rsid w:val="00F90244"/>
    <w:rsid w:val="00F92C5E"/>
    <w:rsid w:val="00F93EDF"/>
    <w:rsid w:val="00FA1802"/>
    <w:rsid w:val="00FA21D0"/>
    <w:rsid w:val="00FA5F5F"/>
    <w:rsid w:val="00FA6ACC"/>
    <w:rsid w:val="00FA6E75"/>
    <w:rsid w:val="00FB0687"/>
    <w:rsid w:val="00FB5647"/>
    <w:rsid w:val="00FB730C"/>
    <w:rsid w:val="00FB7D58"/>
    <w:rsid w:val="00FC0265"/>
    <w:rsid w:val="00FC2695"/>
    <w:rsid w:val="00FC2887"/>
    <w:rsid w:val="00FC343D"/>
    <w:rsid w:val="00FC3E03"/>
    <w:rsid w:val="00FC3FC1"/>
    <w:rsid w:val="00FD3FDC"/>
    <w:rsid w:val="00FE1F94"/>
    <w:rsid w:val="00FE49A6"/>
    <w:rsid w:val="00FE7914"/>
    <w:rsid w:val="00FE7EF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844F16"/>
    <w:rPr>
      <w:color w:val="605E5C"/>
      <w:shd w:val="clear" w:color="auto" w:fill="E1DFDD"/>
    </w:rPr>
  </w:style>
  <w:style w:type="character" w:customStyle="1" w:styleId="anchor-text">
    <w:name w:val="anchor-text"/>
    <w:basedOn w:val="DefaultParagraphFont"/>
    <w:rsid w:val="00077F20"/>
  </w:style>
  <w:style w:type="character" w:customStyle="1" w:styleId="smallcaps">
    <w:name w:val="small_caps"/>
    <w:basedOn w:val="DefaultParagraphFont"/>
    <w:rsid w:val="00077F20"/>
  </w:style>
  <w:style w:type="character" w:customStyle="1" w:styleId="topic-highlight">
    <w:name w:val="topic-highlight"/>
    <w:basedOn w:val="DefaultParagraphFont"/>
    <w:rsid w:val="00077F20"/>
  </w:style>
  <w:style w:type="character" w:customStyle="1" w:styleId="label">
    <w:name w:val="label"/>
    <w:basedOn w:val="DefaultParagraphFont"/>
    <w:rsid w:val="00077F20"/>
  </w:style>
  <w:style w:type="character" w:styleId="Emphasis">
    <w:name w:val="Emphasis"/>
    <w:basedOn w:val="DefaultParagraphFont"/>
    <w:uiPriority w:val="20"/>
    <w:qFormat/>
    <w:rsid w:val="00767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ncedirect.com/topics/chemical-engineering/adsorption-kinetic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69B58-1F19-48E8-B701-FBFF6420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4086</Words>
  <Characters>18796</Characters>
  <Application>Microsoft Office Word</Application>
  <DocSecurity>0</DocSecurity>
  <Lines>1708</Lines>
  <Paragraphs>1906</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TW Mogale</dc:creator>
  <cp:lastModifiedBy>Miss. TW Mogale</cp:lastModifiedBy>
  <cp:revision>4</cp:revision>
  <cp:lastPrinted>2015-05-12T18:31:00Z</cp:lastPrinted>
  <dcterms:created xsi:type="dcterms:W3CDTF">2024-06-25T13:59:00Z</dcterms:created>
  <dcterms:modified xsi:type="dcterms:W3CDTF">2024-06-25T14:17:00Z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3992abb11fdad025c19113763246f00f058ed5962d8cfc4b6d5a0b8516586b61</vt:lpwstr>
  </property>
</Properties>
</file>