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proofErr w:type="spellStart"/>
            <w:r w:rsidR="00B57E6F" w:rsidRPr="00825DD9">
              <w:rPr>
                <w:rFonts w:ascii="Tahoma" w:hAnsi="Tahoma" w:cs="Tahoma"/>
                <w:bCs/>
                <w:color w:val="000000"/>
                <w:sz w:val="14"/>
                <w:szCs w:val="14"/>
                <w:lang w:val="it-IT" w:eastAsia="it-IT"/>
              </w:rPr>
              <w:t>Genserik</w:t>
            </w:r>
            <w:proofErr w:type="spellEnd"/>
            <w:r w:rsidR="00B57E6F" w:rsidRPr="00825DD9">
              <w:rPr>
                <w:rFonts w:ascii="Tahoma" w:hAnsi="Tahoma" w:cs="Tahoma"/>
                <w:bCs/>
                <w:color w:val="000000"/>
                <w:sz w:val="14"/>
                <w:szCs w:val="14"/>
                <w:lang w:val="it-IT" w:eastAsia="it-IT"/>
              </w:rPr>
              <w:t xml:space="preserve"> </w:t>
            </w:r>
            <w:proofErr w:type="spellStart"/>
            <w:r w:rsidR="00B57E6F" w:rsidRPr="00825DD9">
              <w:rPr>
                <w:rFonts w:ascii="Tahoma" w:hAnsi="Tahoma" w:cs="Tahoma"/>
                <w:bCs/>
                <w:color w:val="000000"/>
                <w:sz w:val="14"/>
                <w:szCs w:val="14"/>
                <w:lang w:val="it-IT" w:eastAsia="it-IT"/>
              </w:rPr>
              <w:t>Reniers</w:t>
            </w:r>
            <w:proofErr w:type="spellEnd"/>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0E3DF2">
          <w:type w:val="continuous"/>
          <w:pgSz w:w="11906" w:h="16838" w:code="9"/>
          <w:pgMar w:top="1701" w:right="1418" w:bottom="1701" w:left="1701" w:header="1701" w:footer="0" w:gutter="0"/>
          <w:cols w:space="708"/>
          <w:titlePg/>
          <w:docGrid w:linePitch="360"/>
        </w:sectPr>
      </w:pPr>
    </w:p>
    <w:p w14:paraId="3DD748F4" w14:textId="77777777" w:rsidR="00D7243B" w:rsidRPr="009E450B" w:rsidRDefault="00D7243B" w:rsidP="00D7243B">
      <w:pPr>
        <w:jc w:val="center"/>
        <w:rPr>
          <w:rFonts w:eastAsiaTheme="majorEastAsia" w:cs="Arial"/>
          <w:color w:val="1D1B11" w:themeColor="background2" w:themeShade="1A"/>
          <w:sz w:val="32"/>
          <w:szCs w:val="32"/>
          <w:lang w:val="en-US"/>
        </w:rPr>
      </w:pPr>
      <w:r w:rsidRPr="009E450B">
        <w:rPr>
          <w:rFonts w:eastAsiaTheme="majorEastAsia" w:cs="Arial"/>
          <w:color w:val="1D1B11" w:themeColor="background2" w:themeShade="1A"/>
          <w:sz w:val="32"/>
          <w:szCs w:val="32"/>
          <w:lang w:val="en-US"/>
        </w:rPr>
        <w:t>OPTIMIZATION OF SUSTAINABLE PROCESSES FOR THE EXTRACTION OF PRECIOUS METALS FROM END-OF-LIFE PRINTED CIRCUIT BOARDS</w:t>
      </w:r>
    </w:p>
    <w:p w14:paraId="7D4C9556" w14:textId="75FB333C" w:rsidR="00D7243B" w:rsidRPr="005D2ADC" w:rsidRDefault="00D7243B" w:rsidP="00D7243B">
      <w:pPr>
        <w:rPr>
          <w:rFonts w:cs="Arial"/>
          <w:sz w:val="24"/>
          <w:szCs w:val="28"/>
          <w:vertAlign w:val="superscript"/>
          <w:lang w:val="it-IT"/>
        </w:rPr>
      </w:pPr>
      <w:r w:rsidRPr="005D2ADC">
        <w:rPr>
          <w:rFonts w:cs="Arial"/>
          <w:sz w:val="24"/>
          <w:szCs w:val="28"/>
          <w:lang w:val="it-IT"/>
        </w:rPr>
        <w:t xml:space="preserve">Alessandro Becci </w:t>
      </w:r>
      <w:r w:rsidRPr="005D2ADC">
        <w:rPr>
          <w:rFonts w:cs="Arial"/>
          <w:sz w:val="24"/>
          <w:szCs w:val="28"/>
          <w:vertAlign w:val="superscript"/>
          <w:lang w:val="it-IT"/>
        </w:rPr>
        <w:t>*</w:t>
      </w:r>
      <w:r w:rsidRPr="005D2ADC">
        <w:rPr>
          <w:rFonts w:cs="Arial"/>
          <w:sz w:val="24"/>
          <w:szCs w:val="28"/>
          <w:lang w:val="it-IT"/>
        </w:rPr>
        <w:t>, Alessia Amato, Matteo D'Arcangelo, Giulia Merli, Francesca Beolchini</w:t>
      </w:r>
    </w:p>
    <w:p w14:paraId="3352CD52" w14:textId="40E9708B" w:rsidR="00D7243B" w:rsidRPr="009E450B" w:rsidRDefault="00D7243B" w:rsidP="00D7243B">
      <w:pPr>
        <w:pStyle w:val="CETAddress"/>
        <w:rPr>
          <w:b/>
          <w:bCs/>
        </w:rPr>
      </w:pPr>
      <w:r w:rsidRPr="009E450B">
        <w:t>Department of Life and Environmental Sciences-DiSVA, Università Politecnica delle Marche, Via Brecce Bianche, 60131 Ancona, Italy</w:t>
      </w:r>
      <w:r w:rsidRPr="009E450B">
        <w:rPr>
          <w:b/>
          <w:bCs/>
        </w:rPr>
        <w:t xml:space="preserve"> </w:t>
      </w:r>
    </w:p>
    <w:p w14:paraId="73F1267A" w14:textId="771A851B" w:rsidR="00B57E6F" w:rsidRPr="009E450B" w:rsidRDefault="00D7243B" w:rsidP="00B57E6F">
      <w:pPr>
        <w:pStyle w:val="CETemail"/>
      </w:pPr>
      <w:r w:rsidRPr="009E450B">
        <w:t>a.becci</w:t>
      </w:r>
      <w:r w:rsidR="00B57E6F" w:rsidRPr="009E450B">
        <w:t>@</w:t>
      </w:r>
      <w:r w:rsidRPr="009E450B">
        <w:t>univpm</w:t>
      </w:r>
      <w:r w:rsidR="00B57E6F" w:rsidRPr="009E450B">
        <w:t>.</w:t>
      </w:r>
      <w:r w:rsidRPr="009E450B">
        <w:t>it</w:t>
      </w:r>
    </w:p>
    <w:p w14:paraId="35E98E52" w14:textId="2E5CA0E8" w:rsidR="00D7243B" w:rsidRPr="00D7243B" w:rsidRDefault="00D7243B" w:rsidP="00D7243B">
      <w:pPr>
        <w:pStyle w:val="CETBodytext"/>
      </w:pPr>
      <w:r w:rsidRPr="00D7243B">
        <w:t xml:space="preserve">The technology advancement and innovation has been very significant and fast, in the last decades. This aspect is particularly evident in the electric and electronic equipment (EEE) field, where new devices are produced every year. The manufacture development is translated in two main issues: the highest metal required and the greatest waste flows to manage. To solve this double criticality, the old linear management method, in which every product became a waste at the end of its life, must evolve in a circular approach based on the principle “resource-product-regenerated resource” (urban mining). </w:t>
      </w:r>
    </w:p>
    <w:p w14:paraId="5C05ADDD" w14:textId="77777777" w:rsidR="00D7243B" w:rsidRPr="00D7243B" w:rsidRDefault="00D7243B" w:rsidP="00D7243B">
      <w:pPr>
        <w:pStyle w:val="CETBodytext"/>
      </w:pPr>
      <w:r w:rsidRPr="00D7243B">
        <w:t xml:space="preserve">The end-of-life printed circuit boards (PCB) represent one of the most significant </w:t>
      </w:r>
      <w:proofErr w:type="gramStart"/>
      <w:r w:rsidRPr="00D7243B">
        <w:t>waste</w:t>
      </w:r>
      <w:proofErr w:type="gramEnd"/>
      <w:r w:rsidRPr="00D7243B">
        <w:t xml:space="preserve"> from electric and electronic equipment (WEEE). In addition to their availability, the interest for these scraps is mainly justified by the high precious metal concentration (e.g. gold, silver, and palladium), which makes them a promising secondary resource. Several approaches are developed for precious metal recoveries from PCB, mainly by pyrometallurgy or hydrometallurgy. </w:t>
      </w:r>
      <w:proofErr w:type="spellStart"/>
      <w:r w:rsidRPr="00D7243B">
        <w:t>Biohydrometallurgical</w:t>
      </w:r>
      <w:proofErr w:type="spellEnd"/>
      <w:r w:rsidRPr="00D7243B">
        <w:t xml:space="preserve"> and green hydrometallurgical processes, using more sustainable reagents such as thiosulphate, thiourea and halide, are gaining increasing prominence, for their possibility to decrease the environmental costs, compared to the most traditional hydrometallurgy with chemical cyanide lixiviant. The present work aims to supply two innovative solutions: biotechnology by </w:t>
      </w:r>
      <w:r w:rsidRPr="00D7243B">
        <w:rPr>
          <w:i/>
          <w:iCs/>
        </w:rPr>
        <w:t>Pseudomonas aeruginosa</w:t>
      </w:r>
      <w:r w:rsidRPr="00D7243B">
        <w:t xml:space="preserve"> for the biological cyanide production, and a green-hydrometallurgical process, using the thiosulphate as lixiviant agent for precious metal (i.e. Au and Ag) recovery. The central composite design of a response surface methodology (CCD-RSM) is used to optimize the cyanide production by </w:t>
      </w:r>
      <w:r w:rsidRPr="00D7243B">
        <w:rPr>
          <w:i/>
          <w:iCs/>
        </w:rPr>
        <w:t xml:space="preserve">P. aeruginosa </w:t>
      </w:r>
      <w:r w:rsidRPr="00D7243B">
        <w:t>evaluating the influence of both initial pH and glycine concentration. The best cyanide production conditions (initial pH of 8 and glycine concentration of 1 g/L) are used to carry out the bioleaching test for precious metals extraction from PCB. The same statistical approach (CCD-RSM) is used to find the best operative conditions for the precious metal leaching from PCB by thiosulphate, assessing the interaction among sodium thiosulphate, total ammonia/ammonium, particle size and time. The experimental results are further enhanced by the carbon footprint assessment which has quantified the possible environmental advantages of the developed solutions of PCB recycling, able to integrate the circular economy principles.</w:t>
      </w:r>
    </w:p>
    <w:p w14:paraId="476B2F2E" w14:textId="77777777" w:rsidR="00600535" w:rsidRPr="00B57B36" w:rsidRDefault="00600535" w:rsidP="00600535">
      <w:pPr>
        <w:pStyle w:val="CETHeading1"/>
        <w:rPr>
          <w:lang w:val="en-GB"/>
        </w:rPr>
      </w:pPr>
      <w:r w:rsidRPr="00B57B36">
        <w:rPr>
          <w:lang w:val="en-GB"/>
        </w:rPr>
        <w:t>Introduction</w:t>
      </w:r>
    </w:p>
    <w:p w14:paraId="4AF0271F" w14:textId="77777777" w:rsidR="00D7243B" w:rsidRPr="00D7243B" w:rsidRDefault="00D7243B" w:rsidP="00D7243B">
      <w:pPr>
        <w:pStyle w:val="CETBodytext"/>
      </w:pPr>
      <w:r w:rsidRPr="00D7243B">
        <w:t xml:space="preserve">Our world is a hyperconnected system, which needs electronic devices to ensure communications and the operation of all the most important activities. The manufacture of these devices requires many important materials from a few countries in the world.  These materials, defined strategic raw materials (SRM), are also used to manufacture printed circuit boards (PCB) the hearth of all the electronic devices. </w:t>
      </w:r>
    </w:p>
    <w:p w14:paraId="7A19B5F0" w14:textId="2CD0D009" w:rsidR="00D7243B" w:rsidRPr="00D7243B" w:rsidRDefault="00D7243B" w:rsidP="00D7243B">
      <w:pPr>
        <w:pStyle w:val="CETBodytext"/>
      </w:pPr>
      <w:r w:rsidRPr="00D7243B">
        <w:t>Considering the lifespan of AEE, relatively short, in 2021 the amount of Waste from Electrical and Electronic Equipment (e-waste) collected in EU was 4.9 million tons (+65% compared to 2012)</w:t>
      </w:r>
      <w:r w:rsidR="005C5772">
        <w:t xml:space="preserve"> </w:t>
      </w:r>
      <w:r w:rsidRPr="00D7243B">
        <w:fldChar w:fldCharType="begin" w:fldLock="1"/>
      </w:r>
      <w:r w:rsidR="005C5772">
        <w:instrText>ADDIN CSL_CITATION {"citationItems":[{"id":"ITEM-1","itemData":{"author":[{"dropping-particle":"","family":"Eurostat","given":"","non-dropping-particle":"","parse-names":false,"suffix":""}],"id":"ITEM-1","issued":{"date-parts":[["2023"]]},"title":"Waste statistics - electrical and electronic equipment","type":"webpage"},"uris":["http://www.mendeley.com/documents/?uuid=f3f672d2-8dd9-455b-ab48-83b173809e9c","http://www.mendeley.com/documents/?uuid=16741656-07a7-4fde-bf34-9c2c273335ff"]}],"mendeley":{"formattedCitation":"(Eurostat, 2023)","plainTextFormattedCitation":"(Eurostat, 2023)","previouslyFormattedCitation":"[1]"},"properties":{"noteIndex":0},"schema":"https://github.com/citation-style-language/schema/raw/master/csl-citation.json"}</w:instrText>
      </w:r>
      <w:r w:rsidRPr="00D7243B">
        <w:fldChar w:fldCharType="separate"/>
      </w:r>
      <w:r w:rsidR="005C5772" w:rsidRPr="005C5772">
        <w:rPr>
          <w:noProof/>
        </w:rPr>
        <w:t>(Eurostat, 2023)</w:t>
      </w:r>
      <w:r w:rsidRPr="00D7243B">
        <w:fldChar w:fldCharType="end"/>
      </w:r>
      <w:r w:rsidRPr="00D7243B">
        <w:t xml:space="preserve">. PCB reach the up 3-5% of total WEEE and represent the most relevant category of e-waste </w:t>
      </w:r>
      <w:r w:rsidRPr="00D7243B">
        <w:fldChar w:fldCharType="begin" w:fldLock="1"/>
      </w:r>
      <w:r w:rsidR="005C5772">
        <w:instrText>ADDIN CSL_CITATION {"citationItems":[{"id":"ITEM-1","itemData":{"DOI":"10.1016/j.resconrec.2019.104549","ISSN":"09213449","abstract":"The increase of waste from electric and electronic equipment has pushed the research towards the development of high sustainability treatments for their exploitation. The end-of-life printed circuit boards (PCBs) represent one of the most significant waste in this class. The interest for these scraps is due to the high Cu and Zn content, with concentrations around 25% and 2% respectively, combined with further precious metals (e.g. Au, Ag, Pd). Currently, the most common approaches developed for PCBs recycling include pyrometallurgical and hydrometallurgical treatments. On the other hand, biohydrometallurgical strategies are gaining increasing prominence, for the possibility to decrease both the environmental and the economic costs. Nevertheless, these techniques show the main limit due to the possibility to treat low quantities of waste, which makes unsustainable the further scale-up. To overcome this criticality, the present paper introduces an innovative bioleaching process carried out by Acidithiobacillus ferrooxidans (At. ferrooxidans) and Leptospirillum ferrooxidans (L. ferrooxidans). The developed technology allows to reach high PCB concentration, up to 5% (w/v), thanks to a high efficiency two-step design, able to reduce the metal toxicity on the bacteria metabolism. The treatment uses the ferric iron generated by bacterial oxidation, as oxidant, to leach Cu and Zn from PCBs. The possibility to overcome the solid concentration criticality is combined with high yield of 94% and 70% for Cu and Zn, respectively. The best selected conditions involve the At. ferrooxidans bacteria use at: 30 °C, solid concentration of 5% (w/v), 10 g/L of Fe2+, time of treatment 9 days. The experimental results are further enhanced by the carbon footprint assessment which proved the environmental advantage, compared to both the reference chemical treatment through ferric iron and literature processes (hydrometallurgical and bioleaching approaches). The analysis explained as the PCBs concentration in the solution allows to decrease the bioreactor size with the consequent reduction of energy and raw material demand. This benefit can be translated into a 4 times reduction of the CO2-eq./kg treated PCB emissions, compared to the best bioleaching processes, reported in the literature.","author":[{"dropping-particle":"","family":"Becci","given":"Alessandro","non-dropping-particle":"","parse-names":false,"suffix":""},{"dropping-particle":"","family":"Amato","given":"Alessia","non-dropping-particle":"","parse-names":false,"suffix":""},{"dropping-particle":"","family":"Fonti","given":"Viviana","non-dropping-particle":"","parse-names":false,"suffix":""},{"dropping-particle":"","family":"Karaj","given":"Dafina","non-dropping-particle":"","parse-names":false,"suffix":""},{"dropping-particle":"","family":"Beolchini","given":"Francesca","non-dropping-particle":"","parse-names":false,"suffix":""}],"container-title":"Resources, Conservation and Recycling","id":"ITEM-1","issued":{"date-parts":[["2020","2"]]},"page":"104549","title":"An innovative biotechnology for metal recovery from printed circuit boards","type":"article-journal","volume":"153"},"uris":["http://www.mendeley.com/documents/?uuid=29f40fde-55d0-412f-b3b9-cc10a54e14f9"]}],"mendeley":{"formattedCitation":"(Becci &lt;i&gt;et al.&lt;/i&gt;, 2020)","plainTextFormattedCitation":"(Becci et al., 2020)","previouslyFormattedCitation":"[2]"},"properties":{"noteIndex":0},"schema":"https://github.com/citation-style-language/schema/raw/master/csl-citation.json"}</w:instrText>
      </w:r>
      <w:r w:rsidRPr="00D7243B">
        <w:fldChar w:fldCharType="separate"/>
      </w:r>
      <w:r w:rsidR="005C5772" w:rsidRPr="005C5772">
        <w:rPr>
          <w:noProof/>
        </w:rPr>
        <w:t xml:space="preserve">(Becci </w:t>
      </w:r>
      <w:r w:rsidR="005C5772" w:rsidRPr="005C5772">
        <w:rPr>
          <w:i/>
          <w:noProof/>
        </w:rPr>
        <w:t>et al.</w:t>
      </w:r>
      <w:r w:rsidR="005C5772" w:rsidRPr="005C5772">
        <w:rPr>
          <w:noProof/>
        </w:rPr>
        <w:t>, 2020)</w:t>
      </w:r>
      <w:r w:rsidRPr="00D7243B">
        <w:fldChar w:fldCharType="end"/>
      </w:r>
      <w:r w:rsidRPr="00D7243B">
        <w:t xml:space="preserve">. </w:t>
      </w:r>
    </w:p>
    <w:p w14:paraId="4765A4AF" w14:textId="77777777" w:rsidR="00D7243B" w:rsidRPr="00D7243B" w:rsidRDefault="00D7243B" w:rsidP="00D7243B">
      <w:pPr>
        <w:pStyle w:val="CETBodytext"/>
      </w:pPr>
      <w:r w:rsidRPr="00D7243B">
        <w:t>The effective management of e-waste represents a key factor, when a device is incorrectly disposed, all the materials inside are lost.</w:t>
      </w:r>
    </w:p>
    <w:p w14:paraId="216BA804" w14:textId="22085929" w:rsidR="00D7243B" w:rsidRPr="00D7243B" w:rsidRDefault="00D7243B" w:rsidP="00D7243B">
      <w:pPr>
        <w:pStyle w:val="CETBodytext"/>
      </w:pPr>
      <w:r w:rsidRPr="00D7243B">
        <w:t xml:space="preserve">Nowadays, traditional methods for e-waste management include a separated collection and their exploitation, mainly by pyrometallurgical techniques </w:t>
      </w:r>
      <w:r w:rsidRPr="00D7243B">
        <w:fldChar w:fldCharType="begin" w:fldLock="1"/>
      </w:r>
      <w:r w:rsidR="005C5772">
        <w:instrText>ADDIN CSL_CITATION {"citationItems":[{"id":"ITEM-1","itemData":{"DOI":"10.1016/j.jece.2022.107495","ISSN":"22133437","abstract":"The present work was focused on mobilizing Ag from the waste printed circuit boards (WPCBs) of discarded computers by bioleaching. In this contest, bioleaching promoted by bacteria may be regarded as a potential alternative to conventional cyanidation and chemical leaching. The capacity of a cyanogenic bacteria, Pseudomonas aeruginosa (P. aeruginosa), for cyanide production and Ag mobilization from electronic waste was assessed. Also, in order to maximize cyanide production, the influence of the initial pH and glycine concentration was studied and optimized via central composite design of a response surface methodology (CCD-RSM). In the optimal conditions (pH 8 and 1 g/L of glycine) P. aeruginosa produced around 10 mg/L cyanide. Therefore, the bioleaching experiments were performed under the synergistic effect of glycine and cyanide through a two-step process. In the first step the bacteria were grown in the optimized conditions and in the second step, after the maximum cyanide production was reached, WPCBs were added to the growth medium and the pH was set to 9. The optimization resulted in 90% Ag mobilization. In addition, the Au bioleaching was investigated and observed with an efficiency around 20%. Considering the current availability of WPCBs on the market, the results are very promising for the development of recycling processes in the spirit of circular economy.","author":[{"dropping-particle":"","family":"Merli","given":"Giulia","non-dropping-particle":"","parse-names":false,"suffix":""},{"dropping-particle":"","family":"Becci","given":"Alessandro","non-dropping-particle":"","parse-names":false,"suffix":""},{"dropping-particle":"","family":"Amato","given":"Alessia","non-dropping-particle":"","parse-names":false,"suffix":""}],"container-title":"Journal of Environmental Chemical Engineering","id":"ITEM-1","issue":"3","issued":{"date-parts":[["2022","6"]]},"page":"107495","publisher":"Elsevier Ltd","title":"Recovery of precious metals from printed circuit boards by cyanogenic bacteria: Optimization of cyanide production by statistical analysis","type":"article-journal","volume":"10"},"uris":["http://www.mendeley.com/documents/?uuid=5f0258f2-6e44-4ff7-9632-ef2e899d0373"]}],"mendeley":{"formattedCitation":"(Merli, Becci and Amato, 2022)","plainTextFormattedCitation":"(Merli, Becci and Amato, 2022)","previouslyFormattedCitation":"[3]"},"properties":{"noteIndex":0},"schema":"https://github.com/citation-style-language/schema/raw/master/csl-citation.json"}</w:instrText>
      </w:r>
      <w:r w:rsidRPr="00D7243B">
        <w:fldChar w:fldCharType="separate"/>
      </w:r>
      <w:r w:rsidR="005C5772" w:rsidRPr="005C5772">
        <w:rPr>
          <w:noProof/>
        </w:rPr>
        <w:t>(Merli</w:t>
      </w:r>
      <w:r w:rsidR="00D7182D">
        <w:rPr>
          <w:noProof/>
        </w:rPr>
        <w:t xml:space="preserve"> </w:t>
      </w:r>
      <w:r w:rsidR="00D7182D" w:rsidRPr="00D7182D">
        <w:rPr>
          <w:i/>
          <w:iCs/>
          <w:noProof/>
        </w:rPr>
        <w:t>et al.</w:t>
      </w:r>
      <w:r w:rsidR="00D7182D">
        <w:rPr>
          <w:noProof/>
        </w:rPr>
        <w:t>,</w:t>
      </w:r>
      <w:r w:rsidR="005C5772" w:rsidRPr="005C5772">
        <w:rPr>
          <w:noProof/>
        </w:rPr>
        <w:t xml:space="preserve"> 2022)</w:t>
      </w:r>
      <w:r w:rsidRPr="00D7243B">
        <w:fldChar w:fldCharType="end"/>
      </w:r>
      <w:r w:rsidRPr="00D7243B">
        <w:t xml:space="preserve">. Despite of this choice represents the correct way, significant quantities of e-waste are disposed in landfilling sites, incinerated or exported to underdeveloped </w:t>
      </w:r>
      <w:r w:rsidRPr="00D7243B">
        <w:lastRenderedPageBreak/>
        <w:t xml:space="preserve">countries (where safety standards are not met) causing significant pollution and problems to the local populations </w:t>
      </w:r>
      <w:r w:rsidRPr="00D7243B">
        <w:fldChar w:fldCharType="begin" w:fldLock="1"/>
      </w:r>
      <w:r w:rsidR="005C5772">
        <w:instrText>ADDIN CSL_CITATION {"citationItems":[{"id":"ITEM-1","itemData":{"DOI":"10.3390/ijerph16091595","ISSN":"16604601","PMID":"31067685","abstract":"In the last few decades, the rapid technological evolution has led to a growing generation of waste electrical and electronic equipment (WEEE). Not rarely, it has been exported from industrialized to developing countries, where it represents a secondary source of valuable materials such as gold, copper, and silver. The recycling of WEEE is often carried out without any environmental and health protection. This paper reviews recent literature dealing with the informal treatment of WEEE in developing regions, gathering and analyzing data on concentration of both inorganic and organic pollutants in the environment. Open burning practices are revealed as most polluting ‘technology’, followed by mechanical treatment and leaching. Significant levels of pollutants have been detected in human bodies, both children and adults, working in or living in areas with informal WEEE treatment.","author":[{"dropping-particle":"","family":"Vaccari","given":"Mentore","non-dropping-particle":"","parse-names":false,"suffix":""},{"dropping-particle":"","family":"Vinti","given":"Giovanni","non-dropping-particle":"","parse-names":false,"suffix":""},{"dropping-particle":"","family":"Cesaro","given":"Alessandra","non-dropping-particle":"","parse-names":false,"suffix":""},{"dropping-particle":"","family":"Belgiorno","given":"Vincenzo","non-dropping-particle":"","parse-names":false,"suffix":""},{"dropping-particle":"","family":"Salhofer","given":"Stefan","non-dropping-particle":"","parse-names":false,"suffix":""},{"dropping-particle":"","family":"Dias","given":"Maria Isabel","non-dropping-particle":"","parse-names":false,"suffix":""},{"dropping-particle":"","family":"Jandric","given":"Aleksander","non-dropping-particle":"","parse-names":false,"suffix":""}],"container-title":"International Journal of Environmental Research and Public Health","id":"ITEM-1","issue":"9","issued":{"date-parts":[["2019"]]},"title":"WEEE treatment in developing countries: Environmental pollution and health consequences—An overview","type":"article-journal","volume":"16"},"uris":["http://www.mendeley.com/documents/?uuid=09b9ce87-9cbc-4e8a-901d-011dbc2751d4","http://www.mendeley.com/documents/?uuid=e742f5be-805c-45dc-a0c1-b8a3d1c7c1a0"]}],"mendeley":{"formattedCitation":"(Vaccari &lt;i&gt;et al.&lt;/i&gt;, 2019)","plainTextFormattedCitation":"(Vaccari et al., 2019)","previouslyFormattedCitation":"[4]"},"properties":{"noteIndex":0},"schema":"https://github.com/citation-style-language/schema/raw/master/csl-citation.json"}</w:instrText>
      </w:r>
      <w:r w:rsidRPr="00D7243B">
        <w:fldChar w:fldCharType="separate"/>
      </w:r>
      <w:r w:rsidR="005C5772" w:rsidRPr="005C5772">
        <w:rPr>
          <w:noProof/>
        </w:rPr>
        <w:t xml:space="preserve">(Vaccari </w:t>
      </w:r>
      <w:r w:rsidR="005C5772" w:rsidRPr="005C5772">
        <w:rPr>
          <w:i/>
          <w:noProof/>
        </w:rPr>
        <w:t>et al.</w:t>
      </w:r>
      <w:r w:rsidR="005C5772" w:rsidRPr="005C5772">
        <w:rPr>
          <w:noProof/>
        </w:rPr>
        <w:t>, 2019)</w:t>
      </w:r>
      <w:r w:rsidRPr="00D7243B">
        <w:fldChar w:fldCharType="end"/>
      </w:r>
      <w:r w:rsidRPr="00D7243B">
        <w:t xml:space="preserve">. </w:t>
      </w:r>
    </w:p>
    <w:p w14:paraId="3A195E25" w14:textId="56BF47DB" w:rsidR="00D7243B" w:rsidRPr="00D7243B" w:rsidRDefault="00D7243B" w:rsidP="00D7243B">
      <w:pPr>
        <w:pStyle w:val="CETBodytext"/>
      </w:pPr>
      <w:r w:rsidRPr="00D7243B">
        <w:t xml:space="preserve">The greatest attention for e-waste management would allow the recovery of the valuable materials inside, reducing the primary raw materials demand. Currently, Europe almost completely dependents on the SRM (and precious metals) import from few countries, mainly China and Africa </w:t>
      </w:r>
      <w:r w:rsidRPr="00D7243B">
        <w:fldChar w:fldCharType="begin" w:fldLock="1"/>
      </w:r>
      <w:r w:rsidR="005C5772">
        <w:instrText>ADDIN CSL_CITATION {"citationItems":[{"id":"ITEM-1","itemData":{"author":[{"dropping-particle":"","family":"European Commission","given":"","non-dropping-particle":"","parse-names":false,"suffix":""}],"id":"ITEM-1","issued":{"date-parts":[["0"]]},"title":"Critical Raw Materilas","type":"webpage"},"uris":["http://www.mendeley.com/documents/?uuid=54c95930-3856-41a3-8a82-8c31eb2deb6e","http://www.mendeley.com/documents/?uuid=f834d0a2-7531-4125-afb7-415bc20753bd"]}],"mendeley":{"formattedCitation":"(European Commission, no date)","plainTextFormattedCitation":"(European Commission, no date)","previouslyFormattedCitation":"[5]"},"properties":{"noteIndex":0},"schema":"https://github.com/citation-style-language/schema/raw/master/csl-citation.json"}</w:instrText>
      </w:r>
      <w:r w:rsidRPr="00D7243B">
        <w:fldChar w:fldCharType="separate"/>
      </w:r>
      <w:r w:rsidR="005C5772" w:rsidRPr="005C5772">
        <w:rPr>
          <w:noProof/>
        </w:rPr>
        <w:t xml:space="preserve">(European Commission, </w:t>
      </w:r>
      <w:r w:rsidR="00D56604">
        <w:rPr>
          <w:noProof/>
        </w:rPr>
        <w:t>2023</w:t>
      </w:r>
      <w:r w:rsidR="005C5772" w:rsidRPr="005C5772">
        <w:rPr>
          <w:noProof/>
        </w:rPr>
        <w:t>)</w:t>
      </w:r>
      <w:r w:rsidRPr="00D7243B">
        <w:fldChar w:fldCharType="end"/>
      </w:r>
      <w:r w:rsidRPr="00D7243B">
        <w:t>.</w:t>
      </w:r>
    </w:p>
    <w:p w14:paraId="7A3D9039" w14:textId="3AA01B0E" w:rsidR="00D7243B" w:rsidRPr="00D7243B" w:rsidRDefault="00D7243B" w:rsidP="00D7243B">
      <w:pPr>
        <w:pStyle w:val="CETBodytext"/>
      </w:pPr>
      <w:r w:rsidRPr="00D7243B">
        <w:t xml:space="preserve">A typical composition of PCB includes 30% plastic, 30% refractory oxides and 40% metals. </w:t>
      </w:r>
      <w:r w:rsidR="00FF0C7F">
        <w:t>G</w:t>
      </w:r>
      <w:r w:rsidRPr="00D7243B">
        <w:t xml:space="preserve">old has a concentration of about 80-1000 g/t </w:t>
      </w:r>
      <w:r w:rsidRPr="00D7243B">
        <w:fldChar w:fldCharType="begin" w:fldLock="1"/>
      </w:r>
      <w:r w:rsidR="005C5772">
        <w:instrText>ADDIN CSL_CITATION {"citationItems":[{"id":"ITEM-1","itemData":{"ISBN":"8190171437","abstract":"At this time, over 300 tons of Au are used in electronic equipment each year with other precious and strategic metals such as Ag, Pt, Pd, Cu, Nb, Ta, etc. After the use-phase, the electronic devices become electronic waste (e-waste); consequently it is important to consider e-waste as a secondary supply for recovery of these metals. One of the most important components is the printed circuit boards (PCBs) because the amount of their precious metals is ten times higher than rich precious metals bearing ore. This paper presents the recovery of Au, Ag, Cu and Nb from PCBs of discarded computers using leaching column technique. The amount of these metals in used PCBs was: 613 g/ton of Au, 1515 g/ton of Ag, 36 g/ton of Nb and 23.4 % of Cu. The PCBs were crushed with a hammer mill until reaching a particle size between 3.33 mm to 0.43 mm. Then, it was leached with sodium cyanide solution in a glass column using the following conditions: sodium cyanide concentration 4 g/L, flux 20 L/kg PCBs day, pH between 10.5 to 11 and leaching time 15 days. Every day, after leaching, the pregnant solutions passed through a column with activated carbon to complete the closed loop system. The following recoveries were obtained: 46.6% of Au, 51.3% of Ag, 47.2% of Nb and 62.3 % of Cu. The products obtained are: a) loaded carbon that contains the desired metals and b) processed PCBs with precious metal contents. A preliminary technical-economic study shows the feasibility to create a small-scale PCBs recycling plant. The initial investment is on the order of US$ 155 639, considering the recovered metals from loaded carbon. The internal rate of return for 10 years period (IRR) and net present value (NPV) estimated are 27% and US$ 105 926 respectively.","author":[{"dropping-particle":"","family":"Montero","given":"Ricardo","non-dropping-particle":"","parse-names":false,"suffix":""},{"dropping-particle":"","family":"Guevara","given":"Alicia","non-dropping-particle":"","parse-names":false,"suffix":""},{"dropping-particle":"","family":"La Torre","given":"Ernesto","non-dropping-particle":"De","parse-names":false,"suffix":""}],"container-title":"26th International Mineral Processing Congress, IMPC 2012: Innovative Processing for Sustainable Growth - Conference Proceedings","id":"ITEM-1","issued":{"date-parts":[["2012"]]},"page":"3513-3519","title":"Recovery of gold, silver, copper and niobium from printed circuit boards using leaching column technique","type":"article-journal","volume":"2"},"uris":["http://www.mendeley.com/documents/?uuid=90f511cd-9d59-492c-8010-7893f50f4cd5","http://www.mendeley.com/documents/?uuid=f1e882c7-f7f3-4a7b-8911-b7603f80ab71"]}],"mendeley":{"formattedCitation":"(Montero, Guevara and De La Torre, 2012)","plainTextFormattedCitation":"(Montero, Guevara and De La Torre, 2012)","previouslyFormattedCitation":"[6]"},"properties":{"noteIndex":0},"schema":"https://github.com/citation-style-language/schema/raw/master/csl-citation.json"}</w:instrText>
      </w:r>
      <w:r w:rsidRPr="00D7243B">
        <w:fldChar w:fldCharType="separate"/>
      </w:r>
      <w:r w:rsidR="005C5772" w:rsidRPr="005C5772">
        <w:rPr>
          <w:noProof/>
        </w:rPr>
        <w:t>(Montero, Guevara and De La Torre, 2012)</w:t>
      </w:r>
      <w:r w:rsidRPr="00D7243B">
        <w:fldChar w:fldCharType="end"/>
      </w:r>
      <w:r w:rsidRPr="00D7243B">
        <w:t xml:space="preserve">, higher than that in ore, where the content does not exceed 20-40 g/t </w:t>
      </w:r>
      <w:r w:rsidRPr="00D7243B">
        <w:fldChar w:fldCharType="begin" w:fldLock="1"/>
      </w:r>
      <w:r w:rsidR="005C5772">
        <w:instrText>ADDIN CSL_CITATION {"citationItems":[{"id":"ITEM-1","itemData":{"DOI":"10.1016/j.earscirev.2018.03.011","ISSN":"00128252","abstract":"Concentration of gold to economic ore grades has been highly episodic through Earth's history with different sedimentary, magmatic and hydrothermal processes having operated as principal driving forces at different times. Comparison of the various types of gold deposits, their secular and spatial distribution and the amounts of gold contained in them, combined with thermodynamic considerations, reveals that the formation of gold deposits reflects fundamental changes in environmental conditions, biological evolution and styles of large-scale tectonism over the past four billion years. Here I suggest that most of the gold in the Earth's crust was first concentrated at around 2.9 billion years (Ga) ago by early photosynthesising microbes under an oxygen-deficient atmosphere. Sedimentary reworking of auriferous microbial mats provided the source for the richest known gold palaeoplacers between 2.9 and 2.7 Ga and an overall gold-enrichment of coeval marine sediments. Only after modern-style plate tectonics had begun to operate, sediments enriched in gold had been accreted along active plate margins, subducted and subcontinental lithospheric mantle had been correspondingly metasomatised, did the formation of larger orogenic, porphyry-type and epithermal, and to a lesser extent also other hydrothermal gold deposits become possible. Thus the principal secular peak in orogenic gold formation at 2.75–2.55 Ga can be explained.","author":[{"dropping-particle":"","family":"Frimmel","given":"Hartwig E.","non-dropping-particle":"","parse-names":false,"suffix":""}],"container-title":"Earth-Science Reviews","id":"ITEM-1","issue":"March","issued":{"date-parts":[["2018"]]},"page":"148-158","publisher":"Elsevier","title":"Episodic concentration of gold to ore grade through Earth's history","type":"article-journal","volume":"180"},"uris":["http://www.mendeley.com/documents/?uuid=1bc444de-1a32-4e31-9edb-e32bea280764","http://www.mendeley.com/documents/?uuid=935b7043-cbf1-4ba7-8dbe-3f9f8d879640"]},{"id":"ITEM-2","itemData":{"DOI":"10.1007/s11783-017-0995-6","ISSN":"2095-2201","abstract":"Currently, increasing amounts of end-of-life (EoL) electronic products are being generated due to their reduced life spans and the unavailability of suitable recycling technologies. In particular, waste printed circuit boards (PCBs) have become of global concern with regard to environmental issues because of their high metal and toxic material contents, which are pollutants. There are many environmental threats owed to the disposal of electronic waste; off-gasses, such as dioxins, furans, polybrominated organic pollutants, and polycyclic aromatic hydrocarbons, can be generated during thermal treatments, which can cause serious health problems if effective off-gas cleaning systems are not developed and improved. Moreover, heavy metals will dissolve, and release into the ground water from the landfill sites. Such waste PCBs contain precious metals which are of monetary value. Therefore, it is beneficial to recover the metal content and protect the environment from pollution. Hydrometallurgy is a successful technique used worldwide for the recovery of precious metals (especially gold and silver) from ores, concentrates, and waste materials. It is generally preferred over other methods because it can offer high recovery rates at a relatively low cost. This article reviews the recent trends and developments with regard to the recycling of precious metals from waste PCBs through hydrometallurgical techniques, such as leaching and recovery.[Figure not available: see fulltext.].","author":[{"dropping-particle":"","family":"Wu","given":"Zebing","non-dropping-particle":"","parse-names":false,"suffix":""},{"dropping-particle":"","family":"Yuan","given":"Wenyi","non-dropping-particle":"","parse-names":false,"suffix":""},{"dropping-particle":"","family":"Li","given":"Jinhui","non-dropping-particle":"","parse-names":false,"suffix":""},{"dropping-particle":"","family":"Wang","given":"Xiaoyan","non-dropping-particle":"","parse-names":false,"suffix":""},{"dropping-particle":"","family":"Liu","given":"Lili","non-dropping-particle":"","parse-names":false,"suffix":""},{"dropping-particle":"","family":"Wang","given":"Jingwei","non-dropping-particle":"","parse-names":false,"suffix":""}],"container-title":"Frontiers of Environmental Science &amp; Engineering","id":"ITEM-2","issue":"5","issued":{"date-parts":[["2017","10"]]},"page":"8","title":"A critical review on the recycling of copper and precious metals from waste printed circuit boards using hydrometallurgy","type":"article-journal","volume":"11"},"uris":["http://www.mendeley.com/documents/?uuid=314af347-9783-4e85-80ea-42111ba6eb22"]}],"mendeley":{"formattedCitation":"(Wu &lt;i&gt;et al.&lt;/i&gt;, 2017; Frimmel, 2018)","plainTextFormattedCitation":"(Wu et al., 2017; Frimmel, 2018)","previouslyFormattedCitation":"[7,8]"},"properties":{"noteIndex":0},"schema":"https://github.com/citation-style-language/schema/raw/master/csl-citation.json"}</w:instrText>
      </w:r>
      <w:r w:rsidRPr="00D7243B">
        <w:fldChar w:fldCharType="separate"/>
      </w:r>
      <w:r w:rsidR="005C5772" w:rsidRPr="005C5772">
        <w:rPr>
          <w:noProof/>
        </w:rPr>
        <w:t xml:space="preserve">(Wu </w:t>
      </w:r>
      <w:r w:rsidR="005C5772" w:rsidRPr="005C5772">
        <w:rPr>
          <w:i/>
          <w:noProof/>
        </w:rPr>
        <w:t>et al.</w:t>
      </w:r>
      <w:r w:rsidR="005C5772" w:rsidRPr="005C5772">
        <w:rPr>
          <w:noProof/>
        </w:rPr>
        <w:t>, 2017; Frimmel, 2018)</w:t>
      </w:r>
      <w:r w:rsidRPr="00D7243B">
        <w:fldChar w:fldCharType="end"/>
      </w:r>
      <w:r w:rsidRPr="00D7243B">
        <w:t>.</w:t>
      </w:r>
    </w:p>
    <w:p w14:paraId="26D2D24B" w14:textId="77777777" w:rsidR="00D7243B" w:rsidRPr="00D7243B" w:rsidRDefault="00D7243B" w:rsidP="00D7243B">
      <w:pPr>
        <w:pStyle w:val="CETBodytext"/>
      </w:pPr>
      <w:r w:rsidRPr="00D7243B">
        <w:t xml:space="preserve">Thus, the recovery of gold and other metals from e-waste could generate benefits for both the environment and the economy, making the EU supply chain safer. </w:t>
      </w:r>
    </w:p>
    <w:p w14:paraId="00DA5D31" w14:textId="7C75B4F2" w:rsidR="00D7243B" w:rsidRPr="00D7243B" w:rsidRDefault="00D7243B" w:rsidP="00D7243B">
      <w:pPr>
        <w:pStyle w:val="CETBodytext"/>
      </w:pPr>
      <w:r w:rsidRPr="00D7243B">
        <w:t xml:space="preserve">As an alternative to the most common pyrometallurgy, hydrometallurgy allows metal extraction from e-waste by chemicals for leaching processes. The most widely used leaching agent for Au extraction is cyanide due to its high efficiency and low consumption rate. Nevertheless, it is toxic for leaving things and it causes significant environmental impacts </w:t>
      </w:r>
      <w:r w:rsidRPr="00D7243B">
        <w:fldChar w:fldCharType="begin" w:fldLock="1"/>
      </w:r>
      <w:r w:rsidR="005C5772">
        <w:instrText>ADDIN CSL_CITATION {"citationItems":[{"id":"ITEM-1","itemData":{"DOI":"10.1007/s11783-023-1723-z","ISSN":"2095221X","abstract":"The work presented here focused on the extraction of gold (Au), silver (Ag) and palladium (Pd) from electronic waste using a solution of ammonium thiosulfate. Thiosulfate was used as a valid alternative to cyanide for precious metal extractions, due to its non-toxicity and high selectivity. The interactions between sodium thiosulfate, total ammonia/ammonium, precious metal concentrations and the particle size of the waste printed circuit boards (WPCBs) were studied by the response surface methodology (RSM) and the principal component analysis (PCA) to maximize precious metal mobilization. Au extraction reached a high efficiency with a granulometry of less than 0.25 mm, but the consumption of reagents was high. On the other hand, Ag extraction depended neither on thiosulfate/ammonia concentration nor granulometry of WPCBs and it showed efficiency of 90% also with the biggest particle size (0.50 &lt; Ø &lt; 1.00 mm). Pd extraction, similarly to Au, showed the best efficiency with the smallest and the medium WPCB sizes, but required less reagents compared to Au. The results showed that precious metal leaching is a complex process (mainly for Au, which requires more severe conditions in order to achieve high extraction efficiencies) correlated with reagent concentrations, precious metal concentrations and WPCB particle sizes. These results have great potentiality, suggesting the possibility of a more selective recovery of precious metals based on the different granulometry of the WPCBs. Furthermore, the high extraction efficiencies obtained for all the metals bode well in the perspective of large-scale applications. [Figure not available: see fulltext.]","author":[{"dropping-particle":"","family":"Merli","given":"Giulia","non-dropping-particle":"","parse-names":false,"suffix":""},{"dropping-particle":"","family":"Becci","given":"Alessandro","non-dropping-particle":"","parse-names":false,"suffix":""},{"dropping-particle":"","family":"Amato","given":"Alessia","non-dropping-particle":"","parse-names":false,"suffix":""},{"dropping-particle":"","family":"Beolchini","given":"Francesca","non-dropping-particle":"","parse-names":false,"suffix":""}],"container-title":"Frontiers of Environmental Science and Engineering","id":"ITEM-1","issue":"10","issued":{"date-parts":[["2023"]]},"title":"Non-toxic, high selectivity process for the extraction of precious metals from waste printed circuit boards","type":"article-journal","volume":"17"},"uris":["http://www.mendeley.com/documents/?uuid=dd077b5d-57c9-496a-a267-602244a738c0","http://www.mendeley.com/documents/?uuid=d65b84aa-48eb-406b-a599-891587d295c1"]}],"mendeley":{"formattedCitation":"(Merli &lt;i&gt;et al.&lt;/i&gt;, 2023)","plainTextFormattedCitation":"(Merli et al., 2023)","previouslyFormattedCitation":"[9]"},"properties":{"noteIndex":0},"schema":"https://github.com/citation-style-language/schema/raw/master/csl-citation.json"}</w:instrText>
      </w:r>
      <w:r w:rsidRPr="00D7243B">
        <w:fldChar w:fldCharType="separate"/>
      </w:r>
      <w:r w:rsidR="005C5772" w:rsidRPr="005C5772">
        <w:rPr>
          <w:noProof/>
        </w:rPr>
        <w:t xml:space="preserve">(Merli </w:t>
      </w:r>
      <w:r w:rsidR="005C5772" w:rsidRPr="005C5772">
        <w:rPr>
          <w:i/>
          <w:noProof/>
        </w:rPr>
        <w:t>et al.</w:t>
      </w:r>
      <w:r w:rsidR="005C5772" w:rsidRPr="005C5772">
        <w:rPr>
          <w:noProof/>
        </w:rPr>
        <w:t>, 2023)</w:t>
      </w:r>
      <w:r w:rsidRPr="00D7243B">
        <w:fldChar w:fldCharType="end"/>
      </w:r>
      <w:r w:rsidRPr="00D7243B">
        <w:t>. For these reasons, research has focused on alternative lixiviants, such as thiourea, thiosulphate and halides.</w:t>
      </w:r>
    </w:p>
    <w:p w14:paraId="321482D6" w14:textId="6A58FDEE" w:rsidR="00D7243B" w:rsidRPr="00D7243B" w:rsidRDefault="00D7243B" w:rsidP="00D7243B">
      <w:pPr>
        <w:pStyle w:val="CETBodytext"/>
      </w:pPr>
      <w:r w:rsidRPr="00D7243B">
        <w:t>Thiosulfate (S</w:t>
      </w:r>
      <w:r w:rsidRPr="001D24E4">
        <w:rPr>
          <w:vertAlign w:val="subscript"/>
        </w:rPr>
        <w:t>2</w:t>
      </w:r>
      <w:r w:rsidRPr="00D7243B">
        <w:t>O</w:t>
      </w:r>
      <w:r w:rsidRPr="001D24E4">
        <w:rPr>
          <w:vertAlign w:val="subscript"/>
        </w:rPr>
        <w:t>2</w:t>
      </w:r>
      <w:r w:rsidRPr="001D24E4">
        <w:rPr>
          <w:vertAlign w:val="superscript"/>
        </w:rPr>
        <w:t>3-</w:t>
      </w:r>
      <w:r w:rsidRPr="00D7243B">
        <w:t xml:space="preserve">) is a non-toxic alternative agent, it’s low toxicity makes it useful in several sectors </w:t>
      </w:r>
      <w:r w:rsidRPr="00D7243B">
        <w:fldChar w:fldCharType="begin" w:fldLock="1"/>
      </w:r>
      <w:r w:rsidR="005C5772">
        <w:instrText>ADDIN CSL_CITATION {"citationItems":[{"id":"ITEM-1","itemData":{"DOI":"10.1016/j.jhazmat.2008.02.001","ISSN":"03043894","author":[{"dropping-particle":"","family":"Cui","given":"Jirang","non-dropping-particle":"","parse-names":false,"suffix":""},{"dropping-particle":"","family":"Zhang","given":"Lifeng","non-dropping-particle":"","parse-names":false,"suffix":""}],"container-title":"Journal of Hazardous Materials","id":"ITEM-1","issue":"2-3","issued":{"date-parts":[["2008","10","30"]]},"page":"228-256","title":"Metallurgical recovery of metals from electronic waste: A review","type":"article-journal","volume":"158"},"uris":["http://www.mendeley.com/documents/?uuid=0613f485-f892-4779-a9e0-6de3316c4a95"]}],"mendeley":{"formattedCitation":"(Cui and Zhang, 2008)","plainTextFormattedCitation":"(Cui and Zhang, 2008)","previouslyFormattedCitation":"[11]"},"properties":{"noteIndex":0},"schema":"https://github.com/citation-style-language/schema/raw/master/csl-citation.json"}</w:instrText>
      </w:r>
      <w:r w:rsidRPr="00D7243B">
        <w:fldChar w:fldCharType="separate"/>
      </w:r>
      <w:r w:rsidR="005C5772" w:rsidRPr="005C5772">
        <w:rPr>
          <w:noProof/>
        </w:rPr>
        <w:t>(Cui and Zhang, 2008)</w:t>
      </w:r>
      <w:r w:rsidRPr="00D7243B">
        <w:fldChar w:fldCharType="end"/>
      </w:r>
      <w:r w:rsidRPr="00D7243B">
        <w:t xml:space="preserve">. Another alternative to chemical-origin cyanide concerns implementation of biotechnologies </w:t>
      </w:r>
      <w:r w:rsidRPr="00D7243B">
        <w:fldChar w:fldCharType="begin" w:fldLock="1"/>
      </w:r>
      <w:r w:rsidR="005C5772">
        <w:instrText>ADDIN CSL_CITATION {"citationItems":[{"id":"ITEM-1","itemData":{"DOI":"10.1016/j.mineng.2011.05.009","ISSN":"0892-6875","author":[{"dropping-particle":"","family":"Chi","given":"Tran D","non-dropping-particle":"","parse-names":false,"suffix":""},{"dropping-particle":"","family":"Lee","given":"Jae-chun","non-dropping-particle":"","parse-names":false,"suffix":""},{"dropping-particle":"","family":"Pandey","given":"B D","non-dropping-particle":"","parse-names":false,"suffix":""},{"dropping-particle":"","family":"Yoo","given":"Kyoungkeun","non-dropping-particle":"","parse-names":false,"suffix":""},{"dropping-particle":"","family":"Jeong","given":"Jinki","non-dropping-particle":"","parse-names":false,"suffix":""}],"container-title":"Minerals Engineering","id":"ITEM-1","issue":"11","issued":{"date-parts":[["2011"]]},"page":"1219-1222","publisher":"Elsevier Ltd","title":"Bioleaching of gold and copper from waste mobile phone PCBs by using a cyanogenic bacterium","type":"article-journal","volume":"24"},"uris":["http://www.mendeley.com/documents/?uuid=c331e441-9e74-4472-a5f1-fa1a82d0ce80"]},{"id":"ITEM-2","itemData":{"DOI":"10.1016/j.jece.2022.107495","ISSN":"22133437","abstract":"The present work was focused on mobilizing Ag from the waste printed circuit boards (WPCBs) of discarded computers by bioleaching. In this contest, bioleaching promoted by bacteria may be regarded as a potential alternative to conventional cyanidation and chemical leaching. The capacity of a cyanogenic bacteria, Pseudomonas aeruginosa (P. aeruginosa), for cyanide production and Ag mobilization from electronic waste was assessed. Also, in order to maximize cyanide production, the influence of the initial pH and glycine concentration was studied and optimized via central composite design of a response surface methodology (CCD-RSM). In the optimal conditions (pH 8 and 1 g/L of glycine) P. aeruginosa produced around 10 mg/L cyanide. Therefore, the bioleaching experiments were performed under the synergistic effect of glycine and cyanide through a two-step process. In the first step the bacteria were grown in the optimized conditions and in the second step, after the maximum cyanide production was reached, WPCBs were added to the growth medium and the pH was set to 9. The optimization resulted in 90% Ag mobilization. In addition, the Au bioleaching was investigated and observed with an efficiency around 20%. Considering the current availability of WPCBs on the market, the results are very promising for the development of recycling processes in the spirit of circular economy.","author":[{"dropping-particle":"","family":"Merli","given":"Giulia","non-dropping-particle":"","parse-names":false,"suffix":""},{"dropping-particle":"","family":"Becci","given":"Alessandro","non-dropping-particle":"","parse-names":false,"suffix":""},{"dropping-particle":"","family":"Amato","given":"Alessia","non-dropping-particle":"","parse-names":false,"suffix":""}],"container-title":"Journal of Environmental Chemical Engineering","id":"ITEM-2","issue":"3","issued":{"date-parts":[["2022","6"]]},"page":"107495","publisher":"Elsevier Ltd","title":"Recovery of precious metals from printed circuit boards by cyanogenic bacteria: Optimization of cyanide production by statistical analysis","type":"article-journal","volume":"10"},"uris":["http://www.mendeley.com/documents/?uuid=5f0258f2-6e44-4ff7-9632-ef2e899d0373"]}],"mendeley":{"formattedCitation":"(Chi &lt;i&gt;et al.&lt;/i&gt;, 2011; Merli, Becci and Amato, 2022)","plainTextFormattedCitation":"(Chi et al., 2011; Merli, Becci and Amato, 2022)","previouslyFormattedCitation":"[3,12]"},"properties":{"noteIndex":0},"schema":"https://github.com/citation-style-language/schema/raw/master/csl-citation.json"}</w:instrText>
      </w:r>
      <w:r w:rsidRPr="00D7243B">
        <w:fldChar w:fldCharType="separate"/>
      </w:r>
      <w:r w:rsidR="005C5772" w:rsidRPr="005C5772">
        <w:rPr>
          <w:noProof/>
        </w:rPr>
        <w:t xml:space="preserve">(Chi </w:t>
      </w:r>
      <w:r w:rsidR="005C5772" w:rsidRPr="005C5772">
        <w:rPr>
          <w:i/>
          <w:noProof/>
        </w:rPr>
        <w:t>et al.</w:t>
      </w:r>
      <w:r w:rsidR="005C5772" w:rsidRPr="005C5772">
        <w:rPr>
          <w:noProof/>
        </w:rPr>
        <w:t>, 2011; Merli</w:t>
      </w:r>
      <w:r w:rsidR="001D24E4">
        <w:rPr>
          <w:noProof/>
        </w:rPr>
        <w:t xml:space="preserve"> </w:t>
      </w:r>
      <w:r w:rsidR="001D24E4" w:rsidRPr="001D24E4">
        <w:rPr>
          <w:i/>
          <w:iCs/>
          <w:noProof/>
        </w:rPr>
        <w:t>et al.</w:t>
      </w:r>
      <w:r w:rsidR="001D24E4">
        <w:rPr>
          <w:noProof/>
        </w:rPr>
        <w:t>,</w:t>
      </w:r>
      <w:r w:rsidR="005C5772" w:rsidRPr="005C5772">
        <w:rPr>
          <w:noProof/>
        </w:rPr>
        <w:t xml:space="preserve"> 2022)</w:t>
      </w:r>
      <w:r w:rsidRPr="00D7243B">
        <w:fldChar w:fldCharType="end"/>
      </w:r>
      <w:r w:rsidRPr="00D7243B">
        <w:t xml:space="preserve">.There is a growing interest for this approach for the lowest leaching costs (both environmental and economic) that make, it a sustainable solution for e-waste metal extraction </w:t>
      </w:r>
      <w:r w:rsidRPr="00D7243B">
        <w:fldChar w:fldCharType="begin" w:fldLock="1"/>
      </w:r>
      <w:r w:rsidR="005C5772">
        <w:instrText>ADDIN CSL_CITATION {"citationItems":[{"id":"ITEM-1","itemData":{"DOI":"10.1016/j.jhazmat.2008.02.001","ISSN":"03043894","author":[{"dropping-particle":"","family":"Cui","given":"Jirang","non-dropping-particle":"","parse-names":false,"suffix":""},{"dropping-particle":"","family":"Zhang","given":"Lifeng","non-dropping-particle":"","parse-names":false,"suffix":""}],"container-title":"Journal of Hazardous Materials","id":"ITEM-1","issue":"2-3","issued":{"date-parts":[["2008","10","30"]]},"page":"228-256","title":"Metallurgical recovery of metals from electronic waste: A review","type":"article-journal","volume":"158"},"uris":["http://www.mendeley.com/documents/?uuid=0613f485-f892-4779-a9e0-6de3316c4a95"]}],"mendeley":{"formattedCitation":"(Cui and Zhang, 2008)","plainTextFormattedCitation":"(Cui and Zhang, 2008)","previouslyFormattedCitation":"[11]"},"properties":{"noteIndex":0},"schema":"https://github.com/citation-style-language/schema/raw/master/csl-citation.json"}</w:instrText>
      </w:r>
      <w:r w:rsidRPr="00D7243B">
        <w:fldChar w:fldCharType="separate"/>
      </w:r>
      <w:r w:rsidR="005C5772" w:rsidRPr="005C5772">
        <w:rPr>
          <w:noProof/>
        </w:rPr>
        <w:t>(Cui and Zhang, 2008)</w:t>
      </w:r>
      <w:r w:rsidRPr="00D7243B">
        <w:fldChar w:fldCharType="end"/>
      </w:r>
      <w:r w:rsidRPr="00D7243B">
        <w:t xml:space="preserve">.  </w:t>
      </w:r>
    </w:p>
    <w:p w14:paraId="57EC11F3" w14:textId="0DCA2F29" w:rsidR="00D7243B" w:rsidRPr="00D7243B" w:rsidRDefault="00D7243B" w:rsidP="00D7243B">
      <w:pPr>
        <w:pStyle w:val="CETBodytext"/>
      </w:pPr>
      <w:r w:rsidRPr="00D7243B">
        <w:t xml:space="preserve">In this regard, some microorganisms are capable to produce cyanide by the oxidative decarboxylation of glycine with the HCN synthase enzyme </w:t>
      </w:r>
      <w:r w:rsidRPr="00D7243B">
        <w:fldChar w:fldCharType="begin" w:fldLock="1"/>
      </w:r>
      <w:r w:rsidR="005C5772">
        <w:instrText>ADDIN CSL_CITATION {"citationItems":[{"id":"ITEM-1","itemData":{"DOI":"10.1016/j.wasman.2019.10.016","ISSN":"18792456","PMID":"31622865","abstract":"Present work was focused on recovering gold (Au) from the printed circuit boards (PCBs) of discarded cellphone by bioleaching assisted continuous foam fractionation. First, the cyanide-producing strains of Pseudomonas putida and Bacillus megaterium were co-cultured in order to supply a high cyanide concentration in the nutrient solution for mobilizing Au from waste PCBs (WPCBs). Bioleaching conditions were optimized by using response surface methodology. Under the suitable bioleaching conditions of pH of 10.0, pulp density of 5 g/L and leaching time of 34 h, the Au mobilization percentage was 83.59%. The leaching liquor with an Au concentration of 1.34 mg/L could be used as the feeding solution of continuous foam fractionation after removing solid particles and cell biomass. In order to strengthen foam drainage, a novel internal component of foam fractionation column was developed. Under the suitable operation conditions of CTAB concentration of 0.2 g/L, volumetric air flow rate of 100 mL/min and feed flow rate of 10 mL/min, the enrichment ratio and recovery percentage of Au were 43.62 and 87.46%, respectively. This study is expected to provide an effective strategy to recover Au from WPCBs, and to supplement the depleting natural resources.","author":[{"dropping-particle":"","family":"Zhou","given":"Gang","non-dropping-particle":"","parse-names":false,"suffix":""},{"dropping-particle":"","family":"Zhang","given":"Huixin","non-dropping-particle":"","parse-names":false,"suffix":""},{"dropping-particle":"","family":"Yang","given":"Wei","non-dropping-particle":"","parse-names":false,"suffix":""},{"dropping-particle":"","family":"Wu","given":"Zhaoliang","non-dropping-particle":"","parse-names":false,"suffix":""},{"dropping-particle":"","family":"Liu","given":"Wei","non-dropping-particle":"","parse-names":false,"suffix":""},{"dropping-particle":"","family":"Yang","given":"Chunyan","non-dropping-particle":"","parse-names":false,"suffix":""}],"container-title":"Waste Management","id":"ITEM-1","issued":{"date-parts":[["2020"]]},"page":"200-209","publisher":"Elsevier Ltd","title":"Bioleaching assisted foam fractionation for recovery of gold from the printed circuit boards of discarded cellphone","type":"article-journal","volume":"101"},"uris":["http://www.mendeley.com/documents/?uuid=7058c5f3-140f-47b9-a72f-6069a36c94ad","http://www.mendeley.com/documents/?uuid=8b81b598-a980-431d-9361-0f5ab4829c29"]},{"id":"ITEM-2","itemData":{"DOI":"10.1016/j.mineng.2011.05.009","ISSN":"0892-6875","author":[{"dropping-particle":"","family":"Chi","given":"Tran D","non-dropping-particle":"","parse-names":false,"suffix":""},{"dropping-particle":"","family":"Lee","given":"Jae-chun","non-dropping-particle":"","parse-names":false,"suffix":""},{"dropping-particle":"","family":"Pandey","given":"B D","non-dropping-particle":"","parse-names":false,"suffix":""},{"dropping-particle":"","family":"Yoo","given":"Kyoungkeun","non-dropping-particle":"","parse-names":false,"suffix":""},{"dropping-particle":"","family":"Jeong","given":"Jinki","non-dropping-particle":"","parse-names":false,"suffix":""}],"container-title":"Minerals Engineering","id":"ITEM-2","issue":"11","issued":{"date-parts":[["2011"]]},"page":"1219-1222","publisher":"Elsevier Ltd","title":"Bioleaching of gold and copper from waste mobile phone PCBs by using a cyanogenic bacterium","type":"article-journal","volume":"24"},"uris":["http://www.mendeley.com/documents/?uuid=c331e441-9e74-4472-a5f1-fa1a82d0ce80"]}],"mendeley":{"formattedCitation":"(Chi &lt;i&gt;et al.&lt;/i&gt;, 2011; Zhou &lt;i&gt;et al.&lt;/i&gt;, 2020)","plainTextFormattedCitation":"(Chi et al., 2011; Zhou et al., 2020)","previouslyFormattedCitation":"[12,14]"},"properties":{"noteIndex":0},"schema":"https://github.com/citation-style-language/schema/raw/master/csl-citation.json"}</w:instrText>
      </w:r>
      <w:r w:rsidRPr="00D7243B">
        <w:fldChar w:fldCharType="separate"/>
      </w:r>
      <w:r w:rsidR="005C5772" w:rsidRPr="005C5772">
        <w:rPr>
          <w:noProof/>
        </w:rPr>
        <w:t xml:space="preserve">(Chi </w:t>
      </w:r>
      <w:r w:rsidR="005C5772" w:rsidRPr="005C5772">
        <w:rPr>
          <w:i/>
          <w:noProof/>
        </w:rPr>
        <w:t>et al.</w:t>
      </w:r>
      <w:r w:rsidR="005C5772" w:rsidRPr="005C5772">
        <w:rPr>
          <w:noProof/>
        </w:rPr>
        <w:t xml:space="preserve">, 2011; Zhou </w:t>
      </w:r>
      <w:r w:rsidR="005C5772" w:rsidRPr="005C5772">
        <w:rPr>
          <w:i/>
          <w:noProof/>
        </w:rPr>
        <w:t>et al.</w:t>
      </w:r>
      <w:r w:rsidR="005C5772" w:rsidRPr="005C5772">
        <w:rPr>
          <w:noProof/>
        </w:rPr>
        <w:t>, 2020)</w:t>
      </w:r>
      <w:r w:rsidRPr="00D7243B">
        <w:fldChar w:fldCharType="end"/>
      </w:r>
      <w:r w:rsidRPr="00D7243B">
        <w:t xml:space="preserve">. </w:t>
      </w:r>
    </w:p>
    <w:p w14:paraId="53FA7891" w14:textId="3F10EAC2" w:rsidR="00D7243B" w:rsidRPr="00D7243B" w:rsidRDefault="00D7243B" w:rsidP="00600535">
      <w:pPr>
        <w:pStyle w:val="CETBodytext"/>
      </w:pPr>
      <w:r w:rsidRPr="00D7243B">
        <w:t>In this context, the goal of the present paper was the optimization of innovative processes for the extraction of gold from PCB by thiosulphate and biotech-cyanide. Once the best conditions were found, the most sustainable option was identified by life cycle assessment (LCA) methodology.</w:t>
      </w:r>
    </w:p>
    <w:p w14:paraId="5741900F" w14:textId="0DE70F99" w:rsidR="00453E24" w:rsidRPr="00D7243B" w:rsidRDefault="00D7243B" w:rsidP="00D7243B">
      <w:pPr>
        <w:pStyle w:val="CETHeading1"/>
        <w:rPr>
          <w:bCs/>
        </w:rPr>
      </w:pPr>
      <w:r w:rsidRPr="00D7243B">
        <w:rPr>
          <w:bCs/>
        </w:rPr>
        <w:t>Materials and methods</w:t>
      </w:r>
    </w:p>
    <w:p w14:paraId="0636B784" w14:textId="52AE05D9" w:rsidR="00453E24" w:rsidRDefault="00D7243B" w:rsidP="00453E24">
      <w:pPr>
        <w:pStyle w:val="CETheadingx"/>
      </w:pPr>
      <w:r w:rsidRPr="00076435">
        <w:rPr>
          <w:bCs/>
        </w:rPr>
        <w:t>Printed circuit boards</w:t>
      </w:r>
    </w:p>
    <w:p w14:paraId="3416642C" w14:textId="2B50F54C" w:rsidR="00D7243B" w:rsidRDefault="00D7243B" w:rsidP="00453E24">
      <w:pPr>
        <w:pStyle w:val="CETBodytext"/>
      </w:pPr>
      <w:r>
        <w:t>Waste PCB</w:t>
      </w:r>
      <w:r w:rsidRPr="00076435">
        <w:t xml:space="preserve"> </w:t>
      </w:r>
      <w:r>
        <w:t>were</w:t>
      </w:r>
      <w:r w:rsidRPr="0007335E">
        <w:t xml:space="preserve"> shred</w:t>
      </w:r>
      <w:r>
        <w:t>ded</w:t>
      </w:r>
      <w:r w:rsidRPr="0007335E">
        <w:t xml:space="preserve"> </w:t>
      </w:r>
      <w:r>
        <w:t xml:space="preserve">to obtain a granulometry lower than 2mm, in agreement with the conditions described by </w:t>
      </w:r>
      <w:r w:rsidRPr="00076435">
        <w:fldChar w:fldCharType="begin" w:fldLock="1"/>
      </w:r>
      <w:r w:rsidR="005C5772">
        <w:instrText>ADDIN CSL_CITATION {"citationItems":[{"id":"ITEM-1","itemData":{"DOI":"10.1016/j.resconrec.2019.104549","ISSN":"09213449","abstract":"The increase of waste from electric and electronic equipment has pushed the research towards the development of high sustainability treatments for their exploitation. The end-of-life printed circuit boards (PCBs) represent one of the most significant waste in this class. The interest for these scraps is due to the high Cu and Zn content, with concentrations around 25% and 2% respectively, combined with further precious metals (e.g. Au, Ag, Pd). Currently, the most common approaches developed for PCBs recycling include pyrometallurgical and hydrometallurgical treatments. On the other hand, biohydrometallurgical strategies are gaining increasing prominence, for the possibility to decrease both the environmental and the economic costs. Nevertheless, these techniques show the main limit due to the possibility to treat low quantities of waste, which makes unsustainable the further scale-up. To overcome this criticality, the present paper introduces an innovative bioleaching process carried out by Acidithiobacillus ferrooxidans (At. ferrooxidans) and Leptospirillum ferrooxidans (L. ferrooxidans). The developed technology allows to reach high PCB concentration, up to 5% (w/v), thanks to a high efficiency two-step design, able to reduce the metal toxicity on the bacteria metabolism. The treatment uses the ferric iron generated by bacterial oxidation, as oxidant, to leach Cu and Zn from PCBs. The possibility to overcome the solid concentration criticality is combined with high yield of 94% and 70% for Cu and Zn, respectively. The best selected conditions involve the At. ferrooxidans bacteria use at: 30 °C, solid concentration of 5% (w/v), 10 g/L of Fe2+, time of treatment 9 days. The experimental results are further enhanced by the carbon footprint assessment which proved the environmental advantage, compared to both the reference chemical treatment through ferric iron and literature processes (hydrometallurgical and bioleaching approaches). The analysis explained as the PCBs concentration in the solution allows to decrease the bioreactor size with the consequent reduction of energy and raw material demand. This benefit can be translated into a 4 times reduction of the CO2-eq./kg treated PCB emissions, compared to the best bioleaching processes, reported in the literature.","author":[{"dropping-particle":"","family":"Becci","given":"Alessandro","non-dropping-particle":"","parse-names":false,"suffix":""},{"dropping-particle":"","family":"Amato","given":"Alessia","non-dropping-particle":"","parse-names":false,"suffix":""},{"dropping-particle":"","family":"Fonti","given":"Viviana","non-dropping-particle":"","parse-names":false,"suffix":""},{"dropping-particle":"","family":"Karaj","given":"Dafina","non-dropping-particle":"","parse-names":false,"suffix":""},{"dropping-particle":"","family":"Beolchini","given":"Francesca","non-dropping-particle":"","parse-names":false,"suffix":""}],"container-title":"Resources, Conservation and Recycling","id":"ITEM-1","issued":{"date-parts":[["2020","2"]]},"page":"104549","title":"An innovative biotechnology for metal recovery from printed circuit boards","type":"article-journal","volume":"153"},"uris":["http://www.mendeley.com/documents/?uuid=29f40fde-55d0-412f-b3b9-cc10a54e14f9"]}],"mendeley":{"formattedCitation":"(Becci &lt;i&gt;et al.&lt;/i&gt;, 2020)","manualFormatting":"Becci et al. (2020)","plainTextFormattedCitation":"(Becci et al., 2020)","previouslyFormattedCitation":"[2]"},"properties":{"noteIndex":0},"schema":"https://github.com/citation-style-language/schema/raw/master/csl-citation.json"}</w:instrText>
      </w:r>
      <w:r w:rsidRPr="00076435">
        <w:fldChar w:fldCharType="separate"/>
      </w:r>
      <w:r w:rsidRPr="00E40989">
        <w:rPr>
          <w:noProof/>
        </w:rPr>
        <w:t>Becci et al.</w:t>
      </w:r>
      <w:r>
        <w:rPr>
          <w:noProof/>
        </w:rPr>
        <w:t xml:space="preserve"> (</w:t>
      </w:r>
      <w:r w:rsidRPr="00E40989">
        <w:rPr>
          <w:noProof/>
        </w:rPr>
        <w:t>2020)</w:t>
      </w:r>
      <w:r w:rsidRPr="00076435">
        <w:fldChar w:fldCharType="end"/>
      </w:r>
      <w:r>
        <w:t xml:space="preserve">. </w:t>
      </w:r>
      <w:r w:rsidRPr="00E94B8B">
        <w:t xml:space="preserve">A </w:t>
      </w:r>
      <w:r>
        <w:t>preliminary</w:t>
      </w:r>
      <w:r w:rsidRPr="00E94B8B">
        <w:t xml:space="preserve"> washing with water saturated with NaCl (210 g/L) allowed to separat</w:t>
      </w:r>
      <w:r>
        <w:t>e metal fraction from</w:t>
      </w:r>
      <w:r w:rsidRPr="00E94B8B">
        <w:t xml:space="preserve"> plastic</w:t>
      </w:r>
      <w:r>
        <w:t xml:space="preserve"> </w:t>
      </w:r>
      <w:r w:rsidRPr="003B7550">
        <w:fldChar w:fldCharType="begin" w:fldLock="1"/>
      </w:r>
      <w:r w:rsidR="005C5772">
        <w:instrText>ADDIN CSL_CITATION {"citationItems":[{"id":"ITEM-1","itemData":{"DOI":"10.1007/s11783-023-1723-z","ISSN":"2095221X","abstract":"The work presented here focused on the extraction of gold (Au), silver (Ag) and palladium (Pd) from electronic waste using a solution of ammonium thiosulfate. Thiosulfate was used as a valid alternative to cyanide for precious metal extractions, due to its non-toxicity and high selectivity. The interactions between sodium thiosulfate, total ammonia/ammonium, precious metal concentrations and the particle size of the waste printed circuit boards (WPCBs) were studied by the response surface methodology (RSM) and the principal component analysis (PCA) to maximize precious metal mobilization. Au extraction reached a high efficiency with a granulometry of less than 0.25 mm, but the consumption of reagents was high. On the other hand, Ag extraction depended neither on thiosulfate/ammonia concentration nor granulometry of WPCBs and it showed efficiency of 90% also with the biggest particle size (0.50 &lt; Ø &lt; 1.00 mm). Pd extraction, similarly to Au, showed the best efficiency with the smallest and the medium WPCB sizes, but required less reagents compared to Au. The results showed that precious metal leaching is a complex process (mainly for Au, which requires more severe conditions in order to achieve high extraction efficiencies) correlated with reagent concentrations, precious metal concentrations and WPCB particle sizes. These results have great potentiality, suggesting the possibility of a more selective recovery of precious metals based on the different granulometry of the WPCBs. Furthermore, the high extraction efficiencies obtained for all the metals bode well in the perspective of large-scale applications. [Figure not available: see fulltext.]","author":[{"dropping-particle":"","family":"Merli","given":"Giulia","non-dropping-particle":"","parse-names":false,"suffix":""},{"dropping-particle":"","family":"Becci","given":"Alessandro","non-dropping-particle":"","parse-names":false,"suffix":""},{"dropping-particle":"","family":"Amato","given":"Alessia","non-dropping-particle":"","parse-names":false,"suffix":""},{"dropping-particle":"","family":"Beolchini","given":"Francesca","non-dropping-particle":"","parse-names":false,"suffix":""}],"container-title":"Frontiers of Environmental Science and Engineering","id":"ITEM-1","issue":"10","issued":{"date-parts":[["2023"]]},"title":"Non-toxic, high selectivity process for the extraction of precious metals from waste printed circuit boards","type":"article-journal","volume":"17"},"uris":["http://www.mendeley.com/documents/?uuid=d65b84aa-48eb-406b-a599-891587d295c1","http://www.mendeley.com/documents/?uuid=dd077b5d-57c9-496a-a267-602244a738c0"]}],"mendeley":{"formattedCitation":"(Merli &lt;i&gt;et al.&lt;/i&gt;, 2023)","plainTextFormattedCitation":"(Merli et al., 2023)","previouslyFormattedCitation":"[9]"},"properties":{"noteIndex":0},"schema":"https://github.com/citation-style-language/schema/raw/master/csl-citation.json"}</w:instrText>
      </w:r>
      <w:r w:rsidRPr="003B7550">
        <w:fldChar w:fldCharType="separate"/>
      </w:r>
      <w:r w:rsidR="005C5772" w:rsidRPr="005C5772">
        <w:rPr>
          <w:noProof/>
        </w:rPr>
        <w:t xml:space="preserve">(Merli </w:t>
      </w:r>
      <w:r w:rsidR="005C5772" w:rsidRPr="005C5772">
        <w:rPr>
          <w:i/>
          <w:noProof/>
        </w:rPr>
        <w:t>et al.</w:t>
      </w:r>
      <w:r w:rsidR="005C5772" w:rsidRPr="005C5772">
        <w:rPr>
          <w:noProof/>
        </w:rPr>
        <w:t>, 2023)</w:t>
      </w:r>
      <w:r w:rsidRPr="003B7550">
        <w:fldChar w:fldCharType="end"/>
      </w:r>
      <w:r w:rsidRPr="003B7550">
        <w:t>.</w:t>
      </w:r>
      <w:r w:rsidRPr="00E94B8B">
        <w:t xml:space="preserve"> </w:t>
      </w:r>
      <w:r>
        <w:t>Cu must be removed since the</w:t>
      </w:r>
      <w:r w:rsidRPr="00E94B8B">
        <w:t xml:space="preserve"> formation of complexes between cyanide and precious metals can be impaired by the presence of Cu </w:t>
      </w:r>
      <w:r>
        <w:t>with</w:t>
      </w:r>
      <w:r w:rsidRPr="00E94B8B">
        <w:t xml:space="preserve"> a decrease in the leaching rat</w:t>
      </w:r>
      <w:r>
        <w:t>e. For this reason, PCB were pretreated using</w:t>
      </w:r>
      <w:r w:rsidRPr="00077CBD">
        <w:t xml:space="preserve"> </w:t>
      </w:r>
      <w:r w:rsidRPr="004042DE">
        <w:rPr>
          <w:i/>
          <w:iCs/>
        </w:rPr>
        <w:t>A</w:t>
      </w:r>
      <w:r w:rsidR="0022308A">
        <w:rPr>
          <w:i/>
          <w:iCs/>
        </w:rPr>
        <w:t>t.</w:t>
      </w:r>
      <w:r w:rsidRPr="004042DE">
        <w:rPr>
          <w:i/>
          <w:iCs/>
        </w:rPr>
        <w:t xml:space="preserve"> </w:t>
      </w:r>
      <w:proofErr w:type="spellStart"/>
      <w:r w:rsidRPr="004042DE">
        <w:rPr>
          <w:i/>
          <w:iCs/>
        </w:rPr>
        <w:t>ferrooxidans</w:t>
      </w:r>
      <w:proofErr w:type="spellEnd"/>
      <w:r w:rsidRPr="00077CBD">
        <w:t xml:space="preserve"> bacteria </w:t>
      </w:r>
      <w:r>
        <w:t>in the presence of</w:t>
      </w:r>
      <w:r w:rsidRPr="00077CBD">
        <w:t xml:space="preserve"> 10 g/L </w:t>
      </w:r>
      <w:r>
        <w:t>Fe</w:t>
      </w:r>
      <w:r>
        <w:rPr>
          <w:vertAlign w:val="superscript"/>
        </w:rPr>
        <w:t>2+</w:t>
      </w:r>
      <w:r w:rsidRPr="00077CBD">
        <w:t xml:space="preserve">, </w:t>
      </w:r>
      <w:r>
        <w:t>resulting in a</w:t>
      </w:r>
      <w:r w:rsidRPr="00077CBD">
        <w:t xml:space="preserve"> Cu </w:t>
      </w:r>
      <w:r>
        <w:t xml:space="preserve">removal of 90% </w:t>
      </w:r>
      <w:r>
        <w:fldChar w:fldCharType="begin" w:fldLock="1"/>
      </w:r>
      <w:r w:rsidR="005C5772">
        <w:instrText>ADDIN CSL_CITATION {"citationItems":[{"id":"ITEM-1","itemData":{"DOI":"10.4028/www.scientific.net/AMR.71-73.661","ISSN":"1662-8985","abstract":"This work compares gold bioleaching from e-waste containing gold and copper by Chromobacterium violaceum and Pseudomonas fluorescens. The effect of pulp density (ranging from 0.5 to 8%w/v) was examined. Although C. violaceum produced more cyanide than P. fluorescens in the absence of e-waste, P. fluorescens showed higher growth rate, cyanide production and gold leaching efficiency at all pulp densities. Pretreatment with biooxidation of the e-waste using Acidithiobacillus ferrooxidans resulted in the removal in excess of 80% of the copper present in the waste, and increased the gold/copper ratio in the residual solid. Bioleaching the biooxidised e-waste significantly improved gold recovery, especially by C. violaceum, particularly at high pulp density. For example, at pulp densities of 2 and 4% w/v, gold recovery from non-biooxidzed e-waste was 0.22 and 0.14% respectively. Higher gold recovery, at 8%, was obtained for bioleaching of the biooxidised e-waste at both these pulp densities. The ratio of gold/copper in leachates after bioleaching of the biooxidized e-waste was also found to be increased.","author":[{"dropping-particle":"","family":"Pham","given":"V.A.","non-dropping-particle":"","parse-names":false,"suffix":""},{"dropping-particle":"","family":"Ting","given":"Yen Peng","non-dropping-particle":"","parse-names":false,"suffix":""}],"container-title":"Advanced Materials Research","id":"ITEM-1","issued":{"date-parts":[["2009","5"]]},"page":"661-664","title":"Gold Bioleaching of Electronic Waste by Cyanogenic Bacteria and its Enhancement with Bio-Oxidation","type":"article-journal","volume":"71-73"},"uris":["http://www.mendeley.com/documents/?uuid=1d99427a-d23e-4963-ab9a-0b61eafeacd0"]},{"id":"ITEM-2","itemData":{"DOI":"10.1016/j.resconrec.2019.104549","ISSN":"09213449","abstract":"The increase of waste from electric and electronic equipment has pushed the research towards the development of high sustainability treatments for their exploitation. The end-of-life printed circuit boards (PCBs) represent one of the most significant waste in this class. The interest for these scraps is due to the high Cu and Zn content, with concentrations around 25% and 2% respectively, combined with further precious metals (e.g. Au, Ag, Pd). Currently, the most common approaches developed for PCBs recycling include pyrometallurgical and hydrometallurgical treatments. On the other hand, biohydrometallurgical strategies are gaining increasing prominence, for the possibility to decrease both the environmental and the economic costs. Nevertheless, these techniques show the main limit due to the possibility to treat low quantities of waste, which makes unsustainable the further scale-up. To overcome this criticality, the present paper introduces an innovative bioleaching process carried out by Acidithiobacillus ferrooxidans (At. ferrooxidans) and Leptospirillum ferrooxidans (L. ferrooxidans). The developed technology allows to reach high PCB concentration, up to 5% (w/v), thanks to a high efficiency two-step design, able to reduce the metal toxicity on the bacteria metabolism. The treatment uses the ferric iron generated by bacterial oxidation, as oxidant, to leach Cu and Zn from PCBs. The possibility to overcome the solid concentration criticality is combined with high yield of 94% and 70% for Cu and Zn, respectively. The best selected conditions involve the At. ferrooxidans bacteria use at: 30 °C, solid concentration of 5% (w/v), 10 g/L of Fe2+, time of treatment 9 days. The experimental results are further enhanced by the carbon footprint assessment which proved the environmental advantage, compared to both the reference chemical treatment through ferric iron and literature processes (hydrometallurgical and bioleaching approaches). The analysis explained as the PCBs concentration in the solution allows to decrease the bioreactor size with the consequent reduction of energy and raw material demand. This benefit can be translated into a 4 times reduction of the CO2-eq./kg treated PCB emissions, compared to the best bioleaching processes, reported in the literature.","author":[{"dropping-particle":"","family":"Becci","given":"Alessandro","non-dropping-particle":"","parse-names":false,"suffix":""},{"dropping-particle":"","family":"Amato","given":"Alessia","non-dropping-particle":"","parse-names":false,"suffix":""},{"dropping-particle":"","family":"Fonti","given":"Viviana","non-dropping-particle":"","parse-names":false,"suffix":""},{"dropping-particle":"","family":"Karaj","given":"Dafina","non-dropping-particle":"","parse-names":false,"suffix":""},{"dropping-particle":"","family":"Beolchini","given":"Francesca","non-dropping-particle":"","parse-names":false,"suffix":""}],"container-title":"Resources, Conservation and Recycling","id":"ITEM-2","issued":{"date-parts":[["2020","2"]]},"page":"104549","title":"An innovative biotechnology for metal recovery from printed circuit boards","type":"article-journal","volume":"153"},"uris":["http://www.mendeley.com/documents/?uuid=29f40fde-55d0-412f-b3b9-cc10a54e14f9"]}],"mendeley":{"formattedCitation":"(Pham and Ting, 2009; Becci &lt;i&gt;et al.&lt;/i&gt;, 2020)","plainTextFormattedCitation":"(Pham and Ting, 2009; Becci et al., 2020)","previouslyFormattedCitation":"[2,16]"},"properties":{"noteIndex":0},"schema":"https://github.com/citation-style-language/schema/raw/master/csl-citation.json"}</w:instrText>
      </w:r>
      <w:r>
        <w:fldChar w:fldCharType="separate"/>
      </w:r>
      <w:r w:rsidR="005C5772" w:rsidRPr="005C5772">
        <w:rPr>
          <w:noProof/>
        </w:rPr>
        <w:t xml:space="preserve">(Pham and Ting, 2009; Becci </w:t>
      </w:r>
      <w:r w:rsidR="005C5772" w:rsidRPr="005C5772">
        <w:rPr>
          <w:i/>
          <w:noProof/>
        </w:rPr>
        <w:t>et al.</w:t>
      </w:r>
      <w:r w:rsidR="005C5772" w:rsidRPr="005C5772">
        <w:rPr>
          <w:noProof/>
        </w:rPr>
        <w:t>, 2020)</w:t>
      </w:r>
      <w:r>
        <w:fldChar w:fldCharType="end"/>
      </w:r>
      <w:r>
        <w:t>. Metal concentrations in</w:t>
      </w:r>
      <w:r w:rsidRPr="00E94B8B">
        <w:t xml:space="preserve"> </w:t>
      </w:r>
      <w:r w:rsidRPr="00077CBD">
        <w:t>PCB</w:t>
      </w:r>
      <w:r>
        <w:t xml:space="preserve">, after the pre-treatment are reported in table 1. </w:t>
      </w:r>
    </w:p>
    <w:p w14:paraId="0EDD796A" w14:textId="77777777" w:rsidR="00D7243B" w:rsidRDefault="00D7243B" w:rsidP="00453E24">
      <w:pPr>
        <w:pStyle w:val="CETBodytext"/>
      </w:pPr>
    </w:p>
    <w:p w14:paraId="1C55521C" w14:textId="1C93129D" w:rsidR="00D7243B" w:rsidRDefault="00D7243B" w:rsidP="00D7243B">
      <w:pPr>
        <w:pStyle w:val="Didascalia"/>
        <w:keepNext/>
        <w:rPr>
          <w:b w:val="0"/>
          <w:bCs w:val="0"/>
          <w:color w:val="auto"/>
          <w:lang w:val="en-US"/>
        </w:rPr>
      </w:pPr>
      <w:r w:rsidRPr="00D7243B">
        <w:rPr>
          <w:b w:val="0"/>
          <w:bCs w:val="0"/>
          <w:color w:val="auto"/>
          <w:lang w:val="en-US"/>
        </w:rPr>
        <w:t xml:space="preserve">Table </w:t>
      </w:r>
      <w:r w:rsidRPr="00D7243B">
        <w:rPr>
          <w:b w:val="0"/>
          <w:bCs w:val="0"/>
          <w:color w:val="auto"/>
        </w:rPr>
        <w:fldChar w:fldCharType="begin"/>
      </w:r>
      <w:r w:rsidRPr="00D7243B">
        <w:rPr>
          <w:b w:val="0"/>
          <w:bCs w:val="0"/>
          <w:color w:val="auto"/>
          <w:lang w:val="en-US"/>
        </w:rPr>
        <w:instrText xml:space="preserve"> SEQ Table \* ARABIC </w:instrText>
      </w:r>
      <w:r w:rsidRPr="00D7243B">
        <w:rPr>
          <w:b w:val="0"/>
          <w:bCs w:val="0"/>
          <w:color w:val="auto"/>
        </w:rPr>
        <w:fldChar w:fldCharType="separate"/>
      </w:r>
      <w:r w:rsidRPr="00D7243B">
        <w:rPr>
          <w:b w:val="0"/>
          <w:bCs w:val="0"/>
          <w:noProof/>
          <w:color w:val="auto"/>
          <w:lang w:val="en-US"/>
        </w:rPr>
        <w:t>1</w:t>
      </w:r>
      <w:r w:rsidRPr="00D7243B">
        <w:rPr>
          <w:b w:val="0"/>
          <w:bCs w:val="0"/>
          <w:color w:val="auto"/>
        </w:rPr>
        <w:fldChar w:fldCharType="end"/>
      </w:r>
      <w:r w:rsidRPr="00D7243B">
        <w:rPr>
          <w:b w:val="0"/>
          <w:bCs w:val="0"/>
          <w:color w:val="auto"/>
          <w:lang w:val="en-US"/>
        </w:rPr>
        <w:t xml:space="preserve"> PCB concentration after pre-treatment</w:t>
      </w:r>
      <w:r w:rsidR="00481644">
        <w:rPr>
          <w:b w:val="0"/>
          <w:bCs w:val="0"/>
          <w:color w:val="auto"/>
          <w:lang w:val="en-US"/>
        </w:rPr>
        <w:t xml:space="preserve"> </w:t>
      </w:r>
      <w:r w:rsidRPr="00D7243B">
        <w:rPr>
          <w:b w:val="0"/>
          <w:bCs w:val="0"/>
          <w:color w:val="auto"/>
          <w:lang w:val="en-US"/>
        </w:rPr>
        <w:fldChar w:fldCharType="begin" w:fldLock="1"/>
      </w:r>
      <w:r w:rsidR="005C5772">
        <w:rPr>
          <w:b w:val="0"/>
          <w:bCs w:val="0"/>
          <w:color w:val="auto"/>
          <w:lang w:val="en-US"/>
        </w:rPr>
        <w:instrText>ADDIN CSL_CITATION {"citationItems":[{"id":"ITEM-1","itemData":{"DOI":"10.1016/j.jece.2022.107495","ISSN":"22133437","abstract":"The present work was focused on mobilizing Ag from the waste printed circuit boards (WPCBs) of discarded computers by bioleaching. In this contest, bioleaching promoted by bacteria may be regarded as a potential alternative to conventional cyanidation and chemical leaching. The capacity of a cyanogenic bacteria, Pseudomonas aeruginosa (P. aeruginosa), for cyanide production and Ag mobilization from electronic waste was assessed. Also, in order to maximize cyanide production, the influence of the initial pH and glycine concentration was studied and optimized via central composite design of a response surface methodology (CCD-RSM). In the optimal conditions (pH 8 and 1 g/L of glycine) P. aeruginosa produced around 10 mg/L cyanide. Therefore, the bioleaching experiments were performed under the synergistic effect of glycine and cyanide through a two-step process. In the first step the bacteria were grown in the optimized conditions and in the second step, after the maximum cyanide production was reached, WPCBs were added to the growth medium and the pH was set to 9. The optimization resulted in 90% Ag mobilization. In addition, the Au bioleaching was investigated and observed with an efficiency around 20%. Considering the current availability of WPCBs on the market, the results are very promising for the development of recycling processes in the spirit of circular economy.","author":[{"dropping-particle":"","family":"Merli","given":"Giulia","non-dropping-particle":"","parse-names":false,"suffix":""},{"dropping-particle":"","family":"Becci","given":"Alessandro","non-dropping-particle":"","parse-names":false,"suffix":""},{"dropping-particle":"","family":"Amato","given":"Alessia","non-dropping-particle":"","parse-names":false,"suffix":""}],"container-title":"Journal of Environmental Chemical Engineering","id":"ITEM-1","issue":"3","issued":{"date-parts":[["2022","6"]]},"page":"107495","publisher":"Elsevier Ltd","title":"Recovery of precious metals from printed circuit boards by cyanogenic bacteria: Optimization of cyanide production by statistical analysis","type":"article-journal","volume":"10"},"uris":["http://www.mendeley.com/documents/?uuid=5f0258f2-6e44-4ff7-9632-ef2e899d0373"]}],"mendeley":{"formattedCitation":"(Merli, Becci and Amato, 2022)","plainTextFormattedCitation":"(Merli, Becci and Amato, 2022)","previouslyFormattedCitation":"[3]"},"properties":{"noteIndex":0},"schema":"https://github.com/citation-style-language/schema/raw/master/csl-citation.json"}</w:instrText>
      </w:r>
      <w:r w:rsidRPr="00D7243B">
        <w:rPr>
          <w:b w:val="0"/>
          <w:bCs w:val="0"/>
          <w:color w:val="auto"/>
          <w:lang w:val="en-US"/>
        </w:rPr>
        <w:fldChar w:fldCharType="separate"/>
      </w:r>
      <w:r w:rsidR="005C5772" w:rsidRPr="005C5772">
        <w:rPr>
          <w:b w:val="0"/>
          <w:bCs w:val="0"/>
          <w:noProof/>
          <w:color w:val="auto"/>
          <w:lang w:val="en-US"/>
        </w:rPr>
        <w:t>(Merli</w:t>
      </w:r>
      <w:r w:rsidR="00481644">
        <w:rPr>
          <w:b w:val="0"/>
          <w:bCs w:val="0"/>
          <w:noProof/>
          <w:color w:val="auto"/>
          <w:lang w:val="en-US"/>
        </w:rPr>
        <w:t xml:space="preserve"> </w:t>
      </w:r>
      <w:r w:rsidR="00481644" w:rsidRPr="00481644">
        <w:rPr>
          <w:b w:val="0"/>
          <w:bCs w:val="0"/>
          <w:i/>
          <w:iCs/>
          <w:noProof/>
          <w:color w:val="auto"/>
          <w:lang w:val="en-US"/>
        </w:rPr>
        <w:t>et al.</w:t>
      </w:r>
      <w:r w:rsidR="00481644">
        <w:rPr>
          <w:b w:val="0"/>
          <w:bCs w:val="0"/>
          <w:noProof/>
          <w:color w:val="auto"/>
          <w:lang w:val="en-US"/>
        </w:rPr>
        <w:t xml:space="preserve">, </w:t>
      </w:r>
      <w:r w:rsidR="005C5772" w:rsidRPr="005C5772">
        <w:rPr>
          <w:b w:val="0"/>
          <w:bCs w:val="0"/>
          <w:noProof/>
          <w:color w:val="auto"/>
          <w:lang w:val="en-US"/>
        </w:rPr>
        <w:t>2022)</w:t>
      </w:r>
      <w:r w:rsidRPr="00D7243B">
        <w:rPr>
          <w:b w:val="0"/>
          <w:bCs w:val="0"/>
          <w:color w:val="auto"/>
          <w:lang w:val="en-US"/>
        </w:rPr>
        <w:fldChar w:fldCharType="end"/>
      </w:r>
    </w:p>
    <w:p w14:paraId="26E902DC" w14:textId="77777777" w:rsidR="00D7243B" w:rsidRPr="00D7243B" w:rsidRDefault="00D7243B" w:rsidP="00D7243B">
      <w:pPr>
        <w:rPr>
          <w:lang w:val="en-US"/>
        </w:rPr>
      </w:pPr>
    </w:p>
    <w:tbl>
      <w:tblPr>
        <w:tblStyle w:val="Grigliatabella"/>
        <w:tblW w:w="0" w:type="auto"/>
        <w:tblInd w:w="1384" w:type="dxa"/>
        <w:tblLook w:val="04A0" w:firstRow="1" w:lastRow="0" w:firstColumn="1" w:lastColumn="0" w:noHBand="0" w:noVBand="1"/>
      </w:tblPr>
      <w:tblGrid>
        <w:gridCol w:w="3505"/>
        <w:gridCol w:w="3441"/>
      </w:tblGrid>
      <w:tr w:rsidR="00D7243B" w14:paraId="0D7B0FD0" w14:textId="77777777" w:rsidTr="00C95015">
        <w:tc>
          <w:tcPr>
            <w:tcW w:w="3505" w:type="dxa"/>
            <w:tcBorders>
              <w:top w:val="single" w:sz="4" w:space="0" w:color="auto"/>
              <w:left w:val="nil"/>
              <w:bottom w:val="single" w:sz="4" w:space="0" w:color="auto"/>
              <w:right w:val="nil"/>
            </w:tcBorders>
          </w:tcPr>
          <w:p w14:paraId="103BBAE4" w14:textId="77777777" w:rsidR="00D7243B" w:rsidRPr="007C5A2B" w:rsidRDefault="00D7243B" w:rsidP="00C95015">
            <w:pPr>
              <w:jc w:val="center"/>
              <w:rPr>
                <w:b/>
                <w:bCs/>
                <w:lang w:val="en-US"/>
              </w:rPr>
            </w:pPr>
            <w:r w:rsidRPr="007C5A2B">
              <w:rPr>
                <w:b/>
                <w:bCs/>
                <w:lang w:val="en-US"/>
              </w:rPr>
              <w:t xml:space="preserve">Metals </w:t>
            </w:r>
          </w:p>
        </w:tc>
        <w:tc>
          <w:tcPr>
            <w:tcW w:w="3441" w:type="dxa"/>
            <w:tcBorders>
              <w:top w:val="single" w:sz="4" w:space="0" w:color="auto"/>
              <w:left w:val="nil"/>
              <w:bottom w:val="single" w:sz="4" w:space="0" w:color="auto"/>
              <w:right w:val="nil"/>
            </w:tcBorders>
          </w:tcPr>
          <w:p w14:paraId="5E7D7193" w14:textId="77777777" w:rsidR="00D7243B" w:rsidRPr="007C5A2B" w:rsidRDefault="00D7243B" w:rsidP="00C95015">
            <w:pPr>
              <w:jc w:val="center"/>
              <w:rPr>
                <w:b/>
                <w:bCs/>
                <w:lang w:val="en-US"/>
              </w:rPr>
            </w:pPr>
            <w:r w:rsidRPr="007C5A2B">
              <w:rPr>
                <w:b/>
                <w:bCs/>
                <w:lang w:val="en-US"/>
              </w:rPr>
              <w:t>Concentration after pre-treatment</w:t>
            </w:r>
          </w:p>
        </w:tc>
      </w:tr>
      <w:tr w:rsidR="00D7243B" w14:paraId="2E5AADA7" w14:textId="77777777" w:rsidTr="00C95015">
        <w:tc>
          <w:tcPr>
            <w:tcW w:w="3505" w:type="dxa"/>
            <w:tcBorders>
              <w:top w:val="single" w:sz="4" w:space="0" w:color="auto"/>
              <w:left w:val="nil"/>
              <w:bottom w:val="nil"/>
              <w:right w:val="nil"/>
            </w:tcBorders>
          </w:tcPr>
          <w:p w14:paraId="451A5842" w14:textId="77777777" w:rsidR="00D7243B" w:rsidRDefault="00D7243B" w:rsidP="00C95015">
            <w:pPr>
              <w:jc w:val="center"/>
              <w:rPr>
                <w:lang w:val="en-US"/>
              </w:rPr>
            </w:pPr>
            <w:r>
              <w:rPr>
                <w:lang w:val="en-US"/>
              </w:rPr>
              <w:t>Cu</w:t>
            </w:r>
          </w:p>
        </w:tc>
        <w:tc>
          <w:tcPr>
            <w:tcW w:w="3441" w:type="dxa"/>
            <w:tcBorders>
              <w:top w:val="single" w:sz="4" w:space="0" w:color="auto"/>
              <w:left w:val="nil"/>
              <w:bottom w:val="nil"/>
              <w:right w:val="nil"/>
            </w:tcBorders>
          </w:tcPr>
          <w:p w14:paraId="1EB8B093" w14:textId="77777777" w:rsidR="00D7243B" w:rsidRDefault="00D7243B" w:rsidP="00C95015">
            <w:pPr>
              <w:jc w:val="center"/>
              <w:rPr>
                <w:lang w:val="en-US"/>
              </w:rPr>
            </w:pPr>
            <w:r>
              <w:rPr>
                <w:lang w:val="en-US"/>
              </w:rPr>
              <w:t>5% w/w</w:t>
            </w:r>
          </w:p>
        </w:tc>
      </w:tr>
      <w:tr w:rsidR="00D7243B" w14:paraId="70ECF17F" w14:textId="77777777" w:rsidTr="00C95015">
        <w:tc>
          <w:tcPr>
            <w:tcW w:w="3505" w:type="dxa"/>
            <w:tcBorders>
              <w:top w:val="nil"/>
              <w:left w:val="nil"/>
              <w:bottom w:val="nil"/>
              <w:right w:val="nil"/>
            </w:tcBorders>
          </w:tcPr>
          <w:p w14:paraId="67C4A69F" w14:textId="77777777" w:rsidR="00D7243B" w:rsidRDefault="00D7243B" w:rsidP="00C95015">
            <w:pPr>
              <w:jc w:val="center"/>
              <w:rPr>
                <w:lang w:val="en-US"/>
              </w:rPr>
            </w:pPr>
            <w:r>
              <w:rPr>
                <w:lang w:val="en-US"/>
              </w:rPr>
              <w:t>Au</w:t>
            </w:r>
          </w:p>
        </w:tc>
        <w:tc>
          <w:tcPr>
            <w:tcW w:w="3441" w:type="dxa"/>
            <w:tcBorders>
              <w:top w:val="nil"/>
              <w:left w:val="nil"/>
              <w:bottom w:val="nil"/>
              <w:right w:val="nil"/>
            </w:tcBorders>
          </w:tcPr>
          <w:p w14:paraId="7E39227C" w14:textId="77777777" w:rsidR="00D7243B" w:rsidRDefault="00D7243B" w:rsidP="00C95015">
            <w:pPr>
              <w:jc w:val="center"/>
              <w:rPr>
                <w:lang w:val="en-US"/>
              </w:rPr>
            </w:pPr>
            <w:r>
              <w:rPr>
                <w:lang w:val="en-US"/>
              </w:rPr>
              <w:t>200 ppm</w:t>
            </w:r>
          </w:p>
        </w:tc>
      </w:tr>
      <w:tr w:rsidR="00D7243B" w14:paraId="28B297B2" w14:textId="77777777" w:rsidTr="00C95015">
        <w:tc>
          <w:tcPr>
            <w:tcW w:w="3505" w:type="dxa"/>
            <w:tcBorders>
              <w:top w:val="nil"/>
              <w:left w:val="nil"/>
              <w:bottom w:val="single" w:sz="4" w:space="0" w:color="auto"/>
              <w:right w:val="nil"/>
            </w:tcBorders>
          </w:tcPr>
          <w:p w14:paraId="4CF9781E" w14:textId="77777777" w:rsidR="00D7243B" w:rsidRDefault="00D7243B" w:rsidP="00C95015">
            <w:pPr>
              <w:jc w:val="center"/>
              <w:rPr>
                <w:lang w:val="en-US"/>
              </w:rPr>
            </w:pPr>
            <w:r>
              <w:rPr>
                <w:lang w:val="en-US"/>
              </w:rPr>
              <w:t>Ag</w:t>
            </w:r>
          </w:p>
        </w:tc>
        <w:tc>
          <w:tcPr>
            <w:tcW w:w="3441" w:type="dxa"/>
            <w:tcBorders>
              <w:top w:val="nil"/>
              <w:left w:val="nil"/>
              <w:bottom w:val="single" w:sz="4" w:space="0" w:color="auto"/>
              <w:right w:val="nil"/>
            </w:tcBorders>
          </w:tcPr>
          <w:p w14:paraId="1981EECB" w14:textId="77777777" w:rsidR="00D7243B" w:rsidRDefault="00D7243B" w:rsidP="00C95015">
            <w:pPr>
              <w:jc w:val="center"/>
              <w:rPr>
                <w:lang w:val="en-US"/>
              </w:rPr>
            </w:pPr>
            <w:r>
              <w:rPr>
                <w:lang w:val="en-US"/>
              </w:rPr>
              <w:t>300 ppm</w:t>
            </w:r>
          </w:p>
        </w:tc>
      </w:tr>
    </w:tbl>
    <w:p w14:paraId="18BAFA6F" w14:textId="5AEF2A3A" w:rsidR="00453E24" w:rsidRPr="00B57B36" w:rsidRDefault="00560CA8" w:rsidP="00453E24">
      <w:pPr>
        <w:pStyle w:val="CETheadingx"/>
      </w:pPr>
      <w:r w:rsidRPr="00632243">
        <w:rPr>
          <w:bCs/>
        </w:rPr>
        <w:t xml:space="preserve">Thiosulfate </w:t>
      </w:r>
      <w:r>
        <w:rPr>
          <w:bCs/>
        </w:rPr>
        <w:t>leaching</w:t>
      </w:r>
    </w:p>
    <w:p w14:paraId="578C21ED" w14:textId="1BED7029" w:rsidR="00560CA8" w:rsidRPr="00632243" w:rsidRDefault="00560CA8" w:rsidP="00560CA8">
      <w:pPr>
        <w:rPr>
          <w:lang w:val="en-US"/>
        </w:rPr>
      </w:pPr>
      <w:r w:rsidRPr="00632243">
        <w:rPr>
          <w:lang w:val="en-US"/>
        </w:rPr>
        <w:t xml:space="preserve">To identify the best conditions in </w:t>
      </w:r>
      <w:proofErr w:type="gramStart"/>
      <w:r w:rsidR="0072066A" w:rsidRPr="00632243">
        <w:rPr>
          <w:lang w:val="en-US"/>
        </w:rPr>
        <w:t>thiosulphate</w:t>
      </w:r>
      <w:proofErr w:type="gramEnd"/>
      <w:r w:rsidRPr="00632243">
        <w:rPr>
          <w:lang w:val="en-US"/>
        </w:rPr>
        <w:t xml:space="preserve"> use</w:t>
      </w:r>
      <w:r>
        <w:rPr>
          <w:lang w:val="en-US"/>
        </w:rPr>
        <w:t xml:space="preserve"> for the mobilization of Au and Ag</w:t>
      </w:r>
      <w:r w:rsidRPr="00632243">
        <w:rPr>
          <w:lang w:val="en-US"/>
        </w:rPr>
        <w:t>, leaching tests were carried out by varying the following parameters: sodium thiosulphate concentration (0,1, 1 mol/L), total ammonia concentration (0,2, 1 mol/L) and particle size PCB (0</w:t>
      </w:r>
      <w:r w:rsidR="00481644">
        <w:rPr>
          <w:lang w:val="en-US"/>
        </w:rPr>
        <w:t>.</w:t>
      </w:r>
      <w:r w:rsidRPr="00632243">
        <w:rPr>
          <w:lang w:val="en-US"/>
        </w:rPr>
        <w:t>1&lt;</w:t>
      </w:r>
      <w:r w:rsidR="00EE5018" w:rsidRPr="00632243">
        <w:rPr>
          <w:lang w:val="en-US"/>
        </w:rPr>
        <w:t>Ø</w:t>
      </w:r>
      <w:r w:rsidR="00EE5018">
        <w:rPr>
          <w:lang w:val="en-US"/>
        </w:rPr>
        <w:t>&lt;</w:t>
      </w:r>
      <w:r w:rsidRPr="00632243">
        <w:rPr>
          <w:lang w:val="en-US"/>
        </w:rPr>
        <w:t>0</w:t>
      </w:r>
      <w:r w:rsidR="007D336B">
        <w:rPr>
          <w:lang w:val="en-US"/>
        </w:rPr>
        <w:t>.</w:t>
      </w:r>
      <w:r w:rsidRPr="00632243">
        <w:rPr>
          <w:lang w:val="en-US"/>
        </w:rPr>
        <w:t>25 mm; 0</w:t>
      </w:r>
      <w:r w:rsidR="007D336B">
        <w:rPr>
          <w:lang w:val="en-US"/>
        </w:rPr>
        <w:t>.</w:t>
      </w:r>
      <w:r w:rsidRPr="00632243">
        <w:rPr>
          <w:lang w:val="en-US"/>
        </w:rPr>
        <w:t>50&lt;</w:t>
      </w:r>
      <w:r w:rsidR="00EE5018" w:rsidRPr="00632243">
        <w:rPr>
          <w:lang w:val="en-US"/>
        </w:rPr>
        <w:t>Ø</w:t>
      </w:r>
      <w:r w:rsidR="007D336B">
        <w:rPr>
          <w:lang w:val="en-US"/>
        </w:rPr>
        <w:t>&lt;</w:t>
      </w:r>
      <w:r w:rsidRPr="00632243">
        <w:rPr>
          <w:lang w:val="en-US"/>
        </w:rPr>
        <w:t xml:space="preserve">1 mm). </w:t>
      </w:r>
    </w:p>
    <w:p w14:paraId="35FE7370" w14:textId="5D4C1374" w:rsidR="00560CA8" w:rsidRPr="00632243" w:rsidRDefault="00560CA8" w:rsidP="00560CA8">
      <w:pPr>
        <w:rPr>
          <w:lang w:val="en-US"/>
        </w:rPr>
      </w:pPr>
      <w:r w:rsidRPr="00632243">
        <w:rPr>
          <w:lang w:val="en-US"/>
        </w:rPr>
        <w:t>All the experiment</w:t>
      </w:r>
      <w:r>
        <w:rPr>
          <w:lang w:val="en-US"/>
        </w:rPr>
        <w:t>s</w:t>
      </w:r>
      <w:r w:rsidRPr="00632243">
        <w:rPr>
          <w:lang w:val="en-US"/>
        </w:rPr>
        <w:t xml:space="preserve"> were performed with 10</w:t>
      </w:r>
      <w:r w:rsidR="00481644">
        <w:rPr>
          <w:lang w:val="en-US"/>
        </w:rPr>
        <w:t xml:space="preserve"> </w:t>
      </w:r>
      <w:r w:rsidRPr="00632243">
        <w:rPr>
          <w:lang w:val="en-US"/>
        </w:rPr>
        <w:t xml:space="preserve">g/L of PCB </w:t>
      </w:r>
      <w:r>
        <w:rPr>
          <w:lang w:val="en-US"/>
        </w:rPr>
        <w:t>in</w:t>
      </w:r>
      <w:r w:rsidRPr="00632243">
        <w:rPr>
          <w:lang w:val="en-US"/>
        </w:rPr>
        <w:t xml:space="preserve"> 0.5L of solution with an agitation speed of 120 r/min</w:t>
      </w:r>
      <w:r>
        <w:rPr>
          <w:lang w:val="en-US"/>
        </w:rPr>
        <w:t>,</w:t>
      </w:r>
      <w:r w:rsidRPr="00632243">
        <w:rPr>
          <w:lang w:val="en-US"/>
        </w:rPr>
        <w:t xml:space="preserve"> at 25 °C</w:t>
      </w:r>
      <w:r>
        <w:rPr>
          <w:lang w:val="en-US"/>
        </w:rPr>
        <w:t>,</w:t>
      </w:r>
      <w:r w:rsidRPr="00632243">
        <w:rPr>
          <w:lang w:val="en-US"/>
        </w:rPr>
        <w:t xml:space="preserve"> for 24 h. The pH was kept between 10 and 10.5 by adding NaOH 10 M. Every 4, 8, 16 and 24 hours</w:t>
      </w:r>
      <w:r>
        <w:rPr>
          <w:lang w:val="en-US"/>
        </w:rPr>
        <w:t>,</w:t>
      </w:r>
      <w:r w:rsidRPr="00632243">
        <w:rPr>
          <w:lang w:val="en-US"/>
        </w:rPr>
        <w:t xml:space="preserve"> samples for chemical analysis were </w:t>
      </w:r>
      <w:r>
        <w:rPr>
          <w:lang w:val="en-US"/>
        </w:rPr>
        <w:t>collected</w:t>
      </w:r>
      <w:r w:rsidRPr="00632243">
        <w:rPr>
          <w:lang w:val="en-US"/>
        </w:rPr>
        <w:t xml:space="preserve"> to determine the temporal profile</w:t>
      </w:r>
      <w:r>
        <w:rPr>
          <w:lang w:val="en-US"/>
        </w:rPr>
        <w:t xml:space="preserve"> of metal concentrations</w:t>
      </w:r>
      <w:r w:rsidRPr="00632243">
        <w:rPr>
          <w:lang w:val="en-US"/>
        </w:rPr>
        <w:t>.</w:t>
      </w:r>
    </w:p>
    <w:p w14:paraId="246F8D00" w14:textId="4921D81D" w:rsidR="00D7243B" w:rsidRDefault="00560CA8" w:rsidP="00D7243B">
      <w:pPr>
        <w:pStyle w:val="CETheadingx"/>
      </w:pPr>
      <w:r w:rsidRPr="003D16CF">
        <w:rPr>
          <w:bCs/>
        </w:rPr>
        <w:t xml:space="preserve">Cyanide </w:t>
      </w:r>
      <w:proofErr w:type="gramStart"/>
      <w:r w:rsidRPr="003D16CF">
        <w:rPr>
          <w:bCs/>
        </w:rPr>
        <w:t>production</w:t>
      </w:r>
      <w:proofErr w:type="gramEnd"/>
      <w:r>
        <w:t xml:space="preserve"> </w:t>
      </w:r>
    </w:p>
    <w:p w14:paraId="36AEC604" w14:textId="09D67272" w:rsidR="00560CA8" w:rsidRDefault="00625E03" w:rsidP="00560CA8">
      <w:pPr>
        <w:rPr>
          <w:lang w:val="en-US"/>
        </w:rPr>
      </w:pPr>
      <w:r>
        <w:rPr>
          <w:lang w:val="en-US"/>
        </w:rPr>
        <w:t xml:space="preserve">The </w:t>
      </w:r>
      <w:r w:rsidR="0008428E">
        <w:rPr>
          <w:lang w:val="en-US"/>
        </w:rPr>
        <w:t xml:space="preserve">bacteria </w:t>
      </w:r>
      <w:r w:rsidR="009229DE">
        <w:rPr>
          <w:lang w:val="en-US"/>
        </w:rPr>
        <w:t>used for the cyanide production is</w:t>
      </w:r>
      <w:r>
        <w:rPr>
          <w:lang w:val="en-US"/>
        </w:rPr>
        <w:t xml:space="preserve"> </w:t>
      </w:r>
      <w:r w:rsidR="00560CA8" w:rsidRPr="00CC3F46">
        <w:rPr>
          <w:i/>
          <w:iCs/>
          <w:lang w:val="en-US"/>
        </w:rPr>
        <w:t>P</w:t>
      </w:r>
      <w:r w:rsidR="00560CA8">
        <w:rPr>
          <w:i/>
          <w:iCs/>
          <w:lang w:val="en-US"/>
        </w:rPr>
        <w:t>.</w:t>
      </w:r>
      <w:r w:rsidR="00560CA8" w:rsidRPr="00CC3F46">
        <w:rPr>
          <w:i/>
          <w:iCs/>
          <w:lang w:val="en-US"/>
        </w:rPr>
        <w:t xml:space="preserve"> aeruginosa</w:t>
      </w:r>
      <w:r w:rsidR="00560CA8">
        <w:rPr>
          <w:lang w:val="en-US"/>
        </w:rPr>
        <w:t xml:space="preserve"> </w:t>
      </w:r>
      <w:r w:rsidR="00E70249">
        <w:rPr>
          <w:lang w:val="en-US"/>
        </w:rPr>
        <w:t>strain</w:t>
      </w:r>
      <w:r w:rsidR="00821311">
        <w:rPr>
          <w:lang w:val="en-US"/>
        </w:rPr>
        <w:t xml:space="preserve"> </w:t>
      </w:r>
      <w:r w:rsidR="00560CA8" w:rsidRPr="001F44B6">
        <w:rPr>
          <w:lang w:val="en-US"/>
        </w:rPr>
        <w:fldChar w:fldCharType="begin" w:fldLock="1"/>
      </w:r>
      <w:r w:rsidR="005C5772">
        <w:rPr>
          <w:lang w:val="en-US"/>
        </w:rPr>
        <w:instrText>ADDIN CSL_CITATION {"citationItems":[{"id":"ITEM-1","itemData":{"DOI":"10.1016/j.jece.2022.107495","ISSN":"22133437","abstract":"The present work was focused on mobilizing Ag from the waste printed circuit boards (WPCBs) of discarded computers by bioleaching. In this contest, bioleaching promoted by bacteria may be regarded as a potential alternative to conventional cyanidation and chemical leaching. The capacity of a cyanogenic bacteria, Pseudomonas aeruginosa (P. aeruginosa), for cyanide production and Ag mobilization from electronic waste was assessed. Also, in order to maximize cyanide production, the influence of the initial pH and glycine concentration was studied and optimized via central composite design of a response surface methodology (CCD-RSM). In the optimal conditions (pH 8 and 1 g/L of glycine) P. aeruginosa produced around 10 mg/L cyanide. Therefore, the bioleaching experiments were performed under the synergistic effect of glycine and cyanide through a two-step process. In the first step the bacteria were grown in the optimized conditions and in the second step, after the maximum cyanide production was reached, WPCBs were added to the growth medium and the pH was set to 9. The optimization resulted in 90% Ag mobilization. In addition, the Au bioleaching was investigated and observed with an efficiency around 20%. Considering the current availability of WPCBs on the market, the results are very promising for the development of recycling processes in the spirit of circular economy.","author":[{"dropping-particle":"","family":"Merli","given":"Giulia","non-dropping-particle":"","parse-names":false,"suffix":""},{"dropping-particle":"","family":"Becci","given":"Alessandro","non-dropping-particle":"","parse-names":false,"suffix":""},{"dropping-particle":"","family":"Amato","given":"Alessia","non-dropping-particle":"","parse-names":false,"suffix":""}],"container-title":"Journal of Environmental Chemical Engineering","id":"ITEM-1","issue":"3","issued":{"date-parts":[["2022","6"]]},"page":"107495","publisher":"Elsevier Ltd","title":"Recovery of precious metals from printed circuit boards by cyanogenic bacteria: Optimization of cyanide production by statistical analysis","type":"article-journal","volume":"10"},"uris":["http://www.mendeley.com/documents/?uuid=5f0258f2-6e44-4ff7-9632-ef2e899d0373"]}],"mendeley":{"formattedCitation":"(Merli, Becci and Amato, 2022)","plainTextFormattedCitation":"(Merli, Becci and Amato, 2022)","previouslyFormattedCitation":"[3]"},"properties":{"noteIndex":0},"schema":"https://github.com/citation-style-language/schema/raw/master/csl-citation.json"}</w:instrText>
      </w:r>
      <w:r w:rsidR="00560CA8" w:rsidRPr="001F44B6">
        <w:rPr>
          <w:lang w:val="en-US"/>
        </w:rPr>
        <w:fldChar w:fldCharType="separate"/>
      </w:r>
      <w:r w:rsidR="005C5772" w:rsidRPr="005C5772">
        <w:rPr>
          <w:noProof/>
          <w:lang w:val="en-US"/>
        </w:rPr>
        <w:t>(Merli</w:t>
      </w:r>
      <w:r w:rsidR="001D24E4">
        <w:rPr>
          <w:noProof/>
          <w:lang w:val="en-US"/>
        </w:rPr>
        <w:t xml:space="preserve"> </w:t>
      </w:r>
      <w:r w:rsidR="001D24E4" w:rsidRPr="001D24E4">
        <w:rPr>
          <w:i/>
          <w:iCs/>
          <w:noProof/>
          <w:lang w:val="en-US"/>
        </w:rPr>
        <w:t>et al.</w:t>
      </w:r>
      <w:r w:rsidR="001D24E4">
        <w:rPr>
          <w:noProof/>
          <w:lang w:val="en-US"/>
        </w:rPr>
        <w:t xml:space="preserve">, </w:t>
      </w:r>
      <w:r w:rsidR="005C5772" w:rsidRPr="005C5772">
        <w:rPr>
          <w:noProof/>
          <w:lang w:val="en-US"/>
        </w:rPr>
        <w:t>2022)</w:t>
      </w:r>
      <w:r w:rsidR="00560CA8" w:rsidRPr="001F44B6">
        <w:rPr>
          <w:lang w:val="en-US"/>
        </w:rPr>
        <w:fldChar w:fldCharType="end"/>
      </w:r>
      <w:r w:rsidR="00560CA8">
        <w:rPr>
          <w:lang w:val="en-US"/>
        </w:rPr>
        <w:t>.</w:t>
      </w:r>
      <w:r w:rsidR="00C80247">
        <w:rPr>
          <w:lang w:val="en-US"/>
        </w:rPr>
        <w:t xml:space="preserve"> To optimize the cyanide production by bacteria metabolism</w:t>
      </w:r>
      <w:r w:rsidR="00735820">
        <w:rPr>
          <w:lang w:val="en-US"/>
        </w:rPr>
        <w:t>,</w:t>
      </w:r>
      <w:r w:rsidR="00C80247">
        <w:rPr>
          <w:lang w:val="en-US"/>
        </w:rPr>
        <w:t xml:space="preserve"> </w:t>
      </w:r>
      <w:r w:rsidR="00735820">
        <w:rPr>
          <w:lang w:val="en-US"/>
        </w:rPr>
        <w:t xml:space="preserve">two factors </w:t>
      </w:r>
      <w:r w:rsidR="000116DC">
        <w:rPr>
          <w:lang w:val="en-US"/>
        </w:rPr>
        <w:t xml:space="preserve">have been investigated: pH (between 8 and </w:t>
      </w:r>
      <w:r w:rsidR="004E5077">
        <w:rPr>
          <w:lang w:val="en-US"/>
        </w:rPr>
        <w:t>10</w:t>
      </w:r>
      <w:r w:rsidR="006A3AE9">
        <w:rPr>
          <w:lang w:val="en-US"/>
        </w:rPr>
        <w:t>) and glycine concentration (between 0 and 7.5 g/L).</w:t>
      </w:r>
      <w:r w:rsidR="00735820">
        <w:rPr>
          <w:lang w:val="en-US"/>
        </w:rPr>
        <w:t xml:space="preserve"> </w:t>
      </w:r>
      <w:r w:rsidR="00560CA8">
        <w:rPr>
          <w:lang w:val="en-US"/>
        </w:rPr>
        <w:t xml:space="preserve">The incubation lasted 48h at 30°C and 150rpm and cyanide production was measured every 2 h. </w:t>
      </w:r>
      <w:r w:rsidR="000D341B">
        <w:rPr>
          <w:lang w:val="en-US"/>
        </w:rPr>
        <w:t>The</w:t>
      </w:r>
      <w:r w:rsidR="009229DE">
        <w:rPr>
          <w:lang w:val="en-US"/>
        </w:rPr>
        <w:t xml:space="preserve"> bioleaching is carried out under the optimal cyanide production condition</w:t>
      </w:r>
      <w:r w:rsidR="00821311">
        <w:rPr>
          <w:lang w:val="en-US"/>
        </w:rPr>
        <w:t>s</w:t>
      </w:r>
      <w:r w:rsidR="009335EB">
        <w:rPr>
          <w:lang w:val="en-US"/>
        </w:rPr>
        <w:t>, adding</w:t>
      </w:r>
      <w:r w:rsidR="000D341B">
        <w:rPr>
          <w:lang w:val="en-US"/>
        </w:rPr>
        <w:t xml:space="preserve"> </w:t>
      </w:r>
      <w:r w:rsidR="00560CA8" w:rsidRPr="00846095">
        <w:rPr>
          <w:lang w:val="en-US"/>
        </w:rPr>
        <w:t xml:space="preserve">PCB powder (1 g/L) after 20 hours </w:t>
      </w:r>
      <w:r w:rsidR="009335EB">
        <w:rPr>
          <w:lang w:val="en-US"/>
        </w:rPr>
        <w:t>from bacteria inoculation</w:t>
      </w:r>
      <w:r w:rsidR="00E70249">
        <w:rPr>
          <w:lang w:val="en-US"/>
        </w:rPr>
        <w:t xml:space="preserve">, </w:t>
      </w:r>
      <w:r w:rsidR="00560CA8" w:rsidRPr="00846095">
        <w:rPr>
          <w:lang w:val="en-US"/>
        </w:rPr>
        <w:t xml:space="preserve">when the maximum </w:t>
      </w:r>
      <w:r w:rsidR="00560CA8" w:rsidRPr="00846095">
        <w:rPr>
          <w:lang w:val="en-US"/>
        </w:rPr>
        <w:lastRenderedPageBreak/>
        <w:t xml:space="preserve">concentration of cyanide was reached. </w:t>
      </w:r>
      <w:r w:rsidR="00560CA8">
        <w:rPr>
          <w:lang w:val="en-US"/>
        </w:rPr>
        <w:t xml:space="preserve">The bioleaching experiment is </w:t>
      </w:r>
      <w:proofErr w:type="gramStart"/>
      <w:r w:rsidR="00560CA8">
        <w:rPr>
          <w:lang w:val="en-US"/>
        </w:rPr>
        <w:t>carry</w:t>
      </w:r>
      <w:proofErr w:type="gramEnd"/>
      <w:r w:rsidR="00560CA8">
        <w:rPr>
          <w:lang w:val="en-US"/>
        </w:rPr>
        <w:t xml:space="preserve"> out for 7 days after the PCB addiction. </w:t>
      </w:r>
    </w:p>
    <w:p w14:paraId="6681031A" w14:textId="0E868B09" w:rsidR="00D7243B" w:rsidRDefault="00560CA8" w:rsidP="00D7243B">
      <w:pPr>
        <w:pStyle w:val="CETheadingx"/>
      </w:pPr>
      <w:r w:rsidRPr="003D16CF">
        <w:rPr>
          <w:bCs/>
        </w:rPr>
        <w:t>Statistical</w:t>
      </w:r>
      <w:r>
        <w:rPr>
          <w:bCs/>
        </w:rPr>
        <w:t xml:space="preserve"> analysis</w:t>
      </w:r>
      <w:r w:rsidR="00D7243B" w:rsidRPr="00B57B36">
        <w:t xml:space="preserve"> </w:t>
      </w:r>
    </w:p>
    <w:p w14:paraId="4DB0DFB3" w14:textId="77777777" w:rsidR="00560CA8" w:rsidRDefault="00560CA8" w:rsidP="00560CA8">
      <w:pPr>
        <w:rPr>
          <w:noProof/>
          <w:lang w:val="en-US"/>
        </w:rPr>
      </w:pPr>
      <w:r w:rsidRPr="00AE6D4C">
        <w:rPr>
          <w:lang w:val="en-US"/>
        </w:rPr>
        <w:t xml:space="preserve">The statistical tool ANOVA, in support of central composite design for Response surface methodology (CCD-RSM), </w:t>
      </w:r>
      <w:r>
        <w:rPr>
          <w:lang w:val="en-US"/>
        </w:rPr>
        <w:t>was</w:t>
      </w:r>
      <w:r w:rsidRPr="00AE6D4C">
        <w:rPr>
          <w:lang w:val="en-US"/>
        </w:rPr>
        <w:t xml:space="preserve"> used to</w:t>
      </w:r>
      <w:r>
        <w:rPr>
          <w:lang w:val="en-US"/>
        </w:rPr>
        <w:t xml:space="preserve"> </w:t>
      </w:r>
      <w:r w:rsidRPr="00832183">
        <w:rPr>
          <w:lang w:val="en-US"/>
        </w:rPr>
        <w:t xml:space="preserve">calculate the individual interactions of all the parameters in </w:t>
      </w:r>
      <w:r>
        <w:rPr>
          <w:lang w:val="en-US"/>
        </w:rPr>
        <w:t>thiosulphate</w:t>
      </w:r>
      <w:r w:rsidRPr="0013760F">
        <w:rPr>
          <w:lang w:val="en-US"/>
        </w:rPr>
        <w:t xml:space="preserve"> and cyanide </w:t>
      </w:r>
      <w:r w:rsidRPr="00832183">
        <w:rPr>
          <w:lang w:val="en-US"/>
        </w:rPr>
        <w:t>experimental</w:t>
      </w:r>
      <w:r>
        <w:rPr>
          <w:lang w:val="en-US"/>
        </w:rPr>
        <w:t>.</w:t>
      </w:r>
    </w:p>
    <w:p w14:paraId="551FA119" w14:textId="511C687A" w:rsidR="00560CA8" w:rsidRPr="00560CA8" w:rsidRDefault="00560CA8" w:rsidP="00560CA8">
      <w:pPr>
        <w:rPr>
          <w:noProof/>
          <w:lang w:val="en-US"/>
        </w:rPr>
      </w:pPr>
      <w:r>
        <w:rPr>
          <w:noProof/>
          <w:lang w:val="en-US"/>
        </w:rPr>
        <w:t>The equation of CCD was (Eq.1):</w:t>
      </w:r>
    </w:p>
    <w:p w14:paraId="39742C2D" w14:textId="63B97212" w:rsidR="00560CA8" w:rsidRPr="000435F6" w:rsidRDefault="00560CA8" w:rsidP="00560CA8">
      <w:pPr>
        <w:rPr>
          <w:i/>
          <w:noProof/>
          <w:lang w:val="en-US"/>
        </w:rPr>
      </w:pPr>
      <m:oMath>
        <m:r>
          <w:rPr>
            <w:rFonts w:ascii="Cambria Math" w:hAnsi="Cambria Math"/>
            <w:noProof/>
            <w:lang w:val="en-US"/>
          </w:rPr>
          <m:t>Y=</m:t>
        </m:r>
        <m:sSub>
          <m:sSubPr>
            <m:ctrlPr>
              <w:rPr>
                <w:rFonts w:ascii="Cambria Math" w:hAnsi="Cambria Math"/>
                <w:i/>
                <w:noProof/>
                <w:lang w:val="en-US"/>
              </w:rPr>
            </m:ctrlPr>
          </m:sSubPr>
          <m:e>
            <m:r>
              <w:rPr>
                <w:rFonts w:ascii="Cambria Math" w:hAnsi="Cambria Math"/>
                <w:noProof/>
                <w:lang w:val="en-US"/>
              </w:rPr>
              <m:t>b</m:t>
            </m:r>
          </m:e>
          <m:sub>
            <m:r>
              <w:rPr>
                <w:rFonts w:ascii="Cambria Math" w:hAnsi="Cambria Math"/>
                <w:noProof/>
                <w:lang w:val="en-US"/>
              </w:rPr>
              <m:t>0</m:t>
            </m:r>
          </m:sub>
        </m:sSub>
        <m:r>
          <w:rPr>
            <w:rFonts w:ascii="Cambria Math" w:hAnsi="Cambria Math"/>
            <w:noProof/>
            <w:lang w:val="en-US"/>
          </w:rPr>
          <m:t xml:space="preserve">+ </m:t>
        </m:r>
        <m:nary>
          <m:naryPr>
            <m:chr m:val="∑"/>
            <m:limLoc m:val="undOvr"/>
            <m:ctrlPr>
              <w:rPr>
                <w:rFonts w:ascii="Cambria Math" w:hAnsi="Cambria Math"/>
                <w:i/>
                <w:noProof/>
                <w:lang w:val="en-US"/>
              </w:rPr>
            </m:ctrlPr>
          </m:naryPr>
          <m:sub>
            <m:r>
              <w:rPr>
                <w:rFonts w:ascii="Cambria Math" w:hAnsi="Cambria Math"/>
                <w:noProof/>
                <w:lang w:val="en-US"/>
              </w:rPr>
              <m:t>i=l</m:t>
            </m:r>
          </m:sub>
          <m:sup>
            <m:r>
              <w:rPr>
                <w:rFonts w:ascii="Cambria Math" w:hAnsi="Cambria Math"/>
                <w:noProof/>
                <w:lang w:val="en-US"/>
              </w:rPr>
              <m:t>k</m:t>
            </m:r>
          </m:sup>
          <m:e>
            <m:sSub>
              <m:sSubPr>
                <m:ctrlPr>
                  <w:rPr>
                    <w:rFonts w:ascii="Cambria Math" w:hAnsi="Cambria Math"/>
                    <w:i/>
                    <w:noProof/>
                    <w:lang w:val="en-US"/>
                  </w:rPr>
                </m:ctrlPr>
              </m:sSubPr>
              <m:e>
                <m:r>
                  <w:rPr>
                    <w:rFonts w:ascii="Cambria Math" w:hAnsi="Cambria Math"/>
                    <w:noProof/>
                    <w:lang w:val="en-US"/>
                  </w:rPr>
                  <m:t>b</m:t>
                </m:r>
              </m:e>
              <m:sub>
                <m:r>
                  <w:rPr>
                    <w:rFonts w:ascii="Cambria Math" w:hAnsi="Cambria Math"/>
                    <w:noProof/>
                    <w:lang w:val="en-US"/>
                  </w:rPr>
                  <m:t>i</m:t>
                </m:r>
              </m:sub>
            </m:sSub>
            <m:sSub>
              <m:sSubPr>
                <m:ctrlPr>
                  <w:rPr>
                    <w:rFonts w:ascii="Cambria Math" w:hAnsi="Cambria Math"/>
                    <w:i/>
                    <w:noProof/>
                    <w:lang w:val="en-US"/>
                  </w:rPr>
                </m:ctrlPr>
              </m:sSubPr>
              <m:e>
                <m:r>
                  <w:rPr>
                    <w:rFonts w:ascii="Cambria Math" w:hAnsi="Cambria Math"/>
                    <w:noProof/>
                    <w:lang w:val="en-US"/>
                  </w:rPr>
                  <m:t>X</m:t>
                </m:r>
              </m:e>
              <m:sub>
                <m:r>
                  <w:rPr>
                    <w:rFonts w:ascii="Cambria Math" w:hAnsi="Cambria Math"/>
                    <w:noProof/>
                    <w:lang w:val="en-US"/>
                  </w:rPr>
                  <m:t>i</m:t>
                </m:r>
              </m:sub>
            </m:sSub>
            <m:r>
              <w:rPr>
                <w:rFonts w:ascii="Cambria Math" w:hAnsi="Cambria Math"/>
                <w:noProof/>
                <w:lang w:val="en-US"/>
              </w:rPr>
              <m:t xml:space="preserve">+ </m:t>
            </m:r>
            <m:nary>
              <m:naryPr>
                <m:chr m:val="∑"/>
                <m:limLoc m:val="undOvr"/>
                <m:ctrlPr>
                  <w:rPr>
                    <w:rFonts w:ascii="Cambria Math" w:hAnsi="Cambria Math"/>
                    <w:i/>
                    <w:noProof/>
                    <w:lang w:val="en-US"/>
                  </w:rPr>
                </m:ctrlPr>
              </m:naryPr>
              <m:sub>
                <m:r>
                  <w:rPr>
                    <w:rFonts w:ascii="Cambria Math" w:hAnsi="Cambria Math"/>
                    <w:noProof/>
                    <w:lang w:val="en-US"/>
                  </w:rPr>
                  <m:t>i=l</m:t>
                </m:r>
              </m:sub>
              <m:sup>
                <m:r>
                  <w:rPr>
                    <w:rFonts w:ascii="Cambria Math" w:hAnsi="Cambria Math"/>
                    <w:noProof/>
                    <w:lang w:val="en-US"/>
                  </w:rPr>
                  <m:t>k-1</m:t>
                </m:r>
              </m:sup>
              <m:e>
                <m:nary>
                  <m:naryPr>
                    <m:chr m:val="∑"/>
                    <m:limLoc m:val="undOvr"/>
                    <m:ctrlPr>
                      <w:rPr>
                        <w:rFonts w:ascii="Cambria Math" w:hAnsi="Cambria Math"/>
                        <w:i/>
                        <w:noProof/>
                        <w:lang w:val="en-US"/>
                      </w:rPr>
                    </m:ctrlPr>
                  </m:naryPr>
                  <m:sub>
                    <m:r>
                      <w:rPr>
                        <w:rFonts w:ascii="Cambria Math" w:hAnsi="Cambria Math"/>
                        <w:noProof/>
                        <w:lang w:val="en-US"/>
                      </w:rPr>
                      <m:t>j=l</m:t>
                    </m:r>
                  </m:sub>
                  <m:sup>
                    <m:r>
                      <w:rPr>
                        <w:rFonts w:ascii="Cambria Math" w:hAnsi="Cambria Math"/>
                        <w:noProof/>
                        <w:lang w:val="en-US"/>
                      </w:rPr>
                      <m:t>k</m:t>
                    </m:r>
                  </m:sup>
                  <m:e>
                    <m:sSub>
                      <m:sSubPr>
                        <m:ctrlPr>
                          <w:rPr>
                            <w:rFonts w:ascii="Cambria Math" w:hAnsi="Cambria Math"/>
                            <w:i/>
                            <w:noProof/>
                            <w:lang w:val="en-US"/>
                          </w:rPr>
                        </m:ctrlPr>
                      </m:sSubPr>
                      <m:e>
                        <m:r>
                          <w:rPr>
                            <w:rFonts w:ascii="Cambria Math" w:hAnsi="Cambria Math"/>
                            <w:noProof/>
                            <w:lang w:val="en-US"/>
                          </w:rPr>
                          <m:t>b</m:t>
                        </m:r>
                      </m:e>
                      <m:sub>
                        <m:r>
                          <w:rPr>
                            <w:rFonts w:ascii="Cambria Math" w:hAnsi="Cambria Math"/>
                            <w:noProof/>
                            <w:lang w:val="en-US"/>
                          </w:rPr>
                          <m:t>iJ</m:t>
                        </m:r>
                      </m:sub>
                    </m:sSub>
                    <m:sSub>
                      <m:sSubPr>
                        <m:ctrlPr>
                          <w:rPr>
                            <w:rFonts w:ascii="Cambria Math" w:hAnsi="Cambria Math"/>
                            <w:i/>
                            <w:noProof/>
                            <w:lang w:val="en-US"/>
                          </w:rPr>
                        </m:ctrlPr>
                      </m:sSubPr>
                      <m:e>
                        <m:r>
                          <w:rPr>
                            <w:rFonts w:ascii="Cambria Math" w:hAnsi="Cambria Math"/>
                            <w:noProof/>
                            <w:lang w:val="en-US"/>
                          </w:rPr>
                          <m:t>X</m:t>
                        </m:r>
                      </m:e>
                      <m:sub>
                        <m:r>
                          <w:rPr>
                            <w:rFonts w:ascii="Cambria Math" w:hAnsi="Cambria Math"/>
                            <w:noProof/>
                            <w:lang w:val="en-US"/>
                          </w:rPr>
                          <m:t>i</m:t>
                        </m:r>
                      </m:sub>
                    </m:sSub>
                    <m:sSub>
                      <m:sSubPr>
                        <m:ctrlPr>
                          <w:rPr>
                            <w:rFonts w:ascii="Cambria Math" w:hAnsi="Cambria Math"/>
                            <w:i/>
                            <w:noProof/>
                            <w:lang w:val="en-US"/>
                          </w:rPr>
                        </m:ctrlPr>
                      </m:sSubPr>
                      <m:e>
                        <m:r>
                          <w:rPr>
                            <w:rFonts w:ascii="Cambria Math" w:hAnsi="Cambria Math"/>
                            <w:noProof/>
                            <w:lang w:val="en-US"/>
                          </w:rPr>
                          <m:t>X</m:t>
                        </m:r>
                      </m:e>
                      <m:sub>
                        <m:r>
                          <w:rPr>
                            <w:rFonts w:ascii="Cambria Math" w:hAnsi="Cambria Math"/>
                            <w:noProof/>
                            <w:lang w:val="en-US"/>
                          </w:rPr>
                          <m:t>j</m:t>
                        </m:r>
                      </m:sub>
                    </m:sSub>
                    <m:r>
                      <w:rPr>
                        <w:rFonts w:ascii="Cambria Math" w:hAnsi="Cambria Math"/>
                        <w:noProof/>
                        <w:lang w:val="en-US"/>
                      </w:rPr>
                      <m:t>+</m:t>
                    </m:r>
                    <m:nary>
                      <m:naryPr>
                        <m:chr m:val="∑"/>
                        <m:limLoc m:val="undOvr"/>
                        <m:ctrlPr>
                          <w:rPr>
                            <w:rFonts w:ascii="Cambria Math" w:hAnsi="Cambria Math"/>
                            <w:i/>
                            <w:noProof/>
                            <w:lang w:val="en-US"/>
                          </w:rPr>
                        </m:ctrlPr>
                      </m:naryPr>
                      <m:sub>
                        <m:r>
                          <w:rPr>
                            <w:rFonts w:ascii="Cambria Math" w:hAnsi="Cambria Math"/>
                            <w:noProof/>
                            <w:lang w:val="en-US"/>
                          </w:rPr>
                          <m:t>i=l</m:t>
                        </m:r>
                      </m:sub>
                      <m:sup>
                        <m:r>
                          <w:rPr>
                            <w:rFonts w:ascii="Cambria Math" w:hAnsi="Cambria Math"/>
                            <w:noProof/>
                            <w:lang w:val="en-US"/>
                          </w:rPr>
                          <m:t>k</m:t>
                        </m:r>
                      </m:sup>
                      <m:e>
                        <m:sSub>
                          <m:sSubPr>
                            <m:ctrlPr>
                              <w:rPr>
                                <w:rFonts w:ascii="Cambria Math" w:hAnsi="Cambria Math"/>
                                <w:i/>
                                <w:noProof/>
                                <w:lang w:val="en-US"/>
                              </w:rPr>
                            </m:ctrlPr>
                          </m:sSubPr>
                          <m:e>
                            <m:r>
                              <w:rPr>
                                <w:rFonts w:ascii="Cambria Math" w:hAnsi="Cambria Math"/>
                                <w:noProof/>
                                <w:lang w:val="en-US"/>
                              </w:rPr>
                              <m:t>b</m:t>
                            </m:r>
                          </m:e>
                          <m:sub>
                            <m:r>
                              <w:rPr>
                                <w:rFonts w:ascii="Cambria Math" w:hAnsi="Cambria Math"/>
                                <w:noProof/>
                                <w:lang w:val="en-US"/>
                              </w:rPr>
                              <m:t>ii</m:t>
                            </m:r>
                          </m:sub>
                        </m:sSub>
                        <m:sSubSup>
                          <m:sSubSupPr>
                            <m:ctrlPr>
                              <w:rPr>
                                <w:rFonts w:ascii="Cambria Math" w:hAnsi="Cambria Math"/>
                                <w:i/>
                                <w:noProof/>
                                <w:lang w:val="en-US"/>
                              </w:rPr>
                            </m:ctrlPr>
                          </m:sSubSupPr>
                          <m:e>
                            <m:r>
                              <w:rPr>
                                <w:rFonts w:ascii="Cambria Math" w:hAnsi="Cambria Math"/>
                                <w:noProof/>
                                <w:lang w:val="en-US"/>
                              </w:rPr>
                              <m:t>X</m:t>
                            </m:r>
                          </m:e>
                          <m:sub>
                            <m:r>
                              <w:rPr>
                                <w:rFonts w:ascii="Cambria Math" w:hAnsi="Cambria Math"/>
                                <w:noProof/>
                                <w:lang w:val="en-US"/>
                              </w:rPr>
                              <m:t>i</m:t>
                            </m:r>
                          </m:sub>
                          <m:sup>
                            <m:r>
                              <w:rPr>
                                <w:rFonts w:ascii="Cambria Math" w:hAnsi="Cambria Math"/>
                                <w:noProof/>
                                <w:lang w:val="en-US"/>
                              </w:rPr>
                              <m:t>2</m:t>
                            </m:r>
                          </m:sup>
                        </m:sSubSup>
                        <m:r>
                          <w:rPr>
                            <w:rFonts w:ascii="Cambria Math" w:hAnsi="Cambria Math"/>
                            <w:noProof/>
                            <w:lang w:val="en-US"/>
                          </w:rPr>
                          <m:t>+ε</m:t>
                        </m:r>
                      </m:e>
                    </m:nary>
                  </m:e>
                </m:nary>
              </m:e>
            </m:nary>
          </m:e>
        </m:nary>
      </m:oMath>
      <w:r>
        <w:rPr>
          <w:i/>
          <w:noProof/>
          <w:lang w:val="en-US"/>
        </w:rPr>
        <w:t xml:space="preserve">                                                                                     (1)</w:t>
      </w:r>
    </w:p>
    <w:p w14:paraId="38CF89FF" w14:textId="02F13691" w:rsidR="00560CA8" w:rsidRDefault="00560CA8" w:rsidP="00560CA8">
      <w:pPr>
        <w:rPr>
          <w:noProof/>
          <w:lang w:val="en-US"/>
        </w:rPr>
      </w:pPr>
      <w:r>
        <w:rPr>
          <w:noProof/>
          <w:lang w:val="en-US"/>
        </w:rPr>
        <w:t>Where Y is the response, the concentration of cyande in mg/L in the cyanide case and the concentration of metals (Au or Ag), in the thiosulphate case. The other parameters are</w:t>
      </w:r>
      <w:r w:rsidR="008A35C4">
        <w:rPr>
          <w:noProof/>
          <w:lang w:val="en-US"/>
        </w:rPr>
        <w:t>:</w:t>
      </w:r>
      <w:r w:rsidRPr="00EC7B78">
        <w:rPr>
          <w:i/>
          <w:iCs/>
          <w:noProof/>
          <w:lang w:val="en-US"/>
        </w:rPr>
        <w:t>X</w:t>
      </w:r>
      <w:r>
        <w:rPr>
          <w:noProof/>
          <w:lang w:val="en-US"/>
        </w:rPr>
        <w:t xml:space="preserve"> is the individual factor considered in the different experimental plans, </w:t>
      </w:r>
      <w:r w:rsidRPr="00776D24">
        <w:rPr>
          <w:i/>
          <w:iCs/>
          <w:noProof/>
          <w:lang w:val="en-US"/>
        </w:rPr>
        <w:t>bi</w:t>
      </w:r>
      <w:r w:rsidRPr="00EC7B78">
        <w:rPr>
          <w:noProof/>
          <w:lang w:val="en-US"/>
        </w:rPr>
        <w:t xml:space="preserve"> </w:t>
      </w:r>
      <w:r>
        <w:rPr>
          <w:noProof/>
          <w:lang w:val="en-US"/>
        </w:rPr>
        <w:t xml:space="preserve">is </w:t>
      </w:r>
      <w:r w:rsidRPr="00EC7B78">
        <w:rPr>
          <w:noProof/>
          <w:lang w:val="en-US"/>
        </w:rPr>
        <w:t>the coefficient influencing the single parameter</w:t>
      </w:r>
      <w:r>
        <w:rPr>
          <w:noProof/>
          <w:lang w:val="en-US"/>
        </w:rPr>
        <w:t xml:space="preserve">, </w:t>
      </w:r>
      <w:r w:rsidRPr="00EC7B78">
        <w:rPr>
          <w:i/>
          <w:iCs/>
          <w:noProof/>
          <w:lang w:val="en-US"/>
        </w:rPr>
        <w:t>bij</w:t>
      </w:r>
      <w:r w:rsidRPr="00EC7B78">
        <w:rPr>
          <w:noProof/>
          <w:lang w:val="en-US"/>
        </w:rPr>
        <w:t xml:space="preserve"> </w:t>
      </w:r>
      <w:r>
        <w:rPr>
          <w:noProof/>
          <w:lang w:val="en-US"/>
        </w:rPr>
        <w:t xml:space="preserve">is </w:t>
      </w:r>
      <w:r w:rsidRPr="00EC7B78">
        <w:rPr>
          <w:noProof/>
          <w:lang w:val="en-US"/>
        </w:rPr>
        <w:t>the coefficient of interaction between the parameters,</w:t>
      </w:r>
      <w:r>
        <w:rPr>
          <w:noProof/>
          <w:lang w:val="en-US"/>
        </w:rPr>
        <w:t xml:space="preserve"> </w:t>
      </w:r>
      <w:r w:rsidRPr="00776D24">
        <w:rPr>
          <w:i/>
          <w:iCs/>
          <w:noProof/>
          <w:lang w:val="en-US"/>
        </w:rPr>
        <w:t>bii</w:t>
      </w:r>
      <w:r>
        <w:rPr>
          <w:noProof/>
          <w:lang w:val="en-US"/>
        </w:rPr>
        <w:t xml:space="preserve"> is </w:t>
      </w:r>
      <w:r w:rsidRPr="00EC7B78">
        <w:rPr>
          <w:noProof/>
          <w:lang w:val="en-US"/>
        </w:rPr>
        <w:t>the coefficient of the single factor at the second</w:t>
      </w:r>
      <w:r>
        <w:rPr>
          <w:noProof/>
          <w:lang w:val="en-US"/>
        </w:rPr>
        <w:t xml:space="preserve">, </w:t>
      </w:r>
      <m:oMath>
        <m:r>
          <w:rPr>
            <w:rFonts w:ascii="Cambria Math" w:hAnsi="Cambria Math"/>
            <w:noProof/>
            <w:lang w:val="en-US"/>
          </w:rPr>
          <m:t>ε</m:t>
        </m:r>
      </m:oMath>
      <w:r w:rsidRPr="00776D24">
        <w:rPr>
          <w:noProof/>
          <w:lang w:val="en-US"/>
        </w:rPr>
        <w:t xml:space="preserve"> </w:t>
      </w:r>
      <w:r>
        <w:rPr>
          <w:noProof/>
          <w:lang w:val="en-US"/>
        </w:rPr>
        <w:t xml:space="preserve">is </w:t>
      </w:r>
      <w:r w:rsidRPr="00EC7B78">
        <w:rPr>
          <w:noProof/>
          <w:lang w:val="en-US"/>
        </w:rPr>
        <w:t>the error</w:t>
      </w:r>
      <w:r>
        <w:rPr>
          <w:noProof/>
          <w:lang w:val="en-US"/>
        </w:rPr>
        <w:t>.</w:t>
      </w:r>
    </w:p>
    <w:p w14:paraId="1B9F156F" w14:textId="3CFD06FC" w:rsidR="00560CA8" w:rsidRPr="00560CA8" w:rsidRDefault="00560CA8" w:rsidP="00560CA8">
      <w:pPr>
        <w:rPr>
          <w:noProof/>
          <w:lang w:val="en-US"/>
        </w:rPr>
      </w:pPr>
      <w:r w:rsidRPr="00A536CE">
        <w:rPr>
          <w:noProof/>
          <w:lang w:val="en-US"/>
        </w:rPr>
        <w:t>The number of the experiments required for the CCD analysis is calculated from the following equation</w:t>
      </w:r>
      <w:r>
        <w:rPr>
          <w:noProof/>
          <w:lang w:val="en-US"/>
        </w:rPr>
        <w:t xml:space="preserve"> (Eq.2)</w:t>
      </w:r>
      <w:r w:rsidRPr="00A536CE">
        <w:rPr>
          <w:noProof/>
          <w:lang w:val="en-US"/>
        </w:rPr>
        <w:t xml:space="preserve">: </w:t>
      </w:r>
    </w:p>
    <w:p w14:paraId="410604F6" w14:textId="7E446063" w:rsidR="00560CA8" w:rsidRPr="00A27C27" w:rsidRDefault="00560CA8" w:rsidP="00560CA8">
      <w:pPr>
        <w:rPr>
          <w:rFonts w:eastAsiaTheme="minorEastAsia"/>
          <w:i/>
          <w:noProof/>
          <w:lang w:val="en-US"/>
        </w:rPr>
      </w:pPr>
      <m:oMath>
        <m:r>
          <w:rPr>
            <w:rFonts w:ascii="Cambria Math" w:hAnsi="Cambria Math"/>
            <w:noProof/>
            <w:lang w:val="en-US"/>
          </w:rPr>
          <m:t>N=2k+2k+cp</m:t>
        </m:r>
      </m:oMath>
      <w:r>
        <w:rPr>
          <w:rFonts w:eastAsiaTheme="minorEastAsia"/>
          <w:i/>
          <w:noProof/>
          <w:lang w:val="en-US"/>
        </w:rPr>
        <w:t xml:space="preserve">                                                                                                                                               (2)</w:t>
      </w:r>
    </w:p>
    <w:p w14:paraId="1EF92FB4" w14:textId="77777777" w:rsidR="00560CA8" w:rsidRPr="00A21B83" w:rsidRDefault="00560CA8" w:rsidP="00560CA8">
      <w:pPr>
        <w:rPr>
          <w:i/>
          <w:iCs/>
          <w:noProof/>
          <w:lang w:val="en-US"/>
        </w:rPr>
      </w:pPr>
      <w:r w:rsidRPr="00A21B83">
        <w:rPr>
          <w:iCs/>
          <w:noProof/>
          <w:lang w:val="en-US"/>
        </w:rPr>
        <w:t xml:space="preserve">Where </w:t>
      </w:r>
      <w:r w:rsidRPr="00A21B83">
        <w:rPr>
          <w:i/>
          <w:iCs/>
          <w:noProof/>
          <w:lang w:val="en-US"/>
        </w:rPr>
        <w:t>K</w:t>
      </w:r>
      <w:r w:rsidRPr="00A21B83">
        <w:rPr>
          <w:iCs/>
          <w:noProof/>
          <w:lang w:val="en-US"/>
        </w:rPr>
        <w:t xml:space="preserve"> is the factor number and </w:t>
      </w:r>
      <w:r w:rsidRPr="00A21B83">
        <w:rPr>
          <w:i/>
          <w:iCs/>
          <w:noProof/>
          <w:lang w:val="en-US"/>
        </w:rPr>
        <w:t>Cp</w:t>
      </w:r>
      <w:r w:rsidRPr="00A21B83">
        <w:rPr>
          <w:iCs/>
          <w:noProof/>
          <w:lang w:val="en-US"/>
        </w:rPr>
        <w:t xml:space="preserve"> is central points.</w:t>
      </w:r>
    </w:p>
    <w:p w14:paraId="7E60EEEF" w14:textId="69A0E4AF" w:rsidR="00D7243B" w:rsidRDefault="00560CA8" w:rsidP="00D7243B">
      <w:pPr>
        <w:pStyle w:val="CETheadingx"/>
      </w:pPr>
      <w:r>
        <w:rPr>
          <w:bCs/>
        </w:rPr>
        <w:t>LCA</w:t>
      </w:r>
    </w:p>
    <w:p w14:paraId="6EFB690E" w14:textId="3B49B6D3" w:rsidR="00560CA8" w:rsidRPr="00C639C9" w:rsidRDefault="00560CA8" w:rsidP="00560CA8">
      <w:pPr>
        <w:rPr>
          <w:lang w:val="en-US"/>
        </w:rPr>
      </w:pPr>
      <w:r w:rsidRPr="00BB6BD7">
        <w:rPr>
          <w:lang w:val="en-US"/>
        </w:rPr>
        <w:t xml:space="preserve">The carbon footprint of Au recovery processes was estimated by </w:t>
      </w:r>
      <w:r>
        <w:rPr>
          <w:lang w:val="en-US"/>
        </w:rPr>
        <w:t xml:space="preserve">the </w:t>
      </w:r>
      <w:r w:rsidRPr="00F54030">
        <w:rPr>
          <w:lang w:val="en-US"/>
        </w:rPr>
        <w:t xml:space="preserve">LCA </w:t>
      </w:r>
      <w:r>
        <w:rPr>
          <w:lang w:val="en-US"/>
        </w:rPr>
        <w:t>approach</w:t>
      </w:r>
      <w:r w:rsidRPr="00F54030">
        <w:rPr>
          <w:lang w:val="en-US"/>
        </w:rPr>
        <w:t xml:space="preserve"> performed in agreement with the ISO standards 14040 and 14044:2006</w:t>
      </w:r>
      <w:r>
        <w:rPr>
          <w:lang w:val="en-US"/>
        </w:rPr>
        <w:t xml:space="preserve"> </w:t>
      </w:r>
      <w:r>
        <w:rPr>
          <w:lang w:val="en-US"/>
        </w:rPr>
        <w:fldChar w:fldCharType="begin" w:fldLock="1"/>
      </w:r>
      <w:r w:rsidR="005C5772">
        <w:rPr>
          <w:lang w:val="en-US"/>
        </w:rPr>
        <w:instrText>ADDIN CSL_CITATION {"citationItems":[{"id":"ITEM-1","itemData":{"id":"ITEM-1","issued":{"date-parts":[["2006"]]},"title":"UNIEN ISO14040:2006.EnvironmentalManagement- LifeCycleAssessment- Principlesand Framework.;ISO","type":"article"},"uris":["http://www.mendeley.com/documents/?uuid=9ea1da0a-6758-429d-93ce-3835b6098fe4","http://www.mendeley.com/documents/?uuid=62197277-48aa-4241-813d-cc855c7d4c42"]},{"id":"ITEM-2","itemData":{"id":"ITEM-2","issued":{"date-parts":[["2006"]]},"title":"UNIEN ISO14044:2006EnvironmentalManagement- LifeCycleAssessment- Requirementsand Guidelines;ISO,","type":"article"},"uris":["http://www.mendeley.com/documents/?uuid=e34e0d2b-ab41-4ee8-91aa-4468b1aeb183","http://www.mendeley.com/documents/?uuid=f340a8ec-b77f-45ef-afb3-4bf8986808ce"]}],"mendeley":{"formattedCitation":"(‘UNIEN ISO14040:2006.EnvironmentalManagement- LifeCycleAssessment- Principlesand Framework.;ISO’, 2006; ‘UNIEN ISO14044:2006EnvironmentalManagement- LifeCycleAssessment- Requirementsand Guidelines;ISO’, 2006)","plainTextFormattedCitation":"(‘UNIEN ISO14040:2006.EnvironmentalManagement- LifeCycleAssessment- Principlesand Framework.;ISO’, 2006; ‘UNIEN ISO14044:2006EnvironmentalManagement- LifeCycleAssessment- Requirementsand Guidelines;ISO’, 2006)","previouslyFormattedCitation":"[18,19]"},"properties":{"noteIndex":0},"schema":"https://github.com/citation-style-language/schema/raw/master/csl-citation.json"}</w:instrText>
      </w:r>
      <w:r>
        <w:rPr>
          <w:lang w:val="en-US"/>
        </w:rPr>
        <w:fldChar w:fldCharType="separate"/>
      </w:r>
      <w:r w:rsidR="005C5772" w:rsidRPr="005C5772">
        <w:rPr>
          <w:noProof/>
          <w:lang w:val="en-US"/>
        </w:rPr>
        <w:t>(UNI</w:t>
      </w:r>
      <w:r w:rsidR="00BF32DC">
        <w:rPr>
          <w:noProof/>
          <w:lang w:val="en-US"/>
        </w:rPr>
        <w:t xml:space="preserve"> </w:t>
      </w:r>
      <w:r w:rsidR="005C5772" w:rsidRPr="005C5772">
        <w:rPr>
          <w:noProof/>
          <w:lang w:val="en-US"/>
        </w:rPr>
        <w:t>EN ISO14040:2006;</w:t>
      </w:r>
      <w:r w:rsidR="00BF32DC" w:rsidRPr="005C5772">
        <w:rPr>
          <w:noProof/>
          <w:lang w:val="en-US"/>
        </w:rPr>
        <w:t xml:space="preserve"> </w:t>
      </w:r>
      <w:r w:rsidR="005C5772" w:rsidRPr="005C5772">
        <w:rPr>
          <w:noProof/>
          <w:lang w:val="en-US"/>
        </w:rPr>
        <w:t>UNI</w:t>
      </w:r>
      <w:r w:rsidR="008801FF">
        <w:rPr>
          <w:noProof/>
          <w:lang w:val="en-US"/>
        </w:rPr>
        <w:t xml:space="preserve"> </w:t>
      </w:r>
      <w:r w:rsidR="005C5772" w:rsidRPr="005C5772">
        <w:rPr>
          <w:noProof/>
          <w:lang w:val="en-US"/>
        </w:rPr>
        <w:t>EN ISO</w:t>
      </w:r>
      <w:r w:rsidR="008801FF">
        <w:rPr>
          <w:noProof/>
          <w:lang w:val="en-US"/>
        </w:rPr>
        <w:t xml:space="preserve"> </w:t>
      </w:r>
      <w:r w:rsidR="005C5772" w:rsidRPr="005C5772">
        <w:rPr>
          <w:noProof/>
          <w:lang w:val="en-US"/>
        </w:rPr>
        <w:t>14044:2006)</w:t>
      </w:r>
      <w:r>
        <w:rPr>
          <w:lang w:val="en-US"/>
        </w:rPr>
        <w:fldChar w:fldCharType="end"/>
      </w:r>
      <w:r w:rsidRPr="00F54030">
        <w:rPr>
          <w:lang w:val="en-US"/>
        </w:rPr>
        <w:t xml:space="preserve"> </w:t>
      </w:r>
      <w:r w:rsidRPr="00FB350F">
        <w:rPr>
          <w:lang w:val="en-US"/>
        </w:rPr>
        <w:t>The selected method is EF 3.0</w:t>
      </w:r>
      <w:r>
        <w:rPr>
          <w:lang w:val="en-US"/>
        </w:rPr>
        <w:t>, considering the only category of climate change.</w:t>
      </w:r>
      <w:r w:rsidRPr="00FB350F">
        <w:rPr>
          <w:lang w:val="en-US"/>
        </w:rPr>
        <w:t xml:space="preserve"> </w:t>
      </w:r>
      <w:r>
        <w:rPr>
          <w:lang w:val="en-US"/>
        </w:rPr>
        <w:t xml:space="preserve">The </w:t>
      </w:r>
      <w:r w:rsidRPr="00751285">
        <w:rPr>
          <w:lang w:val="en-US"/>
        </w:rPr>
        <w:t xml:space="preserve">functional unit </w:t>
      </w:r>
      <w:r>
        <w:rPr>
          <w:lang w:val="en-US"/>
        </w:rPr>
        <w:t xml:space="preserve">selected for this study </w:t>
      </w:r>
      <w:r w:rsidRPr="00751285">
        <w:rPr>
          <w:lang w:val="en-US"/>
        </w:rPr>
        <w:t xml:space="preserve">is 1 kg of PCB </w:t>
      </w:r>
      <w:r>
        <w:rPr>
          <w:lang w:val="en-US"/>
        </w:rPr>
        <w:t xml:space="preserve">(corresponding to 0.6Kg </w:t>
      </w:r>
      <w:r w:rsidRPr="00751285">
        <w:rPr>
          <w:lang w:val="en-US"/>
        </w:rPr>
        <w:t>pre-</w:t>
      </w:r>
      <w:r>
        <w:rPr>
          <w:lang w:val="en-US"/>
        </w:rPr>
        <w:t>treated PCB)</w:t>
      </w:r>
      <w:r w:rsidRPr="00751285">
        <w:rPr>
          <w:lang w:val="en-US"/>
        </w:rPr>
        <w:t xml:space="preserve">. </w:t>
      </w:r>
    </w:p>
    <w:p w14:paraId="3DFA38F8" w14:textId="15F78689" w:rsidR="00560CA8" w:rsidRPr="00AA77D5" w:rsidRDefault="00560CA8" w:rsidP="00560CA8">
      <w:pPr>
        <w:rPr>
          <w:lang w:val="en-US"/>
        </w:rPr>
      </w:pPr>
      <w:r w:rsidRPr="002F2DC6">
        <w:rPr>
          <w:lang w:val="en-US"/>
        </w:rPr>
        <w:t>F</w:t>
      </w:r>
      <w:r w:rsidRPr="00AA77D5">
        <w:rPr>
          <w:lang w:val="en-US"/>
        </w:rPr>
        <w:t>ig</w:t>
      </w:r>
      <w:r>
        <w:rPr>
          <w:lang w:val="en-US"/>
        </w:rPr>
        <w:t xml:space="preserve">ure </w:t>
      </w:r>
      <w:r w:rsidRPr="00AA77D5">
        <w:rPr>
          <w:lang w:val="en-US"/>
        </w:rPr>
        <w:t xml:space="preserve">1 describes the system boundaries considered for the LCA, which exclude the PCB pre-treatments, common to both scenarios. As concern leaching by thiosulphate (scenario 1), the analysis considered the best conditions identified by experiments. A chemical process with cyanide </w:t>
      </w:r>
      <w:r>
        <w:rPr>
          <w:lang w:val="en-US"/>
        </w:rPr>
        <w:t>(</w:t>
      </w:r>
      <w:r w:rsidR="00821311" w:rsidRPr="005B39E1">
        <w:rPr>
          <w:lang w:val="en-US"/>
        </w:rPr>
        <w:fldChar w:fldCharType="begin" w:fldLock="1"/>
      </w:r>
      <w:r w:rsidR="00821311">
        <w:rPr>
          <w:lang w:val="en-US"/>
        </w:rPr>
        <w:instrText>ADDIN CSL_CITATION {"citationItems":[{"id":"ITEM-1","itemData":{"ISBN":"8190171437","abstract":"At this time, over 300 tons of Au are used in electronic equipment each year with other precious and strategic metals such as Ag, Pt, Pd, Cu, Nb, Ta, etc. After the use-phase, the electronic devices become electronic waste (e-waste); consequently it is important to consider e-waste as a secondary supply for recovery of these metals. One of the most important components is the printed circuit boards (PCBs) because the amount of their precious metals is ten times higher than rich precious metals bearing ore. This paper presents the recovery of Au, Ag, Cu and Nb from PCBs of discarded computers using leaching column technique. The amount of these metals in used PCBs was: 613 g/ton of Au, 1515 g/ton of Ag, 36 g/ton of Nb and 23.4 % of Cu. The PCBs were crushed with a hammer mill until reaching a particle size between 3.33 mm to 0.43 mm. Then, it was leached with sodium cyanide solution in a glass column using the following conditions: sodium cyanide concentration 4 g/L, flux 20 L/kg PCBs day, pH between 10.5 to 11 and leaching time 15 days. Every day, after leaching, the pregnant solutions passed through a column with activated carbon to complete the closed loop system. The following recoveries were obtained: 46.6% of Au, 51.3% of Ag, 47.2% of Nb and 62.3 % of Cu. The products obtained are: a) loaded carbon that contains the desired metals and b) processed PCBs with precious metal contents. A preliminary technical-economic study shows the feasibility to create a small-scale PCBs recycling plant. The initial investment is on the order of US$ 155 639, considering the recovered metals from loaded carbon. The internal rate of return for 10 years period (IRR) and net present value (NPV) estimated are 27% and US$ 105 926 respectively.","author":[{"dropping-particle":"","family":"Montero","given":"Ricardo","non-dropping-particle":"","parse-names":false,"suffix":""},{"dropping-particle":"","family":"Guevara","given":"Alicia","non-dropping-particle":"","parse-names":false,"suffix":""},{"dropping-particle":"","family":"La Torre","given":"Ernesto","non-dropping-particle":"De","parse-names":false,"suffix":""}],"container-title":"26th International Mineral Processing Congress, IMPC 2012: Innovative Processing for Sustainable Growth - Conference Proceedings","id":"ITEM-1","issued":{"date-parts":[["2012"]]},"page":"3513-3519","title":"Recovery of gold, silver, copper and niobium from printed circuit boards using leaching column technique","type":"article-journal","volume":"2"},"uris":["http://www.mendeley.com/documents/?uuid=f1e882c7-f7f3-4a7b-8911-b7603f80ab71","http://www.mendeley.com/documents/?uuid=90f511cd-9d59-492c-8010-7893f50f4cd5"]}],"mendeley":{"formattedCitation":"(Montero, Guevara and De La Torre, 2012)","manualFormatting":"Montero et al. (2012)","plainTextFormattedCitation":"(Montero, Guevara and De La Torre, 2012)","previouslyFormattedCitation":"[6]"},"properties":{"noteIndex":0},"schema":"https://github.com/citation-style-language/schema/raw/master/csl-citation.json"}</w:instrText>
      </w:r>
      <w:r w:rsidR="00821311" w:rsidRPr="005B39E1">
        <w:rPr>
          <w:lang w:val="en-US"/>
        </w:rPr>
        <w:fldChar w:fldCharType="separate"/>
      </w:r>
      <w:r w:rsidR="00821311" w:rsidRPr="005B39E1">
        <w:rPr>
          <w:noProof/>
          <w:lang w:val="en-US"/>
        </w:rPr>
        <w:t xml:space="preserve">Montero </w:t>
      </w:r>
      <w:r w:rsidR="00821311" w:rsidRPr="00A71B01">
        <w:rPr>
          <w:i/>
          <w:iCs/>
          <w:noProof/>
          <w:lang w:val="en-US"/>
        </w:rPr>
        <w:t>et al</w:t>
      </w:r>
      <w:r w:rsidR="00821311" w:rsidRPr="005B39E1">
        <w:rPr>
          <w:noProof/>
          <w:lang w:val="en-US"/>
        </w:rPr>
        <w:t>.</w:t>
      </w:r>
      <w:r w:rsidR="00821311">
        <w:rPr>
          <w:noProof/>
          <w:lang w:val="en-US"/>
        </w:rPr>
        <w:t xml:space="preserve"> </w:t>
      </w:r>
      <w:r w:rsidR="00821311" w:rsidRPr="005B39E1">
        <w:rPr>
          <w:noProof/>
          <w:lang w:val="en-US"/>
        </w:rPr>
        <w:t>2012)</w:t>
      </w:r>
      <w:r w:rsidR="00821311" w:rsidRPr="005B39E1">
        <w:rPr>
          <w:lang w:val="en-US"/>
        </w:rPr>
        <w:fldChar w:fldCharType="end"/>
      </w:r>
      <w:r>
        <w:rPr>
          <w:lang w:val="en-US"/>
        </w:rPr>
        <w:t xml:space="preserve">) </w:t>
      </w:r>
      <w:r w:rsidRPr="00AA77D5">
        <w:rPr>
          <w:lang w:val="en-US"/>
        </w:rPr>
        <w:t xml:space="preserve">was selected in scenario 2, </w:t>
      </w:r>
      <w:r>
        <w:rPr>
          <w:lang w:val="en-US"/>
        </w:rPr>
        <w:t>since the treatment developed</w:t>
      </w:r>
      <w:r w:rsidRPr="00AA77D5">
        <w:rPr>
          <w:lang w:val="en-US"/>
        </w:rPr>
        <w:t xml:space="preserve"> by </w:t>
      </w:r>
      <w:r>
        <w:rPr>
          <w:lang w:val="en-US"/>
        </w:rPr>
        <w:fldChar w:fldCharType="begin" w:fldLock="1"/>
      </w:r>
      <w:r w:rsidR="005C5772">
        <w:rPr>
          <w:lang w:val="en-US"/>
        </w:rPr>
        <w:instrText>ADDIN CSL_CITATION {"citationItems":[{"id":"ITEM-1","itemData":{"DOI":"10.1016/j.jece.2022.107495","ISSN":"22133437","abstract":"The present work was focused on mobilizing Ag from the waste printed circuit boards (WPCBs) of discarded computers by bioleaching. In this contest, bioleaching promoted by bacteria may be regarded as a potential alternative to conventional cyanidation and chemical leaching. The capacity of a cyanogenic bacteria, Pseudomonas aeruginosa (P. aeruginosa), for cyanide production and Ag mobilization from electronic waste was assessed. Also, in order to maximize cyanide production, the influence of the initial pH and glycine concentration was studied and optimized via central composite design of a response surface methodology (CCD-RSM). In the optimal conditions (pH 8 and 1 g/L of glycine) P. aeruginosa produced around 10 mg/L cyanide. Therefore, the bioleaching experiments were performed under the synergistic effect of glycine and cyanide through a two-step process. In the first step the bacteria were grown in the optimized conditions and in the second step, after the maximum cyanide production was reached, WPCBs were added to the growth medium and the pH was set to 9. The optimization resulted in 90% Ag mobilization. In addition, the Au bioleaching was investigated and observed with an efficiency around 20%. Considering the current availability of WPCBs on the market, the results are very promising for the development of recycling processes in the spirit of circular economy.","author":[{"dropping-particle":"","family":"Merli","given":"Giulia","non-dropping-particle":"","parse-names":false,"suffix":""},{"dropping-particle":"","family":"Becci","given":"Alessandro","non-dropping-particle":"","parse-names":false,"suffix":""},{"dropping-particle":"","family":"Amato","given":"Alessia","non-dropping-particle":"","parse-names":false,"suffix":""}],"container-title":"Journal of Environmental Chemical Engineering","id":"ITEM-1","issue":"3","issued":{"date-parts":[["2022","6"]]},"page":"107495","publisher":"Elsevier Ltd","title":"Recovery of precious metals from printed circuit boards by cyanogenic bacteria: Optimization of cyanide production by statistical analysis","type":"article-journal","volume":"10"},"uris":["http://www.mendeley.com/documents/?uuid=5f0258f2-6e44-4ff7-9632-ef2e899d0373"]}],"mendeley":{"formattedCitation":"(Merli, Becci and Amato, 2022)","manualFormatting":"Merli et al., (2022)","plainTextFormattedCitation":"(Merli, Becci and Amato, 2022)","previouslyFormattedCitation":"[3]"},"properties":{"noteIndex":0},"schema":"https://github.com/citation-style-language/schema/raw/master/csl-citation.json"}</w:instrText>
      </w:r>
      <w:r>
        <w:rPr>
          <w:lang w:val="en-US"/>
        </w:rPr>
        <w:fldChar w:fldCharType="separate"/>
      </w:r>
      <w:r w:rsidRPr="004F7D7C">
        <w:rPr>
          <w:noProof/>
          <w:lang w:val="en-US"/>
        </w:rPr>
        <w:t xml:space="preserve">Merli et al., </w:t>
      </w:r>
      <w:r>
        <w:rPr>
          <w:noProof/>
          <w:lang w:val="en-US"/>
        </w:rPr>
        <w:t>(</w:t>
      </w:r>
      <w:r w:rsidRPr="004F7D7C">
        <w:rPr>
          <w:noProof/>
          <w:lang w:val="en-US"/>
        </w:rPr>
        <w:t>2022)</w:t>
      </w:r>
      <w:r>
        <w:rPr>
          <w:lang w:val="en-US"/>
        </w:rPr>
        <w:fldChar w:fldCharType="end"/>
      </w:r>
      <w:r w:rsidR="00FB3D42">
        <w:rPr>
          <w:lang w:val="en-US"/>
        </w:rPr>
        <w:t xml:space="preserve"> </w:t>
      </w:r>
      <w:r>
        <w:rPr>
          <w:lang w:val="en-US"/>
        </w:rPr>
        <w:t xml:space="preserve">showed a </w:t>
      </w:r>
      <w:r w:rsidRPr="00AA77D5">
        <w:rPr>
          <w:lang w:val="en-US"/>
        </w:rPr>
        <w:t>low conc</w:t>
      </w:r>
      <w:r w:rsidR="00FB3D42">
        <w:rPr>
          <w:lang w:val="en-US"/>
        </w:rPr>
        <w:t>entration</w:t>
      </w:r>
      <w:r w:rsidRPr="00AA77D5">
        <w:rPr>
          <w:lang w:val="en-US"/>
        </w:rPr>
        <w:t xml:space="preserve"> </w:t>
      </w:r>
      <w:r>
        <w:rPr>
          <w:lang w:val="en-US"/>
        </w:rPr>
        <w:t>o</w:t>
      </w:r>
      <w:r w:rsidRPr="00AA77D5">
        <w:rPr>
          <w:lang w:val="en-US"/>
        </w:rPr>
        <w:t>f</w:t>
      </w:r>
      <w:r>
        <w:rPr>
          <w:lang w:val="en-US"/>
        </w:rPr>
        <w:t xml:space="preserve"> both</w:t>
      </w:r>
      <w:r w:rsidRPr="00AA77D5">
        <w:rPr>
          <w:lang w:val="en-US"/>
        </w:rPr>
        <w:t xml:space="preserve"> PCB and resulting cyanide, not</w:t>
      </w:r>
      <w:r>
        <w:rPr>
          <w:lang w:val="en-US"/>
        </w:rPr>
        <w:t xml:space="preserve"> yet</w:t>
      </w:r>
      <w:r w:rsidRPr="00AA77D5">
        <w:rPr>
          <w:lang w:val="en-US"/>
        </w:rPr>
        <w:t xml:space="preserve"> suitable to hypothesize a process scale-up. </w:t>
      </w:r>
    </w:p>
    <w:p w14:paraId="4449706A" w14:textId="73A9FAE1" w:rsidR="00560CA8" w:rsidRDefault="00560CA8" w:rsidP="00560CA8">
      <w:pPr>
        <w:pStyle w:val="CETBodytext"/>
      </w:pPr>
      <w:r w:rsidRPr="006A5589">
        <w:rPr>
          <w:noProof/>
        </w:rPr>
        <w:drawing>
          <wp:inline distT="0" distB="0" distL="0" distR="0" wp14:anchorId="5B0A7569" wp14:editId="326AD38E">
            <wp:extent cx="4676775" cy="3598080"/>
            <wp:effectExtent l="0" t="0" r="0" b="2540"/>
            <wp:docPr id="38963175"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93416" cy="3610883"/>
                    </a:xfrm>
                    <a:prstGeom prst="rect">
                      <a:avLst/>
                    </a:prstGeom>
                    <a:noFill/>
                    <a:ln>
                      <a:noFill/>
                    </a:ln>
                  </pic:spPr>
                </pic:pic>
              </a:graphicData>
            </a:graphic>
          </wp:inline>
        </w:drawing>
      </w:r>
    </w:p>
    <w:p w14:paraId="40B86004" w14:textId="3931921C" w:rsidR="00560CA8" w:rsidRPr="00560CA8" w:rsidRDefault="00560CA8" w:rsidP="00560CA8">
      <w:pPr>
        <w:pStyle w:val="Didascalia"/>
        <w:rPr>
          <w:b w:val="0"/>
          <w:bCs w:val="0"/>
          <w:i/>
          <w:iCs/>
          <w:color w:val="auto"/>
          <w:lang w:val="en-US"/>
        </w:rPr>
      </w:pPr>
      <w:r w:rsidRPr="00560CA8">
        <w:rPr>
          <w:b w:val="0"/>
          <w:bCs w:val="0"/>
          <w:i/>
          <w:iCs/>
          <w:color w:val="auto"/>
          <w:lang w:val="en-US"/>
        </w:rPr>
        <w:t xml:space="preserve">Figure </w:t>
      </w:r>
      <w:r w:rsidRPr="00560CA8">
        <w:rPr>
          <w:b w:val="0"/>
          <w:bCs w:val="0"/>
          <w:i/>
          <w:iCs/>
          <w:color w:val="auto"/>
        </w:rPr>
        <w:fldChar w:fldCharType="begin"/>
      </w:r>
      <w:r w:rsidRPr="00560CA8">
        <w:rPr>
          <w:b w:val="0"/>
          <w:bCs w:val="0"/>
          <w:i/>
          <w:iCs/>
          <w:color w:val="auto"/>
          <w:lang w:val="en-US"/>
        </w:rPr>
        <w:instrText xml:space="preserve"> SEQ Figure \* ARABIC </w:instrText>
      </w:r>
      <w:r w:rsidRPr="00560CA8">
        <w:rPr>
          <w:b w:val="0"/>
          <w:bCs w:val="0"/>
          <w:i/>
          <w:iCs/>
          <w:color w:val="auto"/>
        </w:rPr>
        <w:fldChar w:fldCharType="separate"/>
      </w:r>
      <w:r w:rsidRPr="00560CA8">
        <w:rPr>
          <w:b w:val="0"/>
          <w:bCs w:val="0"/>
          <w:i/>
          <w:iCs/>
          <w:noProof/>
          <w:color w:val="auto"/>
          <w:lang w:val="en-US"/>
        </w:rPr>
        <w:t>1</w:t>
      </w:r>
      <w:r w:rsidRPr="00560CA8">
        <w:rPr>
          <w:b w:val="0"/>
          <w:bCs w:val="0"/>
          <w:i/>
          <w:iCs/>
          <w:noProof/>
          <w:color w:val="auto"/>
        </w:rPr>
        <w:fldChar w:fldCharType="end"/>
      </w:r>
      <w:r>
        <w:rPr>
          <w:b w:val="0"/>
          <w:bCs w:val="0"/>
          <w:i/>
          <w:iCs/>
          <w:noProof/>
          <w:color w:val="auto"/>
        </w:rPr>
        <w:t>:</w:t>
      </w:r>
      <w:r w:rsidRPr="00560CA8">
        <w:rPr>
          <w:b w:val="0"/>
          <w:bCs w:val="0"/>
          <w:i/>
          <w:iCs/>
          <w:color w:val="auto"/>
          <w:lang w:val="en-US"/>
        </w:rPr>
        <w:t xml:space="preserve"> System boundaries considered for LCA</w:t>
      </w:r>
      <w:r>
        <w:rPr>
          <w:b w:val="0"/>
          <w:bCs w:val="0"/>
          <w:i/>
          <w:iCs/>
          <w:color w:val="auto"/>
          <w:lang w:val="en-US"/>
        </w:rPr>
        <w:t>.</w:t>
      </w:r>
    </w:p>
    <w:p w14:paraId="5948CF43" w14:textId="6440B64F" w:rsidR="00560CA8" w:rsidRPr="00560CA8" w:rsidRDefault="00560CA8" w:rsidP="00560CA8">
      <w:pPr>
        <w:pStyle w:val="CETHeading1"/>
        <w:tabs>
          <w:tab w:val="clear" w:pos="360"/>
          <w:tab w:val="right" w:pos="7100"/>
        </w:tabs>
      </w:pPr>
      <w:r w:rsidRPr="00560CA8">
        <w:rPr>
          <w:bCs/>
        </w:rPr>
        <w:lastRenderedPageBreak/>
        <w:t>Results and discussion</w:t>
      </w:r>
    </w:p>
    <w:p w14:paraId="04963A06" w14:textId="444E2C4F" w:rsidR="00600535" w:rsidRPr="00B57B36" w:rsidRDefault="00560CA8" w:rsidP="00FA5F5F">
      <w:pPr>
        <w:pStyle w:val="CETheadingx"/>
      </w:pPr>
      <w:r w:rsidRPr="00820086">
        <w:rPr>
          <w:bCs/>
        </w:rPr>
        <w:t>Thiosulfate</w:t>
      </w:r>
      <w:r>
        <w:rPr>
          <w:bCs/>
        </w:rPr>
        <w:t xml:space="preserve"> process</w:t>
      </w:r>
      <w:r>
        <w:t xml:space="preserve"> </w:t>
      </w:r>
    </w:p>
    <w:p w14:paraId="16723758" w14:textId="2729E279" w:rsidR="00560CA8" w:rsidRDefault="00560CA8" w:rsidP="00560CA8">
      <w:pPr>
        <w:rPr>
          <w:lang w:val="en-US"/>
        </w:rPr>
      </w:pPr>
      <w:r w:rsidRPr="008B7D49">
        <w:rPr>
          <w:lang w:val="en-US"/>
        </w:rPr>
        <w:t xml:space="preserve">The results </w:t>
      </w:r>
      <w:r>
        <w:rPr>
          <w:lang w:val="en-US"/>
        </w:rPr>
        <w:t xml:space="preserve">in Figure </w:t>
      </w:r>
      <w:r w:rsidR="002C5F99">
        <w:rPr>
          <w:lang w:val="en-US"/>
        </w:rPr>
        <w:t>2</w:t>
      </w:r>
      <w:r>
        <w:rPr>
          <w:lang w:val="en-US"/>
        </w:rPr>
        <w:t xml:space="preserve"> show that </w:t>
      </w:r>
      <w:r w:rsidRPr="008B7D49">
        <w:rPr>
          <w:lang w:val="en-US"/>
        </w:rPr>
        <w:t>the</w:t>
      </w:r>
      <w:r>
        <w:rPr>
          <w:lang w:val="en-US"/>
        </w:rPr>
        <w:t xml:space="preserve"> best</w:t>
      </w:r>
      <w:r w:rsidRPr="008B7D49">
        <w:rPr>
          <w:lang w:val="en-US"/>
        </w:rPr>
        <w:t xml:space="preserve"> particle size </w:t>
      </w:r>
      <w:r w:rsidRPr="00A35735">
        <w:rPr>
          <w:lang w:val="en-US"/>
        </w:rPr>
        <w:t xml:space="preserve">(for both Au and Ag extraction) is the smallest </w:t>
      </w:r>
      <w:r>
        <w:rPr>
          <w:lang w:val="en-US"/>
        </w:rPr>
        <w:t xml:space="preserve">one </w:t>
      </w:r>
      <w:r w:rsidRPr="008B7D49">
        <w:rPr>
          <w:lang w:val="en-US"/>
        </w:rPr>
        <w:t xml:space="preserve">(&lt;0.25mm) </w:t>
      </w:r>
      <w:r>
        <w:rPr>
          <w:lang w:val="en-US"/>
        </w:rPr>
        <w:t>which improves the</w:t>
      </w:r>
      <w:r w:rsidRPr="008B7D49">
        <w:rPr>
          <w:lang w:val="en-US"/>
        </w:rPr>
        <w:t xml:space="preserve"> contact </w:t>
      </w:r>
      <w:r>
        <w:rPr>
          <w:lang w:val="en-US"/>
        </w:rPr>
        <w:t>between the particles and</w:t>
      </w:r>
      <w:r w:rsidRPr="008B7D49">
        <w:rPr>
          <w:lang w:val="en-US"/>
        </w:rPr>
        <w:t xml:space="preserve"> thiosulfate for</w:t>
      </w:r>
      <w:r>
        <w:rPr>
          <w:lang w:val="en-US"/>
        </w:rPr>
        <w:t xml:space="preserve"> </w:t>
      </w:r>
      <w:r w:rsidRPr="008B7D49">
        <w:rPr>
          <w:lang w:val="en-US"/>
        </w:rPr>
        <w:t>extraction.</w:t>
      </w:r>
      <w:r>
        <w:rPr>
          <w:lang w:val="en-US"/>
        </w:rPr>
        <w:t xml:space="preserve"> As proved by Eq. 3, the </w:t>
      </w:r>
      <w:r w:rsidRPr="00E0526E">
        <w:rPr>
          <w:lang w:val="en-US"/>
        </w:rPr>
        <w:t>ANOVA</w:t>
      </w:r>
      <w:r>
        <w:rPr>
          <w:lang w:val="en-US"/>
        </w:rPr>
        <w:t xml:space="preserve"> </w:t>
      </w:r>
      <w:r w:rsidRPr="00E0526E">
        <w:rPr>
          <w:lang w:val="en-US"/>
        </w:rPr>
        <w:t xml:space="preserve">results highlighted that all the factors and their interactions affected Au </w:t>
      </w:r>
      <w:r>
        <w:rPr>
          <w:lang w:val="en-US"/>
        </w:rPr>
        <w:t xml:space="preserve">and Ag </w:t>
      </w:r>
      <w:r w:rsidRPr="00E0526E">
        <w:rPr>
          <w:lang w:val="en-US"/>
        </w:rPr>
        <w:t>mobilization</w:t>
      </w:r>
      <w:r>
        <w:rPr>
          <w:lang w:val="en-US"/>
        </w:rPr>
        <w:t xml:space="preserve">. Furthermore, </w:t>
      </w:r>
      <w:r w:rsidRPr="00D422C5">
        <w:rPr>
          <w:lang w:val="en-US"/>
        </w:rPr>
        <w:t xml:space="preserve">Figure </w:t>
      </w:r>
      <w:r w:rsidR="004B7098">
        <w:rPr>
          <w:lang w:val="en-US"/>
        </w:rPr>
        <w:t>3</w:t>
      </w:r>
      <w:r w:rsidRPr="00D422C5">
        <w:rPr>
          <w:lang w:val="en-US"/>
        </w:rPr>
        <w:t xml:space="preserve"> shows the goodness of the model by relating the simulated data and the </w:t>
      </w:r>
      <w:r>
        <w:rPr>
          <w:lang w:val="en-US"/>
        </w:rPr>
        <w:t>experimental</w:t>
      </w:r>
      <w:r w:rsidRPr="00D422C5">
        <w:rPr>
          <w:lang w:val="en-US"/>
        </w:rPr>
        <w:t xml:space="preserve"> data by indicating the residue distribution and the validity of the analysis (R</w:t>
      </w:r>
      <w:r>
        <w:rPr>
          <w:vertAlign w:val="superscript"/>
          <w:lang w:val="en-US"/>
        </w:rPr>
        <w:t>2</w:t>
      </w:r>
      <w:r w:rsidRPr="00D422C5">
        <w:rPr>
          <w:lang w:val="en-US"/>
        </w:rPr>
        <w:t xml:space="preserve"> of 0</w:t>
      </w:r>
      <w:r w:rsidR="00E14DB9">
        <w:rPr>
          <w:lang w:val="en-US"/>
        </w:rPr>
        <w:t>.</w:t>
      </w:r>
      <w:r w:rsidRPr="00D422C5">
        <w:rPr>
          <w:lang w:val="en-US"/>
        </w:rPr>
        <w:t>92</w:t>
      </w:r>
      <w:r>
        <w:rPr>
          <w:lang w:val="en-US"/>
        </w:rPr>
        <w:t xml:space="preserve"> </w:t>
      </w:r>
      <w:r w:rsidR="004B7098">
        <w:rPr>
          <w:lang w:val="en-US"/>
        </w:rPr>
        <w:t xml:space="preserve">and </w:t>
      </w:r>
      <w:r w:rsidR="004B7098" w:rsidRPr="00F80287">
        <w:rPr>
          <w:lang w:val="en-US"/>
        </w:rPr>
        <w:t>0</w:t>
      </w:r>
      <w:r w:rsidR="004B7098">
        <w:rPr>
          <w:lang w:val="en-US"/>
        </w:rPr>
        <w:t>.</w:t>
      </w:r>
      <w:r w:rsidR="004B7098" w:rsidRPr="00F80287">
        <w:rPr>
          <w:lang w:val="en-US"/>
        </w:rPr>
        <w:t>9</w:t>
      </w:r>
      <w:r w:rsidR="004B7098">
        <w:rPr>
          <w:lang w:val="en-US"/>
        </w:rPr>
        <w:t>7</w:t>
      </w:r>
      <w:r w:rsidR="004B7098" w:rsidRPr="00F80287">
        <w:rPr>
          <w:lang w:val="en-US"/>
        </w:rPr>
        <w:t xml:space="preserve"> </w:t>
      </w:r>
      <w:r>
        <w:rPr>
          <w:lang w:val="en-US"/>
        </w:rPr>
        <w:t>for Au and Ag</w:t>
      </w:r>
      <w:r w:rsidR="004B7098">
        <w:rPr>
          <w:lang w:val="en-US"/>
        </w:rPr>
        <w:t>, respectively</w:t>
      </w:r>
      <w:r w:rsidRPr="00D422C5">
        <w:rPr>
          <w:lang w:val="en-US"/>
        </w:rPr>
        <w:t>).</w:t>
      </w:r>
      <w:r w:rsidRPr="00E0526E">
        <w:rPr>
          <w:lang w:val="en-US"/>
        </w:rPr>
        <w:t xml:space="preserve"> </w:t>
      </w:r>
    </w:p>
    <w:p w14:paraId="36C1DDC5" w14:textId="1A1FA06F" w:rsidR="00560CA8" w:rsidRDefault="00560CA8" w:rsidP="00560CA8">
      <w:pPr>
        <w:keepNext/>
        <w:jc w:val="center"/>
      </w:pPr>
      <w:r>
        <w:rPr>
          <w:noProof/>
        </w:rPr>
        <mc:AlternateContent>
          <mc:Choice Requires="wps">
            <w:drawing>
              <wp:anchor distT="0" distB="0" distL="114300" distR="114300" simplePos="0" relativeHeight="251658240" behindDoc="0" locked="0" layoutInCell="1" allowOverlap="1" wp14:anchorId="039C18DB" wp14:editId="482DA4FF">
                <wp:simplePos x="0" y="0"/>
                <wp:positionH relativeFrom="column">
                  <wp:posOffset>666750</wp:posOffset>
                </wp:positionH>
                <wp:positionV relativeFrom="paragraph">
                  <wp:posOffset>972820</wp:posOffset>
                </wp:positionV>
                <wp:extent cx="4785360" cy="0"/>
                <wp:effectExtent l="5715" t="13335" r="9525" b="5715"/>
                <wp:wrapNone/>
                <wp:docPr id="943350506"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A1A17" id="_x0000_t32" coordsize="21600,21600" o:spt="32" o:oned="t" path="m,l21600,21600e" filled="f">
                <v:path arrowok="t" fillok="f" o:connecttype="none"/>
                <o:lock v:ext="edit" shapetype="t"/>
              </v:shapetype>
              <v:shape id="Connettore 2 1" o:spid="_x0000_s1026" type="#_x0000_t32" style="position:absolute;margin-left:52.5pt;margin-top:76.6pt;width:37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"/>
            </w:pict>
          </mc:Fallback>
        </mc:AlternateContent>
      </w:r>
      <w:r>
        <w:rPr>
          <w:noProof/>
        </w:rPr>
        <w:drawing>
          <wp:inline distT="0" distB="0" distL="0" distR="0" wp14:anchorId="3DA4606A" wp14:editId="66139DFE">
            <wp:extent cx="4779010" cy="1970405"/>
            <wp:effectExtent l="0" t="0" r="0" b="0"/>
            <wp:docPr id="1024896110" name="Immagine 97" descr="Immagine che contiene testo, schermata, Policrom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96110" name="Immagine 97" descr="Immagine che contiene testo, schermata, Policromia&#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9010" cy="1970405"/>
                    </a:xfrm>
                    <a:prstGeom prst="rect">
                      <a:avLst/>
                    </a:prstGeom>
                    <a:noFill/>
                    <a:ln>
                      <a:noFill/>
                    </a:ln>
                  </pic:spPr>
                </pic:pic>
              </a:graphicData>
            </a:graphic>
          </wp:inline>
        </w:drawing>
      </w:r>
    </w:p>
    <w:p w14:paraId="4665AE40" w14:textId="0CE210C8" w:rsidR="00560CA8" w:rsidRPr="00560CA8" w:rsidRDefault="00560CA8" w:rsidP="00560CA8">
      <w:pPr>
        <w:pStyle w:val="Didascalia"/>
        <w:rPr>
          <w:b w:val="0"/>
          <w:bCs w:val="0"/>
          <w:i/>
          <w:iCs/>
          <w:color w:val="auto"/>
          <w:lang w:val="en-US"/>
        </w:rPr>
      </w:pPr>
      <w:r w:rsidRPr="00560CA8">
        <w:rPr>
          <w:b w:val="0"/>
          <w:bCs w:val="0"/>
          <w:i/>
          <w:iCs/>
          <w:color w:val="auto"/>
          <w:lang w:val="en-US"/>
        </w:rPr>
        <w:t xml:space="preserve">Figure </w:t>
      </w:r>
      <w:r w:rsidR="002C5F99">
        <w:rPr>
          <w:b w:val="0"/>
          <w:bCs w:val="0"/>
          <w:i/>
          <w:iCs/>
          <w:color w:val="auto"/>
        </w:rPr>
        <w:t>2</w:t>
      </w:r>
      <w:r w:rsidR="003125F8">
        <w:rPr>
          <w:b w:val="0"/>
          <w:bCs w:val="0"/>
          <w:i/>
          <w:iCs/>
          <w:color w:val="auto"/>
        </w:rPr>
        <w:t>:</w:t>
      </w:r>
      <w:r w:rsidRPr="00560CA8">
        <w:rPr>
          <w:b w:val="0"/>
          <w:bCs w:val="0"/>
          <w:i/>
          <w:iCs/>
          <w:color w:val="auto"/>
          <w:lang w:val="en-US"/>
        </w:rPr>
        <w:t xml:space="preserve"> Au(up) and Ag (down) surface response optimization results</w:t>
      </w:r>
      <w:r>
        <w:rPr>
          <w:b w:val="0"/>
          <w:bCs w:val="0"/>
          <w:i/>
          <w:iCs/>
          <w:color w:val="auto"/>
          <w:lang w:val="en-US"/>
        </w:rPr>
        <w:t>.</w:t>
      </w:r>
    </w:p>
    <w:p w14:paraId="45DAA55E" w14:textId="61CA0AFF" w:rsidR="00560CA8" w:rsidRPr="00DC3108" w:rsidRDefault="00560CA8" w:rsidP="00560CA8">
      <w:pPr>
        <w:rPr>
          <w:lang w:val="en-US"/>
        </w:rPr>
      </w:pPr>
      <w:r>
        <w:rPr>
          <w:lang w:val="en-US"/>
        </w:rPr>
        <w:t>The highest Au mobilization (2</w:t>
      </w:r>
      <w:r w:rsidR="00E14DB9">
        <w:rPr>
          <w:lang w:val="en-US"/>
        </w:rPr>
        <w:t xml:space="preserve"> </w:t>
      </w:r>
      <w:r>
        <w:rPr>
          <w:lang w:val="en-US"/>
        </w:rPr>
        <w:t>mg/L) was achieved a</w:t>
      </w:r>
      <w:r w:rsidRPr="00DC3108">
        <w:rPr>
          <w:lang w:val="en-US"/>
        </w:rPr>
        <w:t>fter 16 h</w:t>
      </w:r>
      <w:r>
        <w:rPr>
          <w:lang w:val="en-US"/>
        </w:rPr>
        <w:t>,</w:t>
      </w:r>
      <w:r w:rsidRPr="00DC3108">
        <w:rPr>
          <w:lang w:val="en-US"/>
        </w:rPr>
        <w:t xml:space="preserve"> with 0.2 mol/L ammonia and 0.1 mol/L thiosulfate concentrations or 1 mol/L ammonia and 1 mol/L thiosulfate concentrations</w:t>
      </w:r>
      <w:r>
        <w:rPr>
          <w:lang w:val="en-US"/>
        </w:rPr>
        <w:t>.</w:t>
      </w:r>
    </w:p>
    <w:p w14:paraId="50B33572" w14:textId="1A1BA972" w:rsidR="00560CA8" w:rsidRPr="00BB3740" w:rsidRDefault="00560CA8" w:rsidP="00560CA8">
      <w:pPr>
        <w:rPr>
          <w:lang w:val="en-US"/>
        </w:rPr>
      </w:pPr>
      <w:r>
        <w:rPr>
          <w:lang w:val="en-US"/>
        </w:rPr>
        <w:t>T</w:t>
      </w:r>
      <w:r w:rsidRPr="00370330">
        <w:rPr>
          <w:lang w:val="en-US"/>
        </w:rPr>
        <w:t>o optimize the considered factors</w:t>
      </w:r>
      <w:r>
        <w:rPr>
          <w:lang w:val="en-US"/>
        </w:rPr>
        <w:t>, the</w:t>
      </w:r>
      <w:r w:rsidRPr="00370330">
        <w:rPr>
          <w:lang w:val="en-US"/>
        </w:rPr>
        <w:t xml:space="preserve"> results were analyzed by CCD</w:t>
      </w:r>
      <w:r>
        <w:rPr>
          <w:lang w:val="en-US"/>
        </w:rPr>
        <w:t xml:space="preserve">. The Eq. 3 </w:t>
      </w:r>
      <w:r w:rsidRPr="00153953">
        <w:rPr>
          <w:lang w:val="en-US"/>
        </w:rPr>
        <w:t>expresses</w:t>
      </w:r>
      <w:r>
        <w:rPr>
          <w:lang w:val="en-US"/>
        </w:rPr>
        <w:t xml:space="preserve"> the Au concentration in the solution, </w:t>
      </w:r>
      <w:r w:rsidRPr="00B65157">
        <w:rPr>
          <w:lang w:val="en-US"/>
        </w:rPr>
        <w:t>in relation to the</w:t>
      </w:r>
      <w:r>
        <w:rPr>
          <w:lang w:val="en-US"/>
        </w:rPr>
        <w:t xml:space="preserve"> following</w:t>
      </w:r>
      <w:r w:rsidRPr="00B65157">
        <w:rPr>
          <w:lang w:val="en-US"/>
        </w:rPr>
        <w:t xml:space="preserve"> factors</w:t>
      </w:r>
      <w:r>
        <w:rPr>
          <w:lang w:val="en-US"/>
        </w:rPr>
        <w:t>: i</w:t>
      </w:r>
      <w:r w:rsidRPr="00F814CD">
        <w:rPr>
          <w:lang w:val="en-US"/>
        </w:rPr>
        <w:t>nitial ammonia concentration (X</w:t>
      </w:r>
      <w:r>
        <w:rPr>
          <w:vertAlign w:val="subscript"/>
          <w:lang w:val="en-US"/>
        </w:rPr>
        <w:t>1</w:t>
      </w:r>
      <w:r w:rsidRPr="00F814CD">
        <w:rPr>
          <w:lang w:val="en-US"/>
        </w:rPr>
        <w:t>, mol/L), the initial thiosulfate concentration (X</w:t>
      </w:r>
      <w:r>
        <w:rPr>
          <w:vertAlign w:val="subscript"/>
          <w:lang w:val="en-US"/>
        </w:rPr>
        <w:t>2</w:t>
      </w:r>
      <w:r w:rsidRPr="00F814CD">
        <w:rPr>
          <w:lang w:val="en-US"/>
        </w:rPr>
        <w:t xml:space="preserve">, mol/L), the </w:t>
      </w:r>
      <w:r w:rsidR="000E1056" w:rsidRPr="00F814CD">
        <w:rPr>
          <w:lang w:val="en-US"/>
        </w:rPr>
        <w:t xml:space="preserve">PCB </w:t>
      </w:r>
      <w:proofErr w:type="gramStart"/>
      <w:r w:rsidRPr="00F814CD">
        <w:rPr>
          <w:lang w:val="en-US"/>
        </w:rPr>
        <w:t>granulometry  (</w:t>
      </w:r>
      <w:proofErr w:type="gramEnd"/>
      <w:r w:rsidRPr="00F814CD">
        <w:rPr>
          <w:lang w:val="en-US"/>
        </w:rPr>
        <w:t>X</w:t>
      </w:r>
      <w:r>
        <w:rPr>
          <w:vertAlign w:val="subscript"/>
          <w:lang w:val="en-US"/>
        </w:rPr>
        <w:t>3</w:t>
      </w:r>
      <w:r w:rsidRPr="00F814CD">
        <w:rPr>
          <w:lang w:val="en-US"/>
        </w:rPr>
        <w:t>, mm)</w:t>
      </w:r>
      <w:r>
        <w:rPr>
          <w:lang w:val="en-US"/>
        </w:rPr>
        <w:t xml:space="preserve"> and </w:t>
      </w:r>
      <w:r w:rsidRPr="00F814CD">
        <w:rPr>
          <w:lang w:val="en-US"/>
        </w:rPr>
        <w:t>the leaching time (X</w:t>
      </w:r>
      <w:r>
        <w:rPr>
          <w:vertAlign w:val="subscript"/>
          <w:lang w:val="en-US"/>
        </w:rPr>
        <w:t>4</w:t>
      </w:r>
      <w:r w:rsidRPr="00F814CD">
        <w:rPr>
          <w:lang w:val="en-US"/>
        </w:rPr>
        <w:t>, hours</w:t>
      </w:r>
      <w:r>
        <w:rPr>
          <w:lang w:val="en-US"/>
        </w:rPr>
        <w:t>).</w:t>
      </w:r>
    </w:p>
    <w:p w14:paraId="0616428A" w14:textId="1B11C868" w:rsidR="00560CA8" w:rsidRPr="006F543B" w:rsidRDefault="00560CA8" w:rsidP="00560CA8">
      <w:pPr>
        <w:rPr>
          <w:rFonts w:eastAsiaTheme="minorEastAsia"/>
          <w:i/>
          <w:lang w:val="en-US"/>
        </w:rPr>
      </w:pPr>
      <m:oMath>
        <m:r>
          <w:rPr>
            <w:rFonts w:ascii="Cambria Math" w:hAnsi="Cambria Math"/>
            <w:lang w:val="en-US"/>
          </w:rPr>
          <m:t>Au=353.40+79.16</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-57.66</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-360.89</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+98.69</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r>
          <w:rPr>
            <w:rFonts w:ascii="Cambria Math" w:hAnsi="Cambria Math"/>
            <w:lang w:val="en-US"/>
          </w:rPr>
          <m:t>+247.15</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-47.91</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+25.00</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r>
          <w:rPr>
            <w:rFonts w:ascii="Cambria Math" w:hAnsi="Cambria Math"/>
            <w:lang w:val="en-US"/>
          </w:rPr>
          <m:t>+47.40</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-18.46</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r>
          <w:rPr>
            <w:rFonts w:ascii="Cambria Math" w:hAnsi="Cambria Math"/>
            <w:lang w:val="en-US"/>
          </w:rPr>
          <m:t>+422.34</m:t>
        </m:r>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3</m:t>
            </m:r>
          </m:sub>
          <m:sup>
            <m:r>
              <w:rPr>
                <w:rFonts w:ascii="Cambria Math" w:hAnsi="Cambria Math"/>
                <w:lang w:val="en-US"/>
              </w:rPr>
              <m:t>2</m:t>
            </m:r>
          </m:sup>
        </m:sSubSup>
        <m:r>
          <w:rPr>
            <w:rFonts w:ascii="Cambria Math" w:hAnsi="Cambria Math"/>
            <w:lang w:val="en-US"/>
          </w:rPr>
          <m:t>-34.75</m:t>
        </m:r>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4</m:t>
            </m:r>
          </m:sub>
          <m:sup>
            <m:r>
              <w:rPr>
                <w:rFonts w:ascii="Cambria Math" w:hAnsi="Cambria Math"/>
                <w:lang w:val="en-US"/>
              </w:rPr>
              <m:t>2</m:t>
            </m:r>
          </m:sup>
        </m:sSubSup>
      </m:oMath>
      <w:r>
        <w:rPr>
          <w:rFonts w:eastAsiaTheme="minorEastAsia"/>
          <w:i/>
          <w:lang w:val="en-US"/>
        </w:rPr>
        <w:t xml:space="preserve">                                                                                                  (3)</w:t>
      </w:r>
    </w:p>
    <w:p w14:paraId="1F035FBB" w14:textId="49573481" w:rsidR="00560CA8" w:rsidRDefault="00560CA8" w:rsidP="00560CA8">
      <w:pPr>
        <w:rPr>
          <w:rFonts w:eastAsiaTheme="minorEastAsia"/>
          <w:lang w:val="en-US"/>
        </w:rPr>
      </w:pPr>
      <w:r>
        <w:rPr>
          <w:rFonts w:eastAsiaTheme="minorEastAsia"/>
          <w:lang w:val="en-US"/>
        </w:rPr>
        <w:t xml:space="preserve">Data in </w:t>
      </w:r>
      <w:r w:rsidR="00CE6094">
        <w:rPr>
          <w:rFonts w:eastAsiaTheme="minorEastAsia"/>
          <w:lang w:val="en-US"/>
        </w:rPr>
        <w:t>F</w:t>
      </w:r>
      <w:r>
        <w:rPr>
          <w:rFonts w:eastAsiaTheme="minorEastAsia"/>
          <w:lang w:val="en-US"/>
        </w:rPr>
        <w:t xml:space="preserve">igure </w:t>
      </w:r>
      <w:r w:rsidR="002C5F99">
        <w:rPr>
          <w:rFonts w:eastAsiaTheme="minorEastAsia"/>
          <w:lang w:val="en-US"/>
        </w:rPr>
        <w:t xml:space="preserve">2 </w:t>
      </w:r>
      <w:r w:rsidRPr="00913D77">
        <w:rPr>
          <w:rFonts w:eastAsiaTheme="minorEastAsia"/>
          <w:lang w:val="en-US"/>
        </w:rPr>
        <w:t xml:space="preserve">show </w:t>
      </w:r>
      <w:r>
        <w:rPr>
          <w:rFonts w:eastAsiaTheme="minorEastAsia"/>
          <w:lang w:val="en-US"/>
        </w:rPr>
        <w:t xml:space="preserve">that </w:t>
      </w:r>
      <w:r w:rsidRPr="00913D77">
        <w:rPr>
          <w:rFonts w:eastAsiaTheme="minorEastAsia"/>
          <w:lang w:val="en-US"/>
        </w:rPr>
        <w:t>the 1:1 molar ratio between thiosulphate and ammonia is the best operating condition for Au leaching from PCB</w:t>
      </w:r>
      <w:r>
        <w:rPr>
          <w:rFonts w:eastAsiaTheme="minorEastAsia"/>
          <w:lang w:val="en-US"/>
        </w:rPr>
        <w:t>. A</w:t>
      </w:r>
      <w:r w:rsidRPr="00913D77">
        <w:rPr>
          <w:rFonts w:eastAsiaTheme="minorEastAsia"/>
          <w:lang w:val="en-US"/>
        </w:rPr>
        <w:t>s confirmed by the interaction</w:t>
      </w:r>
      <w:r>
        <w:rPr>
          <w:rFonts w:eastAsiaTheme="minorEastAsia"/>
          <w:lang w:val="en-US"/>
        </w:rPr>
        <w:t xml:space="preserve"> between </w:t>
      </w:r>
      <w:r w:rsidRPr="00981E56">
        <w:rPr>
          <w:rFonts w:eastAsiaTheme="minorEastAsia"/>
          <w:lang w:val="en-US"/>
        </w:rPr>
        <w:t xml:space="preserve">ammonia/ammonium </w:t>
      </w:r>
      <w:r w:rsidRPr="00913D77">
        <w:rPr>
          <w:rFonts w:eastAsiaTheme="minorEastAsia"/>
          <w:lang w:val="en-US"/>
        </w:rPr>
        <w:t xml:space="preserve">and </w:t>
      </w:r>
      <w:r w:rsidRPr="00981E56">
        <w:rPr>
          <w:rFonts w:eastAsiaTheme="minorEastAsia"/>
          <w:lang w:val="en-US"/>
        </w:rPr>
        <w:t>thiosulfate concentration</w:t>
      </w:r>
      <w:r>
        <w:rPr>
          <w:rFonts w:eastAsiaTheme="minorEastAsia"/>
          <w:lang w:val="en-US"/>
        </w:rPr>
        <w:t>, it</w:t>
      </w:r>
      <w:r w:rsidRPr="00981E56">
        <w:rPr>
          <w:rFonts w:eastAsiaTheme="minorEastAsia"/>
          <w:lang w:val="en-US"/>
        </w:rPr>
        <w:t xml:space="preserve"> </w:t>
      </w:r>
      <w:r w:rsidRPr="00913D77">
        <w:rPr>
          <w:rFonts w:eastAsiaTheme="minorEastAsia"/>
          <w:lang w:val="en-US"/>
        </w:rPr>
        <w:t xml:space="preserve">is the parameter that has </w:t>
      </w:r>
      <w:r>
        <w:rPr>
          <w:rFonts w:eastAsiaTheme="minorEastAsia"/>
          <w:lang w:val="en-US"/>
        </w:rPr>
        <w:t>the</w:t>
      </w:r>
      <w:r w:rsidRPr="00913D77">
        <w:rPr>
          <w:rFonts w:eastAsiaTheme="minorEastAsia"/>
          <w:lang w:val="en-US"/>
        </w:rPr>
        <w:t xml:space="preserve"> greate</w:t>
      </w:r>
      <w:r>
        <w:rPr>
          <w:rFonts w:eastAsiaTheme="minorEastAsia"/>
          <w:lang w:val="en-US"/>
        </w:rPr>
        <w:t>st</w:t>
      </w:r>
      <w:r w:rsidRPr="00913D77">
        <w:rPr>
          <w:rFonts w:eastAsiaTheme="minorEastAsia"/>
          <w:lang w:val="en-US"/>
        </w:rPr>
        <w:t xml:space="preserve"> effect.</w:t>
      </w:r>
      <w:r>
        <w:rPr>
          <w:rFonts w:eastAsiaTheme="minorEastAsia"/>
          <w:lang w:val="en-US"/>
        </w:rPr>
        <w:t xml:space="preserve"> </w:t>
      </w:r>
    </w:p>
    <w:p w14:paraId="5F7C5A3B" w14:textId="77777777" w:rsidR="00560CA8" w:rsidRPr="00D75815" w:rsidRDefault="00560CA8" w:rsidP="00560CA8">
      <w:pPr>
        <w:jc w:val="center"/>
        <w:rPr>
          <w:rFonts w:eastAsiaTheme="minorEastAsia"/>
        </w:rPr>
      </w:pPr>
      <w:r w:rsidRPr="00D75815">
        <w:rPr>
          <w:rFonts w:eastAsiaTheme="minorEastAsia"/>
          <w:noProof/>
        </w:rPr>
        <w:drawing>
          <wp:inline distT="0" distB="0" distL="0" distR="0" wp14:anchorId="19A11129" wp14:editId="531C1D59">
            <wp:extent cx="4206240" cy="2062532"/>
            <wp:effectExtent l="0" t="0" r="0" b="0"/>
            <wp:docPr id="1356754804" name="Immagine 1" descr="Immagine che contiene testo, diagramma,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54804" name="Immagine 1" descr="Immagine che contiene testo, diagramma, linea, schermata&#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1695" cy="2079917"/>
                    </a:xfrm>
                    <a:prstGeom prst="rect">
                      <a:avLst/>
                    </a:prstGeom>
                    <a:noFill/>
                    <a:ln>
                      <a:noFill/>
                    </a:ln>
                  </pic:spPr>
                </pic:pic>
              </a:graphicData>
            </a:graphic>
          </wp:inline>
        </w:drawing>
      </w:r>
    </w:p>
    <w:p w14:paraId="409E6658" w14:textId="31860451" w:rsidR="00560CA8" w:rsidRPr="00D75815" w:rsidRDefault="00560CA8" w:rsidP="00560CA8">
      <w:pPr>
        <w:rPr>
          <w:rFonts w:eastAsiaTheme="minorEastAsia"/>
          <w:i/>
          <w:iCs/>
          <w:lang w:val="en-US"/>
        </w:rPr>
      </w:pPr>
      <w:r w:rsidRPr="00D75815">
        <w:rPr>
          <w:rFonts w:eastAsiaTheme="minorEastAsia"/>
          <w:i/>
          <w:iCs/>
          <w:lang w:val="en-US"/>
        </w:rPr>
        <w:t xml:space="preserve">Figure </w:t>
      </w:r>
      <w:r w:rsidR="002C5F99" w:rsidRPr="004A1FDA">
        <w:rPr>
          <w:rFonts w:eastAsiaTheme="minorEastAsia"/>
          <w:i/>
          <w:iCs/>
        </w:rPr>
        <w:t>3</w:t>
      </w:r>
      <w:r w:rsidR="003125F8">
        <w:rPr>
          <w:rFonts w:eastAsiaTheme="minorEastAsia"/>
          <w:lang w:val="en-US"/>
        </w:rPr>
        <w:t>:</w:t>
      </w:r>
      <w:r w:rsidRPr="00D75815">
        <w:rPr>
          <w:rFonts w:eastAsiaTheme="minorEastAsia"/>
          <w:i/>
          <w:iCs/>
          <w:lang w:val="en-US"/>
        </w:rPr>
        <w:t xml:space="preserve"> Simulated data vs. real data for Au (red) and Ag (grey)</w:t>
      </w:r>
      <w:r w:rsidR="003125F8">
        <w:rPr>
          <w:rFonts w:eastAsiaTheme="minorEastAsia"/>
          <w:i/>
          <w:iCs/>
          <w:lang w:val="en-US"/>
        </w:rPr>
        <w:t>.</w:t>
      </w:r>
    </w:p>
    <w:p w14:paraId="17C920CD" w14:textId="5F49C178" w:rsidR="00560CA8" w:rsidRPr="006D1DD8" w:rsidRDefault="00560CA8" w:rsidP="00560CA8">
      <w:pPr>
        <w:rPr>
          <w:rFonts w:eastAsiaTheme="minorEastAsia"/>
          <w:lang w:val="en-US"/>
        </w:rPr>
      </w:pPr>
      <w:r>
        <w:rPr>
          <w:rFonts w:eastAsiaTheme="minorEastAsia"/>
          <w:lang w:val="en-US"/>
        </w:rPr>
        <w:t>T</w:t>
      </w:r>
      <w:r w:rsidRPr="006D1DD8">
        <w:rPr>
          <w:rFonts w:eastAsiaTheme="minorEastAsia"/>
          <w:lang w:val="en-US"/>
        </w:rPr>
        <w:t>he highest</w:t>
      </w:r>
      <w:r>
        <w:rPr>
          <w:rFonts w:eastAsiaTheme="minorEastAsia"/>
          <w:lang w:val="en-US"/>
        </w:rPr>
        <w:t xml:space="preserve"> Ag</w:t>
      </w:r>
      <w:r w:rsidRPr="006D1DD8">
        <w:rPr>
          <w:rFonts w:eastAsiaTheme="minorEastAsia"/>
          <w:lang w:val="en-US"/>
        </w:rPr>
        <w:t xml:space="preserve"> mobilization</w:t>
      </w:r>
      <w:r>
        <w:rPr>
          <w:rFonts w:eastAsiaTheme="minorEastAsia"/>
          <w:lang w:val="en-US"/>
        </w:rPr>
        <w:t xml:space="preserve"> (</w:t>
      </w:r>
      <w:r w:rsidR="001235C3" w:rsidRPr="006D1DD8">
        <w:rPr>
          <w:rFonts w:eastAsiaTheme="minorEastAsia"/>
          <w:lang w:val="en-US"/>
        </w:rPr>
        <w:t>15 mg/L</w:t>
      </w:r>
      <w:r w:rsidR="001235C3">
        <w:rPr>
          <w:rFonts w:eastAsiaTheme="minorEastAsia"/>
          <w:lang w:val="en-US"/>
        </w:rPr>
        <w:t>,</w:t>
      </w:r>
      <w:r w:rsidR="001235C3" w:rsidRPr="006D1DD8">
        <w:rPr>
          <w:rFonts w:eastAsiaTheme="minorEastAsia"/>
          <w:lang w:val="en-US"/>
        </w:rPr>
        <w:t xml:space="preserve"> </w:t>
      </w:r>
      <w:r>
        <w:rPr>
          <w:rFonts w:eastAsiaTheme="minorEastAsia"/>
          <w:lang w:val="en-US"/>
        </w:rPr>
        <w:t>Fig</w:t>
      </w:r>
      <w:r w:rsidR="00CE6094">
        <w:rPr>
          <w:rFonts w:eastAsiaTheme="minorEastAsia"/>
          <w:lang w:val="en-US"/>
        </w:rPr>
        <w:t>ure</w:t>
      </w:r>
      <w:r>
        <w:rPr>
          <w:rFonts w:eastAsiaTheme="minorEastAsia"/>
          <w:lang w:val="en-US"/>
        </w:rPr>
        <w:t xml:space="preserve"> </w:t>
      </w:r>
      <w:r w:rsidR="00CE6094">
        <w:rPr>
          <w:rFonts w:eastAsiaTheme="minorEastAsia"/>
          <w:lang w:val="en-US"/>
        </w:rPr>
        <w:t>2</w:t>
      </w:r>
      <w:r>
        <w:rPr>
          <w:rFonts w:eastAsiaTheme="minorEastAsia"/>
          <w:lang w:val="en-US"/>
        </w:rPr>
        <w:t>)</w:t>
      </w:r>
      <w:r w:rsidRPr="006D1DD8">
        <w:rPr>
          <w:rFonts w:eastAsiaTheme="minorEastAsia"/>
          <w:lang w:val="en-US"/>
        </w:rPr>
        <w:t xml:space="preserve"> was achieved after 8 h with 0.1 mol/L thiosulfate and 0.2 or 1 mol/L ammonia concentrations. </w:t>
      </w:r>
    </w:p>
    <w:p w14:paraId="78BEB447" w14:textId="6865AF9F" w:rsidR="00560CA8" w:rsidRPr="00560CA8" w:rsidRDefault="00560CA8" w:rsidP="00560CA8">
      <w:pPr>
        <w:rPr>
          <w:rFonts w:eastAsiaTheme="minorEastAsia"/>
          <w:lang w:val="en-US"/>
        </w:rPr>
      </w:pPr>
      <w:r w:rsidRPr="003E3B7D">
        <w:rPr>
          <w:rFonts w:eastAsiaTheme="minorEastAsia"/>
          <w:lang w:val="en-US"/>
        </w:rPr>
        <w:t xml:space="preserve">The final equation predicted for the dissolution of Ag can be expressed </w:t>
      </w:r>
      <w:r>
        <w:rPr>
          <w:rFonts w:eastAsiaTheme="minorEastAsia"/>
          <w:lang w:val="en-US"/>
        </w:rPr>
        <w:t xml:space="preserve">in Eq.4 </w:t>
      </w:r>
      <w:r w:rsidRPr="00723C0C">
        <w:rPr>
          <w:rFonts w:eastAsiaTheme="minorEastAsia"/>
          <w:lang w:val="en-US"/>
        </w:rPr>
        <w:t xml:space="preserve">in relation to the </w:t>
      </w:r>
      <w:r>
        <w:rPr>
          <w:rFonts w:eastAsiaTheme="minorEastAsia"/>
          <w:lang w:val="en-US"/>
        </w:rPr>
        <w:t xml:space="preserve">same </w:t>
      </w:r>
      <w:r w:rsidRPr="00723C0C">
        <w:rPr>
          <w:rFonts w:eastAsiaTheme="minorEastAsia"/>
          <w:lang w:val="en-US"/>
        </w:rPr>
        <w:t>factors</w:t>
      </w:r>
      <w:r>
        <w:rPr>
          <w:rFonts w:eastAsiaTheme="minorEastAsia"/>
          <w:lang w:val="en-US"/>
        </w:rPr>
        <w:t xml:space="preserve"> as the Au equation.</w:t>
      </w:r>
    </w:p>
    <w:p w14:paraId="471702FA" w14:textId="37EB2A48" w:rsidR="00560CA8" w:rsidRPr="006F543B" w:rsidRDefault="00560CA8" w:rsidP="00560CA8">
      <w:pPr>
        <w:rPr>
          <w:i/>
          <w:lang w:val="en-US"/>
        </w:rPr>
      </w:pPr>
      <m:oMath>
        <m:r>
          <w:rPr>
            <w:rFonts w:ascii="Cambria Math" w:hAnsi="Cambria Math"/>
            <w:lang w:val="en-US"/>
          </w:rPr>
          <m:t>Ag=1486.77+63.35</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-2083.70</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-3802.32</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+455.44</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r>
          <w:rPr>
            <w:rFonts w:ascii="Cambria Math" w:hAnsi="Cambria Math"/>
            <w:lang w:val="en-US"/>
          </w:rPr>
          <m:t>+247.27</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-282.45</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+152.46</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r>
          <w:rPr>
            <w:rFonts w:ascii="Cambria Math" w:hAnsi="Cambria Math"/>
            <w:lang w:val="en-US"/>
          </w:rPr>
          <m:t>+360.95</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-49.28</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r>
          <w:rPr>
            <w:rFonts w:ascii="Cambria Math" w:hAnsi="Cambria Math"/>
            <w:lang w:val="en-US"/>
          </w:rPr>
          <m:t>+5473.64</m:t>
        </m:r>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3</m:t>
            </m:r>
          </m:sub>
          <m:sup>
            <m:r>
              <w:rPr>
                <w:rFonts w:ascii="Cambria Math" w:hAnsi="Cambria Math"/>
                <w:lang w:val="en-US"/>
              </w:rPr>
              <m:t>2</m:t>
            </m:r>
          </m:sup>
        </m:sSubSup>
        <m:r>
          <w:rPr>
            <w:rFonts w:ascii="Cambria Math" w:hAnsi="Cambria Math"/>
            <w:lang w:val="en-US"/>
          </w:rPr>
          <m:t>-13.77</m:t>
        </m:r>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4</m:t>
            </m:r>
          </m:sub>
          <m:sup>
            <m:r>
              <w:rPr>
                <w:rFonts w:ascii="Cambria Math" w:hAnsi="Cambria Math"/>
                <w:lang w:val="en-US"/>
              </w:rPr>
              <m:t>2</m:t>
            </m:r>
          </m:sup>
        </m:sSubSup>
      </m:oMath>
      <w:r>
        <w:rPr>
          <w:i/>
          <w:lang w:val="en-US"/>
        </w:rPr>
        <w:t xml:space="preserve">                                                                                              (4)</w:t>
      </w:r>
    </w:p>
    <w:p w14:paraId="58D9FBF9" w14:textId="3044CD18" w:rsidR="00560CA8" w:rsidRPr="00ED2A19" w:rsidRDefault="00560CA8" w:rsidP="00560CA8">
      <w:pPr>
        <w:keepNext/>
        <w:rPr>
          <w:lang w:val="en-US"/>
        </w:rPr>
      </w:pPr>
      <w:r>
        <w:rPr>
          <w:lang w:val="en-US"/>
        </w:rPr>
        <w:lastRenderedPageBreak/>
        <w:t>A</w:t>
      </w:r>
      <w:r w:rsidRPr="007A351E">
        <w:rPr>
          <w:lang w:val="en-US"/>
        </w:rPr>
        <w:t xml:space="preserve">ll the factors considered had a significant impact on the predicted response, but </w:t>
      </w:r>
      <w:r>
        <w:rPr>
          <w:lang w:val="en-US"/>
        </w:rPr>
        <w:t xml:space="preserve">the ANOVA showed that </w:t>
      </w:r>
      <w:r w:rsidRPr="007A351E">
        <w:rPr>
          <w:lang w:val="en-US"/>
        </w:rPr>
        <w:t>their interaction was not statistically significant</w:t>
      </w:r>
      <w:r>
        <w:rPr>
          <w:lang w:val="en-US"/>
        </w:rPr>
        <w:t xml:space="preserve"> </w:t>
      </w:r>
      <w:r>
        <w:rPr>
          <w:lang w:val="en-US"/>
        </w:rPr>
        <w:fldChar w:fldCharType="begin" w:fldLock="1"/>
      </w:r>
      <w:r w:rsidR="005C5772">
        <w:rPr>
          <w:lang w:val="en-US"/>
        </w:rPr>
        <w:instrText>ADDIN CSL_CITATION {"citationItems":[{"id":"ITEM-1","itemData":{"DOI":"10.1007/s11783-023-1723-z","ISSN":"2095221X","abstract":"The work presented here focused on the extraction of gold (Au), silver (Ag) and palladium (Pd) from electronic waste using a solution of ammonium thiosulfate. Thiosulfate was used as a valid alternative to cyanide for precious metal extractions, due to its non-toxicity and high selectivity. The interactions between sodium thiosulfate, total ammonia/ammonium, precious metal concentrations and the particle size of the waste printed circuit boards (WPCBs) were studied by the response surface methodology (RSM) and the principal component analysis (PCA) to maximize precious metal mobilization. Au extraction reached a high efficiency with a granulometry of less than 0.25 mm, but the consumption of reagents was high. On the other hand, Ag extraction depended neither on thiosulfate/ammonia concentration nor granulometry of WPCBs and it showed efficiency of 90% also with the biggest particle size (0.50 &lt; Ø &lt; 1.00 mm). Pd extraction, similarly to Au, showed the best efficiency with the smallest and the medium WPCB sizes, but required less reagents compared to Au. The results showed that precious metal leaching is a complex process (mainly for Au, which requires more severe conditions in order to achieve high extraction efficiencies) correlated with reagent concentrations, precious metal concentrations and WPCB particle sizes. These results have great potentiality, suggesting the possibility of a more selective recovery of precious metals based on the different granulometry of the WPCBs. Furthermore, the high extraction efficiencies obtained for all the metals bode well in the perspective of large-scale applications. [Figure not available: see fulltext.]","author":[{"dropping-particle":"","family":"Merli","given":"Giulia","non-dropping-particle":"","parse-names":false,"suffix":""},{"dropping-particle":"","family":"Becci","given":"Alessandro","non-dropping-particle":"","parse-names":false,"suffix":""},{"dropping-particle":"","family":"Amato","given":"Alessia","non-dropping-particle":"","parse-names":false,"suffix":""},{"dropping-particle":"","family":"Beolchini","given":"Francesca","non-dropping-particle":"","parse-names":false,"suffix":""}],"container-title":"Frontiers of Environmental Science and Engineering","id":"ITEM-1","issue":"10","issued":{"date-parts":[["2023"]]},"title":"Non-toxic, high selectivity process for the extraction of precious metals from waste printed circuit boards","type":"article-journal","volume":"17"},"uris":["http://www.mendeley.com/documents/?uuid=d65b84aa-48eb-406b-a599-891587d295c1","http://www.mendeley.com/documents/?uuid=dd077b5d-57c9-496a-a267-602244a738c0"]}],"mendeley":{"formattedCitation":"(Merli &lt;i&gt;et al.&lt;/i&gt;, 2023)","plainTextFormattedCitation":"(Merli et al., 2023)","previouslyFormattedCitation":"[9]"},"properties":{"noteIndex":0},"schema":"https://github.com/citation-style-language/schema/raw/master/csl-citation.json"}</w:instrText>
      </w:r>
      <w:r>
        <w:rPr>
          <w:lang w:val="en-US"/>
        </w:rPr>
        <w:fldChar w:fldCharType="separate"/>
      </w:r>
      <w:r w:rsidR="005C5772" w:rsidRPr="005C5772">
        <w:rPr>
          <w:noProof/>
          <w:lang w:val="en-US"/>
        </w:rPr>
        <w:t xml:space="preserve">(Merli </w:t>
      </w:r>
      <w:r w:rsidR="005C5772" w:rsidRPr="005C5772">
        <w:rPr>
          <w:i/>
          <w:noProof/>
          <w:lang w:val="en-US"/>
        </w:rPr>
        <w:t>et al.</w:t>
      </w:r>
      <w:r w:rsidR="005C5772" w:rsidRPr="005C5772">
        <w:rPr>
          <w:noProof/>
          <w:lang w:val="en-US"/>
        </w:rPr>
        <w:t>, 2023)</w:t>
      </w:r>
      <w:r>
        <w:rPr>
          <w:lang w:val="en-US"/>
        </w:rPr>
        <w:fldChar w:fldCharType="end"/>
      </w:r>
      <w:r w:rsidRPr="007A351E">
        <w:rPr>
          <w:lang w:val="en-US"/>
        </w:rPr>
        <w:t>.</w:t>
      </w:r>
      <w:r>
        <w:rPr>
          <w:lang w:val="en-US"/>
        </w:rPr>
        <w:t xml:space="preserve"> </w:t>
      </w:r>
      <w:r w:rsidRPr="00474BF4">
        <w:rPr>
          <w:lang w:val="en-US"/>
        </w:rPr>
        <w:t xml:space="preserve">The dissolution of Ag occurred with </w:t>
      </w:r>
      <w:r>
        <w:rPr>
          <w:lang w:val="en-US"/>
        </w:rPr>
        <w:t xml:space="preserve">the </w:t>
      </w:r>
      <w:r w:rsidRPr="00474BF4">
        <w:rPr>
          <w:lang w:val="en-US"/>
        </w:rPr>
        <w:t>greate</w:t>
      </w:r>
      <w:r>
        <w:rPr>
          <w:lang w:val="en-US"/>
        </w:rPr>
        <w:t>st</w:t>
      </w:r>
      <w:r w:rsidRPr="00474BF4">
        <w:rPr>
          <w:lang w:val="en-US"/>
        </w:rPr>
        <w:t xml:space="preserve"> efficiency only with the smalle</w:t>
      </w:r>
      <w:r>
        <w:rPr>
          <w:lang w:val="en-US"/>
        </w:rPr>
        <w:t>st</w:t>
      </w:r>
      <w:r w:rsidRPr="00474BF4">
        <w:rPr>
          <w:lang w:val="en-US"/>
        </w:rPr>
        <w:t xml:space="preserve"> size of the PCB particles</w:t>
      </w:r>
      <w:r>
        <w:rPr>
          <w:lang w:val="en-US"/>
        </w:rPr>
        <w:t>, especially in the first two hours, where it reached 100% of efficiency</w:t>
      </w:r>
      <w:r w:rsidRPr="00ED2A19">
        <w:rPr>
          <w:lang w:val="en-US"/>
        </w:rPr>
        <w:t>.</w:t>
      </w:r>
    </w:p>
    <w:p w14:paraId="1F96CA21" w14:textId="49E4F132" w:rsidR="00600535" w:rsidRPr="00B57B36" w:rsidRDefault="00560CA8" w:rsidP="00FA5F5F">
      <w:pPr>
        <w:pStyle w:val="CETheadingx"/>
      </w:pPr>
      <w:r w:rsidRPr="00820086">
        <w:rPr>
          <w:bCs/>
        </w:rPr>
        <w:t>Cyanide</w:t>
      </w:r>
      <w:r>
        <w:rPr>
          <w:bCs/>
        </w:rPr>
        <w:t xml:space="preserve"> </w:t>
      </w:r>
      <w:proofErr w:type="gramStart"/>
      <w:r>
        <w:rPr>
          <w:bCs/>
        </w:rPr>
        <w:t>process</w:t>
      </w:r>
      <w:proofErr w:type="gramEnd"/>
      <w:r>
        <w:t xml:space="preserve"> </w:t>
      </w:r>
    </w:p>
    <w:p w14:paraId="0897A492" w14:textId="62DAF528" w:rsidR="00560CA8" w:rsidRDefault="00560CA8" w:rsidP="00560CA8">
      <w:pPr>
        <w:rPr>
          <w:noProof/>
          <w:lang w:val="en-US"/>
        </w:rPr>
      </w:pPr>
      <w:r>
        <w:rPr>
          <w:noProof/>
          <w:lang w:val="en-US"/>
        </w:rPr>
        <w:t xml:space="preserve">Figure </w:t>
      </w:r>
      <w:r w:rsidR="00CE6094">
        <w:rPr>
          <w:noProof/>
          <w:lang w:val="en-US"/>
        </w:rPr>
        <w:t>4</w:t>
      </w:r>
      <w:r w:rsidR="00CE6094" w:rsidRPr="00DF5627">
        <w:rPr>
          <w:noProof/>
          <w:lang w:val="en-US"/>
        </w:rPr>
        <w:t xml:space="preserve"> </w:t>
      </w:r>
      <w:r w:rsidRPr="00DF5627">
        <w:rPr>
          <w:noProof/>
          <w:lang w:val="en-US"/>
        </w:rPr>
        <w:t>show</w:t>
      </w:r>
      <w:r>
        <w:rPr>
          <w:noProof/>
          <w:lang w:val="en-US"/>
        </w:rPr>
        <w:t>s</w:t>
      </w:r>
      <w:r w:rsidRPr="00DF5627">
        <w:rPr>
          <w:noProof/>
          <w:lang w:val="en-US"/>
        </w:rPr>
        <w:t xml:space="preserve"> a </w:t>
      </w:r>
      <w:r>
        <w:rPr>
          <w:noProof/>
          <w:lang w:val="en-US"/>
        </w:rPr>
        <w:t>growing</w:t>
      </w:r>
      <w:r w:rsidRPr="00DF5627">
        <w:rPr>
          <w:noProof/>
          <w:lang w:val="en-US"/>
        </w:rPr>
        <w:t xml:space="preserve"> </w:t>
      </w:r>
      <w:r>
        <w:rPr>
          <w:noProof/>
          <w:lang w:val="en-US"/>
        </w:rPr>
        <w:t xml:space="preserve">cyanide production </w:t>
      </w:r>
      <w:r w:rsidRPr="00DF5627">
        <w:rPr>
          <w:noProof/>
          <w:lang w:val="en-US"/>
        </w:rPr>
        <w:t xml:space="preserve">until reaching a </w:t>
      </w:r>
      <w:r w:rsidRPr="00726750">
        <w:rPr>
          <w:noProof/>
          <w:lang w:val="en-US"/>
        </w:rPr>
        <w:t>maximum</w:t>
      </w:r>
      <w:r>
        <w:rPr>
          <w:noProof/>
          <w:lang w:val="en-US"/>
        </w:rPr>
        <w:t>,</w:t>
      </w:r>
      <w:r w:rsidRPr="00DF5627">
        <w:rPr>
          <w:noProof/>
          <w:lang w:val="en-US"/>
        </w:rPr>
        <w:t xml:space="preserve"> followed by a decline in relation to</w:t>
      </w:r>
      <w:r>
        <w:rPr>
          <w:noProof/>
          <w:lang w:val="en-US"/>
        </w:rPr>
        <w:t xml:space="preserve"> the</w:t>
      </w:r>
      <w:r w:rsidRPr="00DF5627">
        <w:rPr>
          <w:noProof/>
          <w:lang w:val="en-US"/>
        </w:rPr>
        <w:t xml:space="preserve"> time. </w:t>
      </w:r>
      <w:r>
        <w:rPr>
          <w:noProof/>
          <w:lang w:val="en-US"/>
        </w:rPr>
        <w:t>T</w:t>
      </w:r>
      <w:r w:rsidRPr="00DF5627">
        <w:rPr>
          <w:noProof/>
          <w:lang w:val="en-US"/>
        </w:rPr>
        <w:t>his</w:t>
      </w:r>
      <w:r>
        <w:rPr>
          <w:noProof/>
          <w:lang w:val="en-US"/>
        </w:rPr>
        <w:t xml:space="preserve"> trend</w:t>
      </w:r>
      <w:r w:rsidRPr="00DF5627">
        <w:rPr>
          <w:noProof/>
          <w:lang w:val="en-US"/>
        </w:rPr>
        <w:t xml:space="preserve"> can be linked to bacteria that during the late growth phase use cyanide as a source of carbon and nitrogen</w:t>
      </w:r>
      <w:r>
        <w:rPr>
          <w:noProof/>
          <w:lang w:val="en-US"/>
        </w:rPr>
        <w:t xml:space="preserve">. </w:t>
      </w:r>
      <w:r w:rsidRPr="00604B46">
        <w:rPr>
          <w:noProof/>
          <w:lang w:val="en-US"/>
        </w:rPr>
        <w:t>The best concentration of glycine was 1 g/L that allowed the best cyanide concentration of 10</w:t>
      </w:r>
      <w:r w:rsidR="0072066A">
        <w:rPr>
          <w:noProof/>
          <w:lang w:val="en-US"/>
        </w:rPr>
        <w:t xml:space="preserve"> </w:t>
      </w:r>
      <w:r w:rsidRPr="00604B46">
        <w:rPr>
          <w:noProof/>
          <w:lang w:val="en-US"/>
        </w:rPr>
        <w:t xml:space="preserve">mg/L in 20 hours. </w:t>
      </w:r>
    </w:p>
    <w:p w14:paraId="3C911BB4" w14:textId="77777777" w:rsidR="00560CA8" w:rsidRDefault="00560CA8" w:rsidP="00560CA8">
      <w:pPr>
        <w:keepNext/>
        <w:jc w:val="center"/>
      </w:pPr>
      <w:r w:rsidRPr="00D316AB">
        <w:rPr>
          <w:noProof/>
          <w:lang w:val="en-US"/>
        </w:rPr>
        <w:drawing>
          <wp:inline distT="0" distB="0" distL="0" distR="0" wp14:anchorId="2FB7292E" wp14:editId="20B39577">
            <wp:extent cx="3261936" cy="2072640"/>
            <wp:effectExtent l="0" t="0" r="0" b="0"/>
            <wp:docPr id="1032373230" name="Immagine 1" descr="Immagine che contiene diagramma, linea, testo,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373230" name="Immagine 1" descr="Immagine che contiene diagramma, linea, testo, Diagramma&#10;&#10;Descrizione generata automaticamente"/>
                    <pic:cNvPicPr/>
                  </pic:nvPicPr>
                  <pic:blipFill>
                    <a:blip r:embed="rId13"/>
                    <a:stretch>
                      <a:fillRect/>
                    </a:stretch>
                  </pic:blipFill>
                  <pic:spPr>
                    <a:xfrm>
                      <a:off x="0" y="0"/>
                      <a:ext cx="3286156" cy="2088030"/>
                    </a:xfrm>
                    <a:prstGeom prst="rect">
                      <a:avLst/>
                    </a:prstGeom>
                  </pic:spPr>
                </pic:pic>
              </a:graphicData>
            </a:graphic>
          </wp:inline>
        </w:drawing>
      </w:r>
    </w:p>
    <w:p w14:paraId="25E097BE" w14:textId="04FBF34D" w:rsidR="00560CA8" w:rsidRPr="00560CA8" w:rsidRDefault="00560CA8" w:rsidP="00560CA8">
      <w:pPr>
        <w:pStyle w:val="Didascalia"/>
        <w:rPr>
          <w:b w:val="0"/>
          <w:bCs w:val="0"/>
          <w:i/>
          <w:iCs/>
          <w:color w:val="auto"/>
          <w:lang w:val="en-US"/>
        </w:rPr>
      </w:pPr>
      <w:r w:rsidRPr="00560CA8">
        <w:rPr>
          <w:b w:val="0"/>
          <w:bCs w:val="0"/>
          <w:i/>
          <w:iCs/>
          <w:color w:val="auto"/>
          <w:lang w:val="en-US"/>
        </w:rPr>
        <w:t xml:space="preserve">Figure </w:t>
      </w:r>
      <w:r w:rsidR="00CE6094">
        <w:rPr>
          <w:b w:val="0"/>
          <w:bCs w:val="0"/>
          <w:i/>
          <w:iCs/>
          <w:color w:val="auto"/>
          <w:lang w:val="en-US"/>
        </w:rPr>
        <w:t>4</w:t>
      </w:r>
      <w:r w:rsidR="003125F8">
        <w:rPr>
          <w:b w:val="0"/>
          <w:bCs w:val="0"/>
          <w:i/>
          <w:iCs/>
          <w:color w:val="auto"/>
        </w:rPr>
        <w:t>:</w:t>
      </w:r>
      <w:r w:rsidRPr="00560CA8">
        <w:rPr>
          <w:b w:val="0"/>
          <w:bCs w:val="0"/>
          <w:i/>
          <w:iCs/>
          <w:color w:val="auto"/>
          <w:lang w:val="en-US"/>
        </w:rPr>
        <w:t xml:space="preserve"> Cyanide production and pH profile at different times and glycine concentration. The lines represent the average between the various real values (n = 3 replicates for each sample). The black stars identify the time conditions affected by glycine</w:t>
      </w:r>
      <w:r w:rsidR="003125F8">
        <w:rPr>
          <w:b w:val="0"/>
          <w:bCs w:val="0"/>
          <w:i/>
          <w:iCs/>
          <w:color w:val="auto"/>
          <w:lang w:val="en-US"/>
        </w:rPr>
        <w:t>.</w:t>
      </w:r>
    </w:p>
    <w:p w14:paraId="4D7C9381" w14:textId="32A89C32" w:rsidR="00560CA8" w:rsidRPr="00560CA8" w:rsidRDefault="00560CA8" w:rsidP="00560CA8">
      <w:pPr>
        <w:rPr>
          <w:lang w:val="en-US"/>
        </w:rPr>
      </w:pPr>
      <w:r>
        <w:rPr>
          <w:lang w:val="en-US"/>
        </w:rPr>
        <w:t>Following</w:t>
      </w:r>
      <w:r w:rsidRPr="00F05983">
        <w:rPr>
          <w:lang w:val="en-US"/>
        </w:rPr>
        <w:t xml:space="preserve"> tests showed the best conditions for cyanide production by evaluating glycine and pH concentrations. The results were statistically analyzed using the </w:t>
      </w:r>
      <w:r>
        <w:rPr>
          <w:lang w:val="en-US"/>
        </w:rPr>
        <w:t xml:space="preserve">Eq. 5 </w:t>
      </w:r>
      <w:r w:rsidRPr="00F05983">
        <w:rPr>
          <w:lang w:val="en-US"/>
        </w:rPr>
        <w:t>that relates the production of cyanide by the metabolism of bacteria to the concentration of glycine and pH</w:t>
      </w:r>
      <w:r>
        <w:rPr>
          <w:lang w:val="en-US"/>
        </w:rPr>
        <w:t>:</w:t>
      </w:r>
    </w:p>
    <w:p w14:paraId="3F33A25E" w14:textId="5DD2DEFF" w:rsidR="00560CA8" w:rsidRPr="00AB7B15" w:rsidRDefault="00560CA8" w:rsidP="00560CA8">
      <w:pPr>
        <w:rPr>
          <w:i/>
          <w:lang w:val="en-US"/>
        </w:rPr>
      </w:pPr>
      <m:oMath>
        <m:r>
          <w:rPr>
            <w:rFonts w:ascii="Cambria Math" w:hAnsi="Cambria Math"/>
            <w:lang w:val="en-US"/>
          </w:rPr>
          <m:t>CN=12-1.74516</m:t>
        </m:r>
        <m:d>
          <m:dPr>
            <m:ctrlPr>
              <w:rPr>
                <w:rFonts w:ascii="Cambria Math" w:hAnsi="Cambria Math"/>
                <w:i/>
                <w:lang w:val="en-US"/>
              </w:rPr>
            </m:ctrlPr>
          </m:dPr>
          <m:e>
            <m:r>
              <w:rPr>
                <w:rFonts w:ascii="Cambria Math" w:hAnsi="Cambria Math"/>
                <w:lang w:val="en-US"/>
              </w:rPr>
              <m:t>glycine</m:t>
            </m:r>
          </m:e>
        </m:d>
        <m:r>
          <w:rPr>
            <w:rFonts w:ascii="Cambria Math" w:hAnsi="Cambria Math"/>
            <w:lang w:val="en-US"/>
          </w:rPr>
          <m:t>-1.09207 (pH)+2.92229 (glycine)x(pH)-1.55633</m:t>
        </m:r>
        <m:sSup>
          <m:sSupPr>
            <m:ctrlPr>
              <w:rPr>
                <w:rFonts w:ascii="Cambria Math" w:hAnsi="Cambria Math"/>
                <w:i/>
                <w:lang w:val="en-US"/>
              </w:rPr>
            </m:ctrlPr>
          </m:sSupPr>
          <m:e>
            <m:r>
              <w:rPr>
                <w:rFonts w:ascii="Cambria Math" w:hAnsi="Cambria Math"/>
                <w:lang w:val="en-US"/>
              </w:rPr>
              <m:t>(glycine)</m:t>
            </m:r>
          </m:e>
          <m:sup>
            <m:r>
              <w:rPr>
                <w:rFonts w:ascii="Cambria Math" w:hAnsi="Cambria Math"/>
                <w:lang w:val="en-US"/>
              </w:rPr>
              <m:t>2</m:t>
            </m:r>
          </m:sup>
        </m:sSup>
        <m:r>
          <w:rPr>
            <w:rFonts w:ascii="Cambria Math" w:hAnsi="Cambria Math"/>
            <w:lang w:val="en-US"/>
          </w:rPr>
          <m:t>-0.513831</m:t>
        </m:r>
        <m:sSup>
          <m:sSupPr>
            <m:ctrlPr>
              <w:rPr>
                <w:rFonts w:ascii="Cambria Math" w:hAnsi="Cambria Math"/>
                <w:i/>
                <w:lang w:val="en-US"/>
              </w:rPr>
            </m:ctrlPr>
          </m:sSupPr>
          <m:e>
            <m:r>
              <w:rPr>
                <w:rFonts w:ascii="Cambria Math" w:hAnsi="Cambria Math"/>
                <w:lang w:val="en-US"/>
              </w:rPr>
              <m:t>(pH)</m:t>
            </m:r>
          </m:e>
          <m:sup>
            <m:r>
              <w:rPr>
                <w:rFonts w:ascii="Cambria Math" w:hAnsi="Cambria Math"/>
                <w:lang w:val="en-US"/>
              </w:rPr>
              <m:t>2</m:t>
            </m:r>
          </m:sup>
        </m:sSup>
      </m:oMath>
      <w:r>
        <w:rPr>
          <w:i/>
          <w:lang w:val="en-US"/>
        </w:rPr>
        <w:t xml:space="preserve">                                                                                                                                                   (</w:t>
      </w:r>
      <w:r w:rsidR="003125F8">
        <w:rPr>
          <w:i/>
          <w:lang w:val="en-US"/>
        </w:rPr>
        <w:t>5)</w:t>
      </w:r>
    </w:p>
    <w:p w14:paraId="3AE8B635" w14:textId="50B17670" w:rsidR="00560CA8" w:rsidRDefault="00560CA8" w:rsidP="00560CA8">
      <w:pPr>
        <w:rPr>
          <w:lang w:val="en-US"/>
        </w:rPr>
      </w:pPr>
      <w:r>
        <w:rPr>
          <w:lang w:val="en-US"/>
        </w:rPr>
        <w:t>T</w:t>
      </w:r>
      <w:r w:rsidRPr="00D10700">
        <w:rPr>
          <w:lang w:val="en-US"/>
        </w:rPr>
        <w:t>he experimental points with</w:t>
      </w:r>
      <w:r>
        <w:rPr>
          <w:lang w:val="en-US"/>
        </w:rPr>
        <w:t xml:space="preserve"> </w:t>
      </w:r>
      <w:r w:rsidRPr="00D10700">
        <w:rPr>
          <w:lang w:val="en-US"/>
        </w:rPr>
        <w:t>a R</w:t>
      </w:r>
      <w:r>
        <w:rPr>
          <w:vertAlign w:val="superscript"/>
          <w:lang w:val="en-US"/>
        </w:rPr>
        <w:t>2</w:t>
      </w:r>
      <w:r>
        <w:rPr>
          <w:lang w:val="en-US"/>
        </w:rPr>
        <w:t xml:space="preserve"> </w:t>
      </w:r>
      <w:r w:rsidRPr="00D10700">
        <w:rPr>
          <w:lang w:val="en-US"/>
        </w:rPr>
        <w:t>of 0.98</w:t>
      </w:r>
      <w:r>
        <w:rPr>
          <w:lang w:val="en-US"/>
        </w:rPr>
        <w:t xml:space="preserve"> </w:t>
      </w:r>
      <w:r w:rsidRPr="00D10700">
        <w:rPr>
          <w:lang w:val="en-US"/>
        </w:rPr>
        <w:t>fit very well with</w:t>
      </w:r>
      <w:r>
        <w:rPr>
          <w:lang w:val="en-US"/>
        </w:rPr>
        <w:t xml:space="preserve"> t</w:t>
      </w:r>
      <w:r w:rsidRPr="00D10700">
        <w:rPr>
          <w:lang w:val="en-US"/>
        </w:rPr>
        <w:t xml:space="preserve">his </w:t>
      </w:r>
      <w:r>
        <w:rPr>
          <w:lang w:val="en-US"/>
        </w:rPr>
        <w:t>estimated value (</w:t>
      </w:r>
      <w:r w:rsidR="00CE6094">
        <w:rPr>
          <w:lang w:val="en-US"/>
        </w:rPr>
        <w:t>Figure 5</w:t>
      </w:r>
      <w:r>
        <w:rPr>
          <w:lang w:val="en-US"/>
        </w:rPr>
        <w:t>).</w:t>
      </w:r>
    </w:p>
    <w:p w14:paraId="0CA2E2BA" w14:textId="77777777" w:rsidR="00560CA8" w:rsidRDefault="00560CA8" w:rsidP="00560CA8">
      <w:pPr>
        <w:keepNext/>
        <w:jc w:val="center"/>
      </w:pPr>
      <w:r w:rsidRPr="0056303A">
        <w:rPr>
          <w:noProof/>
          <w:lang w:val="en-US"/>
        </w:rPr>
        <w:drawing>
          <wp:inline distT="0" distB="0" distL="0" distR="0" wp14:anchorId="2479C236" wp14:editId="6E1C4C22">
            <wp:extent cx="2757170" cy="2779089"/>
            <wp:effectExtent l="0" t="0" r="0" b="0"/>
            <wp:docPr id="2002729842" name="Immagine 1" descr="Immagine che contiene testo, schermat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729842" name="Immagine 1" descr="Immagine che contiene testo, schermata, linea, diagramma&#10;&#10;Descrizione generata automaticamente"/>
                    <pic:cNvPicPr/>
                  </pic:nvPicPr>
                  <pic:blipFill>
                    <a:blip r:embed="rId14"/>
                    <a:stretch>
                      <a:fillRect/>
                    </a:stretch>
                  </pic:blipFill>
                  <pic:spPr>
                    <a:xfrm>
                      <a:off x="0" y="0"/>
                      <a:ext cx="2778691" cy="2800782"/>
                    </a:xfrm>
                    <a:prstGeom prst="rect">
                      <a:avLst/>
                    </a:prstGeom>
                  </pic:spPr>
                </pic:pic>
              </a:graphicData>
            </a:graphic>
          </wp:inline>
        </w:drawing>
      </w:r>
    </w:p>
    <w:p w14:paraId="5FE0BA62" w14:textId="431979A2" w:rsidR="00560CA8" w:rsidRPr="003125F8" w:rsidRDefault="00560CA8" w:rsidP="003125F8">
      <w:pPr>
        <w:pStyle w:val="Didascalia"/>
        <w:jc w:val="left"/>
        <w:rPr>
          <w:b w:val="0"/>
          <w:bCs w:val="0"/>
          <w:i/>
          <w:iCs/>
          <w:color w:val="auto"/>
          <w:lang w:val="en-US"/>
        </w:rPr>
      </w:pPr>
      <w:r w:rsidRPr="003125F8">
        <w:rPr>
          <w:b w:val="0"/>
          <w:bCs w:val="0"/>
          <w:i/>
          <w:iCs/>
          <w:color w:val="auto"/>
          <w:lang w:val="en-US"/>
        </w:rPr>
        <w:t xml:space="preserve">Figure </w:t>
      </w:r>
      <w:r w:rsidR="00CE6094">
        <w:rPr>
          <w:b w:val="0"/>
          <w:bCs w:val="0"/>
          <w:i/>
          <w:iCs/>
          <w:color w:val="auto"/>
        </w:rPr>
        <w:t>5</w:t>
      </w:r>
      <w:r w:rsidR="003125F8">
        <w:rPr>
          <w:b w:val="0"/>
          <w:bCs w:val="0"/>
          <w:i/>
          <w:iCs/>
          <w:color w:val="auto"/>
        </w:rPr>
        <w:t>:</w:t>
      </w:r>
      <w:r w:rsidRPr="003125F8">
        <w:rPr>
          <w:b w:val="0"/>
          <w:bCs w:val="0"/>
          <w:i/>
          <w:iCs/>
          <w:color w:val="auto"/>
          <w:lang w:val="en-US"/>
        </w:rPr>
        <w:t xml:space="preserve"> Predicted vs measured plots for cyanide production</w:t>
      </w:r>
      <w:r w:rsidR="003125F8">
        <w:rPr>
          <w:b w:val="0"/>
          <w:bCs w:val="0"/>
          <w:i/>
          <w:iCs/>
          <w:color w:val="auto"/>
          <w:lang w:val="en-US"/>
        </w:rPr>
        <w:t>.</w:t>
      </w:r>
    </w:p>
    <w:p w14:paraId="4B5B2003" w14:textId="3F2913EE" w:rsidR="00560CA8" w:rsidRDefault="00560CA8" w:rsidP="00560CA8">
      <w:pPr>
        <w:rPr>
          <w:lang w:val="en-US"/>
        </w:rPr>
      </w:pPr>
      <w:r>
        <w:rPr>
          <w:lang w:val="en-US"/>
        </w:rPr>
        <w:t xml:space="preserve">Both </w:t>
      </w:r>
      <w:r w:rsidRPr="00D316AB">
        <w:rPr>
          <w:lang w:val="en-US"/>
        </w:rPr>
        <w:t>glycine concentration and pH have a negative effect on cyanide concentration.</w:t>
      </w:r>
      <w:r>
        <w:rPr>
          <w:lang w:val="en-US"/>
        </w:rPr>
        <w:t xml:space="preserve"> </w:t>
      </w:r>
      <w:r w:rsidRPr="006A738F">
        <w:rPr>
          <w:lang w:val="en-US"/>
        </w:rPr>
        <w:t>The addition of PCB highlighted the reduction of bacterial abundance later, confirming the toxic effect of e-waste. However, after about 8 h the bacteria were able to adapt and began to grow again. However, the stationary phase lasted longer, about 4 days</w:t>
      </w:r>
      <w:r>
        <w:rPr>
          <w:lang w:val="en-US"/>
        </w:rPr>
        <w:t xml:space="preserve">. The bioleaching allowed extraction efficiencies of 90% for Ag and 20% for Au, after 7 days (Figure </w:t>
      </w:r>
      <w:r w:rsidR="00CE6094">
        <w:rPr>
          <w:lang w:val="en-US"/>
        </w:rPr>
        <w:t>6</w:t>
      </w:r>
      <w:r>
        <w:rPr>
          <w:lang w:val="en-US"/>
        </w:rPr>
        <w:t>).</w:t>
      </w:r>
    </w:p>
    <w:p w14:paraId="01E7E7D6" w14:textId="77777777" w:rsidR="00560CA8" w:rsidRDefault="00560CA8" w:rsidP="00560CA8">
      <w:pPr>
        <w:keepNext/>
        <w:jc w:val="center"/>
      </w:pPr>
      <w:r>
        <w:rPr>
          <w:noProof/>
          <w:lang w:val="en-US"/>
        </w:rPr>
        <w:lastRenderedPageBreak/>
        <w:drawing>
          <wp:inline distT="0" distB="0" distL="0" distR="0" wp14:anchorId="4EA1AF3C" wp14:editId="2BCC6671">
            <wp:extent cx="3208020" cy="2341469"/>
            <wp:effectExtent l="0" t="0" r="0" b="0"/>
            <wp:docPr id="734427047" name="Immagine 2" descr="Immagine che contiene testo, schermata, diagramma, Rettang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427047" name="Immagine 2" descr="Immagine che contiene testo, schermata, diagramma, Rettangolo&#10;&#10;Descrizione generat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284" cy="2363558"/>
                    </a:xfrm>
                    <a:prstGeom prst="rect">
                      <a:avLst/>
                    </a:prstGeom>
                    <a:noFill/>
                  </pic:spPr>
                </pic:pic>
              </a:graphicData>
            </a:graphic>
          </wp:inline>
        </w:drawing>
      </w:r>
    </w:p>
    <w:p w14:paraId="7382C781" w14:textId="5C7C0102" w:rsidR="00600535" w:rsidRPr="00B57B36" w:rsidRDefault="003125F8" w:rsidP="00FA5F5F">
      <w:pPr>
        <w:pStyle w:val="CETheadingx"/>
      </w:pPr>
      <w:r w:rsidRPr="003125F8">
        <w:rPr>
          <w:bCs/>
          <w:lang w:val="en-GB"/>
        </w:rPr>
        <w:t>Life Cycle Assessment</w:t>
      </w:r>
    </w:p>
    <w:p w14:paraId="7CDAFB58" w14:textId="4F78139A" w:rsidR="003125F8" w:rsidRDefault="003125F8" w:rsidP="003125F8">
      <w:pPr>
        <w:rPr>
          <w:lang w:val="en-US"/>
        </w:rPr>
      </w:pPr>
      <w:r w:rsidRPr="00854429">
        <w:rPr>
          <w:lang w:val="en-US"/>
        </w:rPr>
        <w:t>The result</w:t>
      </w:r>
      <w:r>
        <w:rPr>
          <w:lang w:val="en-US"/>
        </w:rPr>
        <w:t>s</w:t>
      </w:r>
      <w:r w:rsidRPr="00854429">
        <w:rPr>
          <w:lang w:val="en-US"/>
        </w:rPr>
        <w:t xml:space="preserve"> in </w:t>
      </w:r>
      <w:r>
        <w:rPr>
          <w:lang w:val="en-US"/>
        </w:rPr>
        <w:t>F</w:t>
      </w:r>
      <w:r w:rsidRPr="00854429">
        <w:rPr>
          <w:lang w:val="en-US"/>
        </w:rPr>
        <w:t>igure</w:t>
      </w:r>
      <w:r>
        <w:rPr>
          <w:lang w:val="en-US"/>
        </w:rPr>
        <w:t xml:space="preserve"> </w:t>
      </w:r>
      <w:r w:rsidR="00A93E0E">
        <w:rPr>
          <w:lang w:val="en-US"/>
        </w:rPr>
        <w:t>7</w:t>
      </w:r>
      <w:r w:rsidRPr="00854429">
        <w:rPr>
          <w:lang w:val="en-US"/>
        </w:rPr>
        <w:t xml:space="preserve"> show </w:t>
      </w:r>
      <w:r>
        <w:rPr>
          <w:lang w:val="en-US"/>
        </w:rPr>
        <w:t>carbon footprint of the two options (expressed as</w:t>
      </w:r>
      <w:r w:rsidRPr="00854429">
        <w:rPr>
          <w:lang w:val="en-US"/>
        </w:rPr>
        <w:t xml:space="preserve"> Kg of CO</w:t>
      </w:r>
      <w:r>
        <w:rPr>
          <w:vertAlign w:val="subscript"/>
          <w:lang w:val="en-US"/>
        </w:rPr>
        <w:t>2</w:t>
      </w:r>
      <w:r w:rsidRPr="00854429">
        <w:rPr>
          <w:lang w:val="en-US"/>
        </w:rPr>
        <w:t xml:space="preserve"> eq.</w:t>
      </w:r>
      <w:r>
        <w:rPr>
          <w:lang w:val="en-US"/>
        </w:rPr>
        <w:t>)</w:t>
      </w:r>
      <w:r w:rsidRPr="00854429">
        <w:rPr>
          <w:lang w:val="en-US"/>
        </w:rPr>
        <w:t xml:space="preserve"> highligh</w:t>
      </w:r>
      <w:r>
        <w:rPr>
          <w:lang w:val="en-US"/>
        </w:rPr>
        <w:t>ting</w:t>
      </w:r>
      <w:r w:rsidRPr="00854429">
        <w:rPr>
          <w:lang w:val="en-US"/>
        </w:rPr>
        <w:t xml:space="preserve"> the most impacting phases. </w:t>
      </w:r>
      <w:r>
        <w:rPr>
          <w:lang w:val="en-US"/>
        </w:rPr>
        <w:t>N</w:t>
      </w:r>
      <w:r w:rsidRPr="00931429">
        <w:rPr>
          <w:lang w:val="en-US"/>
        </w:rPr>
        <w:t xml:space="preserve">egative values represent environmental credits </w:t>
      </w:r>
      <w:r>
        <w:rPr>
          <w:lang w:val="en-US"/>
        </w:rPr>
        <w:t>related to the</w:t>
      </w:r>
      <w:r w:rsidRPr="00931429">
        <w:rPr>
          <w:lang w:val="en-US"/>
        </w:rPr>
        <w:t xml:space="preserve"> CO</w:t>
      </w:r>
      <w:r>
        <w:rPr>
          <w:vertAlign w:val="subscript"/>
          <w:lang w:val="en-US"/>
        </w:rPr>
        <w:t>2</w:t>
      </w:r>
      <w:r w:rsidRPr="00931429">
        <w:rPr>
          <w:lang w:val="en-US"/>
        </w:rPr>
        <w:t xml:space="preserve"> </w:t>
      </w:r>
      <w:r>
        <w:rPr>
          <w:lang w:val="en-US"/>
        </w:rPr>
        <w:t>eq. saving for the avoided primary production of both gold and silver</w:t>
      </w:r>
      <w:r w:rsidRPr="00854429">
        <w:rPr>
          <w:lang w:val="en-US"/>
        </w:rPr>
        <w:t>.</w:t>
      </w:r>
    </w:p>
    <w:p w14:paraId="77E947DE" w14:textId="77777777" w:rsidR="003125F8" w:rsidRDefault="003125F8" w:rsidP="003125F8">
      <w:pPr>
        <w:rPr>
          <w:lang w:val="en-US"/>
        </w:rPr>
      </w:pPr>
      <w:r>
        <w:rPr>
          <w:lang w:val="en-US"/>
        </w:rPr>
        <w:t xml:space="preserve">The overall results show that thiosulfate process is 83% more sustainable than cyanide one thanks to the </w:t>
      </w:r>
      <w:r w:rsidRPr="006023B8">
        <w:rPr>
          <w:lang w:val="en-US"/>
        </w:rPr>
        <w:t xml:space="preserve">highest value of environmental credits, mainly connected to the recovery of Au. This result is also explained </w:t>
      </w:r>
      <w:r>
        <w:rPr>
          <w:lang w:val="en-US"/>
        </w:rPr>
        <w:t xml:space="preserve">by </w:t>
      </w:r>
      <w:r w:rsidRPr="00B17A75">
        <w:rPr>
          <w:lang w:val="en-US"/>
        </w:rPr>
        <w:t xml:space="preserve">the </w:t>
      </w:r>
      <w:r>
        <w:rPr>
          <w:lang w:val="en-US"/>
        </w:rPr>
        <w:t xml:space="preserve">avoided </w:t>
      </w:r>
      <w:r w:rsidRPr="00B17A75">
        <w:rPr>
          <w:lang w:val="en-US"/>
        </w:rPr>
        <w:t>high</w:t>
      </w:r>
      <w:r>
        <w:rPr>
          <w:lang w:val="en-US"/>
        </w:rPr>
        <w:t>-</w:t>
      </w:r>
      <w:r w:rsidRPr="00B17A75">
        <w:rPr>
          <w:lang w:val="en-US"/>
        </w:rPr>
        <w:t xml:space="preserve">impact </w:t>
      </w:r>
      <w:r>
        <w:rPr>
          <w:lang w:val="en-US"/>
        </w:rPr>
        <w:t>primary production of this metal (from mining to refining)</w:t>
      </w:r>
      <w:r w:rsidRPr="00B17A75">
        <w:rPr>
          <w:lang w:val="en-US"/>
        </w:rPr>
        <w:t>.</w:t>
      </w:r>
    </w:p>
    <w:p w14:paraId="4B76F4E0" w14:textId="59AA460B" w:rsidR="003125F8" w:rsidRDefault="003125F8" w:rsidP="003125F8">
      <w:pPr>
        <w:rPr>
          <w:lang w:val="en-US"/>
        </w:rPr>
      </w:pPr>
      <w:r w:rsidRPr="003D0365">
        <w:rPr>
          <w:lang w:val="en-US"/>
        </w:rPr>
        <w:t xml:space="preserve">Focusing on the detail of environmental burdens, leaching is the most impacting phase for the thiosulfate process due to the largest amounts of reagents needed. In cyanide scenario, the activated carbon produces </w:t>
      </w:r>
      <w:proofErr w:type="gramStart"/>
      <w:r w:rsidRPr="003D0365">
        <w:rPr>
          <w:lang w:val="en-US"/>
        </w:rPr>
        <w:t>the majority of</w:t>
      </w:r>
      <w:proofErr w:type="gramEnd"/>
      <w:r w:rsidRPr="003D0365">
        <w:rPr>
          <w:lang w:val="en-US"/>
        </w:rPr>
        <w:t xml:space="preserve"> the impact due to both its production and the disposal at the of its life. </w:t>
      </w:r>
    </w:p>
    <w:p w14:paraId="2D9D1E80" w14:textId="77777777" w:rsidR="003125F8" w:rsidRPr="00854429" w:rsidRDefault="003125F8" w:rsidP="003125F8">
      <w:pPr>
        <w:jc w:val="center"/>
        <w:rPr>
          <w:lang w:val="en-US"/>
        </w:rPr>
      </w:pPr>
      <w:r>
        <w:rPr>
          <w:noProof/>
          <w:lang w:val="en-US"/>
        </w:rPr>
        <w:drawing>
          <wp:inline distT="0" distB="0" distL="0" distR="0" wp14:anchorId="67867BC0" wp14:editId="2D46691D">
            <wp:extent cx="4025741" cy="2446020"/>
            <wp:effectExtent l="0" t="0" r="0" b="0"/>
            <wp:docPr id="1134875643" name="Immagine 85" descr="Immagine che contiene testo, schermata, numero,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75643" name="Immagine 85" descr="Immagine che contiene testo, schermata, numero, diagramma&#10;&#10;Descrizione generat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6692" cy="2458750"/>
                    </a:xfrm>
                    <a:prstGeom prst="rect">
                      <a:avLst/>
                    </a:prstGeom>
                    <a:noFill/>
                  </pic:spPr>
                </pic:pic>
              </a:graphicData>
            </a:graphic>
          </wp:inline>
        </w:drawing>
      </w:r>
    </w:p>
    <w:p w14:paraId="4EB7E00B" w14:textId="744E049C" w:rsidR="003125F8" w:rsidRPr="00B57B36" w:rsidRDefault="003125F8" w:rsidP="003125F8">
      <w:pPr>
        <w:pStyle w:val="CETBodytext"/>
        <w:rPr>
          <w:lang w:val="en-GB"/>
        </w:rPr>
      </w:pPr>
      <w:r w:rsidRPr="003B75CA">
        <w:rPr>
          <w:i/>
          <w:iCs/>
        </w:rPr>
        <w:t xml:space="preserve">Figure </w:t>
      </w:r>
      <w:r w:rsidR="00A93E0E" w:rsidRPr="004A1FDA">
        <w:rPr>
          <w:i/>
          <w:iCs/>
          <w:lang w:val="en-GB"/>
        </w:rPr>
        <w:t>7</w:t>
      </w:r>
      <w:r>
        <w:t>:</w:t>
      </w:r>
      <w:r w:rsidRPr="003B75CA">
        <w:rPr>
          <w:i/>
          <w:iCs/>
        </w:rPr>
        <w:t xml:space="preserve"> Climate change- Kg C</w:t>
      </w:r>
      <w:r>
        <w:rPr>
          <w:i/>
          <w:iCs/>
        </w:rPr>
        <w:t>O</w:t>
      </w:r>
      <w:r>
        <w:rPr>
          <w:i/>
          <w:iCs/>
          <w:vertAlign w:val="subscript"/>
        </w:rPr>
        <w:t>2</w:t>
      </w:r>
      <w:r>
        <w:rPr>
          <w:i/>
          <w:iCs/>
        </w:rPr>
        <w:t xml:space="preserve"> eq.- </w:t>
      </w:r>
      <w:r w:rsidRPr="007030C1">
        <w:rPr>
          <w:i/>
          <w:iCs/>
        </w:rPr>
        <w:t xml:space="preserve">comparison </w:t>
      </w:r>
      <w:r w:rsidRPr="009D5C48">
        <w:rPr>
          <w:i/>
          <w:iCs/>
        </w:rPr>
        <w:t>between cyanide and thiosulfate processes (functional unit 1 kg PCB, corresponding to 0.6 kg of pre-treated PCB)</w:t>
      </w:r>
      <w:r>
        <w:rPr>
          <w:i/>
          <w:iCs/>
        </w:rPr>
        <w:t>.</w:t>
      </w:r>
    </w:p>
    <w:p w14:paraId="51C77DE4" w14:textId="33295203" w:rsidR="003125F8" w:rsidRPr="003125F8" w:rsidRDefault="00600535" w:rsidP="00600535">
      <w:pPr>
        <w:pStyle w:val="CETHeading1"/>
        <w:rPr>
          <w:lang w:val="en-GB"/>
        </w:rPr>
      </w:pPr>
      <w:r w:rsidRPr="00B57B36">
        <w:rPr>
          <w:lang w:val="en-GB"/>
        </w:rPr>
        <w:t>Conclusions</w:t>
      </w:r>
    </w:p>
    <w:p w14:paraId="37D05A5C" w14:textId="7013D519" w:rsidR="003125F8" w:rsidRDefault="003125F8" w:rsidP="003125F8">
      <w:pPr>
        <w:rPr>
          <w:lang w:val="en-US"/>
        </w:rPr>
      </w:pPr>
      <w:r w:rsidRPr="007C081A">
        <w:rPr>
          <w:lang w:val="en-US"/>
        </w:rPr>
        <w:t>The present work has shown all the steps for the optimization of innovative processes for the recovery of gold and silver from waste PCB, combining experimental activities with a statistical analysis of the results and a sustainability assessment. The integrations of these evaluations allowed to identify the thiosulphate leaching (operative conditions: the smallest PCB particle size, 1 mol/L ammonia and 1 mol/L thiosulfate concentrations) as the best option. On the other hand, the results showed that bioleaching needs further improvement to hypothesize its scale-up. Additional efforts to improve bioleaching performance are desirable since it represents a promising option in the perspective of green economy, since the metabolic action of bacteria could reduce the problems associated with wastewater rich of toxic cyanide which characterizes the most traditional hydrometallurgical approaches.</w:t>
      </w:r>
    </w:p>
    <w:p w14:paraId="4F1327F8" w14:textId="77777777" w:rsidR="00600535" w:rsidRPr="00B57B36" w:rsidRDefault="00600535" w:rsidP="00600535">
      <w:pPr>
        <w:pStyle w:val="CETReference"/>
      </w:pPr>
      <w:r w:rsidRPr="00B57B36">
        <w:lastRenderedPageBreak/>
        <w:t>References</w:t>
      </w:r>
    </w:p>
    <w:p w14:paraId="468433C6" w14:textId="43E306CF" w:rsidR="005C5772" w:rsidRPr="004A1FDA" w:rsidRDefault="003125F8" w:rsidP="005C5772">
      <w:pPr>
        <w:widowControl w:val="0"/>
        <w:autoSpaceDE w:val="0"/>
        <w:autoSpaceDN w:val="0"/>
        <w:adjustRightInd w:val="0"/>
        <w:spacing w:line="240" w:lineRule="auto"/>
        <w:rPr>
          <w:rFonts w:cs="Arial"/>
          <w:noProof/>
        </w:rPr>
      </w:pPr>
      <w:r w:rsidRPr="005B2B88">
        <w:rPr>
          <w:rFonts w:cs="Arial"/>
          <w:lang w:val="en-US"/>
        </w:rPr>
        <w:fldChar w:fldCharType="begin" w:fldLock="1"/>
      </w:r>
      <w:r w:rsidRPr="005B2B88">
        <w:rPr>
          <w:rFonts w:cs="Arial"/>
          <w:lang w:val="en-US"/>
        </w:rPr>
        <w:instrText xml:space="preserve">ADDIN Mendeley Bibliography CSL_BIBLIOGRAPHY </w:instrText>
      </w:r>
      <w:r w:rsidRPr="005B2B88">
        <w:rPr>
          <w:rFonts w:cs="Arial"/>
          <w:lang w:val="en-US"/>
        </w:rPr>
        <w:fldChar w:fldCharType="separate"/>
      </w:r>
      <w:r w:rsidR="005C5772" w:rsidRPr="004A1FDA">
        <w:rPr>
          <w:rFonts w:cs="Arial"/>
          <w:noProof/>
        </w:rPr>
        <w:t xml:space="preserve">Aylmore, M. . and Muir, D. . (2001) ‘Thiosulfate leaching of gold—A review’, </w:t>
      </w:r>
      <w:r w:rsidR="005C5772" w:rsidRPr="004A1FDA">
        <w:rPr>
          <w:rFonts w:cs="Arial"/>
          <w:i/>
          <w:iCs/>
          <w:noProof/>
        </w:rPr>
        <w:t>Minerals Engineering</w:t>
      </w:r>
      <w:r w:rsidR="005C5772" w:rsidRPr="004A1FDA">
        <w:rPr>
          <w:rFonts w:cs="Arial"/>
          <w:noProof/>
        </w:rPr>
        <w:t xml:space="preserve">, 14(2), pp. 135–174. </w:t>
      </w:r>
    </w:p>
    <w:p w14:paraId="58C31755" w14:textId="77890E3C"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Becci, A. </w:t>
      </w:r>
      <w:r w:rsidRPr="004A1FDA">
        <w:rPr>
          <w:rFonts w:cs="Arial"/>
          <w:i/>
          <w:iCs/>
          <w:noProof/>
        </w:rPr>
        <w:t>et al.</w:t>
      </w:r>
      <w:r w:rsidRPr="004A1FDA">
        <w:rPr>
          <w:rFonts w:cs="Arial"/>
          <w:noProof/>
        </w:rPr>
        <w:t xml:space="preserve"> (2020) ‘An innovative biotechnology for metal recovery from printed circuit boards’, </w:t>
      </w:r>
      <w:r w:rsidRPr="004A1FDA">
        <w:rPr>
          <w:rFonts w:cs="Arial"/>
          <w:i/>
          <w:iCs/>
          <w:noProof/>
        </w:rPr>
        <w:t>Resources, Conservation and Recycling</w:t>
      </w:r>
      <w:r w:rsidRPr="004A1FDA">
        <w:rPr>
          <w:rFonts w:cs="Arial"/>
          <w:noProof/>
        </w:rPr>
        <w:t xml:space="preserve">, 153, p. 104549. </w:t>
      </w:r>
    </w:p>
    <w:p w14:paraId="4F630C77" w14:textId="77777777"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Chi, T. D. </w:t>
      </w:r>
      <w:r w:rsidRPr="004A1FDA">
        <w:rPr>
          <w:rFonts w:cs="Arial"/>
          <w:i/>
          <w:iCs/>
          <w:noProof/>
        </w:rPr>
        <w:t>et al.</w:t>
      </w:r>
      <w:r w:rsidRPr="004A1FDA">
        <w:rPr>
          <w:rFonts w:cs="Arial"/>
          <w:noProof/>
        </w:rPr>
        <w:t xml:space="preserve"> (2011) ‘Bioleaching of gold and copper from waste mobile phone PCBs by using a cyanogenic bacterium’, </w:t>
      </w:r>
      <w:r w:rsidRPr="004A1FDA">
        <w:rPr>
          <w:rFonts w:cs="Arial"/>
          <w:i/>
          <w:iCs/>
          <w:noProof/>
        </w:rPr>
        <w:t>Minerals Engineering</w:t>
      </w:r>
      <w:r w:rsidRPr="004A1FDA">
        <w:rPr>
          <w:rFonts w:cs="Arial"/>
          <w:noProof/>
        </w:rPr>
        <w:t>. Elsevier Ltd, 24(11), pp. 1219–1222. doi: 10.1016/j.mineng.2011.05.009.</w:t>
      </w:r>
    </w:p>
    <w:p w14:paraId="25E22359" w14:textId="5FF4083C"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Cui, J. and Zhang, L. (2008) ‘Metallurgical recovery of metals from electronic waste: A review’, </w:t>
      </w:r>
      <w:r w:rsidRPr="004A1FDA">
        <w:rPr>
          <w:rFonts w:cs="Arial"/>
          <w:i/>
          <w:iCs/>
          <w:noProof/>
        </w:rPr>
        <w:t>Journal of Hazardous Materials</w:t>
      </w:r>
      <w:r w:rsidRPr="004A1FDA">
        <w:rPr>
          <w:rFonts w:cs="Arial"/>
          <w:noProof/>
        </w:rPr>
        <w:t xml:space="preserve">, 158(2–3), pp. 228–256. </w:t>
      </w:r>
    </w:p>
    <w:p w14:paraId="6F72D94F" w14:textId="2FECCA21"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Dong, Z. </w:t>
      </w:r>
      <w:r w:rsidRPr="004A1FDA">
        <w:rPr>
          <w:rFonts w:cs="Arial"/>
          <w:i/>
          <w:iCs/>
          <w:noProof/>
        </w:rPr>
        <w:t>et al.</w:t>
      </w:r>
      <w:r w:rsidRPr="004A1FDA">
        <w:rPr>
          <w:rFonts w:cs="Arial"/>
          <w:noProof/>
        </w:rPr>
        <w:t xml:space="preserve"> (2019) </w:t>
      </w:r>
      <w:r w:rsidRPr="004A1FDA">
        <w:rPr>
          <w:rFonts w:cs="Arial"/>
          <w:i/>
          <w:iCs/>
          <w:noProof/>
        </w:rPr>
        <w:t>Leaching and Recovery of an Oxide Gold Concentrate Using Ammoniacal Thiosulfate Solutions</w:t>
      </w:r>
      <w:r w:rsidRPr="004A1FDA">
        <w:rPr>
          <w:rFonts w:cs="Arial"/>
          <w:noProof/>
        </w:rPr>
        <w:t xml:space="preserve">, </w:t>
      </w:r>
      <w:r w:rsidRPr="004A1FDA">
        <w:rPr>
          <w:rFonts w:cs="Arial"/>
          <w:i/>
          <w:iCs/>
          <w:noProof/>
        </w:rPr>
        <w:t>Minerals, Metals and Materials Series</w:t>
      </w:r>
      <w:r w:rsidRPr="004A1FDA">
        <w:rPr>
          <w:rFonts w:cs="Arial"/>
          <w:noProof/>
        </w:rPr>
        <w:t xml:space="preserve">. Springer International Publishing. </w:t>
      </w:r>
    </w:p>
    <w:p w14:paraId="24078C95" w14:textId="7EE43FA3"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European Commission (</w:t>
      </w:r>
      <w:r w:rsidR="0002680D" w:rsidRPr="004A1FDA">
        <w:rPr>
          <w:rFonts w:cs="Arial"/>
          <w:noProof/>
        </w:rPr>
        <w:t>202</w:t>
      </w:r>
      <w:r w:rsidR="00D56604" w:rsidRPr="004A1FDA">
        <w:rPr>
          <w:rFonts w:cs="Arial"/>
          <w:noProof/>
        </w:rPr>
        <w:t>3</w:t>
      </w:r>
      <w:r w:rsidRPr="004A1FDA">
        <w:rPr>
          <w:rFonts w:cs="Arial"/>
          <w:noProof/>
        </w:rPr>
        <w:t xml:space="preserve">) </w:t>
      </w:r>
      <w:r w:rsidRPr="004A1FDA">
        <w:rPr>
          <w:rFonts w:cs="Arial"/>
          <w:i/>
          <w:iCs/>
          <w:noProof/>
        </w:rPr>
        <w:t>Critical Raw Materia</w:t>
      </w:r>
      <w:r w:rsidR="00D56604" w:rsidRPr="004A1FDA">
        <w:rPr>
          <w:rFonts w:cs="Arial"/>
          <w:i/>
          <w:iCs/>
          <w:noProof/>
        </w:rPr>
        <w:t>l</w:t>
      </w:r>
      <w:r w:rsidRPr="004A1FDA">
        <w:rPr>
          <w:rFonts w:cs="Arial"/>
          <w:i/>
          <w:iCs/>
          <w:noProof/>
        </w:rPr>
        <w:t>s</w:t>
      </w:r>
      <w:r w:rsidRPr="004A1FDA">
        <w:rPr>
          <w:rFonts w:cs="Arial"/>
          <w:noProof/>
        </w:rPr>
        <w:t>.</w:t>
      </w:r>
    </w:p>
    <w:p w14:paraId="50A904B9" w14:textId="77777777"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Eurostat (2023) </w:t>
      </w:r>
      <w:r w:rsidRPr="004A1FDA">
        <w:rPr>
          <w:rFonts w:cs="Arial"/>
          <w:i/>
          <w:iCs/>
          <w:noProof/>
        </w:rPr>
        <w:t>Waste statistics - electrical and electronic equipment</w:t>
      </w:r>
      <w:r w:rsidRPr="004A1FDA">
        <w:rPr>
          <w:rFonts w:cs="Arial"/>
          <w:noProof/>
        </w:rPr>
        <w:t>.</w:t>
      </w:r>
    </w:p>
    <w:p w14:paraId="7F2709D1" w14:textId="2A130FC8"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Frimmel, H. E. (2018) ‘Episodic concentration of gold to ore grade through Earth’s history’, </w:t>
      </w:r>
      <w:r w:rsidRPr="004A1FDA">
        <w:rPr>
          <w:rFonts w:cs="Arial"/>
          <w:i/>
          <w:iCs/>
          <w:noProof/>
        </w:rPr>
        <w:t>Earth-Science Reviews</w:t>
      </w:r>
      <w:r w:rsidRPr="004A1FDA">
        <w:rPr>
          <w:rFonts w:cs="Arial"/>
          <w:noProof/>
        </w:rPr>
        <w:t xml:space="preserve">. Elsevier, 180(March), pp. 148–158. </w:t>
      </w:r>
    </w:p>
    <w:p w14:paraId="17B08440" w14:textId="3851438C"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Gorji, M., Hosseini, M. R. and Ahmadi, A. (2020) ‘Comparison and optimization of the bio-cyanidation potentials of B. megaterium and P. aeruginosa for extracting gold from an oxidized copper-gold ore in the presence of residual glycine’, </w:t>
      </w:r>
      <w:r w:rsidRPr="004A1FDA">
        <w:rPr>
          <w:rFonts w:cs="Arial"/>
          <w:i/>
          <w:iCs/>
          <w:noProof/>
        </w:rPr>
        <w:t>Hydrometallurgy</w:t>
      </w:r>
      <w:r w:rsidRPr="004A1FDA">
        <w:rPr>
          <w:rFonts w:cs="Arial"/>
          <w:noProof/>
        </w:rPr>
        <w:t xml:space="preserve">. Elsevier, 191(March 2019), p. 105218. </w:t>
      </w:r>
    </w:p>
    <w:p w14:paraId="69CE3F53" w14:textId="77777777"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Kaya, M. (2019) </w:t>
      </w:r>
      <w:r w:rsidRPr="004A1FDA">
        <w:rPr>
          <w:rFonts w:cs="Arial"/>
          <w:i/>
          <w:iCs/>
          <w:noProof/>
        </w:rPr>
        <w:t>Electronic Waste and Printed Circuit Board Recycling Technologies</w:t>
      </w:r>
      <w:r w:rsidRPr="004A1FDA">
        <w:rPr>
          <w:rFonts w:cs="Arial"/>
          <w:noProof/>
        </w:rPr>
        <w:t>.</w:t>
      </w:r>
    </w:p>
    <w:p w14:paraId="28603636" w14:textId="20992E2C"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Merli, G. </w:t>
      </w:r>
      <w:r w:rsidRPr="004A1FDA">
        <w:rPr>
          <w:rFonts w:cs="Arial"/>
          <w:i/>
          <w:iCs/>
          <w:noProof/>
        </w:rPr>
        <w:t>et al.</w:t>
      </w:r>
      <w:r w:rsidRPr="004A1FDA">
        <w:rPr>
          <w:rFonts w:cs="Arial"/>
          <w:noProof/>
        </w:rPr>
        <w:t xml:space="preserve"> (2023) ‘Non-toxic, high selectivity process for the extraction of precious metals from waste printed circuit boards’, </w:t>
      </w:r>
      <w:r w:rsidRPr="004A1FDA">
        <w:rPr>
          <w:rFonts w:cs="Arial"/>
          <w:i/>
          <w:iCs/>
          <w:noProof/>
        </w:rPr>
        <w:t>Frontiers of Environmental Science and Engineering</w:t>
      </w:r>
      <w:r w:rsidRPr="004A1FDA">
        <w:rPr>
          <w:rFonts w:cs="Arial"/>
          <w:noProof/>
        </w:rPr>
        <w:t xml:space="preserve">, 17(10). </w:t>
      </w:r>
    </w:p>
    <w:p w14:paraId="0E0C6E0B" w14:textId="2F8D1F6F"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Merli, G., Becci, A. and Amato, A. (2022) ‘Recovery of precious metals from printed circuit boards by cyanogenic bacteria: Optimization of cyanide production by statistical analysis’, </w:t>
      </w:r>
      <w:r w:rsidRPr="004A1FDA">
        <w:rPr>
          <w:rFonts w:cs="Arial"/>
          <w:i/>
          <w:iCs/>
          <w:noProof/>
        </w:rPr>
        <w:t>Journal of Environmental Chemical Engineering</w:t>
      </w:r>
      <w:r w:rsidRPr="004A1FDA">
        <w:rPr>
          <w:rFonts w:cs="Arial"/>
          <w:noProof/>
        </w:rPr>
        <w:t xml:space="preserve">. Elsevier Ltd, 10(3), p. 107495. </w:t>
      </w:r>
    </w:p>
    <w:p w14:paraId="0DE646DC" w14:textId="77777777"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Montero, R., Guevara, A. and De La Torre, E. (2012) ‘Recovery of gold, silver, copper and niobium from printed circuit boards using leaching column technique’, </w:t>
      </w:r>
      <w:r w:rsidRPr="004A1FDA">
        <w:rPr>
          <w:rFonts w:cs="Arial"/>
          <w:i/>
          <w:iCs/>
          <w:noProof/>
        </w:rPr>
        <w:t>26th International Mineral Processing Congress, IMPC 2012: Innovative Processing for Sustainable Growth - Conference Proceedings</w:t>
      </w:r>
      <w:r w:rsidRPr="004A1FDA">
        <w:rPr>
          <w:rFonts w:cs="Arial"/>
          <w:noProof/>
        </w:rPr>
        <w:t>, 2, pp. 3513–3519.</w:t>
      </w:r>
    </w:p>
    <w:p w14:paraId="56391580" w14:textId="53FBA9CF"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Pham, V. A. and Ting, Y. P. (2009) ‘Gold Bioleaching of Electronic Waste by Cyanogenic Bacteria and its Enhancement with Bio-Oxidation’, </w:t>
      </w:r>
      <w:r w:rsidRPr="004A1FDA">
        <w:rPr>
          <w:rFonts w:cs="Arial"/>
          <w:i/>
          <w:iCs/>
          <w:noProof/>
        </w:rPr>
        <w:t>Advanced Materials Research</w:t>
      </w:r>
      <w:r w:rsidRPr="004A1FDA">
        <w:rPr>
          <w:rFonts w:cs="Arial"/>
          <w:noProof/>
        </w:rPr>
        <w:t xml:space="preserve">, 71–73, pp. 661–664. </w:t>
      </w:r>
    </w:p>
    <w:p w14:paraId="66FAB673" w14:textId="77777777"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Soleimani, M. and Kaghazchi, T. (2008) ‘Gold recovery from loaded activated carbon using different solvents’, </w:t>
      </w:r>
      <w:r w:rsidRPr="004A1FDA">
        <w:rPr>
          <w:rFonts w:cs="Arial"/>
          <w:i/>
          <w:iCs/>
          <w:noProof/>
        </w:rPr>
        <w:t>Journal of the Chinese Institute of Chemical Engineers</w:t>
      </w:r>
      <w:r w:rsidRPr="004A1FDA">
        <w:rPr>
          <w:rFonts w:cs="Arial"/>
          <w:noProof/>
        </w:rPr>
        <w:t>, 39(1), pp. 9–11. doi: 10.1016/j.jcice.2007.11.004.</w:t>
      </w:r>
    </w:p>
    <w:p w14:paraId="3B3649A5" w14:textId="77777777"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‘UNIEN ISO14040:2006.EnvironmentalManagement- LifeCycleAssessment- Principlesand Framework.;ISO’ (2006).</w:t>
      </w:r>
    </w:p>
    <w:p w14:paraId="2CB4200D" w14:textId="77777777"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‘UNIEN ISO14044:2006EnvironmentalManagement- LifeCycleAssessment- Requirementsand Guidelines;ISO’, (2006).</w:t>
      </w:r>
    </w:p>
    <w:p w14:paraId="153E55C9" w14:textId="78AE44C9"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Vaccari, M. </w:t>
      </w:r>
      <w:r w:rsidRPr="004A1FDA">
        <w:rPr>
          <w:rFonts w:cs="Arial"/>
          <w:i/>
          <w:iCs/>
          <w:noProof/>
        </w:rPr>
        <w:t>et al.</w:t>
      </w:r>
      <w:r w:rsidRPr="004A1FDA">
        <w:rPr>
          <w:rFonts w:cs="Arial"/>
          <w:noProof/>
        </w:rPr>
        <w:t xml:space="preserve"> (2019) ‘WEEE treatment in developing countries: Environmental pollution and health consequences—An overview’, </w:t>
      </w:r>
      <w:r w:rsidRPr="004A1FDA">
        <w:rPr>
          <w:rFonts w:cs="Arial"/>
          <w:i/>
          <w:iCs/>
          <w:noProof/>
        </w:rPr>
        <w:t>International Journal of Environmental Research and Public Health</w:t>
      </w:r>
      <w:r w:rsidRPr="004A1FDA">
        <w:rPr>
          <w:rFonts w:cs="Arial"/>
          <w:noProof/>
        </w:rPr>
        <w:t xml:space="preserve">, 16(9). </w:t>
      </w:r>
    </w:p>
    <w:p w14:paraId="136DC94D" w14:textId="5091C403"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Willner, J. and Fornalczyk, A. (2013) ‘Extraction of metals from electronic waste by bacterial leaching’, </w:t>
      </w:r>
      <w:r w:rsidRPr="004A1FDA">
        <w:rPr>
          <w:rFonts w:cs="Arial"/>
          <w:i/>
          <w:iCs/>
          <w:noProof/>
        </w:rPr>
        <w:t>Environment Protection Engineering</w:t>
      </w:r>
      <w:r w:rsidRPr="004A1FDA">
        <w:rPr>
          <w:rFonts w:cs="Arial"/>
          <w:noProof/>
        </w:rPr>
        <w:t xml:space="preserve">, 39(1), pp. 197–208. </w:t>
      </w:r>
    </w:p>
    <w:p w14:paraId="75D05B2C" w14:textId="03197DA3"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Wu, Z. </w:t>
      </w:r>
      <w:r w:rsidRPr="004A1FDA">
        <w:rPr>
          <w:rFonts w:cs="Arial"/>
          <w:i/>
          <w:iCs/>
          <w:noProof/>
        </w:rPr>
        <w:t>et al.</w:t>
      </w:r>
      <w:r w:rsidRPr="004A1FDA">
        <w:rPr>
          <w:rFonts w:cs="Arial"/>
          <w:noProof/>
        </w:rPr>
        <w:t xml:space="preserve"> (2017) ‘A critical review on the recycling of copper and precious metals from waste printed circuit boards using hydrometallurgy’, </w:t>
      </w:r>
      <w:r w:rsidRPr="004A1FDA">
        <w:rPr>
          <w:rFonts w:cs="Arial"/>
          <w:i/>
          <w:iCs/>
          <w:noProof/>
        </w:rPr>
        <w:t>Frontiers of Environmental Science &amp; Engineering</w:t>
      </w:r>
      <w:r w:rsidRPr="004A1FDA">
        <w:rPr>
          <w:rFonts w:cs="Arial"/>
          <w:noProof/>
        </w:rPr>
        <w:t xml:space="preserve">, 11(5), p. 8. </w:t>
      </w:r>
    </w:p>
    <w:p w14:paraId="55469CC5" w14:textId="03F581D4" w:rsidR="005C5772" w:rsidRPr="004A1FDA" w:rsidRDefault="005C5772" w:rsidP="005C5772">
      <w:pPr>
        <w:widowControl w:val="0"/>
        <w:autoSpaceDE w:val="0"/>
        <w:autoSpaceDN w:val="0"/>
        <w:adjustRightInd w:val="0"/>
        <w:spacing w:line="240" w:lineRule="auto"/>
        <w:rPr>
          <w:rFonts w:cs="Arial"/>
          <w:noProof/>
        </w:rPr>
      </w:pPr>
      <w:r w:rsidRPr="004A1FDA">
        <w:rPr>
          <w:rFonts w:cs="Arial"/>
          <w:noProof/>
        </w:rPr>
        <w:t xml:space="preserve">Zhou, G. </w:t>
      </w:r>
      <w:r w:rsidRPr="004A1FDA">
        <w:rPr>
          <w:rFonts w:cs="Arial"/>
          <w:i/>
          <w:iCs/>
          <w:noProof/>
        </w:rPr>
        <w:t>et al.</w:t>
      </w:r>
      <w:r w:rsidRPr="004A1FDA">
        <w:rPr>
          <w:rFonts w:cs="Arial"/>
          <w:noProof/>
        </w:rPr>
        <w:t xml:space="preserve"> (2020) ‘Bioleaching assisted foam fractionation for recovery of gold from the printed circuit boards of discarded cellphone’, </w:t>
      </w:r>
      <w:r w:rsidRPr="004A1FDA">
        <w:rPr>
          <w:rFonts w:cs="Arial"/>
          <w:i/>
          <w:iCs/>
          <w:noProof/>
        </w:rPr>
        <w:t>Waste Management</w:t>
      </w:r>
      <w:r w:rsidRPr="004A1FDA">
        <w:rPr>
          <w:rFonts w:cs="Arial"/>
          <w:noProof/>
        </w:rPr>
        <w:t>. Elsevier Ltd, 101, pp. 200–209.</w:t>
      </w:r>
    </w:p>
    <w:p w14:paraId="423A464A" w14:textId="125C4FA0" w:rsidR="003125F8" w:rsidRDefault="003125F8" w:rsidP="003125F8">
      <w:pPr>
        <w:pStyle w:val="CETBodytext"/>
        <w:rPr>
          <w:lang w:val="en-GB"/>
        </w:rPr>
      </w:pPr>
      <w:r w:rsidRPr="005B2B88">
        <w:rPr>
          <w:rFonts w:cs="Arial"/>
        </w:rPr>
        <w:fldChar w:fldCharType="end"/>
      </w:r>
    </w:p>
    <w:p w14:paraId="6FAA4342" w14:textId="77777777" w:rsidR="00C52C3C" w:rsidRDefault="00C52C3C" w:rsidP="0072066A">
      <w:pPr>
        <w:pStyle w:val="CETReferencetext"/>
        <w:ind w:left="0" w:firstLine="0"/>
      </w:pPr>
    </w:p>
    <w:sectPr w:rsidR="00C52C3C" w:rsidSect="000E3DF2">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1833E" w14:textId="77777777" w:rsidR="000E3DF2" w:rsidRDefault="000E3DF2" w:rsidP="004F5E36">
      <w:r>
        <w:separator/>
      </w:r>
    </w:p>
  </w:endnote>
  <w:endnote w:type="continuationSeparator" w:id="0">
    <w:p w14:paraId="66C5C42B" w14:textId="77777777" w:rsidR="000E3DF2" w:rsidRDefault="000E3DF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5DA02" w14:textId="77777777" w:rsidR="000E3DF2" w:rsidRDefault="000E3DF2" w:rsidP="004F5E36">
      <w:r>
        <w:separator/>
      </w:r>
    </w:p>
  </w:footnote>
  <w:footnote w:type="continuationSeparator" w:id="0">
    <w:p w14:paraId="18733FE6" w14:textId="77777777" w:rsidR="000E3DF2" w:rsidRDefault="000E3DF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142"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D8D0692"/>
    <w:multiLevelType w:val="hybridMultilevel"/>
    <w:tmpl w:val="8F727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2D6B38"/>
    <w:multiLevelType w:val="hybridMultilevel"/>
    <w:tmpl w:val="0EEE25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0"/>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9"/>
  </w:num>
  <w:num w:numId="13" w16cid:durableId="1573659240">
    <w:abstractNumId w:val="12"/>
  </w:num>
  <w:num w:numId="14" w16cid:durableId="2092192635">
    <w:abstractNumId w:val="20"/>
  </w:num>
  <w:num w:numId="15" w16cid:durableId="1115637783">
    <w:abstractNumId w:val="22"/>
  </w:num>
  <w:num w:numId="16" w16cid:durableId="635987207">
    <w:abstractNumId w:val="21"/>
  </w:num>
  <w:num w:numId="17" w16cid:durableId="1476411020">
    <w:abstractNumId w:val="11"/>
  </w:num>
  <w:num w:numId="18" w16cid:durableId="2106877164">
    <w:abstractNumId w:val="12"/>
    <w:lvlOverride w:ilvl="0">
      <w:startOverride w:val="1"/>
    </w:lvlOverride>
  </w:num>
  <w:num w:numId="19" w16cid:durableId="1650403514">
    <w:abstractNumId w:val="18"/>
  </w:num>
  <w:num w:numId="20" w16cid:durableId="536504040">
    <w:abstractNumId w:val="16"/>
  </w:num>
  <w:num w:numId="21" w16cid:durableId="518815501">
    <w:abstractNumId w:val="14"/>
  </w:num>
  <w:num w:numId="22" w16cid:durableId="299530822">
    <w:abstractNumId w:val="13"/>
  </w:num>
  <w:num w:numId="23" w16cid:durableId="518547160">
    <w:abstractNumId w:val="15"/>
  </w:num>
  <w:num w:numId="24" w16cid:durableId="6988973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6DC"/>
    <w:rsid w:val="000117CB"/>
    <w:rsid w:val="0002680D"/>
    <w:rsid w:val="0003148D"/>
    <w:rsid w:val="00031EEC"/>
    <w:rsid w:val="00051566"/>
    <w:rsid w:val="00062A9A"/>
    <w:rsid w:val="00065058"/>
    <w:rsid w:val="0008428E"/>
    <w:rsid w:val="00086C39"/>
    <w:rsid w:val="000A03B2"/>
    <w:rsid w:val="000C5A2C"/>
    <w:rsid w:val="000D0268"/>
    <w:rsid w:val="000D341B"/>
    <w:rsid w:val="000D34BE"/>
    <w:rsid w:val="000E102F"/>
    <w:rsid w:val="000E1056"/>
    <w:rsid w:val="000E36F1"/>
    <w:rsid w:val="000E3A73"/>
    <w:rsid w:val="000E3DF2"/>
    <w:rsid w:val="000E414A"/>
    <w:rsid w:val="000E7C21"/>
    <w:rsid w:val="000F093C"/>
    <w:rsid w:val="000F4A67"/>
    <w:rsid w:val="000F787B"/>
    <w:rsid w:val="00106B28"/>
    <w:rsid w:val="001169CC"/>
    <w:rsid w:val="0012091F"/>
    <w:rsid w:val="001235C3"/>
    <w:rsid w:val="00126BC2"/>
    <w:rsid w:val="001308B6"/>
    <w:rsid w:val="0013121F"/>
    <w:rsid w:val="00131FE6"/>
    <w:rsid w:val="0013263F"/>
    <w:rsid w:val="001331DF"/>
    <w:rsid w:val="00134DE4"/>
    <w:rsid w:val="0014034D"/>
    <w:rsid w:val="00144D16"/>
    <w:rsid w:val="00150E2B"/>
    <w:rsid w:val="00150E59"/>
    <w:rsid w:val="00152DE3"/>
    <w:rsid w:val="00164CF9"/>
    <w:rsid w:val="001667A6"/>
    <w:rsid w:val="00184AD6"/>
    <w:rsid w:val="001A4AF7"/>
    <w:rsid w:val="001B0349"/>
    <w:rsid w:val="001B1E93"/>
    <w:rsid w:val="001B65C1"/>
    <w:rsid w:val="001C684B"/>
    <w:rsid w:val="001D0CFB"/>
    <w:rsid w:val="001D24E4"/>
    <w:rsid w:val="001D53FC"/>
    <w:rsid w:val="001F42A5"/>
    <w:rsid w:val="001F7B9D"/>
    <w:rsid w:val="00201C93"/>
    <w:rsid w:val="002224B4"/>
    <w:rsid w:val="0022308A"/>
    <w:rsid w:val="002447EF"/>
    <w:rsid w:val="00251550"/>
    <w:rsid w:val="00263B05"/>
    <w:rsid w:val="0027221A"/>
    <w:rsid w:val="00275B61"/>
    <w:rsid w:val="00280FAF"/>
    <w:rsid w:val="00282656"/>
    <w:rsid w:val="00296B83"/>
    <w:rsid w:val="002B4015"/>
    <w:rsid w:val="002B78CE"/>
    <w:rsid w:val="002C2FB6"/>
    <w:rsid w:val="002C5C4F"/>
    <w:rsid w:val="002C5F99"/>
    <w:rsid w:val="002E5FA7"/>
    <w:rsid w:val="002F3309"/>
    <w:rsid w:val="003008CE"/>
    <w:rsid w:val="003009B7"/>
    <w:rsid w:val="00300E56"/>
    <w:rsid w:val="0030469C"/>
    <w:rsid w:val="00310288"/>
    <w:rsid w:val="003125F8"/>
    <w:rsid w:val="00314025"/>
    <w:rsid w:val="00321CA6"/>
    <w:rsid w:val="00323763"/>
    <w:rsid w:val="00334C09"/>
    <w:rsid w:val="003723D4"/>
    <w:rsid w:val="00381905"/>
    <w:rsid w:val="00384CC8"/>
    <w:rsid w:val="003871FD"/>
    <w:rsid w:val="003A1E30"/>
    <w:rsid w:val="003A2829"/>
    <w:rsid w:val="003A7D1C"/>
    <w:rsid w:val="003B304B"/>
    <w:rsid w:val="003B3146"/>
    <w:rsid w:val="003F015E"/>
    <w:rsid w:val="00400414"/>
    <w:rsid w:val="0041446B"/>
    <w:rsid w:val="0044329C"/>
    <w:rsid w:val="00453E24"/>
    <w:rsid w:val="00457456"/>
    <w:rsid w:val="004577FE"/>
    <w:rsid w:val="00457B9C"/>
    <w:rsid w:val="0046164A"/>
    <w:rsid w:val="004628D2"/>
    <w:rsid w:val="00462DCD"/>
    <w:rsid w:val="004648AD"/>
    <w:rsid w:val="004703A9"/>
    <w:rsid w:val="004760DE"/>
    <w:rsid w:val="004763D7"/>
    <w:rsid w:val="00481644"/>
    <w:rsid w:val="004A004E"/>
    <w:rsid w:val="004A1FDA"/>
    <w:rsid w:val="004A24CF"/>
    <w:rsid w:val="004B7098"/>
    <w:rsid w:val="004C3D1D"/>
    <w:rsid w:val="004C7913"/>
    <w:rsid w:val="004E4DD6"/>
    <w:rsid w:val="004E5077"/>
    <w:rsid w:val="004F5E36"/>
    <w:rsid w:val="00507B47"/>
    <w:rsid w:val="00507BEF"/>
    <w:rsid w:val="00507CC9"/>
    <w:rsid w:val="005119A5"/>
    <w:rsid w:val="005278B7"/>
    <w:rsid w:val="00532016"/>
    <w:rsid w:val="005346C8"/>
    <w:rsid w:val="00543E7D"/>
    <w:rsid w:val="00547A68"/>
    <w:rsid w:val="005531C9"/>
    <w:rsid w:val="00560CA8"/>
    <w:rsid w:val="00561FFD"/>
    <w:rsid w:val="00570C43"/>
    <w:rsid w:val="005B2110"/>
    <w:rsid w:val="005B2B88"/>
    <w:rsid w:val="005B61E6"/>
    <w:rsid w:val="005C5772"/>
    <w:rsid w:val="005C77E1"/>
    <w:rsid w:val="005D2ADC"/>
    <w:rsid w:val="005D668A"/>
    <w:rsid w:val="005D6A2F"/>
    <w:rsid w:val="005E1A82"/>
    <w:rsid w:val="005E794C"/>
    <w:rsid w:val="005F0A28"/>
    <w:rsid w:val="005F0E5E"/>
    <w:rsid w:val="005F4661"/>
    <w:rsid w:val="00600535"/>
    <w:rsid w:val="00610CD6"/>
    <w:rsid w:val="00620DEE"/>
    <w:rsid w:val="00621F92"/>
    <w:rsid w:val="0062280A"/>
    <w:rsid w:val="00625639"/>
    <w:rsid w:val="00625E03"/>
    <w:rsid w:val="00631B33"/>
    <w:rsid w:val="0064184D"/>
    <w:rsid w:val="006422CC"/>
    <w:rsid w:val="00660E3E"/>
    <w:rsid w:val="00662E74"/>
    <w:rsid w:val="00665323"/>
    <w:rsid w:val="00680C23"/>
    <w:rsid w:val="00693766"/>
    <w:rsid w:val="006A3281"/>
    <w:rsid w:val="006A3AE9"/>
    <w:rsid w:val="006B4888"/>
    <w:rsid w:val="006C2E45"/>
    <w:rsid w:val="006C359C"/>
    <w:rsid w:val="006C5579"/>
    <w:rsid w:val="006D6E8B"/>
    <w:rsid w:val="006E18E1"/>
    <w:rsid w:val="006E737D"/>
    <w:rsid w:val="00713973"/>
    <w:rsid w:val="0072066A"/>
    <w:rsid w:val="00720A24"/>
    <w:rsid w:val="00732386"/>
    <w:rsid w:val="0073514D"/>
    <w:rsid w:val="00735820"/>
    <w:rsid w:val="007447F3"/>
    <w:rsid w:val="0075499F"/>
    <w:rsid w:val="007661C8"/>
    <w:rsid w:val="0077098D"/>
    <w:rsid w:val="007931FA"/>
    <w:rsid w:val="007A4861"/>
    <w:rsid w:val="007A7BBA"/>
    <w:rsid w:val="007B0C50"/>
    <w:rsid w:val="007B48F9"/>
    <w:rsid w:val="007C1A43"/>
    <w:rsid w:val="007D336B"/>
    <w:rsid w:val="0080013E"/>
    <w:rsid w:val="00813288"/>
    <w:rsid w:val="008168FC"/>
    <w:rsid w:val="00821311"/>
    <w:rsid w:val="00824CED"/>
    <w:rsid w:val="00825DD9"/>
    <w:rsid w:val="00830996"/>
    <w:rsid w:val="008345F1"/>
    <w:rsid w:val="00865B07"/>
    <w:rsid w:val="008667EA"/>
    <w:rsid w:val="0087637F"/>
    <w:rsid w:val="008801FF"/>
    <w:rsid w:val="008855B3"/>
    <w:rsid w:val="00892AD5"/>
    <w:rsid w:val="008A1512"/>
    <w:rsid w:val="008A35C4"/>
    <w:rsid w:val="008D32B9"/>
    <w:rsid w:val="008D433B"/>
    <w:rsid w:val="008E566E"/>
    <w:rsid w:val="0090161A"/>
    <w:rsid w:val="00901EB6"/>
    <w:rsid w:val="00904C62"/>
    <w:rsid w:val="009229DE"/>
    <w:rsid w:val="00922BA8"/>
    <w:rsid w:val="00924DAC"/>
    <w:rsid w:val="00927058"/>
    <w:rsid w:val="009335EB"/>
    <w:rsid w:val="00942750"/>
    <w:rsid w:val="009450CE"/>
    <w:rsid w:val="00947179"/>
    <w:rsid w:val="0095164B"/>
    <w:rsid w:val="00954090"/>
    <w:rsid w:val="009573E7"/>
    <w:rsid w:val="00963E05"/>
    <w:rsid w:val="00967843"/>
    <w:rsid w:val="00967D54"/>
    <w:rsid w:val="00971028"/>
    <w:rsid w:val="0098415E"/>
    <w:rsid w:val="00993B84"/>
    <w:rsid w:val="00996483"/>
    <w:rsid w:val="00996F5A"/>
    <w:rsid w:val="009B041A"/>
    <w:rsid w:val="009C37C3"/>
    <w:rsid w:val="009C7C86"/>
    <w:rsid w:val="009D2FF7"/>
    <w:rsid w:val="009E450B"/>
    <w:rsid w:val="009E7884"/>
    <w:rsid w:val="009E788A"/>
    <w:rsid w:val="009F0E08"/>
    <w:rsid w:val="00A1763D"/>
    <w:rsid w:val="00A17CEC"/>
    <w:rsid w:val="00A27EF0"/>
    <w:rsid w:val="00A42361"/>
    <w:rsid w:val="00A50B20"/>
    <w:rsid w:val="00A51390"/>
    <w:rsid w:val="00A60D13"/>
    <w:rsid w:val="00A71B01"/>
    <w:rsid w:val="00A72745"/>
    <w:rsid w:val="00A76EFC"/>
    <w:rsid w:val="00A91010"/>
    <w:rsid w:val="00A93E0E"/>
    <w:rsid w:val="00A97F29"/>
    <w:rsid w:val="00AA702E"/>
    <w:rsid w:val="00AB0964"/>
    <w:rsid w:val="00AB5011"/>
    <w:rsid w:val="00AC7368"/>
    <w:rsid w:val="00AD16B9"/>
    <w:rsid w:val="00AD5D37"/>
    <w:rsid w:val="00AE377D"/>
    <w:rsid w:val="00AF0EBA"/>
    <w:rsid w:val="00B02C8A"/>
    <w:rsid w:val="00B17FBD"/>
    <w:rsid w:val="00B315A6"/>
    <w:rsid w:val="00B31813"/>
    <w:rsid w:val="00B33365"/>
    <w:rsid w:val="00B57B36"/>
    <w:rsid w:val="00B57E6F"/>
    <w:rsid w:val="00B67C19"/>
    <w:rsid w:val="00B8686D"/>
    <w:rsid w:val="00B93F69"/>
    <w:rsid w:val="00BB1DDC"/>
    <w:rsid w:val="00BC30C9"/>
    <w:rsid w:val="00BD077D"/>
    <w:rsid w:val="00BE3E58"/>
    <w:rsid w:val="00BF32DC"/>
    <w:rsid w:val="00BF7364"/>
    <w:rsid w:val="00C01616"/>
    <w:rsid w:val="00C0162B"/>
    <w:rsid w:val="00C01916"/>
    <w:rsid w:val="00C068ED"/>
    <w:rsid w:val="00C22E0C"/>
    <w:rsid w:val="00C345B1"/>
    <w:rsid w:val="00C40142"/>
    <w:rsid w:val="00C433B6"/>
    <w:rsid w:val="00C52C3C"/>
    <w:rsid w:val="00C57182"/>
    <w:rsid w:val="00C57863"/>
    <w:rsid w:val="00C655FD"/>
    <w:rsid w:val="00C75407"/>
    <w:rsid w:val="00C80247"/>
    <w:rsid w:val="00C870A8"/>
    <w:rsid w:val="00C94434"/>
    <w:rsid w:val="00CA0D75"/>
    <w:rsid w:val="00CA1C95"/>
    <w:rsid w:val="00CA5A9C"/>
    <w:rsid w:val="00CC4C20"/>
    <w:rsid w:val="00CD3517"/>
    <w:rsid w:val="00CD5FE2"/>
    <w:rsid w:val="00CE6094"/>
    <w:rsid w:val="00CE7C68"/>
    <w:rsid w:val="00D02B4C"/>
    <w:rsid w:val="00D040C4"/>
    <w:rsid w:val="00D46B7E"/>
    <w:rsid w:val="00D56604"/>
    <w:rsid w:val="00D57C84"/>
    <w:rsid w:val="00D6057D"/>
    <w:rsid w:val="00D7182D"/>
    <w:rsid w:val="00D7243B"/>
    <w:rsid w:val="00D836C5"/>
    <w:rsid w:val="00D84576"/>
    <w:rsid w:val="00DA1399"/>
    <w:rsid w:val="00DA24C6"/>
    <w:rsid w:val="00DA4D7B"/>
    <w:rsid w:val="00DE264A"/>
    <w:rsid w:val="00DF5072"/>
    <w:rsid w:val="00E02D18"/>
    <w:rsid w:val="00E041E7"/>
    <w:rsid w:val="00E14DB9"/>
    <w:rsid w:val="00E23CA1"/>
    <w:rsid w:val="00E409A8"/>
    <w:rsid w:val="00E50C12"/>
    <w:rsid w:val="00E53E77"/>
    <w:rsid w:val="00E65B91"/>
    <w:rsid w:val="00E70249"/>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E5018"/>
    <w:rsid w:val="00EF06D9"/>
    <w:rsid w:val="00F30C64"/>
    <w:rsid w:val="00F32BA2"/>
    <w:rsid w:val="00F32CDB"/>
    <w:rsid w:val="00F565FE"/>
    <w:rsid w:val="00F63A70"/>
    <w:rsid w:val="00F7534E"/>
    <w:rsid w:val="00FA21D0"/>
    <w:rsid w:val="00FA5F5F"/>
    <w:rsid w:val="00FB3D42"/>
    <w:rsid w:val="00FB730C"/>
    <w:rsid w:val="00FC2695"/>
    <w:rsid w:val="00FC3E03"/>
    <w:rsid w:val="00FC3FC1"/>
    <w:rsid w:val="00FF0C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DE5B9DFA-7F9F-497B-A0F7-CB1436FA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2C5F99"/>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Pages>
  <Words>12004</Words>
  <Characters>68429</Characters>
  <Application>Microsoft Office Word</Application>
  <DocSecurity>0</DocSecurity>
  <Lines>570</Lines>
  <Paragraphs>160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80273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BECCI ALESSANDRO</cp:lastModifiedBy>
  <cp:revision>58</cp:revision>
  <cp:lastPrinted>2015-05-12T18:31:00Z</cp:lastPrinted>
  <dcterms:created xsi:type="dcterms:W3CDTF">2024-02-15T15:47:00Z</dcterms:created>
  <dcterms:modified xsi:type="dcterms:W3CDTF">2024-04-16T13:32:00Z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Citation Style_1">
    <vt:lpwstr>http://www.zotero.org/styles/harvard-cite-them-right</vt:lpwstr>
  </property>
  <property fmtid="{D5CDD505-2E9C-101B-9397-08002B2CF9AE}" pid="6" name="Mendeley Unique User Id_1">
    <vt:lpwstr>afc65d39-cb18-3995-9336-39263c4636e0</vt:lpwstr>
  </property>
  <property fmtid="{D5CDD505-2E9C-101B-9397-08002B2CF9AE}" pid="7" name="Mendeley Recent Style Id 0_1">
    <vt:lpwstr>http://www.zotero.org/styles/harvard-cite-them-right</vt:lpwstr>
  </property>
  <property fmtid="{D5CDD505-2E9C-101B-9397-08002B2CF9AE}" pid="8" name="Mendeley Recent Style Name 0_1">
    <vt:lpwstr>Cite Them Right 10th edition - Harvard</vt:lpwstr>
  </property>
  <property fmtid="{D5CDD505-2E9C-101B-9397-08002B2CF9AE}" pid="9" name="Mendeley Recent Style Id 1_1">
    <vt:lpwstr>http://www.zotero.org/styles/environmental-technology-and-innovation</vt:lpwstr>
  </property>
  <property fmtid="{D5CDD505-2E9C-101B-9397-08002B2CF9AE}" pid="10" name="Mendeley Recent Style Name 1_1">
    <vt:lpwstr>Environmental Technology &amp; Innovation</vt:lpwstr>
  </property>
  <property fmtid="{D5CDD505-2E9C-101B-9397-08002B2CF9AE}" pid="11" name="Mendeley Recent Style Id 2_1">
    <vt:lpwstr>http://www.zotero.org/styles/ieee</vt:lpwstr>
  </property>
  <property fmtid="{D5CDD505-2E9C-101B-9397-08002B2CF9AE}" pid="12" name="Mendeley Recent Style Name 2_1">
    <vt:lpwstr>IEEE</vt:lpwstr>
  </property>
  <property fmtid="{D5CDD505-2E9C-101B-9397-08002B2CF9AE}" pid="13" name="Mendeley Recent Style Id 3_1">
    <vt:lpwstr>http://www.zotero.org/styles/journal-of-cleaner-production</vt:lpwstr>
  </property>
  <property fmtid="{D5CDD505-2E9C-101B-9397-08002B2CF9AE}" pid="14" name="Mendeley Recent Style Name 3_1">
    <vt:lpwstr>Journal of Cleaner Production</vt:lpwstr>
  </property>
  <property fmtid="{D5CDD505-2E9C-101B-9397-08002B2CF9AE}" pid="15" name="Mendeley Recent Style Id 4_1">
    <vt:lpwstr>http://www.zotero.org/styles/journal-of-water-process-engineering</vt:lpwstr>
  </property>
  <property fmtid="{D5CDD505-2E9C-101B-9397-08002B2CF9AE}" pid="16" name="Mendeley Recent Style Name 4_1">
    <vt:lpwstr>Journal of Water Process Engineering</vt:lpwstr>
  </property>
  <property fmtid="{D5CDD505-2E9C-101B-9397-08002B2CF9AE}" pid="17" name="Mendeley Recent Style Id 5_1">
    <vt:lpwstr>http://www.zotero.org/styles/modern-humanities-research-association</vt:lpwstr>
  </property>
  <property fmtid="{D5CDD505-2E9C-101B-9397-08002B2CF9AE}" pid="18" name="Mendeley Recent Style Name 5_1">
    <vt:lpwstr>Modern Humanities Research Association 3rd edition (note with bibliography)</vt:lpwstr>
  </property>
  <property fmtid="{D5CDD505-2E9C-101B-9397-08002B2CF9AE}" pid="19" name="Mendeley Recent Style Id 6_1">
    <vt:lpwstr>http://www.zotero.org/styles/modern-language-association</vt:lpwstr>
  </property>
  <property fmtid="{D5CDD505-2E9C-101B-9397-08002B2CF9AE}" pid="20" name="Mendeley Recent Style Name 6_1">
    <vt:lpwstr>Modern Language Association 8th edition</vt:lpwstr>
  </property>
  <property fmtid="{D5CDD505-2E9C-101B-9397-08002B2CF9AE}" pid="21" name="Mendeley Recent Style Id 7_1">
    <vt:lpwstr>http://www.zotero.org/styles/science-bulletin</vt:lpwstr>
  </property>
  <property fmtid="{D5CDD505-2E9C-101B-9397-08002B2CF9AE}" pid="22" name="Mendeley Recent Style Name 7_1">
    <vt:lpwstr>Science Bulletin</vt:lpwstr>
  </property>
  <property fmtid="{D5CDD505-2E9C-101B-9397-08002B2CF9AE}" pid="23" name="Mendeley Recent Style Id 8_1">
    <vt:lpwstr>http://www.zotero.org/styles/science-of-the-total-environment</vt:lpwstr>
  </property>
  <property fmtid="{D5CDD505-2E9C-101B-9397-08002B2CF9AE}" pid="24" name="Mendeley Recent Style Name 8_1">
    <vt:lpwstr>Science of the Total Environment</vt:lpwstr>
  </property>
  <property fmtid="{D5CDD505-2E9C-101B-9397-08002B2CF9AE}" pid="25" name="Mendeley Recent Style Id 9_1">
    <vt:lpwstr>http://www.zotero.org/styles/strategic-management-journal</vt:lpwstr>
  </property>
  <property fmtid="{D5CDD505-2E9C-101B-9397-08002B2CF9AE}" pid="26" name="Mendeley Recent Style Name 9_1">
    <vt:lpwstr>Strategic Management Journal</vt:lpwstr>
  </property>
</Properties>
</file>