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E71730">
          <w:type w:val="continuous"/>
          <w:pgSz w:w="11906" w:h="16838" w:code="9"/>
          <w:pgMar w:top="1701" w:right="1418" w:bottom="1701" w:left="1701" w:header="1701" w:footer="0" w:gutter="0"/>
          <w:cols w:space="708"/>
          <w:titlePg/>
          <w:docGrid w:linePitch="360"/>
        </w:sectPr>
      </w:pPr>
    </w:p>
    <w:p w14:paraId="2E667253" w14:textId="7E9C328D" w:rsidR="00E978D0" w:rsidRPr="00665323" w:rsidRDefault="00B62A9C" w:rsidP="00665323">
      <w:pPr>
        <w:pStyle w:val="CETTitle"/>
      </w:pPr>
      <w:bookmarkStart w:id="0" w:name="_Hlk164881744"/>
      <w:r>
        <w:t>A</w:t>
      </w:r>
      <w:r w:rsidR="00BA4BF3">
        <w:t xml:space="preserve">ssessing accident rates and frequency </w:t>
      </w:r>
      <w:r w:rsidR="00CB4835">
        <w:t xml:space="preserve">of incidents involving dangerous goods in the </w:t>
      </w:r>
      <w:r w:rsidR="009B55EE">
        <w:t>G</w:t>
      </w:r>
      <w:r w:rsidR="00CB4835">
        <w:t>enoa district at sub-regional scale</w:t>
      </w:r>
      <w:r w:rsidR="00310B95">
        <w:t xml:space="preserve"> -</w:t>
      </w:r>
      <w:r w:rsidR="00CB4835">
        <w:t xml:space="preserve"> a data-driven approach</w:t>
      </w:r>
      <w:bookmarkEnd w:id="0"/>
    </w:p>
    <w:p w14:paraId="0488FED2" w14:textId="742308EC" w:rsidR="00B57E6F" w:rsidRPr="00B00563" w:rsidRDefault="00EE3E94" w:rsidP="00B57E6F">
      <w:pPr>
        <w:pStyle w:val="CETAuthors"/>
        <w:rPr>
          <w:lang w:val="it-IT"/>
        </w:rPr>
      </w:pPr>
      <w:bookmarkStart w:id="1" w:name="_Hlk164881778"/>
      <w:r w:rsidRPr="00B00563">
        <w:rPr>
          <w:lang w:val="it-IT"/>
        </w:rPr>
        <w:t>Angela Maria Tomasoni</w:t>
      </w:r>
      <w:r w:rsidR="00B57E6F" w:rsidRPr="00B00563">
        <w:rPr>
          <w:vertAlign w:val="superscript"/>
          <w:lang w:val="it-IT"/>
        </w:rPr>
        <w:t>a</w:t>
      </w:r>
      <w:r w:rsidR="002D4B38" w:rsidRPr="00B00563">
        <w:rPr>
          <w:vertAlign w:val="superscript"/>
          <w:lang w:val="it-IT"/>
        </w:rPr>
        <w:t>,</w:t>
      </w:r>
      <w:r w:rsidR="002D4B38" w:rsidRPr="00B00563">
        <w:rPr>
          <w:lang w:val="it-IT"/>
        </w:rPr>
        <w:t>*</w:t>
      </w:r>
      <w:r w:rsidR="00B57E6F" w:rsidRPr="00B00563">
        <w:rPr>
          <w:lang w:val="it-IT"/>
        </w:rPr>
        <w:t xml:space="preserve">, </w:t>
      </w:r>
      <w:r w:rsidR="002D4B38" w:rsidRPr="00B00563">
        <w:rPr>
          <w:lang w:val="it-IT"/>
        </w:rPr>
        <w:t>Francesco Filippone</w:t>
      </w:r>
      <w:r w:rsidR="00B57E6F" w:rsidRPr="00B00563">
        <w:rPr>
          <w:vertAlign w:val="superscript"/>
          <w:lang w:val="it-IT"/>
        </w:rPr>
        <w:t>b</w:t>
      </w:r>
      <w:r w:rsidR="00B57E6F" w:rsidRPr="00B00563">
        <w:rPr>
          <w:lang w:val="it-IT"/>
        </w:rPr>
        <w:t xml:space="preserve">, </w:t>
      </w:r>
      <w:r w:rsidR="00B90B1B" w:rsidRPr="00B00563">
        <w:rPr>
          <w:lang w:val="it-IT"/>
        </w:rPr>
        <w:t>Roberto Sacile</w:t>
      </w:r>
      <w:r w:rsidR="00B90B1B" w:rsidRPr="00B00563">
        <w:rPr>
          <w:vertAlign w:val="superscript"/>
          <w:lang w:val="it-IT"/>
        </w:rPr>
        <w:t>a</w:t>
      </w:r>
      <w:r w:rsidR="00B90B1B" w:rsidRPr="00B00563">
        <w:rPr>
          <w:lang w:val="it-IT"/>
        </w:rPr>
        <w:t xml:space="preserve"> </w:t>
      </w:r>
      <w:r w:rsidR="00B90B1B">
        <w:rPr>
          <w:lang w:val="it-IT"/>
        </w:rPr>
        <w:t xml:space="preserve">and </w:t>
      </w:r>
      <w:r w:rsidR="00B00563" w:rsidRPr="00B00563">
        <w:rPr>
          <w:lang w:val="it-IT"/>
        </w:rPr>
        <w:t>Abdellatif Soussi</w:t>
      </w:r>
      <w:r w:rsidR="00B00563" w:rsidRPr="00B00563">
        <w:rPr>
          <w:vertAlign w:val="superscript"/>
          <w:lang w:val="it-IT"/>
        </w:rPr>
        <w:t>a</w:t>
      </w:r>
    </w:p>
    <w:bookmarkEnd w:id="1"/>
    <w:p w14:paraId="6B2D21B3" w14:textId="16D5EFD5" w:rsidR="00B57E6F" w:rsidRPr="00B57B36" w:rsidRDefault="00B57E6F" w:rsidP="00B57E6F">
      <w:pPr>
        <w:pStyle w:val="CETAddress"/>
      </w:pPr>
      <w:r w:rsidRPr="00B57B36">
        <w:rPr>
          <w:vertAlign w:val="superscript"/>
        </w:rPr>
        <w:t>a</w:t>
      </w:r>
      <w:r w:rsidR="004167BC" w:rsidRPr="004167BC">
        <w:t>Department of Informatics, Bioengineering, Robotics and Systems Engineering, University of Genoa, 16145 Genova, Italy</w:t>
      </w:r>
    </w:p>
    <w:p w14:paraId="3D72B0B0" w14:textId="1E55F9BB" w:rsidR="00B57E6F" w:rsidRPr="00B57B36" w:rsidRDefault="00B57E6F" w:rsidP="00B57E6F">
      <w:pPr>
        <w:pStyle w:val="CETAddress"/>
      </w:pPr>
      <w:r w:rsidRPr="00B57B36">
        <w:rPr>
          <w:vertAlign w:val="superscript"/>
        </w:rPr>
        <w:t>b</w:t>
      </w:r>
      <w:r w:rsidR="001B4DF0" w:rsidRPr="001B4DF0">
        <w:t>National Fire and Rescue Service - Ministry of the Interior, 00100 Rome</w:t>
      </w:r>
      <w:r w:rsidRPr="00B57B36">
        <w:t xml:space="preserve"> </w:t>
      </w:r>
    </w:p>
    <w:p w14:paraId="15E97757" w14:textId="5D365908" w:rsidR="006A2C5B" w:rsidRPr="006A2C5B" w:rsidRDefault="00B57E6F" w:rsidP="006A2C5B">
      <w:pPr>
        <w:pStyle w:val="CETemail"/>
      </w:pPr>
      <w:r w:rsidRPr="001B4DF0">
        <w:t xml:space="preserve"> </w:t>
      </w:r>
      <w:r w:rsidR="003503F9" w:rsidRPr="001B4DF0">
        <w:t>angela.maria.tomasoni</w:t>
      </w:r>
      <w:r w:rsidRPr="001B4DF0">
        <w:t>@</w:t>
      </w:r>
      <w:r w:rsidR="003503F9" w:rsidRPr="001B4DF0">
        <w:t>unige.it</w:t>
      </w:r>
    </w:p>
    <w:p w14:paraId="525C3AFC" w14:textId="757A3F97" w:rsidR="00B62A9C" w:rsidRPr="00593FC2" w:rsidRDefault="00B62A9C" w:rsidP="00B62A9C">
      <w:pPr>
        <w:pStyle w:val="CETBodytext"/>
      </w:pPr>
      <w:bookmarkStart w:id="2" w:name="_Hlk164700668"/>
      <w:r w:rsidRPr="00593FC2">
        <w:t xml:space="preserve">The transport of Dangerous Goods (DG) in Italy occurs mainly via road networks as part of supply chain logistics. Although they account for a relatively small proportion of overall freight, accidents involving </w:t>
      </w:r>
      <w:r w:rsidR="00E76C71">
        <w:t>DG</w:t>
      </w:r>
      <w:r w:rsidRPr="00593FC2">
        <w:t xml:space="preserve"> can have significant consequences and are classified as Low Probability High Consequence (LPHC) events. These events, although rare, present considerable risks for both the environment and the public, particularly in the face of the increase in industrial disasters.</w:t>
      </w:r>
      <w:r w:rsidR="00A92C6E">
        <w:t xml:space="preserve"> </w:t>
      </w:r>
      <w:r w:rsidRPr="00593FC2">
        <w:t xml:space="preserve">This paper presents a data-driven analysis aimed at quantifying the rates and frequencies of accidents associated with the transport of </w:t>
      </w:r>
      <w:r w:rsidR="00E76C71">
        <w:t>DG</w:t>
      </w:r>
      <w:r w:rsidRPr="00593FC2">
        <w:t xml:space="preserve"> in the Genoa district</w:t>
      </w:r>
      <w:r w:rsidRPr="008E40E5">
        <w:t xml:space="preserve">. Using a deterministic risk approach, the study identifies the least </w:t>
      </w:r>
      <w:r w:rsidR="00BC5E39">
        <w:t>DG</w:t>
      </w:r>
      <w:r w:rsidRPr="008E40E5">
        <w:t xml:space="preserve"> transport routes and assesses risk levels accordingly. The integration of the Internet of Things (IoT) and Information and Communication Technologies (ICT) allows real-time monitoring of the transport of </w:t>
      </w:r>
      <w:r w:rsidR="00A92C6E">
        <w:t>DG</w:t>
      </w:r>
      <w:r w:rsidRPr="008E40E5">
        <w:t>, enabling the identification of accident frequencies within defined spatial and temporal parameters.</w:t>
      </w:r>
      <w:r w:rsidR="00A92C6E">
        <w:t xml:space="preserve"> </w:t>
      </w:r>
      <w:r w:rsidRPr="008E40E5">
        <w:t xml:space="preserve">Using ICT tools and the </w:t>
      </w:r>
      <w:r w:rsidR="0070489A" w:rsidRPr="008E40E5">
        <w:t xml:space="preserve">database </w:t>
      </w:r>
      <w:r w:rsidR="0070489A">
        <w:t xml:space="preserve">of </w:t>
      </w:r>
      <w:r w:rsidRPr="008E40E5">
        <w:t xml:space="preserve">National Fire and Rescue Service (NFRS), accidents involving trucks transporting </w:t>
      </w:r>
      <w:r w:rsidR="00A92C6E">
        <w:t>DG</w:t>
      </w:r>
      <w:r w:rsidRPr="008E40E5">
        <w:t xml:space="preserve"> are identified and analyzed. The study highlights the importance of rapid and effective emergency response processes to minimize individual damage and mitigate </w:t>
      </w:r>
      <w:r w:rsidRPr="00593FC2">
        <w:t>environmental and property damage. This research provides valuable information for risk assessment and emergency response planning in the Genoa district and highlights the importance of taking advantage of data-driven approaches to improve DG transport safety.</w:t>
      </w:r>
    </w:p>
    <w:bookmarkEnd w:id="2"/>
    <w:p w14:paraId="476B2F2E" w14:textId="670D257B" w:rsidR="00600535" w:rsidRPr="00593FC2" w:rsidRDefault="00600535" w:rsidP="00B03BB0">
      <w:pPr>
        <w:pStyle w:val="CETHeading1"/>
      </w:pPr>
      <w:r w:rsidRPr="00593FC2">
        <w:t>Introduction</w:t>
      </w:r>
    </w:p>
    <w:p w14:paraId="60425B33" w14:textId="7A8766D8" w:rsidR="000B5094" w:rsidRPr="00593FC2" w:rsidRDefault="00100AF3" w:rsidP="00A92C6E">
      <w:pPr>
        <w:pStyle w:val="CETBodytext"/>
      </w:pPr>
      <w:r w:rsidRPr="00593FC2">
        <w:rPr>
          <w:color w:val="000000"/>
        </w:rPr>
        <w:t>The transport of Dangerous Goods (DG) in Italy, mainly by road, plays a central role in nation</w:t>
      </w:r>
      <w:r w:rsidR="009B584E" w:rsidRPr="00593FC2">
        <w:rPr>
          <w:color w:val="000000"/>
        </w:rPr>
        <w:t>al</w:t>
      </w:r>
      <w:r w:rsidRPr="00593FC2">
        <w:rPr>
          <w:color w:val="000000"/>
        </w:rPr>
        <w:t xml:space="preserve"> logistics and supply chain management, facilitating the movement of goods from industrial facilities to ports and destinations</w:t>
      </w:r>
      <w:r w:rsidR="008558A8" w:rsidRPr="00593FC2">
        <w:rPr>
          <w:color w:val="000000"/>
        </w:rPr>
        <w:t xml:space="preserve"> </w:t>
      </w:r>
      <w:sdt>
        <w:sdtPr>
          <w:rPr>
            <w:color w:val="000000"/>
          </w:rPr>
          <w:tag w:val="MENDELEY_CITATION_v3_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"/>
          <w:id w:val="479577221"/>
          <w:placeholder>
            <w:docPart w:val="DefaultPlaceholder_-1854013440"/>
          </w:placeholder>
        </w:sdtPr>
        <w:sdtContent>
          <w:r w:rsidR="00103DD7" w:rsidRPr="00593FC2">
            <w:rPr>
              <w:color w:val="000000"/>
            </w:rPr>
            <w:t>(Conca et al., 2016)</w:t>
          </w:r>
        </w:sdtContent>
      </w:sdt>
      <w:r w:rsidRPr="00593FC2">
        <w:rPr>
          <w:color w:val="000000"/>
        </w:rPr>
        <w:t>. Although they represent only a small fraction of all goods transported, accidents involving DGs can have significant consequences, posing risks to both human life and the environment over a wide area</w:t>
      </w:r>
      <w:r w:rsidR="00103DD7" w:rsidRPr="00593FC2">
        <w:rPr>
          <w:color w:val="000000"/>
        </w:rPr>
        <w:t xml:space="preserve"> </w:t>
      </w:r>
      <w:sdt>
        <w:sdtPr>
          <w:rPr>
            <w:color w:val="000000"/>
          </w:rPr>
          <w:tag w:val="MENDELEY_CITATION_v3_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"/>
          <w:id w:val="1828551101"/>
          <w:placeholder>
            <w:docPart w:val="DefaultPlaceholder_-1854013440"/>
          </w:placeholder>
        </w:sdtPr>
        <w:sdtContent>
          <w:r w:rsidR="00103DD7" w:rsidRPr="00593FC2">
            <w:rPr>
              <w:color w:val="000000"/>
            </w:rPr>
            <w:t>(Wang et al., 2023)</w:t>
          </w:r>
        </w:sdtContent>
      </w:sdt>
      <w:r w:rsidRPr="00593FC2">
        <w:rPr>
          <w:color w:val="000000"/>
        </w:rPr>
        <w:t xml:space="preserve">. The complexity of assessing and mitigating these risks has become increasingly apparent, particularly </w:t>
      </w:r>
      <w:r w:rsidR="00E13A4B" w:rsidRPr="00593FC2">
        <w:rPr>
          <w:color w:val="000000"/>
        </w:rPr>
        <w:t>considering</w:t>
      </w:r>
      <w:r w:rsidRPr="00593FC2">
        <w:rPr>
          <w:color w:val="000000"/>
        </w:rPr>
        <w:t xml:space="preserve"> the growing frequency of industrial disasters in recent years </w:t>
      </w:r>
      <w:sdt>
        <w:sdtPr>
          <w:rPr>
            <w:color w:val="000000"/>
          </w:rPr>
          <w:tag w:val="MENDELEY_CITATION_v3_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"/>
          <w:id w:val="2045627988"/>
          <w:placeholder>
            <w:docPart w:val="DefaultPlaceholder_-1854013440"/>
          </w:placeholder>
        </w:sdtPr>
        <w:sdtContent>
          <w:r w:rsidR="00103DD7" w:rsidRPr="00593FC2">
            <w:rPr>
              <w:color w:val="000000"/>
            </w:rPr>
            <w:t>(Bersani et al., 2020)</w:t>
          </w:r>
        </w:sdtContent>
      </w:sdt>
      <w:r w:rsidRPr="00593FC2">
        <w:rPr>
          <w:color w:val="000000"/>
        </w:rPr>
        <w:t xml:space="preserve">. Accidents involving DG are characterized by their </w:t>
      </w:r>
      <w:r w:rsidR="00696E18" w:rsidRPr="00593FC2">
        <w:rPr>
          <w:color w:val="000000"/>
        </w:rPr>
        <w:t>Low-Probability</w:t>
      </w:r>
      <w:r w:rsidR="00696E18" w:rsidRPr="00593FC2">
        <w:t xml:space="preserve"> High-Consequence</w:t>
      </w:r>
      <w:r w:rsidRPr="00593FC2">
        <w:t xml:space="preserve"> (LPHC) </w:t>
      </w:r>
      <w:r w:rsidR="00696E18" w:rsidRPr="00593FC2">
        <w:t>events</w:t>
      </w:r>
      <w:r w:rsidR="00F40E6F" w:rsidRPr="00593FC2">
        <w:t>;</w:t>
      </w:r>
      <w:r w:rsidR="00DC1E5D" w:rsidRPr="00593FC2">
        <w:t xml:space="preserve"> </w:t>
      </w:r>
      <w:r w:rsidR="0062134D" w:rsidRPr="00593FC2">
        <w:t>A</w:t>
      </w:r>
      <w:r w:rsidR="00CE7C0C" w:rsidRPr="00593FC2">
        <w:t xml:space="preserve">s </w:t>
      </w:r>
      <w:r w:rsidR="0062134D" w:rsidRPr="00593FC2">
        <w:t>L</w:t>
      </w:r>
      <w:r w:rsidR="00CE7C0C" w:rsidRPr="00593FC2">
        <w:t xml:space="preserve">ow </w:t>
      </w:r>
      <w:r w:rsidR="0062134D" w:rsidRPr="00593FC2">
        <w:t>A</w:t>
      </w:r>
      <w:r w:rsidR="00CE7C0C" w:rsidRPr="00593FC2">
        <w:t xml:space="preserve">s </w:t>
      </w:r>
      <w:r w:rsidR="00DC1E5D" w:rsidRPr="00593FC2">
        <w:t>R</w:t>
      </w:r>
      <w:r w:rsidR="00CE7C0C" w:rsidRPr="00593FC2">
        <w:t xml:space="preserve">easonable </w:t>
      </w:r>
      <w:r w:rsidR="00DC1E5D" w:rsidRPr="00593FC2">
        <w:t>P</w:t>
      </w:r>
      <w:r w:rsidR="00CE7C0C" w:rsidRPr="00593FC2">
        <w:t>racticable (ALARP) principle is employed (</w:t>
      </w:r>
      <w:r w:rsidR="008D0CA6" w:rsidRPr="00593FC2">
        <w:t xml:space="preserve">Ntzeremes et al., </w:t>
      </w:r>
      <w:r w:rsidR="006F4F35" w:rsidRPr="00593FC2">
        <w:t>2019)</w:t>
      </w:r>
      <w:r w:rsidR="00DC1E5D" w:rsidRPr="00593FC2">
        <w:t xml:space="preserve"> -</w:t>
      </w:r>
      <w:r w:rsidR="00952FC0" w:rsidRPr="00593FC2">
        <w:t xml:space="preserve"> </w:t>
      </w:r>
      <w:r w:rsidRPr="00593FC2">
        <w:t>capable of affecting vast territories and populations, under</w:t>
      </w:r>
      <w:r w:rsidR="00F40E6F" w:rsidRPr="00593FC2">
        <w:t>scoring</w:t>
      </w:r>
      <w:r w:rsidRPr="00593FC2">
        <w:t xml:space="preserve"> the need for robust risk assessment methodologies</w:t>
      </w:r>
      <w:r w:rsidR="00696E18" w:rsidRPr="00593FC2">
        <w:t xml:space="preserve"> </w:t>
      </w:r>
      <w:sdt>
        <w:sdtPr>
          <w:rPr>
            <w:color w:val="000000"/>
          </w:rPr>
          <w:tag w:val="MENDELEY_CITATION_v3_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"/>
          <w:id w:val="1954663933"/>
          <w:placeholder>
            <w:docPart w:val="DefaultPlaceholder_-1854013440"/>
          </w:placeholder>
        </w:sdtPr>
        <w:sdtContent>
          <w:r w:rsidR="00103DD7" w:rsidRPr="00593FC2">
            <w:rPr>
              <w:color w:val="000000"/>
            </w:rPr>
            <w:t>(Threadgold, 2011)</w:t>
          </w:r>
        </w:sdtContent>
      </w:sdt>
      <w:r w:rsidRPr="00593FC2">
        <w:t xml:space="preserve">. </w:t>
      </w:r>
      <w:bookmarkStart w:id="3" w:name="_Hlk164701886"/>
      <w:r w:rsidR="008D091C" w:rsidRPr="00593FC2">
        <w:t>Various research studies have focused on quantifying and solving this problem</w:t>
      </w:r>
      <w:r w:rsidR="002C49A3" w:rsidRPr="00593FC2">
        <w:t>: a</w:t>
      </w:r>
      <w:r w:rsidR="008D091C" w:rsidRPr="00593FC2">
        <w:t xml:space="preserve"> pattern of assessing </w:t>
      </w:r>
      <w:r w:rsidR="00F40E6F" w:rsidRPr="00593FC2">
        <w:t xml:space="preserve">the </w:t>
      </w:r>
      <w:r w:rsidR="008D091C" w:rsidRPr="00593FC2">
        <w:t xml:space="preserve">safety risk of road fleet transportation of </w:t>
      </w:r>
      <w:r w:rsidR="00F40E6F" w:rsidRPr="00593FC2">
        <w:t>DG</w:t>
      </w:r>
      <w:r w:rsidR="008D091C" w:rsidRPr="00593FC2">
        <w:t xml:space="preserve"> and classifying trucks with a safety approach</w:t>
      </w:r>
      <w:r w:rsidR="002C49A3" w:rsidRPr="00593FC2">
        <w:t xml:space="preserve"> has been proposed (Ghaleh et al., 2019)</w:t>
      </w:r>
      <w:r w:rsidR="002C38E2" w:rsidRPr="00593FC2">
        <w:t>; or a</w:t>
      </w:r>
      <w:r w:rsidR="008D091C" w:rsidRPr="00593FC2">
        <w:t xml:space="preserve">n Interpretive Structural Modeling and Bayesian Network combining approach has been applied </w:t>
      </w:r>
      <w:r w:rsidR="002C38E2" w:rsidRPr="00593FC2">
        <w:t>(</w:t>
      </w:r>
      <w:r w:rsidR="008D091C" w:rsidRPr="00593FC2">
        <w:t>Huang et al., 2020</w:t>
      </w:r>
      <w:r w:rsidR="002C38E2" w:rsidRPr="00593FC2">
        <w:t>)</w:t>
      </w:r>
      <w:r w:rsidR="008D091C" w:rsidRPr="00593FC2">
        <w:t xml:space="preserve"> to analyze the relationships and interaction strengths among the risk factors or accident causes of </w:t>
      </w:r>
      <w:r w:rsidR="00F40E6F" w:rsidRPr="00593FC2">
        <w:t xml:space="preserve">the </w:t>
      </w:r>
      <w:r w:rsidR="008D091C" w:rsidRPr="00593FC2">
        <w:t xml:space="preserve">railway </w:t>
      </w:r>
      <w:r w:rsidR="00E76C71">
        <w:t>DG</w:t>
      </w:r>
      <w:r w:rsidR="008D091C" w:rsidRPr="00593FC2">
        <w:t xml:space="preserve"> transportation system.</w:t>
      </w:r>
      <w:r w:rsidR="002C38E2" w:rsidRPr="00593FC2">
        <w:t xml:space="preserve"> A</w:t>
      </w:r>
      <w:r w:rsidR="006B5118" w:rsidRPr="00593FC2">
        <w:t xml:space="preserve"> security vulnerability analysis approach to find critical areas along railway transportation routes</w:t>
      </w:r>
      <w:r w:rsidR="002C38E2" w:rsidRPr="00593FC2">
        <w:t xml:space="preserve"> has been developed (Khanmohamadi et al., 2018)</w:t>
      </w:r>
      <w:r w:rsidR="00F40E6F" w:rsidRPr="00593FC2">
        <w:t>,</w:t>
      </w:r>
      <w:r w:rsidR="002C38E2" w:rsidRPr="00593FC2">
        <w:t xml:space="preserve"> and, f</w:t>
      </w:r>
      <w:r w:rsidR="006B5118" w:rsidRPr="00593FC2">
        <w:t xml:space="preserve">inally, due to technological progress, new raw materials implementation, and the use of modern and new approaches </w:t>
      </w:r>
      <w:r w:rsidR="006B5118" w:rsidRPr="00593FC2">
        <w:lastRenderedPageBreak/>
        <w:t xml:space="preserve">in the </w:t>
      </w:r>
      <w:r w:rsidR="006B0BF1" w:rsidRPr="00593FC2">
        <w:t>p</w:t>
      </w:r>
      <w:r w:rsidR="006B5118" w:rsidRPr="00593FC2">
        <w:t xml:space="preserve">rocess </w:t>
      </w:r>
      <w:r w:rsidR="00477BF0">
        <w:t>i</w:t>
      </w:r>
      <w:r w:rsidR="006B5118" w:rsidRPr="00593FC2">
        <w:t>ndustries, risk prevention was focused on the implementation of the prevention of leakage of hazardous substances in the gaseous state from industrial facilities, starting from more realistic calculations (Polorecka et al</w:t>
      </w:r>
      <w:r w:rsidR="00F40E6F" w:rsidRPr="00593FC2">
        <w:t>.</w:t>
      </w:r>
      <w:r w:rsidR="006B5118" w:rsidRPr="00593FC2">
        <w:t xml:space="preserve">, 2021). </w:t>
      </w:r>
      <w:bookmarkEnd w:id="3"/>
      <w:r w:rsidRPr="00593FC2">
        <w:t xml:space="preserve">However, despite the richness of the research, adoption of the proposed solutions has been limited, as the transport of </w:t>
      </w:r>
      <w:r w:rsidR="00E76C71">
        <w:t>DG</w:t>
      </w:r>
      <w:r w:rsidRPr="00593FC2">
        <w:t xml:space="preserve"> in Italy and Europe continues to be regulated mainly by a deterministic approach</w:t>
      </w:r>
      <w:r w:rsidR="008558A8" w:rsidRPr="00593FC2">
        <w:t xml:space="preserve"> </w:t>
      </w:r>
      <w:sdt>
        <w:sdtPr>
          <w:rPr>
            <w:color w:val="000000"/>
          </w:rPr>
          <w:tag w:val="MENDELEY_CITATION_v3_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"/>
          <w:id w:val="1154424244"/>
          <w:placeholder>
            <w:docPart w:val="DefaultPlaceholder_-1854013440"/>
          </w:placeholder>
        </w:sdtPr>
        <w:sdtContent>
          <w:r w:rsidR="00103DD7" w:rsidRPr="00593FC2">
            <w:rPr>
              <w:color w:val="000000"/>
            </w:rPr>
            <w:t>(Caliendo and Genovese, 2021)</w:t>
          </w:r>
        </w:sdtContent>
      </w:sdt>
      <w:r w:rsidRPr="00593FC2">
        <w:t>.</w:t>
      </w:r>
      <w:r w:rsidR="00A92C6E">
        <w:t xml:space="preserve"> </w:t>
      </w:r>
      <w:r w:rsidRPr="00593FC2">
        <w:t xml:space="preserve">To address this challenge, the identification of the frequency of accidents during transport is essential, a crucial step in subsequent risk analysis and emergency response planning </w:t>
      </w:r>
      <w:sdt>
        <w:sdtPr>
          <w:rPr>
            <w:color w:val="000000"/>
          </w:rPr>
          <w:tag w:val="MENDELEY_CITATION_v3_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"/>
          <w:id w:val="-1463021863"/>
          <w:placeholder>
            <w:docPart w:val="DefaultPlaceholder_-1854013440"/>
          </w:placeholder>
        </w:sdtPr>
        <w:sdtContent>
          <w:r w:rsidR="00103DD7" w:rsidRPr="00593FC2">
            <w:rPr>
              <w:color w:val="000000"/>
            </w:rPr>
            <w:t>(Huang et al., 2020)</w:t>
          </w:r>
        </w:sdtContent>
      </w:sdt>
      <w:r w:rsidRPr="00593FC2">
        <w:t>. Quantitative risk analysis (QRA) serves as the fundamental cornerstone of this process, encompassing the identification of hazard</w:t>
      </w:r>
      <w:r w:rsidR="00F40E6F" w:rsidRPr="00593FC2">
        <w:t>ous</w:t>
      </w:r>
      <w:r w:rsidRPr="00593FC2">
        <w:t xml:space="preserve"> scenarios, the estimation of event probabilities, the prediction of consequences, and the implementation of preventive measures </w:t>
      </w:r>
      <w:sdt>
        <w:sdtPr>
          <w:rPr>
            <w:color w:val="000000"/>
          </w:rPr>
          <w:tag w:val="MENDELEY_CITATION_v3_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"/>
          <w:id w:val="-1898122612"/>
          <w:placeholder>
            <w:docPart w:val="DefaultPlaceholder_-1854013440"/>
          </w:placeholder>
        </w:sdtPr>
        <w:sdtContent>
          <w:r w:rsidR="00103DD7" w:rsidRPr="00593FC2">
            <w:rPr>
              <w:color w:val="000000"/>
            </w:rPr>
            <w:t>(Soussi et al., 2018)</w:t>
          </w:r>
        </w:sdtContent>
      </w:sdt>
      <w:r w:rsidRPr="00593FC2">
        <w:t>. In addition, the complexity of risk in DG road transport is compounded by factors such as traffic density, weather conditions, and infrastructure variations</w:t>
      </w:r>
      <w:r w:rsidR="004F6AB0" w:rsidRPr="00593FC2">
        <w:t xml:space="preserve"> </w:t>
      </w:r>
      <w:sdt>
        <w:sdtPr>
          <w:rPr>
            <w:color w:val="000000"/>
          </w:rPr>
          <w:tag w:val="MENDELEY_CITATION_v3_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"/>
          <w:id w:val="539180554"/>
          <w:placeholder>
            <w:docPart w:val="DefaultPlaceholder_-1854013440"/>
          </w:placeholder>
        </w:sdtPr>
        <w:sdtContent>
          <w:r w:rsidR="00103DD7" w:rsidRPr="00593FC2">
            <w:rPr>
              <w:color w:val="000000"/>
            </w:rPr>
            <w:t>(Soussi et al., 2020)</w:t>
          </w:r>
        </w:sdtContent>
      </w:sdt>
      <w:r w:rsidRPr="00593FC2">
        <w:t>. Addressing data limitations is essential for effective risk management, with innovative Information and Communication Technology (ICT) and Internet of Things (IoT) devices offering opportunities to improve data collection and analysis</w:t>
      </w:r>
      <w:r w:rsidR="00103DD7" w:rsidRPr="00593FC2">
        <w:t xml:space="preserve"> </w:t>
      </w:r>
      <w:sdt>
        <w:sdtPr>
          <w:rPr>
            <w:color w:val="000000"/>
          </w:rPr>
          <w:tag w:val="MENDELEY_CITATION_v3_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"/>
          <w:id w:val="1603988780"/>
          <w:placeholder>
            <w:docPart w:val="DefaultPlaceholder_-1854013440"/>
          </w:placeholder>
        </w:sdtPr>
        <w:sdtContent>
          <w:r w:rsidR="00103DD7" w:rsidRPr="00593FC2">
            <w:rPr>
              <w:color w:val="000000"/>
            </w:rPr>
            <w:t>(Soussi et al., 2023)</w:t>
          </w:r>
        </w:sdtContent>
      </w:sdt>
      <w:r w:rsidRPr="00593FC2">
        <w:t>. However, the effectiveness of these approaches depends on the expertise of operators and researchers, as well as the alignment of ICT systems with specific objectives</w:t>
      </w:r>
      <w:r w:rsidR="00103DD7" w:rsidRPr="00593FC2">
        <w:t xml:space="preserve"> </w:t>
      </w:r>
      <w:sdt>
        <w:sdtPr>
          <w:rPr>
            <w:color w:val="000000"/>
          </w:rPr>
          <w:tag w:val="MENDELEY_CITATION_v3_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"/>
          <w:id w:val="783465116"/>
          <w:placeholder>
            <w:docPart w:val="DefaultPlaceholder_-1854013440"/>
          </w:placeholder>
        </w:sdtPr>
        <w:sdtContent>
          <w:r w:rsidR="00103DD7" w:rsidRPr="00593FC2">
            <w:rPr>
              <w:color w:val="000000"/>
            </w:rPr>
            <w:t>(Polorecka et al., 2021)</w:t>
          </w:r>
        </w:sdtContent>
      </w:sdt>
      <w:r w:rsidRPr="00593FC2">
        <w:t xml:space="preserve">. </w:t>
      </w:r>
    </w:p>
    <w:p w14:paraId="4047A291" w14:textId="79F488A2" w:rsidR="00B1298E" w:rsidRPr="00593FC2" w:rsidRDefault="00100AF3" w:rsidP="00A92C6E">
      <w:pPr>
        <w:pStyle w:val="CETBodytext"/>
        <w:spacing w:after="240"/>
      </w:pPr>
      <w:bookmarkStart w:id="4" w:name="_Hlk164704933"/>
      <w:r w:rsidRPr="00593FC2">
        <w:t>In this context, this paper aims to highlight the challenges and opportunities in assessing and managing the risks associated with</w:t>
      </w:r>
      <w:r w:rsidR="00D607D9" w:rsidRPr="00593FC2">
        <w:t xml:space="preserve"> </w:t>
      </w:r>
      <w:r w:rsidRPr="00593FC2">
        <w:t>DG road transport in Italy, emphasizing the importance of leveraging institutional and ancillary data sources to improve safety and mitigate potential hazards</w:t>
      </w:r>
      <w:r w:rsidR="00F40E6F" w:rsidRPr="00593FC2">
        <w:t>,</w:t>
      </w:r>
      <w:r w:rsidR="00202843" w:rsidRPr="00593FC2">
        <w:t xml:space="preserve"> starting from the study area and </w:t>
      </w:r>
      <w:r w:rsidR="00A738E8" w:rsidRPr="00593FC2">
        <w:t xml:space="preserve">its </w:t>
      </w:r>
      <w:r w:rsidR="00202843" w:rsidRPr="00593FC2">
        <w:t xml:space="preserve">data observed </w:t>
      </w:r>
      <w:r w:rsidR="00C94784" w:rsidRPr="00593FC2">
        <w:t>(</w:t>
      </w:r>
      <w:r w:rsidR="008974F5" w:rsidRPr="00593FC2">
        <w:t xml:space="preserve">Traffic flow and </w:t>
      </w:r>
      <w:r w:rsidR="00C94784" w:rsidRPr="00593FC2">
        <w:t xml:space="preserve">National Fire and Rescue Service </w:t>
      </w:r>
      <w:r w:rsidR="008974F5" w:rsidRPr="00593FC2">
        <w:t>data)</w:t>
      </w:r>
      <w:r w:rsidR="001D0271" w:rsidRPr="00593FC2">
        <w:t>,</w:t>
      </w:r>
      <w:r w:rsidR="008974F5" w:rsidRPr="00593FC2">
        <w:t xml:space="preserve"> </w:t>
      </w:r>
      <w:r w:rsidR="00202843" w:rsidRPr="00593FC2">
        <w:t xml:space="preserve">as reported in </w:t>
      </w:r>
      <w:r w:rsidR="001D0271" w:rsidRPr="00593FC2">
        <w:t>S</w:t>
      </w:r>
      <w:r w:rsidR="00290F02" w:rsidRPr="00593FC2">
        <w:t>ection</w:t>
      </w:r>
      <w:r w:rsidR="00A738E8" w:rsidRPr="00593FC2">
        <w:t xml:space="preserve"> </w:t>
      </w:r>
      <w:r w:rsidR="00F40E6F" w:rsidRPr="00593FC2">
        <w:t>2</w:t>
      </w:r>
      <w:r w:rsidRPr="00593FC2">
        <w:t>.</w:t>
      </w:r>
      <w:r w:rsidR="006A2C5B" w:rsidRPr="00593FC2">
        <w:t xml:space="preserve"> The principal focus of this research is to u</w:t>
      </w:r>
      <w:r w:rsidR="001D0271" w:rsidRPr="00593FC2">
        <w:t>tilize</w:t>
      </w:r>
      <w:r w:rsidR="006A2C5B" w:rsidRPr="00593FC2">
        <w:t xml:space="preserve"> the data collected </w:t>
      </w:r>
      <w:r w:rsidR="00DD70BF">
        <w:t>by</w:t>
      </w:r>
      <w:r w:rsidR="004F6AB0" w:rsidRPr="00593FC2">
        <w:t xml:space="preserve"> </w:t>
      </w:r>
      <w:sdt>
        <w:sdtPr>
          <w:rPr>
            <w:color w:val="000000"/>
          </w:rPr>
          <w:tag w:val="MENDELEY_CITATION_v3_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"/>
          <w:id w:val="-1678342900"/>
          <w:placeholder>
            <w:docPart w:val="DefaultPlaceholder_-1854013440"/>
          </w:placeholder>
        </w:sdtPr>
        <w:sdtContent>
          <w:r w:rsidR="00103DD7" w:rsidRPr="00593FC2">
            <w:rPr>
              <w:color w:val="000000"/>
            </w:rPr>
            <w:t>(Soussi et al., 2023)</w:t>
          </w:r>
        </w:sdtContent>
      </w:sdt>
      <w:r w:rsidR="006A2C5B" w:rsidRPr="00593FC2">
        <w:t xml:space="preserve">, employing the ICT tools installed in the project area in parallel with the </w:t>
      </w:r>
      <w:r w:rsidR="00FB6C71" w:rsidRPr="00593FC2">
        <w:t xml:space="preserve">National Fire and Rescue Service (NFRS) </w:t>
      </w:r>
      <w:r w:rsidR="006A2C5B" w:rsidRPr="00593FC2">
        <w:t xml:space="preserve">database, to identify incidents involving trucks, trains, or loading/unloading operations, </w:t>
      </w:r>
      <w:r w:rsidR="00FB6C71" w:rsidRPr="00593FC2">
        <w:t>particularly</w:t>
      </w:r>
      <w:r w:rsidR="006A2C5B" w:rsidRPr="00593FC2">
        <w:t xml:space="preserve"> those related to </w:t>
      </w:r>
      <w:r w:rsidR="00E76C71">
        <w:t>DG</w:t>
      </w:r>
      <w:r w:rsidR="00F40E6F" w:rsidRPr="00593FC2">
        <w:t>. Therefore</w:t>
      </w:r>
      <w:r w:rsidR="00290F02" w:rsidRPr="00593FC2">
        <w:t xml:space="preserve">, the accident rate quantification and the accident frequency determination described in section </w:t>
      </w:r>
      <w:r w:rsidR="00F40E6F" w:rsidRPr="00593FC2">
        <w:t>3</w:t>
      </w:r>
      <w:r w:rsidR="00D059A9" w:rsidRPr="00593FC2">
        <w:t>, are</w:t>
      </w:r>
      <w:r w:rsidR="00290F02" w:rsidRPr="00593FC2">
        <w:t xml:space="preserve"> essential to highlight that data quality plays a crucial role in quantifying risks</w:t>
      </w:r>
      <w:r w:rsidR="006A2C5B" w:rsidRPr="00593FC2">
        <w:t xml:space="preserve">. </w:t>
      </w:r>
      <w:r w:rsidR="00B1298E" w:rsidRPr="00593FC2">
        <w:t>By combining all information obtained from the ICT tools and the comprehensive NFRS database</w:t>
      </w:r>
      <w:r w:rsidR="00A56013" w:rsidRPr="00593FC2">
        <w:t xml:space="preserve"> implemented by the </w:t>
      </w:r>
      <w:r w:rsidR="00A139C2" w:rsidRPr="00593FC2">
        <w:t xml:space="preserve">NCFB at </w:t>
      </w:r>
      <w:r w:rsidR="00F40E6F" w:rsidRPr="00593FC2">
        <w:t xml:space="preserve">the </w:t>
      </w:r>
      <w:r w:rsidR="00A139C2" w:rsidRPr="00593FC2">
        <w:t>local level</w:t>
      </w:r>
      <w:r w:rsidR="00B1298E" w:rsidRPr="00593FC2">
        <w:t xml:space="preserve">, our study aims to provide an overview of accident rates and frequency involving </w:t>
      </w:r>
      <w:r w:rsidR="00E76C71">
        <w:t>DG</w:t>
      </w:r>
      <w:r w:rsidR="00B1298E" w:rsidRPr="00593FC2">
        <w:t xml:space="preserve"> in the Genoa area, thus contributing further to a better understanding of risk assessment and emergency response planning in the region</w:t>
      </w:r>
      <w:r w:rsidR="00F40E6F" w:rsidRPr="00593FC2">
        <w:t>. In</w:t>
      </w:r>
      <w:r w:rsidR="00B1298E" w:rsidRPr="00593FC2">
        <w:t xml:space="preserve"> the conclusive section</w:t>
      </w:r>
      <w:r w:rsidR="00E03A15" w:rsidRPr="00593FC2">
        <w:t>, it</w:t>
      </w:r>
      <w:r w:rsidR="00B1298E" w:rsidRPr="00593FC2">
        <w:t xml:space="preserve"> is discussed how useful data elaboration in the training process for quick procedures in case of intervention and rapid skills.</w:t>
      </w:r>
    </w:p>
    <w:p w14:paraId="4DEE5731" w14:textId="12CED051" w:rsidR="006A2C5B" w:rsidRPr="00593FC2" w:rsidRDefault="00121CD6" w:rsidP="006A2C5B">
      <w:pPr>
        <w:pStyle w:val="CETHeading1"/>
      </w:pPr>
      <w:bookmarkStart w:id="5" w:name="_Hlk158842213"/>
      <w:bookmarkEnd w:id="4"/>
      <w:r w:rsidRPr="00593FC2">
        <w:t xml:space="preserve">Study Area and </w:t>
      </w:r>
      <w:r w:rsidR="006A2C5B" w:rsidRPr="00593FC2">
        <w:t>D</w:t>
      </w:r>
      <w:r w:rsidRPr="00593FC2">
        <w:t xml:space="preserve">ata </w:t>
      </w:r>
      <w:r w:rsidR="006A2C5B" w:rsidRPr="00593FC2">
        <w:t>O</w:t>
      </w:r>
      <w:r w:rsidRPr="00593FC2">
        <w:t xml:space="preserve">bserved and </w:t>
      </w:r>
      <w:r w:rsidR="006A2C5B" w:rsidRPr="00593FC2">
        <w:t>R</w:t>
      </w:r>
      <w:r w:rsidRPr="00593FC2">
        <w:t>eported</w:t>
      </w:r>
    </w:p>
    <w:p w14:paraId="59344F4E" w14:textId="12095664" w:rsidR="00AC1791" w:rsidRPr="00593FC2" w:rsidRDefault="00EC1DE1" w:rsidP="008713EF">
      <w:pPr>
        <w:pStyle w:val="CETBodytext"/>
      </w:pPr>
      <w:bookmarkStart w:id="6" w:name="_Hlk164705344"/>
      <w:r w:rsidRPr="00593FC2">
        <w:t xml:space="preserve">The worldwide accident rate on the Italian highway network in 2021, as determined by </w:t>
      </w:r>
      <w:r w:rsidR="00F22D12" w:rsidRPr="00593FC2">
        <w:t xml:space="preserve">the </w:t>
      </w:r>
      <w:r w:rsidR="008D0D03" w:rsidRPr="00593FC2">
        <w:t>Italian Association of Motorway and Tunnel Concessionaires</w:t>
      </w:r>
      <w:r w:rsidR="00F22D12" w:rsidRPr="00593FC2">
        <w:t xml:space="preserve"> (AISCAT)</w:t>
      </w:r>
      <w:r w:rsidRPr="00593FC2">
        <w:t xml:space="preserve">, was estimated at 6.94 accidents per 100 million vehicle kilometers, </w:t>
      </w:r>
      <w:r w:rsidR="00FC1B82" w:rsidRPr="00593FC2">
        <w:t>considering</w:t>
      </w:r>
      <w:r w:rsidRPr="00593FC2">
        <w:t xml:space="preserve"> accidents with fatalities or injuries involving all vehicle types (cars, trucks,</w:t>
      </w:r>
      <w:r w:rsidR="005F5848">
        <w:t xml:space="preserve"> </w:t>
      </w:r>
      <w:r w:rsidRPr="00593FC2">
        <w:t xml:space="preserve">etc.). </w:t>
      </w:r>
      <w:bookmarkEnd w:id="6"/>
      <w:r w:rsidRPr="00593FC2">
        <w:t>It should be noted that data from the Ligurian region show that three out of four road segments in the region have accident rates (all vehicles combined) that are more than double the national average.</w:t>
      </w:r>
      <w:r w:rsidR="00FC1B82">
        <w:t xml:space="preserve"> T</w:t>
      </w:r>
      <w:r w:rsidR="00451198" w:rsidRPr="00593FC2">
        <w:t xml:space="preserve">able </w:t>
      </w:r>
      <w:r w:rsidR="00FC1B82">
        <w:t>1</w:t>
      </w:r>
      <w:r w:rsidR="00451198" w:rsidRPr="00593FC2">
        <w:t xml:space="preserve"> shows the accident rates per 100 million vehicle kilometers for various roads in the Genoa region of Italy, as well as the national average. Notably, the A7 has the highest rate at 16.11, closely followed by the A10 at 15.5 and the A12 at 14.9. By contrast, the A26 has a significantly lower rate of 3.92. These rates show that the A7, A10, and A12 have accident rates well above the national average of 6.94, while the A26 stands out with a much lower rate.</w:t>
      </w:r>
    </w:p>
    <w:p w14:paraId="5BAEC277" w14:textId="7F0C66B7" w:rsidR="003E7914" w:rsidRPr="00593FC2" w:rsidRDefault="008713EF" w:rsidP="003E7914">
      <w:pPr>
        <w:pStyle w:val="CETTabletitle"/>
      </w:pPr>
      <w:r w:rsidRPr="00593FC2">
        <w:t>Table 1. 2021</w:t>
      </w:r>
      <w:r w:rsidR="00161EC0" w:rsidRPr="00593FC2">
        <w:t xml:space="preserve"> Accident Rates on AISCAT Highways – Quarterly Report 3/4 2021</w:t>
      </w:r>
      <w:r w:rsidRPr="00593FC2">
        <w:t>.</w:t>
      </w:r>
    </w:p>
    <w:tbl>
      <w:tblPr>
        <w:tblW w:w="836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44"/>
        <w:gridCol w:w="557"/>
        <w:gridCol w:w="1144"/>
        <w:gridCol w:w="425"/>
        <w:gridCol w:w="993"/>
        <w:gridCol w:w="1701"/>
      </w:tblGrid>
      <w:tr w:rsidR="00161EC0" w:rsidRPr="00593FC2" w14:paraId="301C5CE1" w14:textId="1EEBB605" w:rsidTr="00161EC0">
        <w:trPr>
          <w:trHeight w:val="421"/>
        </w:trPr>
        <w:tc>
          <w:tcPr>
            <w:tcW w:w="3544" w:type="dxa"/>
            <w:tcBorders>
              <w:top w:val="single" w:sz="12" w:space="0" w:color="008000"/>
              <w:bottom w:val="single" w:sz="6" w:space="0" w:color="008000"/>
            </w:tcBorders>
            <w:shd w:val="clear" w:color="auto" w:fill="FFFFFF"/>
            <w:vAlign w:val="center"/>
          </w:tcPr>
          <w:p w14:paraId="73A86DF1" w14:textId="47195F58" w:rsidR="00161EC0" w:rsidRPr="00593FC2" w:rsidRDefault="00161EC0" w:rsidP="00161EC0">
            <w:pPr>
              <w:pStyle w:val="CETBodytext"/>
              <w:jc w:val="center"/>
              <w:rPr>
                <w:b/>
                <w:bCs/>
                <w:lang w:val="en-GB"/>
              </w:rPr>
            </w:pPr>
            <w:r w:rsidRPr="00593FC2">
              <w:rPr>
                <w:b/>
                <w:bCs/>
                <w:lang w:val="en-GB"/>
              </w:rPr>
              <w:t>Trunk</w:t>
            </w:r>
          </w:p>
        </w:tc>
        <w:tc>
          <w:tcPr>
            <w:tcW w:w="557" w:type="dxa"/>
            <w:tcBorders>
              <w:top w:val="single" w:sz="12" w:space="0" w:color="008000"/>
              <w:bottom w:val="single" w:sz="6" w:space="0" w:color="008000"/>
            </w:tcBorders>
            <w:shd w:val="clear" w:color="auto" w:fill="FFFFFF"/>
            <w:vAlign w:val="center"/>
          </w:tcPr>
          <w:p w14:paraId="1F8EB28F" w14:textId="082FBE8D" w:rsidR="00161EC0" w:rsidRPr="00593FC2" w:rsidRDefault="00161EC0" w:rsidP="00161EC0">
            <w:pPr>
              <w:pStyle w:val="CETBodytext"/>
              <w:jc w:val="center"/>
              <w:rPr>
                <w:b/>
                <w:bCs/>
                <w:lang w:val="en-GB"/>
              </w:rPr>
            </w:pPr>
            <w:r w:rsidRPr="00593FC2">
              <w:rPr>
                <w:b/>
                <w:bCs/>
                <w:lang w:val="en-GB"/>
              </w:rPr>
              <w:t>A 7</w:t>
            </w:r>
          </w:p>
        </w:tc>
        <w:tc>
          <w:tcPr>
            <w:tcW w:w="1144" w:type="dxa"/>
            <w:tcBorders>
              <w:top w:val="single" w:sz="12" w:space="0" w:color="008000"/>
              <w:bottom w:val="single" w:sz="6" w:space="0" w:color="008000"/>
            </w:tcBorders>
            <w:shd w:val="clear" w:color="auto" w:fill="FFFFFF"/>
            <w:vAlign w:val="center"/>
          </w:tcPr>
          <w:p w14:paraId="4064E31A" w14:textId="77D6F1DD" w:rsidR="00161EC0" w:rsidRPr="00593FC2" w:rsidRDefault="00161EC0" w:rsidP="00161EC0">
            <w:pPr>
              <w:pStyle w:val="CETBodytext"/>
              <w:jc w:val="center"/>
              <w:rPr>
                <w:b/>
                <w:bCs/>
                <w:lang w:val="en-GB"/>
              </w:rPr>
            </w:pPr>
            <w:r w:rsidRPr="00593FC2">
              <w:rPr>
                <w:b/>
                <w:bCs/>
                <w:lang w:val="en-GB"/>
              </w:rPr>
              <w:t>A 10</w:t>
            </w:r>
          </w:p>
        </w:tc>
        <w:tc>
          <w:tcPr>
            <w:tcW w:w="425" w:type="dxa"/>
            <w:tcBorders>
              <w:top w:val="single" w:sz="12" w:space="0" w:color="008000"/>
              <w:bottom w:val="single" w:sz="6" w:space="0" w:color="008000"/>
            </w:tcBorders>
            <w:shd w:val="clear" w:color="auto" w:fill="FFFFFF"/>
            <w:vAlign w:val="center"/>
          </w:tcPr>
          <w:p w14:paraId="79693D66" w14:textId="6CE26DD9" w:rsidR="00161EC0" w:rsidRPr="00593FC2" w:rsidRDefault="00161EC0" w:rsidP="00161EC0">
            <w:pPr>
              <w:pStyle w:val="CETBodytext"/>
              <w:ind w:right="-1"/>
              <w:jc w:val="center"/>
              <w:rPr>
                <w:rFonts w:cs="Arial"/>
                <w:b/>
                <w:bCs/>
                <w:szCs w:val="18"/>
                <w:lang w:val="en-GB"/>
              </w:rPr>
            </w:pPr>
            <w:r w:rsidRPr="00593FC2">
              <w:rPr>
                <w:rFonts w:cs="Arial"/>
                <w:b/>
                <w:bCs/>
                <w:szCs w:val="18"/>
                <w:lang w:val="en-GB"/>
              </w:rPr>
              <w:t>A 12</w:t>
            </w:r>
          </w:p>
        </w:tc>
        <w:tc>
          <w:tcPr>
            <w:tcW w:w="993" w:type="dxa"/>
            <w:tcBorders>
              <w:top w:val="single" w:sz="12" w:space="0" w:color="008000"/>
              <w:bottom w:val="single" w:sz="6" w:space="0" w:color="008000"/>
            </w:tcBorders>
            <w:shd w:val="clear" w:color="auto" w:fill="FFFFFF"/>
            <w:vAlign w:val="center"/>
          </w:tcPr>
          <w:p w14:paraId="556573E8" w14:textId="1EA9F216" w:rsidR="00161EC0" w:rsidRPr="00593FC2" w:rsidRDefault="00161EC0" w:rsidP="00161EC0">
            <w:pPr>
              <w:pStyle w:val="CETBodytext"/>
              <w:ind w:right="-1"/>
              <w:jc w:val="center"/>
              <w:rPr>
                <w:rFonts w:cs="Arial"/>
                <w:b/>
                <w:bCs/>
                <w:szCs w:val="18"/>
                <w:lang w:val="en-GB"/>
              </w:rPr>
            </w:pPr>
            <w:r w:rsidRPr="00593FC2">
              <w:rPr>
                <w:rFonts w:cs="Arial"/>
                <w:b/>
                <w:bCs/>
                <w:szCs w:val="18"/>
                <w:lang w:val="en-GB"/>
              </w:rPr>
              <w:t>A 26</w:t>
            </w:r>
          </w:p>
        </w:tc>
        <w:tc>
          <w:tcPr>
            <w:tcW w:w="1701" w:type="dxa"/>
            <w:tcBorders>
              <w:top w:val="single" w:sz="12" w:space="0" w:color="008000"/>
              <w:bottom w:val="single" w:sz="6" w:space="0" w:color="008000"/>
            </w:tcBorders>
            <w:shd w:val="clear" w:color="auto" w:fill="FFFFFF"/>
            <w:vAlign w:val="center"/>
          </w:tcPr>
          <w:p w14:paraId="53B2A945" w14:textId="6D7F5001" w:rsidR="00161EC0" w:rsidRPr="00593FC2" w:rsidRDefault="00161EC0" w:rsidP="00161EC0">
            <w:pPr>
              <w:pStyle w:val="CETBodytext"/>
              <w:ind w:right="-1"/>
              <w:jc w:val="center"/>
              <w:rPr>
                <w:rFonts w:cs="Arial"/>
                <w:b/>
                <w:bCs/>
                <w:szCs w:val="18"/>
                <w:lang w:val="en-GB"/>
              </w:rPr>
            </w:pPr>
            <w:r w:rsidRPr="00593FC2">
              <w:rPr>
                <w:rFonts w:cs="Arial"/>
                <w:b/>
                <w:bCs/>
                <w:szCs w:val="18"/>
                <w:lang w:val="en-GB"/>
              </w:rPr>
              <w:t>National average</w:t>
            </w:r>
          </w:p>
        </w:tc>
      </w:tr>
      <w:tr w:rsidR="00161EC0" w:rsidRPr="00593FC2" w14:paraId="4AF28748" w14:textId="0814928A" w:rsidTr="00161EC0">
        <w:trPr>
          <w:trHeight w:val="545"/>
        </w:trPr>
        <w:tc>
          <w:tcPr>
            <w:tcW w:w="3544" w:type="dxa"/>
            <w:shd w:val="clear" w:color="auto" w:fill="FFFFFF"/>
            <w:vAlign w:val="center"/>
          </w:tcPr>
          <w:p w14:paraId="4B23F629" w14:textId="4EF29D7E" w:rsidR="00161EC0" w:rsidRPr="00593FC2" w:rsidRDefault="00161EC0" w:rsidP="00161EC0">
            <w:pPr>
              <w:pStyle w:val="CETBodytext"/>
              <w:ind w:right="-1"/>
              <w:jc w:val="left"/>
              <w:rPr>
                <w:rFonts w:cs="Arial"/>
                <w:b/>
                <w:bCs/>
                <w:szCs w:val="18"/>
                <w:lang w:val="en-GB"/>
              </w:rPr>
            </w:pPr>
            <w:r w:rsidRPr="00593FC2">
              <w:rPr>
                <w:rFonts w:cs="Arial"/>
                <w:b/>
                <w:bCs/>
                <w:szCs w:val="18"/>
                <w:lang w:val="en-GB"/>
              </w:rPr>
              <w:t>Accident Rate (per 100 million veh/km)</w:t>
            </w:r>
          </w:p>
        </w:tc>
        <w:tc>
          <w:tcPr>
            <w:tcW w:w="557" w:type="dxa"/>
            <w:shd w:val="clear" w:color="auto" w:fill="FFFFFF"/>
            <w:vAlign w:val="center"/>
          </w:tcPr>
          <w:p w14:paraId="3DA7553E" w14:textId="3EDB7A35" w:rsidR="00161EC0" w:rsidRPr="00593FC2" w:rsidRDefault="00161EC0" w:rsidP="00161EC0">
            <w:pPr>
              <w:pStyle w:val="CETBodytext"/>
              <w:ind w:right="-1"/>
              <w:jc w:val="center"/>
              <w:rPr>
                <w:rFonts w:cs="Arial"/>
                <w:szCs w:val="18"/>
                <w:lang w:val="en-GB"/>
              </w:rPr>
            </w:pPr>
            <w:r w:rsidRPr="00593FC2">
              <w:rPr>
                <w:rFonts w:cs="Arial"/>
                <w:szCs w:val="18"/>
                <w:lang w:val="en-GB"/>
              </w:rPr>
              <w:t>16,11</w:t>
            </w:r>
          </w:p>
        </w:tc>
        <w:tc>
          <w:tcPr>
            <w:tcW w:w="1144" w:type="dxa"/>
            <w:shd w:val="clear" w:color="auto" w:fill="FFFFFF"/>
            <w:vAlign w:val="center"/>
          </w:tcPr>
          <w:p w14:paraId="577DF6E6" w14:textId="04EC0EC9" w:rsidR="00161EC0" w:rsidRPr="00593FC2" w:rsidRDefault="00161EC0" w:rsidP="00161EC0">
            <w:pPr>
              <w:pStyle w:val="CETBodytext"/>
              <w:ind w:right="-1"/>
              <w:jc w:val="center"/>
              <w:rPr>
                <w:rFonts w:cs="Arial"/>
                <w:szCs w:val="18"/>
                <w:lang w:val="en-GB"/>
              </w:rPr>
            </w:pPr>
            <w:r w:rsidRPr="00593FC2">
              <w:rPr>
                <w:rFonts w:cs="Arial"/>
                <w:szCs w:val="18"/>
                <w:lang w:val="en-GB"/>
              </w:rPr>
              <w:t>15,5</w:t>
            </w:r>
          </w:p>
        </w:tc>
        <w:tc>
          <w:tcPr>
            <w:tcW w:w="425" w:type="dxa"/>
            <w:shd w:val="clear" w:color="auto" w:fill="FFFFFF"/>
            <w:vAlign w:val="center"/>
          </w:tcPr>
          <w:p w14:paraId="1675CB6B" w14:textId="6EFFEC17" w:rsidR="00161EC0" w:rsidRPr="00593FC2" w:rsidRDefault="00161EC0" w:rsidP="00161EC0">
            <w:pPr>
              <w:pStyle w:val="CETBodytext"/>
              <w:ind w:right="-1"/>
              <w:jc w:val="center"/>
              <w:rPr>
                <w:rFonts w:cs="Arial"/>
                <w:szCs w:val="18"/>
                <w:lang w:val="en-GB"/>
              </w:rPr>
            </w:pPr>
            <w:r w:rsidRPr="00593FC2">
              <w:rPr>
                <w:rFonts w:cs="Arial"/>
                <w:szCs w:val="18"/>
                <w:lang w:val="en-GB"/>
              </w:rPr>
              <w:t>14,9</w:t>
            </w:r>
          </w:p>
        </w:tc>
        <w:tc>
          <w:tcPr>
            <w:tcW w:w="993" w:type="dxa"/>
            <w:shd w:val="clear" w:color="auto" w:fill="FFFFFF"/>
            <w:vAlign w:val="center"/>
          </w:tcPr>
          <w:p w14:paraId="400996FF" w14:textId="6B111B99" w:rsidR="00161EC0" w:rsidRPr="00593FC2" w:rsidRDefault="00161EC0" w:rsidP="00161EC0">
            <w:pPr>
              <w:pStyle w:val="CETBodytext"/>
              <w:ind w:right="-1"/>
              <w:jc w:val="center"/>
              <w:rPr>
                <w:rFonts w:cs="Arial"/>
                <w:szCs w:val="18"/>
                <w:lang w:val="en-GB"/>
              </w:rPr>
            </w:pPr>
            <w:r w:rsidRPr="00593FC2">
              <w:rPr>
                <w:rFonts w:cs="Arial"/>
                <w:szCs w:val="18"/>
                <w:lang w:val="en-GB"/>
              </w:rPr>
              <w:t>3,92</w:t>
            </w:r>
          </w:p>
        </w:tc>
        <w:tc>
          <w:tcPr>
            <w:tcW w:w="1701" w:type="dxa"/>
            <w:shd w:val="clear" w:color="auto" w:fill="FFFFFF"/>
            <w:vAlign w:val="center"/>
          </w:tcPr>
          <w:p w14:paraId="18465CC7" w14:textId="0A5CB67E" w:rsidR="00161EC0" w:rsidRPr="00593FC2" w:rsidRDefault="00161EC0" w:rsidP="00161EC0">
            <w:pPr>
              <w:pStyle w:val="CETBodytext"/>
              <w:ind w:right="-1"/>
              <w:jc w:val="center"/>
              <w:rPr>
                <w:rFonts w:cs="Arial"/>
                <w:szCs w:val="18"/>
                <w:lang w:val="en-GB"/>
              </w:rPr>
            </w:pPr>
            <w:r w:rsidRPr="00593FC2">
              <w:rPr>
                <w:rFonts w:cs="Arial"/>
                <w:szCs w:val="18"/>
                <w:lang w:val="en-GB"/>
              </w:rPr>
              <w:t>6,94</w:t>
            </w:r>
          </w:p>
        </w:tc>
      </w:tr>
    </w:tbl>
    <w:p w14:paraId="34885AE3" w14:textId="77777777" w:rsidR="00794692" w:rsidRPr="00593FC2" w:rsidRDefault="00794692" w:rsidP="00794692">
      <w:pPr>
        <w:pStyle w:val="CETBodytext"/>
      </w:pPr>
    </w:p>
    <w:p w14:paraId="058592DB" w14:textId="680EFC17" w:rsidR="00BD40BC" w:rsidRDefault="00794692" w:rsidP="00CF27D1">
      <w:pPr>
        <w:pStyle w:val="CETBodytext"/>
        <w:rPr>
          <w:rStyle w:val="CETCaptionCarattere"/>
        </w:rPr>
      </w:pPr>
      <w:bookmarkStart w:id="7" w:name="_Hlk164707288"/>
      <w:r w:rsidRPr="00593FC2">
        <w:t xml:space="preserve">In this case study, the focus is on estimating the frequency of accidents involving </w:t>
      </w:r>
      <w:r w:rsidR="00E76C71">
        <w:t>DG</w:t>
      </w:r>
      <w:r w:rsidRPr="00593FC2">
        <w:t xml:space="preserve"> in road transport in the province of Genoa (figure 1). Often, due to insufficiently detailed or precise data, it becomes difficult to select the appropriate exposure measure for a specific problem. In international comparisons and national trend studies, population size or </w:t>
      </w:r>
      <w:r w:rsidR="00874D56" w:rsidRPr="00593FC2">
        <w:t xml:space="preserve">the </w:t>
      </w:r>
      <w:r w:rsidRPr="00593FC2">
        <w:t xml:space="preserve">number of vehicles is commonly used as the available exposure measure. </w:t>
      </w:r>
      <w:r w:rsidR="00CF27D1" w:rsidRPr="00593FC2">
        <w:t xml:space="preserve">The risk of death, calculated as the number of deaths divided by the population, is a mortality rate, typically expressed in units of deaths per 1,000 individuals per year. The safety of a road transport system is closely linked to the quantification of the number of deaths and </w:t>
      </w:r>
      <w:r w:rsidR="00840257" w:rsidRPr="00593FC2">
        <w:t>injuries but</w:t>
      </w:r>
      <w:r w:rsidR="00874D56" w:rsidRPr="00593FC2">
        <w:t xml:space="preserve"> is</w:t>
      </w:r>
      <w:r w:rsidR="00CF27D1" w:rsidRPr="00593FC2">
        <w:t xml:space="preserve"> related to a specific area of infrastructure. The mortality rate depends on the probability of having an injured-death road accident </w:t>
      </w:r>
      <w:r w:rsidR="00874D56" w:rsidRPr="00593FC2">
        <w:t>and</w:t>
      </w:r>
      <w:r w:rsidR="00CF27D1" w:rsidRPr="00593FC2">
        <w:t xml:space="preserve"> the magnitude of the accident consequences</w:t>
      </w:r>
      <w:r w:rsidR="00686E97">
        <w:t>:</w:t>
      </w:r>
      <w:r w:rsidR="00CF27D1" w:rsidRPr="00593FC2">
        <w:t xml:space="preserve"> the greater the number of people and elements exposed involved (traffic density)</w:t>
      </w:r>
      <w:r w:rsidR="00686E97">
        <w:t xml:space="preserve"> is</w:t>
      </w:r>
      <w:r w:rsidR="00CF27D1" w:rsidRPr="00593FC2">
        <w:t xml:space="preserve">, </w:t>
      </w:r>
      <w:r w:rsidR="00CF27D1" w:rsidRPr="00593FC2">
        <w:lastRenderedPageBreak/>
        <w:t>the greater the probability of injuries and deaths</w:t>
      </w:r>
      <w:r w:rsidR="003F795C" w:rsidRPr="00593FC2">
        <w:t xml:space="preserve"> per </w:t>
      </w:r>
      <w:r w:rsidR="00C3462F" w:rsidRPr="00593FC2">
        <w:t>kilometer</w:t>
      </w:r>
      <w:r w:rsidR="003F795C" w:rsidRPr="00593FC2">
        <w:t xml:space="preserve"> per year</w:t>
      </w:r>
      <w:r w:rsidR="00686E97">
        <w:t xml:space="preserve"> will be</w:t>
      </w:r>
      <w:r w:rsidR="00CF27D1" w:rsidRPr="00593FC2">
        <w:t>. Then, there is a mathematical relation between collision risk and speed, so given the significant variation in speeds between different modes of transport (e.g. motorized transport), it has been proposed to normalize exposure (vehicle kilometers traveled) by multiplying it by speed, giving a measure of risk expressed in accidents or casualties per hour of exposure.</w:t>
      </w:r>
    </w:p>
    <w:bookmarkEnd w:id="7"/>
    <w:p w14:paraId="72A9BF21" w14:textId="1F89D38D" w:rsidR="00794692" w:rsidRPr="00593FC2" w:rsidRDefault="00794692" w:rsidP="00CF27D1">
      <w:pPr>
        <w:pStyle w:val="CETBodytext"/>
        <w:rPr>
          <w:rStyle w:val="CETCaptionCarattere"/>
        </w:rPr>
      </w:pPr>
      <w:r w:rsidRPr="00593FC2">
        <w:rPr>
          <w:rFonts w:asciiTheme="majorBidi" w:eastAsiaTheme="minorHAnsi" w:hAnsiTheme="majorBidi" w:cstheme="majorBidi"/>
          <w:noProof/>
          <w:sz w:val="24"/>
          <w:szCs w:val="24"/>
        </w:rPr>
        <w:drawing>
          <wp:inline distT="0" distB="0" distL="0" distR="0" wp14:anchorId="02FA2733" wp14:editId="51BE8C71">
            <wp:extent cx="4373880" cy="2499360"/>
            <wp:effectExtent l="0" t="0" r="7620" b="0"/>
            <wp:docPr id="65189218" name="Image2" descr="Immagine che contiene mappa, testo, diagramma, Piano&#10;&#10;Descrizione generata automaticamente"/>
            <wp:cNvGraphicFramePr/>
            <a:graphic xmlns:a="http://schemas.openxmlformats.org/drawingml/2006/main">
              <a:graphicData uri="http://schemas.openxmlformats.org/drawingml/2006/picture">
                <pic:pic xmlns:pic="http://schemas.openxmlformats.org/drawingml/2006/picture">
                  <pic:nvPicPr>
                    <pic:cNvPr id="5" name="Image2" descr="Immagine che contiene mappa, testo, diagramma, Piano&#10;&#10;Descrizione generata automaticamente"/>
                    <pic:cNvPicPr/>
                  </pic:nvPicPr>
                  <pic:blipFill>
                    <a:blip r:embed="rId10">
                      <a:lum/>
                      <a:alphaModFix/>
                    </a:blip>
                    <a:srcRect/>
                    <a:stretch>
                      <a:fillRect/>
                    </a:stretch>
                  </pic:blipFill>
                  <pic:spPr>
                    <a:xfrm>
                      <a:off x="0" y="0"/>
                      <a:ext cx="4416081" cy="2523475"/>
                    </a:xfrm>
                    <a:prstGeom prst="rect">
                      <a:avLst/>
                    </a:prstGeom>
                    <a:noFill/>
                    <a:ln>
                      <a:noFill/>
                      <a:prstDash/>
                    </a:ln>
                  </pic:spPr>
                </pic:pic>
              </a:graphicData>
            </a:graphic>
          </wp:inline>
        </w:drawing>
      </w:r>
    </w:p>
    <w:p w14:paraId="75165124" w14:textId="77777777" w:rsidR="00794692" w:rsidRPr="00593FC2" w:rsidRDefault="00794692" w:rsidP="00794692">
      <w:pPr>
        <w:pStyle w:val="CETCaption"/>
        <w:rPr>
          <w:rStyle w:val="CETCaptionCarattere"/>
        </w:rPr>
      </w:pPr>
      <w:r w:rsidRPr="00593FC2">
        <w:rPr>
          <w:rStyle w:val="CETCaptionCarattere"/>
        </w:rPr>
        <w:t xml:space="preserve">Figure 1. Detailed Highways in the Liguria Region and the Genoa District (Province of Genoa)  </w:t>
      </w:r>
    </w:p>
    <w:p w14:paraId="1BF81675" w14:textId="28409EDB" w:rsidR="007A46F6" w:rsidRPr="00593FC2" w:rsidRDefault="001343D3" w:rsidP="003E7914">
      <w:pPr>
        <w:pStyle w:val="CETCaption"/>
        <w:rPr>
          <w:rStyle w:val="CETCaptionCarattere"/>
        </w:rPr>
      </w:pPr>
      <w:r w:rsidRPr="00EB28AB">
        <w:rPr>
          <w:rStyle w:val="CETCaptionCarattere"/>
        </w:rPr>
        <w:t>The N</w:t>
      </w:r>
      <w:r w:rsidR="0035369C" w:rsidRPr="00EB28AB">
        <w:rPr>
          <w:rStyle w:val="CETCaptionCarattere"/>
        </w:rPr>
        <w:t>F</w:t>
      </w:r>
      <w:r w:rsidR="00F65298" w:rsidRPr="00EB28AB">
        <w:rPr>
          <w:rStyle w:val="CETCaptionCarattere"/>
        </w:rPr>
        <w:t>R</w:t>
      </w:r>
      <w:r w:rsidR="0035369C" w:rsidRPr="00EB28AB">
        <w:rPr>
          <w:rStyle w:val="CETCaptionCarattere"/>
        </w:rPr>
        <w:t>S</w:t>
      </w:r>
      <w:r w:rsidRPr="00EB28AB">
        <w:rPr>
          <w:rStyle w:val="CETCaptionCarattere"/>
        </w:rPr>
        <w:t xml:space="preserve"> database provides invaluable information for identifying incidents involving trucks, trains, or loading/unloading operations, particularly those involving </w:t>
      </w:r>
      <w:r w:rsidR="00E76C71">
        <w:rPr>
          <w:rStyle w:val="CETCaptionCarattere"/>
        </w:rPr>
        <w:t>DG</w:t>
      </w:r>
      <w:r w:rsidRPr="00EB28AB">
        <w:rPr>
          <w:rStyle w:val="CETCaptionCarattere"/>
        </w:rPr>
        <w:t xml:space="preserve">. Various fields in the </w:t>
      </w:r>
      <w:r w:rsidR="00F65298" w:rsidRPr="00EB28AB">
        <w:rPr>
          <w:rStyle w:val="CETCaptionCarattere"/>
        </w:rPr>
        <w:t>NFRS</w:t>
      </w:r>
      <w:r w:rsidRPr="00EB28AB">
        <w:rPr>
          <w:rStyle w:val="CETCaptionCarattere"/>
        </w:rPr>
        <w:t xml:space="preserve"> rescue report help identify these events, including type (fires and explosions, road and rail collisions, leaks, dispersions, spills, false alarms), location (parking and traffic areas</w:t>
      </w:r>
      <w:r w:rsidR="009A7AA6" w:rsidRPr="00EB28AB">
        <w:rPr>
          <w:rStyle w:val="CETCaptionCarattere"/>
        </w:rPr>
        <w:t xml:space="preserve"> and</w:t>
      </w:r>
      <w:r w:rsidRPr="00EB28AB">
        <w:rPr>
          <w:rStyle w:val="CETCaptionCarattere"/>
        </w:rPr>
        <w:t xml:space="preserve"> urban and suburban roads). In addition, certain information is provided on the substances involved (trucks, semi-trailers, trains, chemicals, radioactive substances, etc.) and other details on the substances.</w:t>
      </w:r>
      <w:r w:rsidR="00A92C6E">
        <w:rPr>
          <w:rStyle w:val="CETCaptionCarattere"/>
        </w:rPr>
        <w:t xml:space="preserve"> </w:t>
      </w:r>
      <w:r w:rsidRPr="00593FC2">
        <w:rPr>
          <w:rStyle w:val="CETCaptionCarattere"/>
        </w:rPr>
        <w:t xml:space="preserve">Moreover, the analysis of the </w:t>
      </w:r>
      <w:r w:rsidR="00E94947" w:rsidRPr="00593FC2">
        <w:rPr>
          <w:rStyle w:val="CETCaptionCarattere"/>
        </w:rPr>
        <w:t>NFRS</w:t>
      </w:r>
      <w:r w:rsidRPr="00593FC2">
        <w:rPr>
          <w:rStyle w:val="CETCaptionCarattere"/>
        </w:rPr>
        <w:t xml:space="preserve"> database extends to incidental events in rail and port freight transport. This research covers a total of 175,659 rescue activities carried out by the Genoa </w:t>
      </w:r>
      <w:r w:rsidR="00127470" w:rsidRPr="00593FC2">
        <w:rPr>
          <w:rStyle w:val="CETCaptionCarattere"/>
        </w:rPr>
        <w:t>F</w:t>
      </w:r>
      <w:r w:rsidRPr="00593FC2">
        <w:rPr>
          <w:rStyle w:val="CETCaptionCarattere"/>
        </w:rPr>
        <w:t xml:space="preserve">ire </w:t>
      </w:r>
      <w:r w:rsidR="00127470" w:rsidRPr="00593FC2">
        <w:rPr>
          <w:rStyle w:val="CETCaptionCarattere"/>
        </w:rPr>
        <w:t xml:space="preserve">Department </w:t>
      </w:r>
      <w:r w:rsidRPr="00593FC2">
        <w:rPr>
          <w:rStyle w:val="CETCaptionCarattere"/>
        </w:rPr>
        <w:t xml:space="preserve">between 2011 and 2021, identifying 1,259 freight transport events, 95 of which had a direct impact on the transport of </w:t>
      </w:r>
      <w:r w:rsidR="00E76C71">
        <w:rPr>
          <w:rStyle w:val="CETCaptionCarattere"/>
        </w:rPr>
        <w:t>DG</w:t>
      </w:r>
      <w:r w:rsidRPr="00593FC2">
        <w:rPr>
          <w:rStyle w:val="CETCaptionCarattere"/>
        </w:rPr>
        <w:t xml:space="preserve"> over the same period.</w:t>
      </w:r>
      <w:r w:rsidR="00A8634F" w:rsidRPr="00593FC2">
        <w:rPr>
          <w:rStyle w:val="CETCaptionCarattere"/>
        </w:rPr>
        <w:t xml:space="preserve"> </w:t>
      </w:r>
      <w:r w:rsidR="007A46F6" w:rsidRPr="00593FC2">
        <w:rPr>
          <w:rStyle w:val="CETCaptionCarattere"/>
        </w:rPr>
        <w:t>The data in the analysis is classified by accident type, including fires and explosions (events affecting the vehicle and/or load being transported), spills and leaks (involving direct discharges or DG leaks), and road collisions (road or rail accidents involving heavy vehicles). vehicles) and false alarms (events initially considered emergencies but later deemed unnecessary for firefighter intervention).</w:t>
      </w:r>
      <w:r w:rsidR="008A3F20">
        <w:rPr>
          <w:rStyle w:val="CETCaptionCarattere"/>
        </w:rPr>
        <w:t xml:space="preserve"> </w:t>
      </w:r>
      <w:r w:rsidR="007A46F6" w:rsidRPr="00593FC2">
        <w:rPr>
          <w:rStyle w:val="CETCaptionCarattere"/>
        </w:rPr>
        <w:t xml:space="preserve">Table 2 provides data on transport accidents in the province of Genoa from 2011 to 2021. It shows the total number of accidents in different modes of transport, including accidents involving DG. </w:t>
      </w:r>
    </w:p>
    <w:p w14:paraId="5AC19F25" w14:textId="2E97E4FF" w:rsidR="003C44E2" w:rsidRPr="00593FC2" w:rsidRDefault="003C44E2" w:rsidP="003C44E2">
      <w:pPr>
        <w:pStyle w:val="CETTabletitle"/>
      </w:pPr>
      <w:r w:rsidRPr="00593FC2">
        <w:t xml:space="preserve">Table </w:t>
      </w:r>
      <w:r w:rsidRPr="00593FC2">
        <w:fldChar w:fldCharType="begin"/>
      </w:r>
      <w:r w:rsidRPr="00593FC2">
        <w:instrText xml:space="preserve"> SEQ Table \* ARABIC </w:instrText>
      </w:r>
      <w:r w:rsidRPr="00593FC2">
        <w:fldChar w:fldCharType="separate"/>
      </w:r>
      <w:r w:rsidRPr="00593FC2">
        <w:t>2</w:t>
      </w:r>
      <w:r w:rsidRPr="00593FC2">
        <w:fldChar w:fldCharType="end"/>
      </w:r>
      <w:r w:rsidRPr="00593FC2">
        <w:t>. Transport Accidents</w:t>
      </w:r>
      <w:r w:rsidR="00C537D0">
        <w:t xml:space="preserve"> number</w:t>
      </w:r>
      <w:r w:rsidRPr="00593FC2">
        <w:t xml:space="preserve"> in the Province of Genoa (2011-2021)</w:t>
      </w:r>
    </w:p>
    <w:tbl>
      <w:tblPr>
        <w:tblW w:w="890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3"/>
        <w:gridCol w:w="2413"/>
        <w:gridCol w:w="1113"/>
        <w:gridCol w:w="1670"/>
        <w:gridCol w:w="1298"/>
      </w:tblGrid>
      <w:tr w:rsidR="003C44E2" w:rsidRPr="00593FC2" w14:paraId="26387D9A" w14:textId="77777777" w:rsidTr="003C44E2">
        <w:trPr>
          <w:trHeight w:val="367"/>
        </w:trPr>
        <w:tc>
          <w:tcPr>
            <w:tcW w:w="2413" w:type="dxa"/>
            <w:tcBorders>
              <w:top w:val="single" w:sz="12" w:space="0" w:color="008000"/>
              <w:bottom w:val="single" w:sz="6" w:space="0" w:color="008000"/>
            </w:tcBorders>
            <w:shd w:val="clear" w:color="auto" w:fill="FFFFFF"/>
            <w:vAlign w:val="center"/>
          </w:tcPr>
          <w:p w14:paraId="28C07E6F" w14:textId="518FE7FD" w:rsidR="003C44E2" w:rsidRPr="00593FC2" w:rsidRDefault="003C44E2" w:rsidP="003C44E2">
            <w:pPr>
              <w:pStyle w:val="CETBodytext"/>
              <w:rPr>
                <w:b/>
                <w:bCs/>
                <w:lang w:val="en-GB"/>
              </w:rPr>
            </w:pPr>
            <w:r w:rsidRPr="00593FC2">
              <w:rPr>
                <w:b/>
                <w:bCs/>
                <w:lang w:val="en-GB"/>
              </w:rPr>
              <w:t>Period</w:t>
            </w:r>
          </w:p>
        </w:tc>
        <w:tc>
          <w:tcPr>
            <w:tcW w:w="2413" w:type="dxa"/>
            <w:tcBorders>
              <w:top w:val="single" w:sz="12" w:space="0" w:color="008000"/>
              <w:bottom w:val="single" w:sz="6" w:space="0" w:color="008000"/>
            </w:tcBorders>
            <w:shd w:val="clear" w:color="auto" w:fill="FFFFFF"/>
            <w:vAlign w:val="center"/>
          </w:tcPr>
          <w:p w14:paraId="7BBF26F6" w14:textId="24AEFB27" w:rsidR="003C44E2" w:rsidRPr="00593FC2" w:rsidRDefault="003C44E2" w:rsidP="003C44E2">
            <w:pPr>
              <w:pStyle w:val="CETBodytext"/>
              <w:jc w:val="center"/>
              <w:rPr>
                <w:b/>
                <w:bCs/>
                <w:lang w:val="en-GB"/>
              </w:rPr>
            </w:pPr>
            <w:r w:rsidRPr="00593FC2">
              <w:rPr>
                <w:b/>
                <w:bCs/>
                <w:lang w:val="en-GB"/>
              </w:rPr>
              <w:t>Port side</w:t>
            </w:r>
          </w:p>
        </w:tc>
        <w:tc>
          <w:tcPr>
            <w:tcW w:w="1113" w:type="dxa"/>
            <w:tcBorders>
              <w:top w:val="single" w:sz="12" w:space="0" w:color="008000"/>
              <w:bottom w:val="single" w:sz="6" w:space="0" w:color="008000"/>
            </w:tcBorders>
            <w:shd w:val="clear" w:color="auto" w:fill="FFFFFF"/>
            <w:vAlign w:val="center"/>
          </w:tcPr>
          <w:p w14:paraId="6F46A5DF" w14:textId="67E5BE3D" w:rsidR="003C44E2" w:rsidRPr="00593FC2" w:rsidRDefault="003C44E2" w:rsidP="003C44E2">
            <w:pPr>
              <w:pStyle w:val="CETBodytext"/>
              <w:jc w:val="center"/>
              <w:rPr>
                <w:b/>
                <w:bCs/>
                <w:lang w:val="en-GB"/>
              </w:rPr>
            </w:pPr>
            <w:r w:rsidRPr="00593FC2">
              <w:rPr>
                <w:b/>
                <w:bCs/>
                <w:lang w:val="en-GB"/>
              </w:rPr>
              <w:t>Rail</w:t>
            </w:r>
          </w:p>
        </w:tc>
        <w:tc>
          <w:tcPr>
            <w:tcW w:w="1670" w:type="dxa"/>
            <w:tcBorders>
              <w:top w:val="single" w:sz="12" w:space="0" w:color="008000"/>
              <w:bottom w:val="single" w:sz="6" w:space="0" w:color="008000"/>
            </w:tcBorders>
            <w:shd w:val="clear" w:color="auto" w:fill="FFFFFF"/>
            <w:vAlign w:val="center"/>
          </w:tcPr>
          <w:p w14:paraId="04565B9E" w14:textId="73C01767" w:rsidR="003C44E2" w:rsidRPr="00593FC2" w:rsidRDefault="003C44E2" w:rsidP="003C44E2">
            <w:pPr>
              <w:pStyle w:val="CETBodytext"/>
              <w:jc w:val="center"/>
              <w:rPr>
                <w:b/>
                <w:bCs/>
                <w:lang w:val="en-GB"/>
              </w:rPr>
            </w:pPr>
            <w:r w:rsidRPr="00593FC2">
              <w:rPr>
                <w:b/>
                <w:bCs/>
                <w:lang w:val="en-GB"/>
              </w:rPr>
              <w:t>Road</w:t>
            </w:r>
          </w:p>
        </w:tc>
        <w:tc>
          <w:tcPr>
            <w:tcW w:w="1298" w:type="dxa"/>
            <w:tcBorders>
              <w:top w:val="single" w:sz="12" w:space="0" w:color="008000"/>
              <w:bottom w:val="single" w:sz="6" w:space="0" w:color="008000"/>
            </w:tcBorders>
            <w:shd w:val="clear" w:color="auto" w:fill="FFFFFF"/>
            <w:vAlign w:val="center"/>
          </w:tcPr>
          <w:p w14:paraId="00057CC4" w14:textId="2B4EC42E" w:rsidR="003C44E2" w:rsidRPr="00593FC2" w:rsidRDefault="003C44E2" w:rsidP="003C44E2">
            <w:pPr>
              <w:pStyle w:val="CETBodytext"/>
              <w:jc w:val="center"/>
              <w:rPr>
                <w:b/>
                <w:bCs/>
                <w:lang w:val="en-GB"/>
              </w:rPr>
            </w:pPr>
            <w:r w:rsidRPr="00593FC2">
              <w:rPr>
                <w:b/>
                <w:bCs/>
                <w:lang w:val="en-GB"/>
              </w:rPr>
              <w:t>Total</w:t>
            </w:r>
          </w:p>
        </w:tc>
      </w:tr>
      <w:tr w:rsidR="003C44E2" w:rsidRPr="00593FC2" w14:paraId="5C74FCEB" w14:textId="77777777" w:rsidTr="003C44E2">
        <w:trPr>
          <w:trHeight w:val="476"/>
        </w:trPr>
        <w:tc>
          <w:tcPr>
            <w:tcW w:w="2413" w:type="dxa"/>
            <w:shd w:val="clear" w:color="auto" w:fill="FFFFFF"/>
            <w:vAlign w:val="center"/>
          </w:tcPr>
          <w:p w14:paraId="4D20E8F2" w14:textId="07C8D2A2" w:rsidR="003C44E2" w:rsidRPr="00593FC2" w:rsidRDefault="003C44E2" w:rsidP="003C44E2">
            <w:pPr>
              <w:pStyle w:val="CETBodytext"/>
              <w:ind w:right="-1"/>
              <w:rPr>
                <w:rFonts w:cs="Arial"/>
                <w:b/>
                <w:bCs/>
                <w:szCs w:val="18"/>
                <w:lang w:val="en-GB"/>
              </w:rPr>
            </w:pPr>
            <w:r w:rsidRPr="00593FC2">
              <w:rPr>
                <w:b/>
                <w:bCs/>
                <w:lang w:val="en-GB"/>
              </w:rPr>
              <w:t>Transport accidents</w:t>
            </w:r>
          </w:p>
        </w:tc>
        <w:tc>
          <w:tcPr>
            <w:tcW w:w="2413" w:type="dxa"/>
            <w:shd w:val="clear" w:color="auto" w:fill="FFFFFF"/>
            <w:vAlign w:val="center"/>
          </w:tcPr>
          <w:p w14:paraId="02955BB7" w14:textId="3E4553FD" w:rsidR="003C44E2" w:rsidRPr="00593FC2" w:rsidRDefault="003C44E2" w:rsidP="003C44E2">
            <w:pPr>
              <w:pStyle w:val="CETBodytext"/>
              <w:ind w:right="-1"/>
              <w:jc w:val="center"/>
              <w:rPr>
                <w:rFonts w:cs="Arial"/>
                <w:szCs w:val="18"/>
                <w:lang w:val="en-GB"/>
              </w:rPr>
            </w:pPr>
            <w:r w:rsidRPr="00593FC2">
              <w:rPr>
                <w:lang w:val="en-GB"/>
              </w:rPr>
              <w:t>69</w:t>
            </w:r>
          </w:p>
        </w:tc>
        <w:tc>
          <w:tcPr>
            <w:tcW w:w="1113" w:type="dxa"/>
            <w:shd w:val="clear" w:color="auto" w:fill="FFFFFF"/>
            <w:vAlign w:val="center"/>
          </w:tcPr>
          <w:p w14:paraId="36EC401E" w14:textId="04B3E12A" w:rsidR="003C44E2" w:rsidRPr="00593FC2" w:rsidRDefault="003C44E2" w:rsidP="003C44E2">
            <w:pPr>
              <w:pStyle w:val="CETBodytext"/>
              <w:ind w:right="-1"/>
              <w:jc w:val="center"/>
              <w:rPr>
                <w:rFonts w:cs="Arial"/>
                <w:szCs w:val="18"/>
                <w:lang w:val="en-GB"/>
              </w:rPr>
            </w:pPr>
            <w:r w:rsidRPr="00593FC2">
              <w:rPr>
                <w:lang w:val="en-GB"/>
              </w:rPr>
              <w:t>31</w:t>
            </w:r>
          </w:p>
        </w:tc>
        <w:tc>
          <w:tcPr>
            <w:tcW w:w="1670" w:type="dxa"/>
            <w:shd w:val="clear" w:color="auto" w:fill="FFFFFF"/>
            <w:vAlign w:val="center"/>
          </w:tcPr>
          <w:p w14:paraId="20648111" w14:textId="03D1A9FB" w:rsidR="003C44E2" w:rsidRPr="00593FC2" w:rsidRDefault="003C44E2" w:rsidP="003C44E2">
            <w:pPr>
              <w:pStyle w:val="CETBodytext"/>
              <w:ind w:right="-1"/>
              <w:jc w:val="center"/>
              <w:rPr>
                <w:rFonts w:cs="Arial"/>
                <w:szCs w:val="18"/>
                <w:lang w:val="en-GB"/>
              </w:rPr>
            </w:pPr>
            <w:r w:rsidRPr="00593FC2">
              <w:rPr>
                <w:lang w:val="en-GB"/>
              </w:rPr>
              <w:t>1191</w:t>
            </w:r>
          </w:p>
        </w:tc>
        <w:tc>
          <w:tcPr>
            <w:tcW w:w="1298" w:type="dxa"/>
            <w:shd w:val="clear" w:color="auto" w:fill="FFFFFF"/>
            <w:vAlign w:val="center"/>
          </w:tcPr>
          <w:p w14:paraId="4AB81C34" w14:textId="1D72AB9F" w:rsidR="003C44E2" w:rsidRPr="00593FC2" w:rsidRDefault="003C44E2" w:rsidP="003C44E2">
            <w:pPr>
              <w:pStyle w:val="CETBodytext"/>
              <w:ind w:right="-1"/>
              <w:jc w:val="center"/>
              <w:rPr>
                <w:rFonts w:cs="Arial"/>
                <w:szCs w:val="18"/>
                <w:lang w:val="en-GB"/>
              </w:rPr>
            </w:pPr>
            <w:r w:rsidRPr="00593FC2">
              <w:rPr>
                <w:lang w:val="en-GB"/>
              </w:rPr>
              <w:t>1259</w:t>
            </w:r>
          </w:p>
        </w:tc>
      </w:tr>
      <w:tr w:rsidR="003C44E2" w:rsidRPr="00593FC2" w14:paraId="0763CC5E" w14:textId="77777777" w:rsidTr="003C44E2">
        <w:trPr>
          <w:trHeight w:val="476"/>
        </w:trPr>
        <w:tc>
          <w:tcPr>
            <w:tcW w:w="2413" w:type="dxa"/>
            <w:shd w:val="clear" w:color="auto" w:fill="FFFFFF"/>
            <w:vAlign w:val="center"/>
          </w:tcPr>
          <w:p w14:paraId="52D83BBE" w14:textId="1AA3F79C" w:rsidR="003C44E2" w:rsidRPr="00593FC2" w:rsidRDefault="003C44E2" w:rsidP="003C44E2">
            <w:pPr>
              <w:pStyle w:val="CETBodytext"/>
              <w:ind w:right="-1"/>
              <w:rPr>
                <w:b/>
                <w:bCs/>
                <w:lang w:val="en-GB"/>
              </w:rPr>
            </w:pPr>
            <w:r w:rsidRPr="00593FC2">
              <w:rPr>
                <w:b/>
                <w:bCs/>
                <w:lang w:val="en-GB"/>
              </w:rPr>
              <w:t>DG transport accidents</w:t>
            </w:r>
          </w:p>
        </w:tc>
        <w:tc>
          <w:tcPr>
            <w:tcW w:w="2413" w:type="dxa"/>
            <w:shd w:val="clear" w:color="auto" w:fill="FFFFFF"/>
            <w:vAlign w:val="center"/>
          </w:tcPr>
          <w:p w14:paraId="4C78D9FD" w14:textId="1F5EDDC3" w:rsidR="003C44E2" w:rsidRPr="00593FC2" w:rsidRDefault="003C44E2" w:rsidP="003C44E2">
            <w:pPr>
              <w:pStyle w:val="CETBodytext"/>
              <w:ind w:right="-1"/>
              <w:jc w:val="center"/>
              <w:rPr>
                <w:lang w:val="en-GB"/>
              </w:rPr>
            </w:pPr>
            <w:r w:rsidRPr="00593FC2">
              <w:rPr>
                <w:lang w:val="en-GB"/>
              </w:rPr>
              <w:t>43</w:t>
            </w:r>
          </w:p>
        </w:tc>
        <w:tc>
          <w:tcPr>
            <w:tcW w:w="1113" w:type="dxa"/>
            <w:shd w:val="clear" w:color="auto" w:fill="FFFFFF"/>
            <w:vAlign w:val="center"/>
          </w:tcPr>
          <w:p w14:paraId="534FA350" w14:textId="156E3D43" w:rsidR="003C44E2" w:rsidRPr="00593FC2" w:rsidRDefault="003C44E2" w:rsidP="003C44E2">
            <w:pPr>
              <w:pStyle w:val="CETBodytext"/>
              <w:ind w:right="-1"/>
              <w:jc w:val="center"/>
              <w:rPr>
                <w:lang w:val="en-GB"/>
              </w:rPr>
            </w:pPr>
            <w:r w:rsidRPr="00593FC2">
              <w:rPr>
                <w:lang w:val="en-GB"/>
              </w:rPr>
              <w:t>6</w:t>
            </w:r>
          </w:p>
        </w:tc>
        <w:tc>
          <w:tcPr>
            <w:tcW w:w="1670" w:type="dxa"/>
            <w:shd w:val="clear" w:color="auto" w:fill="FFFFFF"/>
            <w:vAlign w:val="center"/>
          </w:tcPr>
          <w:p w14:paraId="31391D30" w14:textId="4130E864" w:rsidR="003C44E2" w:rsidRPr="00593FC2" w:rsidRDefault="003C44E2" w:rsidP="003C44E2">
            <w:pPr>
              <w:pStyle w:val="CETBodytext"/>
              <w:ind w:right="-1"/>
              <w:jc w:val="center"/>
              <w:rPr>
                <w:lang w:val="en-GB"/>
              </w:rPr>
            </w:pPr>
            <w:r w:rsidRPr="00593FC2">
              <w:rPr>
                <w:lang w:val="en-GB"/>
              </w:rPr>
              <w:t>46</w:t>
            </w:r>
          </w:p>
        </w:tc>
        <w:tc>
          <w:tcPr>
            <w:tcW w:w="1298" w:type="dxa"/>
            <w:shd w:val="clear" w:color="auto" w:fill="FFFFFF"/>
            <w:vAlign w:val="center"/>
          </w:tcPr>
          <w:p w14:paraId="77218E34" w14:textId="0C500EE3" w:rsidR="003C44E2" w:rsidRPr="00593FC2" w:rsidRDefault="003C44E2" w:rsidP="003C44E2">
            <w:pPr>
              <w:pStyle w:val="CETBodytext"/>
              <w:ind w:right="-1"/>
              <w:jc w:val="center"/>
              <w:rPr>
                <w:lang w:val="en-GB"/>
              </w:rPr>
            </w:pPr>
            <w:r w:rsidRPr="00593FC2">
              <w:rPr>
                <w:lang w:val="en-GB"/>
              </w:rPr>
              <w:t>95</w:t>
            </w:r>
          </w:p>
        </w:tc>
      </w:tr>
    </w:tbl>
    <w:p w14:paraId="15A07A3E" w14:textId="77777777" w:rsidR="003C44E2" w:rsidRPr="00593FC2" w:rsidRDefault="003C44E2" w:rsidP="003C44E2"/>
    <w:p w14:paraId="252D4302" w14:textId="315E49D5" w:rsidR="009346DA" w:rsidRPr="00F70BA0" w:rsidRDefault="00CB6704" w:rsidP="00F70BA0">
      <w:pPr>
        <w:pStyle w:val="CETCaption"/>
        <w:rPr>
          <w:rStyle w:val="CETCaptionCarattere"/>
        </w:rPr>
      </w:pPr>
      <w:r w:rsidRPr="00593FC2">
        <w:rPr>
          <w:rStyle w:val="CETCaptionCarattere"/>
        </w:rPr>
        <w:t xml:space="preserve">During the specified period, there were a total of 1,259 transport accidents, with road accidents accounting for the majority with 1,191 incidents. Of the transport accidents, 95 were specifically related to the transport of </w:t>
      </w:r>
      <w:r w:rsidR="00E76C71">
        <w:rPr>
          <w:rStyle w:val="CETCaptionCarattere"/>
        </w:rPr>
        <w:t>DG</w:t>
      </w:r>
      <w:r w:rsidRPr="00593FC2">
        <w:rPr>
          <w:rStyle w:val="CETCaptionCarattere"/>
        </w:rPr>
        <w:t>, with road accidents accounting for the highest number in this category at 46 incidents.</w:t>
      </w:r>
      <w:r w:rsidR="00F70BA0">
        <w:rPr>
          <w:rStyle w:val="CETCaptionCarattere"/>
        </w:rPr>
        <w:t xml:space="preserve"> </w:t>
      </w:r>
      <w:r w:rsidR="003C44E2" w:rsidRPr="00F70BA0">
        <w:rPr>
          <w:rStyle w:val="CETCaptionCarattere"/>
        </w:rPr>
        <w:t>Based on their type, Table 3 categorizes transportation accidents in the province of Genoa from 2011 to 2021. It provides a distribution of accidents involving fires and explosions, spills and leaks, road collisions, and false alarms in different modes of transport. The data show that road collisions are the most common type of accident, with 507 incidents recorded, followed by fires and explosions with 427 incidents. Spill and leak incidents were relatively less numerous, totalling 61, while false alarms accounted for 264 incidents.</w:t>
      </w:r>
    </w:p>
    <w:p w14:paraId="727BEAFB" w14:textId="77777777" w:rsidR="003C44E2" w:rsidRPr="00593FC2" w:rsidRDefault="003C44E2" w:rsidP="003C44E2">
      <w:pPr>
        <w:pStyle w:val="Didascalia"/>
      </w:pPr>
    </w:p>
    <w:p w14:paraId="2806EB0A" w14:textId="355A617B" w:rsidR="007A46F6" w:rsidRPr="00593FC2" w:rsidRDefault="003C44E2" w:rsidP="003C44E2">
      <w:pPr>
        <w:pStyle w:val="Didascalia"/>
        <w:rPr>
          <w:b w:val="0"/>
          <w:bCs w:val="0"/>
          <w:i/>
          <w:color w:val="auto"/>
          <w:szCs w:val="20"/>
        </w:rPr>
      </w:pPr>
      <w:r w:rsidRPr="00593FC2">
        <w:rPr>
          <w:b w:val="0"/>
          <w:bCs w:val="0"/>
          <w:i/>
          <w:color w:val="auto"/>
          <w:szCs w:val="20"/>
        </w:rPr>
        <w:t xml:space="preserve">Table </w:t>
      </w:r>
      <w:r w:rsidRPr="00593FC2">
        <w:rPr>
          <w:b w:val="0"/>
          <w:bCs w:val="0"/>
          <w:i/>
          <w:color w:val="auto"/>
          <w:szCs w:val="20"/>
        </w:rPr>
        <w:fldChar w:fldCharType="begin"/>
      </w:r>
      <w:r w:rsidRPr="00593FC2">
        <w:rPr>
          <w:b w:val="0"/>
          <w:bCs w:val="0"/>
          <w:i/>
          <w:color w:val="auto"/>
          <w:szCs w:val="20"/>
        </w:rPr>
        <w:instrText xml:space="preserve"> SEQ Table \* ARABIC </w:instrText>
      </w:r>
      <w:r w:rsidRPr="00593FC2">
        <w:rPr>
          <w:b w:val="0"/>
          <w:bCs w:val="0"/>
          <w:i/>
          <w:color w:val="auto"/>
          <w:szCs w:val="20"/>
        </w:rPr>
        <w:fldChar w:fldCharType="separate"/>
      </w:r>
      <w:r w:rsidRPr="00593FC2">
        <w:rPr>
          <w:b w:val="0"/>
          <w:bCs w:val="0"/>
          <w:i/>
          <w:color w:val="auto"/>
          <w:szCs w:val="20"/>
        </w:rPr>
        <w:t>3</w:t>
      </w:r>
      <w:r w:rsidRPr="00593FC2">
        <w:rPr>
          <w:b w:val="0"/>
          <w:bCs w:val="0"/>
          <w:i/>
          <w:color w:val="auto"/>
          <w:szCs w:val="20"/>
        </w:rPr>
        <w:fldChar w:fldCharType="end"/>
      </w:r>
      <w:r w:rsidRPr="00593FC2">
        <w:rPr>
          <w:b w:val="0"/>
          <w:bCs w:val="0"/>
          <w:i/>
          <w:color w:val="auto"/>
          <w:szCs w:val="20"/>
        </w:rPr>
        <w:t>. Typologies of Transport Accidents in the Province of Genoa (2011-2021).</w:t>
      </w:r>
    </w:p>
    <w:p w14:paraId="16093FA2" w14:textId="77777777" w:rsidR="003C44E2" w:rsidRPr="00593FC2" w:rsidRDefault="003C44E2" w:rsidP="003C44E2"/>
    <w:tbl>
      <w:tblPr>
        <w:tblW w:w="866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772"/>
        <w:gridCol w:w="1658"/>
        <w:gridCol w:w="1292"/>
        <w:gridCol w:w="1658"/>
        <w:gridCol w:w="1287"/>
      </w:tblGrid>
      <w:tr w:rsidR="003C44E2" w:rsidRPr="00593FC2" w14:paraId="5C7B81C6" w14:textId="77777777" w:rsidTr="006A2C5B">
        <w:trPr>
          <w:trHeight w:val="234"/>
        </w:trPr>
        <w:tc>
          <w:tcPr>
            <w:tcW w:w="2772" w:type="dxa"/>
            <w:tcBorders>
              <w:top w:val="single" w:sz="12" w:space="0" w:color="008000"/>
              <w:bottom w:val="single" w:sz="6" w:space="0" w:color="008000"/>
            </w:tcBorders>
            <w:shd w:val="clear" w:color="auto" w:fill="FFFFFF"/>
            <w:vAlign w:val="center"/>
          </w:tcPr>
          <w:p w14:paraId="4F70D51C" w14:textId="1C9FDF07" w:rsidR="003C44E2" w:rsidRPr="00593FC2" w:rsidRDefault="003C44E2" w:rsidP="003C44E2">
            <w:pPr>
              <w:pStyle w:val="CETBodytext"/>
              <w:jc w:val="left"/>
              <w:rPr>
                <w:rFonts w:asciiTheme="minorBidi" w:hAnsiTheme="minorBidi" w:cstheme="minorBidi"/>
                <w:b/>
                <w:bCs/>
                <w:szCs w:val="18"/>
                <w:lang w:val="en-GB"/>
              </w:rPr>
            </w:pPr>
            <w:r w:rsidRPr="00593FC2">
              <w:rPr>
                <w:rFonts w:asciiTheme="minorBidi" w:eastAsiaTheme="minorHAnsi" w:hAnsiTheme="minorBidi" w:cstheme="minorBidi"/>
                <w:b/>
                <w:bCs/>
                <w:szCs w:val="18"/>
              </w:rPr>
              <w:t>Transport accident type</w:t>
            </w:r>
          </w:p>
        </w:tc>
        <w:tc>
          <w:tcPr>
            <w:tcW w:w="1658" w:type="dxa"/>
            <w:tcBorders>
              <w:top w:val="single" w:sz="12" w:space="0" w:color="008000"/>
              <w:bottom w:val="single" w:sz="6" w:space="0" w:color="008000"/>
            </w:tcBorders>
            <w:shd w:val="clear" w:color="auto" w:fill="FFFFFF"/>
            <w:vAlign w:val="center"/>
          </w:tcPr>
          <w:p w14:paraId="36AC8105" w14:textId="3C3BCF9B" w:rsidR="003C44E2" w:rsidRPr="00593FC2" w:rsidRDefault="003C44E2" w:rsidP="003C44E2">
            <w:pPr>
              <w:pStyle w:val="CETBodytext"/>
              <w:jc w:val="center"/>
              <w:rPr>
                <w:rFonts w:asciiTheme="minorBidi" w:hAnsiTheme="minorBidi" w:cstheme="minorBidi"/>
                <w:b/>
                <w:bCs/>
                <w:szCs w:val="18"/>
                <w:lang w:val="en-GB"/>
              </w:rPr>
            </w:pPr>
            <w:r w:rsidRPr="00593FC2">
              <w:rPr>
                <w:rFonts w:asciiTheme="minorBidi" w:eastAsiaTheme="minorHAnsi" w:hAnsiTheme="minorBidi" w:cstheme="minorBidi"/>
                <w:b/>
                <w:bCs/>
                <w:szCs w:val="18"/>
              </w:rPr>
              <w:t>Port side</w:t>
            </w:r>
          </w:p>
        </w:tc>
        <w:tc>
          <w:tcPr>
            <w:tcW w:w="1292" w:type="dxa"/>
            <w:tcBorders>
              <w:top w:val="single" w:sz="12" w:space="0" w:color="008000"/>
              <w:bottom w:val="single" w:sz="6" w:space="0" w:color="008000"/>
            </w:tcBorders>
            <w:shd w:val="clear" w:color="auto" w:fill="FFFFFF"/>
            <w:vAlign w:val="center"/>
          </w:tcPr>
          <w:p w14:paraId="12DE5B3C" w14:textId="5D9852C3" w:rsidR="003C44E2" w:rsidRPr="00593FC2" w:rsidRDefault="003C44E2" w:rsidP="003C44E2">
            <w:pPr>
              <w:pStyle w:val="CETBodytext"/>
              <w:jc w:val="center"/>
              <w:rPr>
                <w:rFonts w:asciiTheme="minorBidi" w:hAnsiTheme="minorBidi" w:cstheme="minorBidi"/>
                <w:b/>
                <w:bCs/>
                <w:szCs w:val="18"/>
                <w:lang w:val="en-GB"/>
              </w:rPr>
            </w:pPr>
            <w:r w:rsidRPr="00593FC2">
              <w:rPr>
                <w:rFonts w:asciiTheme="minorBidi" w:eastAsiaTheme="minorHAnsi" w:hAnsiTheme="minorBidi" w:cstheme="minorBidi"/>
                <w:b/>
                <w:bCs/>
                <w:szCs w:val="18"/>
              </w:rPr>
              <w:t>Rail</w:t>
            </w:r>
          </w:p>
        </w:tc>
        <w:tc>
          <w:tcPr>
            <w:tcW w:w="1658" w:type="dxa"/>
            <w:tcBorders>
              <w:top w:val="single" w:sz="12" w:space="0" w:color="008000"/>
              <w:bottom w:val="single" w:sz="6" w:space="0" w:color="008000"/>
            </w:tcBorders>
            <w:shd w:val="clear" w:color="auto" w:fill="FFFFFF"/>
            <w:vAlign w:val="center"/>
          </w:tcPr>
          <w:p w14:paraId="775ECC09" w14:textId="37ABDA6F" w:rsidR="003C44E2" w:rsidRPr="00593FC2" w:rsidRDefault="003C44E2" w:rsidP="003C44E2">
            <w:pPr>
              <w:pStyle w:val="CETBodytext"/>
              <w:jc w:val="center"/>
              <w:rPr>
                <w:rFonts w:asciiTheme="minorBidi" w:hAnsiTheme="minorBidi" w:cstheme="minorBidi"/>
                <w:b/>
                <w:bCs/>
                <w:szCs w:val="18"/>
                <w:lang w:val="en-GB"/>
              </w:rPr>
            </w:pPr>
            <w:r w:rsidRPr="00593FC2">
              <w:rPr>
                <w:rFonts w:asciiTheme="minorBidi" w:eastAsiaTheme="minorHAnsi" w:hAnsiTheme="minorBidi" w:cstheme="minorBidi"/>
                <w:b/>
                <w:bCs/>
                <w:szCs w:val="18"/>
              </w:rPr>
              <w:t>Road</w:t>
            </w:r>
          </w:p>
        </w:tc>
        <w:tc>
          <w:tcPr>
            <w:tcW w:w="1287" w:type="dxa"/>
            <w:tcBorders>
              <w:top w:val="single" w:sz="12" w:space="0" w:color="008000"/>
              <w:bottom w:val="single" w:sz="6" w:space="0" w:color="008000"/>
            </w:tcBorders>
            <w:shd w:val="clear" w:color="auto" w:fill="FFFFFF"/>
            <w:vAlign w:val="center"/>
          </w:tcPr>
          <w:p w14:paraId="0AC65ACD" w14:textId="56E794C3" w:rsidR="003C44E2" w:rsidRPr="00593FC2" w:rsidRDefault="003C44E2" w:rsidP="003C44E2">
            <w:pPr>
              <w:pStyle w:val="CETBodytext"/>
              <w:jc w:val="center"/>
              <w:rPr>
                <w:rFonts w:asciiTheme="minorBidi" w:hAnsiTheme="minorBidi" w:cstheme="minorBidi"/>
                <w:b/>
                <w:bCs/>
                <w:szCs w:val="18"/>
                <w:lang w:val="en-GB"/>
              </w:rPr>
            </w:pPr>
            <w:r w:rsidRPr="00593FC2">
              <w:rPr>
                <w:rFonts w:asciiTheme="minorBidi" w:eastAsiaTheme="minorHAnsi" w:hAnsiTheme="minorBidi" w:cstheme="minorBidi"/>
                <w:b/>
                <w:bCs/>
                <w:szCs w:val="18"/>
              </w:rPr>
              <w:t>Total</w:t>
            </w:r>
          </w:p>
        </w:tc>
      </w:tr>
      <w:tr w:rsidR="003C44E2" w:rsidRPr="00593FC2" w14:paraId="3298B687" w14:textId="77777777" w:rsidTr="006A2C5B">
        <w:trPr>
          <w:trHeight w:val="304"/>
        </w:trPr>
        <w:tc>
          <w:tcPr>
            <w:tcW w:w="2772" w:type="dxa"/>
            <w:shd w:val="clear" w:color="auto" w:fill="FFFFFF"/>
            <w:vAlign w:val="center"/>
          </w:tcPr>
          <w:p w14:paraId="78BFBCAB" w14:textId="0D42DEC6" w:rsidR="003C44E2" w:rsidRPr="00593FC2" w:rsidRDefault="003C44E2" w:rsidP="003C44E2">
            <w:pPr>
              <w:pStyle w:val="CETBodytext"/>
              <w:ind w:right="-1"/>
              <w:jc w:val="left"/>
              <w:rPr>
                <w:rFonts w:asciiTheme="minorBidi" w:hAnsiTheme="minorBidi" w:cstheme="minorBidi"/>
                <w:b/>
                <w:bCs/>
                <w:szCs w:val="18"/>
                <w:lang w:val="en-GB"/>
              </w:rPr>
            </w:pPr>
            <w:r w:rsidRPr="00593FC2">
              <w:rPr>
                <w:rFonts w:asciiTheme="minorBidi" w:eastAsiaTheme="minorHAnsi" w:hAnsiTheme="minorBidi" w:cstheme="minorBidi"/>
                <w:b/>
                <w:bCs/>
                <w:szCs w:val="18"/>
              </w:rPr>
              <w:t>Fire and explosions</w:t>
            </w:r>
          </w:p>
        </w:tc>
        <w:tc>
          <w:tcPr>
            <w:tcW w:w="1658" w:type="dxa"/>
            <w:shd w:val="clear" w:color="auto" w:fill="FFFFFF"/>
            <w:vAlign w:val="center"/>
          </w:tcPr>
          <w:p w14:paraId="6EB5F0D1" w14:textId="596914EA" w:rsidR="003C44E2" w:rsidRPr="00593FC2" w:rsidRDefault="003C44E2" w:rsidP="003C44E2">
            <w:pPr>
              <w:pStyle w:val="CETBodytext"/>
              <w:ind w:right="-1"/>
              <w:jc w:val="center"/>
              <w:rPr>
                <w:rFonts w:asciiTheme="minorBidi" w:hAnsiTheme="minorBidi" w:cstheme="minorBidi"/>
                <w:b/>
                <w:bCs/>
                <w:szCs w:val="18"/>
                <w:lang w:val="en-GB"/>
              </w:rPr>
            </w:pPr>
            <w:r w:rsidRPr="00593FC2">
              <w:rPr>
                <w:rFonts w:asciiTheme="minorBidi" w:eastAsiaTheme="minorHAnsi" w:hAnsiTheme="minorBidi" w:cstheme="minorBidi"/>
                <w:szCs w:val="18"/>
              </w:rPr>
              <w:t>22</w:t>
            </w:r>
          </w:p>
        </w:tc>
        <w:tc>
          <w:tcPr>
            <w:tcW w:w="1292" w:type="dxa"/>
            <w:shd w:val="clear" w:color="auto" w:fill="FFFFFF"/>
            <w:vAlign w:val="center"/>
          </w:tcPr>
          <w:p w14:paraId="54E47623" w14:textId="2F543DAF" w:rsidR="003C44E2" w:rsidRPr="00593FC2" w:rsidRDefault="003C44E2" w:rsidP="003C44E2">
            <w:pPr>
              <w:pStyle w:val="CETBodytext"/>
              <w:ind w:right="-1"/>
              <w:jc w:val="center"/>
              <w:rPr>
                <w:rFonts w:asciiTheme="minorBidi" w:hAnsiTheme="minorBidi" w:cstheme="minorBidi"/>
                <w:b/>
                <w:bCs/>
                <w:szCs w:val="18"/>
                <w:lang w:val="en-GB"/>
              </w:rPr>
            </w:pPr>
            <w:r w:rsidRPr="00593FC2">
              <w:rPr>
                <w:rFonts w:asciiTheme="minorBidi" w:eastAsiaTheme="minorHAnsi" w:hAnsiTheme="minorBidi" w:cstheme="minorBidi"/>
                <w:szCs w:val="18"/>
              </w:rPr>
              <w:t>15</w:t>
            </w:r>
          </w:p>
        </w:tc>
        <w:tc>
          <w:tcPr>
            <w:tcW w:w="1658" w:type="dxa"/>
            <w:shd w:val="clear" w:color="auto" w:fill="FFFFFF"/>
            <w:vAlign w:val="center"/>
          </w:tcPr>
          <w:p w14:paraId="5B95126D" w14:textId="4DCF32E6" w:rsidR="003C44E2" w:rsidRPr="00593FC2" w:rsidRDefault="003C44E2" w:rsidP="003C44E2">
            <w:pPr>
              <w:pStyle w:val="CETBodytext"/>
              <w:ind w:right="-1"/>
              <w:jc w:val="center"/>
              <w:rPr>
                <w:rFonts w:asciiTheme="minorBidi" w:hAnsiTheme="minorBidi" w:cstheme="minorBidi"/>
                <w:b/>
                <w:bCs/>
                <w:szCs w:val="18"/>
                <w:lang w:val="en-GB"/>
              </w:rPr>
            </w:pPr>
            <w:r w:rsidRPr="00593FC2">
              <w:rPr>
                <w:rFonts w:asciiTheme="minorBidi" w:eastAsiaTheme="minorHAnsi" w:hAnsiTheme="minorBidi" w:cstheme="minorBidi"/>
                <w:szCs w:val="18"/>
              </w:rPr>
              <w:t>390</w:t>
            </w:r>
          </w:p>
        </w:tc>
        <w:tc>
          <w:tcPr>
            <w:tcW w:w="1287" w:type="dxa"/>
            <w:shd w:val="clear" w:color="auto" w:fill="FFFFFF"/>
            <w:vAlign w:val="center"/>
          </w:tcPr>
          <w:p w14:paraId="00F0C727" w14:textId="20E0709B" w:rsidR="003C44E2" w:rsidRPr="00593FC2" w:rsidRDefault="003C44E2" w:rsidP="003C44E2">
            <w:pPr>
              <w:pStyle w:val="CETBodytext"/>
              <w:ind w:right="-1"/>
              <w:jc w:val="center"/>
              <w:rPr>
                <w:rFonts w:asciiTheme="minorBidi" w:hAnsiTheme="minorBidi" w:cstheme="minorBidi"/>
                <w:b/>
                <w:bCs/>
                <w:szCs w:val="18"/>
                <w:lang w:val="en-GB"/>
              </w:rPr>
            </w:pPr>
            <w:r w:rsidRPr="00593FC2">
              <w:rPr>
                <w:rFonts w:asciiTheme="minorBidi" w:eastAsiaTheme="minorHAnsi" w:hAnsiTheme="minorBidi" w:cstheme="minorBidi"/>
                <w:szCs w:val="18"/>
              </w:rPr>
              <w:t>427</w:t>
            </w:r>
          </w:p>
        </w:tc>
      </w:tr>
      <w:tr w:rsidR="003C44E2" w:rsidRPr="00593FC2" w14:paraId="0A0528BB" w14:textId="77777777" w:rsidTr="006A2C5B">
        <w:trPr>
          <w:trHeight w:val="304"/>
        </w:trPr>
        <w:tc>
          <w:tcPr>
            <w:tcW w:w="2772" w:type="dxa"/>
            <w:shd w:val="clear" w:color="auto" w:fill="FFFFFF"/>
            <w:vAlign w:val="center"/>
          </w:tcPr>
          <w:p w14:paraId="2AA387CE" w14:textId="5D4CB5FC" w:rsidR="003C44E2" w:rsidRPr="00593FC2" w:rsidRDefault="003C44E2" w:rsidP="003C44E2">
            <w:pPr>
              <w:pStyle w:val="CETBodytext"/>
              <w:ind w:right="-1"/>
              <w:jc w:val="left"/>
              <w:rPr>
                <w:rFonts w:asciiTheme="minorBidi" w:hAnsiTheme="minorBidi" w:cstheme="minorBidi"/>
                <w:b/>
                <w:bCs/>
                <w:szCs w:val="18"/>
                <w:lang w:val="en-GB"/>
              </w:rPr>
            </w:pPr>
            <w:r w:rsidRPr="00593FC2">
              <w:rPr>
                <w:rFonts w:asciiTheme="minorBidi" w:eastAsiaTheme="minorHAnsi" w:hAnsiTheme="minorBidi" w:cstheme="minorBidi"/>
                <w:b/>
                <w:bCs/>
                <w:szCs w:val="18"/>
              </w:rPr>
              <w:t>Spill and leakage</w:t>
            </w:r>
          </w:p>
        </w:tc>
        <w:tc>
          <w:tcPr>
            <w:tcW w:w="1658" w:type="dxa"/>
            <w:shd w:val="clear" w:color="auto" w:fill="FFFFFF"/>
            <w:vAlign w:val="center"/>
          </w:tcPr>
          <w:p w14:paraId="5E9DBB65" w14:textId="62EE6FEB" w:rsidR="003C44E2" w:rsidRPr="00593FC2" w:rsidRDefault="003C44E2" w:rsidP="003C44E2">
            <w:pPr>
              <w:pStyle w:val="CETBodytext"/>
              <w:ind w:right="-1"/>
              <w:jc w:val="center"/>
              <w:rPr>
                <w:rFonts w:asciiTheme="minorBidi" w:hAnsiTheme="minorBidi" w:cstheme="minorBidi"/>
                <w:b/>
                <w:bCs/>
                <w:szCs w:val="18"/>
                <w:lang w:val="en-GB"/>
              </w:rPr>
            </w:pPr>
            <w:r w:rsidRPr="00593FC2">
              <w:rPr>
                <w:rFonts w:asciiTheme="minorBidi" w:eastAsiaTheme="minorHAnsi" w:hAnsiTheme="minorBidi" w:cstheme="minorBidi"/>
                <w:szCs w:val="18"/>
              </w:rPr>
              <w:t>36</w:t>
            </w:r>
          </w:p>
        </w:tc>
        <w:tc>
          <w:tcPr>
            <w:tcW w:w="1292" w:type="dxa"/>
            <w:shd w:val="clear" w:color="auto" w:fill="FFFFFF"/>
            <w:vAlign w:val="center"/>
          </w:tcPr>
          <w:p w14:paraId="642AF3CF" w14:textId="70486F5F" w:rsidR="003C44E2" w:rsidRPr="00593FC2" w:rsidRDefault="003C44E2" w:rsidP="003C44E2">
            <w:pPr>
              <w:pStyle w:val="CETBodytext"/>
              <w:ind w:right="-1"/>
              <w:jc w:val="center"/>
              <w:rPr>
                <w:rFonts w:asciiTheme="minorBidi" w:hAnsiTheme="minorBidi" w:cstheme="minorBidi"/>
                <w:b/>
                <w:bCs/>
                <w:szCs w:val="18"/>
                <w:lang w:val="en-GB"/>
              </w:rPr>
            </w:pPr>
            <w:r w:rsidRPr="00593FC2">
              <w:rPr>
                <w:rFonts w:asciiTheme="minorBidi" w:eastAsiaTheme="minorHAnsi" w:hAnsiTheme="minorBidi" w:cstheme="minorBidi"/>
                <w:szCs w:val="18"/>
              </w:rPr>
              <w:t>4</w:t>
            </w:r>
          </w:p>
        </w:tc>
        <w:tc>
          <w:tcPr>
            <w:tcW w:w="1658" w:type="dxa"/>
            <w:shd w:val="clear" w:color="auto" w:fill="FFFFFF"/>
            <w:vAlign w:val="center"/>
          </w:tcPr>
          <w:p w14:paraId="5ED833C0" w14:textId="25E58A05" w:rsidR="003C44E2" w:rsidRPr="00593FC2" w:rsidRDefault="003C44E2" w:rsidP="003C44E2">
            <w:pPr>
              <w:pStyle w:val="CETBodytext"/>
              <w:ind w:right="-1"/>
              <w:jc w:val="center"/>
              <w:rPr>
                <w:rFonts w:asciiTheme="minorBidi" w:hAnsiTheme="minorBidi" w:cstheme="minorBidi"/>
                <w:b/>
                <w:bCs/>
                <w:szCs w:val="18"/>
                <w:lang w:val="en-GB"/>
              </w:rPr>
            </w:pPr>
            <w:r w:rsidRPr="00593FC2">
              <w:rPr>
                <w:rFonts w:asciiTheme="minorBidi" w:eastAsiaTheme="minorHAnsi" w:hAnsiTheme="minorBidi" w:cstheme="minorBidi"/>
                <w:szCs w:val="18"/>
              </w:rPr>
              <w:t>21</w:t>
            </w:r>
          </w:p>
        </w:tc>
        <w:tc>
          <w:tcPr>
            <w:tcW w:w="1287" w:type="dxa"/>
            <w:shd w:val="clear" w:color="auto" w:fill="FFFFFF"/>
            <w:vAlign w:val="center"/>
          </w:tcPr>
          <w:p w14:paraId="274627A4" w14:textId="71ECBB0E" w:rsidR="003C44E2" w:rsidRPr="00593FC2" w:rsidRDefault="003C44E2" w:rsidP="003C44E2">
            <w:pPr>
              <w:pStyle w:val="CETBodytext"/>
              <w:ind w:right="-1"/>
              <w:jc w:val="center"/>
              <w:rPr>
                <w:rFonts w:asciiTheme="minorBidi" w:hAnsiTheme="minorBidi" w:cstheme="minorBidi"/>
                <w:b/>
                <w:bCs/>
                <w:szCs w:val="18"/>
                <w:lang w:val="en-GB"/>
              </w:rPr>
            </w:pPr>
            <w:r w:rsidRPr="00593FC2">
              <w:rPr>
                <w:rFonts w:asciiTheme="minorBidi" w:eastAsiaTheme="minorHAnsi" w:hAnsiTheme="minorBidi" w:cstheme="minorBidi"/>
                <w:szCs w:val="18"/>
              </w:rPr>
              <w:t>61</w:t>
            </w:r>
          </w:p>
        </w:tc>
      </w:tr>
      <w:tr w:rsidR="003C44E2" w:rsidRPr="00593FC2" w14:paraId="10ED40EC" w14:textId="77777777" w:rsidTr="006A2C5B">
        <w:trPr>
          <w:trHeight w:val="304"/>
        </w:trPr>
        <w:tc>
          <w:tcPr>
            <w:tcW w:w="2772" w:type="dxa"/>
            <w:shd w:val="clear" w:color="auto" w:fill="FFFFFF"/>
            <w:vAlign w:val="center"/>
          </w:tcPr>
          <w:p w14:paraId="0394B934" w14:textId="78E05DCB" w:rsidR="003C44E2" w:rsidRPr="00593FC2" w:rsidRDefault="003C44E2" w:rsidP="003C44E2">
            <w:pPr>
              <w:pStyle w:val="CETBodytext"/>
              <w:ind w:right="-1"/>
              <w:jc w:val="left"/>
              <w:rPr>
                <w:rFonts w:asciiTheme="minorBidi" w:eastAsiaTheme="minorHAnsi" w:hAnsiTheme="minorBidi" w:cstheme="minorBidi"/>
                <w:b/>
                <w:bCs/>
                <w:szCs w:val="18"/>
              </w:rPr>
            </w:pPr>
            <w:r w:rsidRPr="00593FC2">
              <w:rPr>
                <w:rFonts w:asciiTheme="minorBidi" w:eastAsiaTheme="minorHAnsi" w:hAnsiTheme="minorBidi" w:cstheme="minorBidi"/>
                <w:b/>
                <w:bCs/>
                <w:szCs w:val="18"/>
              </w:rPr>
              <w:t>Traffic collisions</w:t>
            </w:r>
          </w:p>
        </w:tc>
        <w:tc>
          <w:tcPr>
            <w:tcW w:w="1658" w:type="dxa"/>
            <w:shd w:val="clear" w:color="auto" w:fill="FFFFFF"/>
            <w:vAlign w:val="center"/>
          </w:tcPr>
          <w:p w14:paraId="7B91B1CA" w14:textId="527B4090" w:rsidR="003C44E2" w:rsidRPr="00593FC2" w:rsidRDefault="003C44E2" w:rsidP="003C44E2">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11</w:t>
            </w:r>
          </w:p>
        </w:tc>
        <w:tc>
          <w:tcPr>
            <w:tcW w:w="1292" w:type="dxa"/>
            <w:shd w:val="clear" w:color="auto" w:fill="FFFFFF"/>
            <w:vAlign w:val="center"/>
          </w:tcPr>
          <w:p w14:paraId="1F5E918A" w14:textId="5D68AC0D" w:rsidR="003C44E2" w:rsidRPr="00593FC2" w:rsidRDefault="003C44E2" w:rsidP="003C44E2">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8</w:t>
            </w:r>
          </w:p>
        </w:tc>
        <w:tc>
          <w:tcPr>
            <w:tcW w:w="1658" w:type="dxa"/>
            <w:shd w:val="clear" w:color="auto" w:fill="FFFFFF"/>
            <w:vAlign w:val="center"/>
          </w:tcPr>
          <w:p w14:paraId="0A02180E" w14:textId="139D6377" w:rsidR="003C44E2" w:rsidRPr="00593FC2" w:rsidRDefault="003C44E2" w:rsidP="003C44E2">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488</w:t>
            </w:r>
          </w:p>
        </w:tc>
        <w:tc>
          <w:tcPr>
            <w:tcW w:w="1287" w:type="dxa"/>
            <w:shd w:val="clear" w:color="auto" w:fill="FFFFFF"/>
            <w:vAlign w:val="center"/>
          </w:tcPr>
          <w:p w14:paraId="0D61780D" w14:textId="17FD7F8F" w:rsidR="003C44E2" w:rsidRPr="00593FC2" w:rsidRDefault="003C44E2" w:rsidP="003C44E2">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507</w:t>
            </w:r>
          </w:p>
        </w:tc>
      </w:tr>
      <w:tr w:rsidR="003C44E2" w:rsidRPr="00593FC2" w14:paraId="3C0BF353" w14:textId="77777777" w:rsidTr="006A2C5B">
        <w:trPr>
          <w:trHeight w:val="304"/>
        </w:trPr>
        <w:tc>
          <w:tcPr>
            <w:tcW w:w="2772" w:type="dxa"/>
            <w:shd w:val="clear" w:color="auto" w:fill="FFFFFF"/>
            <w:vAlign w:val="center"/>
          </w:tcPr>
          <w:p w14:paraId="007F6D96" w14:textId="31829AE2" w:rsidR="003C44E2" w:rsidRPr="00593FC2" w:rsidRDefault="003C44E2" w:rsidP="003C44E2">
            <w:pPr>
              <w:pStyle w:val="CETBodytext"/>
              <w:ind w:right="-1"/>
              <w:jc w:val="left"/>
              <w:rPr>
                <w:rFonts w:asciiTheme="minorBidi" w:eastAsiaTheme="minorHAnsi" w:hAnsiTheme="minorBidi" w:cstheme="minorBidi"/>
                <w:b/>
                <w:bCs/>
                <w:szCs w:val="18"/>
              </w:rPr>
            </w:pPr>
            <w:r w:rsidRPr="00593FC2">
              <w:rPr>
                <w:rFonts w:asciiTheme="minorBidi" w:eastAsiaTheme="minorHAnsi" w:hAnsiTheme="minorBidi" w:cstheme="minorBidi"/>
                <w:b/>
                <w:bCs/>
                <w:szCs w:val="18"/>
              </w:rPr>
              <w:t>False alarm</w:t>
            </w:r>
          </w:p>
        </w:tc>
        <w:tc>
          <w:tcPr>
            <w:tcW w:w="1658" w:type="dxa"/>
            <w:shd w:val="clear" w:color="auto" w:fill="FFFFFF"/>
            <w:vAlign w:val="center"/>
          </w:tcPr>
          <w:p w14:paraId="339BB895" w14:textId="7A7CAC56" w:rsidR="003C44E2" w:rsidRPr="00593FC2" w:rsidRDefault="003C44E2" w:rsidP="003C44E2">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0</w:t>
            </w:r>
          </w:p>
        </w:tc>
        <w:tc>
          <w:tcPr>
            <w:tcW w:w="1292" w:type="dxa"/>
            <w:shd w:val="clear" w:color="auto" w:fill="FFFFFF"/>
            <w:vAlign w:val="center"/>
          </w:tcPr>
          <w:p w14:paraId="78050298" w14:textId="1BEC5016" w:rsidR="003C44E2" w:rsidRPr="00593FC2" w:rsidRDefault="003C44E2" w:rsidP="003C44E2">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4</w:t>
            </w:r>
          </w:p>
        </w:tc>
        <w:tc>
          <w:tcPr>
            <w:tcW w:w="1658" w:type="dxa"/>
            <w:shd w:val="clear" w:color="auto" w:fill="FFFFFF"/>
            <w:vAlign w:val="center"/>
          </w:tcPr>
          <w:p w14:paraId="73417E15" w14:textId="53C924BF" w:rsidR="003C44E2" w:rsidRPr="00593FC2" w:rsidRDefault="003C44E2" w:rsidP="003C44E2">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260</w:t>
            </w:r>
          </w:p>
        </w:tc>
        <w:tc>
          <w:tcPr>
            <w:tcW w:w="1287" w:type="dxa"/>
            <w:shd w:val="clear" w:color="auto" w:fill="FFFFFF"/>
            <w:vAlign w:val="center"/>
          </w:tcPr>
          <w:p w14:paraId="328EF3C6" w14:textId="66939B89" w:rsidR="003C44E2" w:rsidRPr="00593FC2" w:rsidRDefault="003C44E2" w:rsidP="003C44E2">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264</w:t>
            </w:r>
          </w:p>
        </w:tc>
      </w:tr>
    </w:tbl>
    <w:p w14:paraId="4692020A" w14:textId="77777777" w:rsidR="00906698" w:rsidRPr="00593FC2" w:rsidRDefault="00906698" w:rsidP="00D20CBC">
      <w:pPr>
        <w:rPr>
          <w:i/>
        </w:rPr>
      </w:pPr>
    </w:p>
    <w:p w14:paraId="48D37D5F" w14:textId="6E84E52B" w:rsidR="002F4C6D" w:rsidRPr="00593FC2" w:rsidRDefault="00260133" w:rsidP="00906698">
      <w:r w:rsidRPr="00593FC2">
        <w:t>T</w:t>
      </w:r>
      <w:r w:rsidR="00121CD6" w:rsidRPr="00593FC2">
        <w:t>able 4 illustrates</w:t>
      </w:r>
      <w:r w:rsidRPr="00593FC2">
        <w:t xml:space="preserve"> transport on the Italian road network from 2014 to 2019</w:t>
      </w:r>
      <w:r w:rsidR="00121CD6" w:rsidRPr="00593FC2">
        <w:t xml:space="preserve">. The quantity transported is reported as </w:t>
      </w:r>
      <w:r w:rsidRPr="00593FC2">
        <w:t>units of 10</w:t>
      </w:r>
      <w:r w:rsidR="00990345" w:rsidRPr="00593FC2">
        <w:t>^</w:t>
      </w:r>
      <w:r w:rsidRPr="00593FC2">
        <w:t>9 tonne-kilometres (tkm)</w:t>
      </w:r>
      <w:r w:rsidR="00121CD6" w:rsidRPr="00593FC2">
        <w:t xml:space="preserve">. </w:t>
      </w:r>
      <w:r w:rsidRPr="00593FC2">
        <w:t>Over the specified period, there has been a gradual increase in DG and non-DG transport, with total transport volume reaching 137.9 units in 2019.</w:t>
      </w:r>
      <w:r w:rsidR="00906698" w:rsidRPr="00593FC2">
        <w:t xml:space="preserve"> </w:t>
      </w:r>
      <w:r w:rsidR="005308DB" w:rsidRPr="00593FC2">
        <w:t xml:space="preserve">In </w:t>
      </w:r>
      <w:r w:rsidRPr="00593FC2">
        <w:t xml:space="preserve">2019, the Italian Ministry of Infrastructure and Transport recorded 172,183 road accidents, 11,544 of which involved vehicles carrying </w:t>
      </w:r>
      <w:r w:rsidR="00F64A1C">
        <w:t>DG</w:t>
      </w:r>
      <w:r w:rsidRPr="00593FC2">
        <w:t>. Furthermore, concerning the types of substances transported, the Ministry identified the following gross breakdown, as detailed in the subsequent analysis.</w:t>
      </w:r>
    </w:p>
    <w:p w14:paraId="32BE305F" w14:textId="77777777" w:rsidR="00906698" w:rsidRPr="00593FC2" w:rsidRDefault="00906698" w:rsidP="00906698"/>
    <w:p w14:paraId="1C133BC8" w14:textId="7191D4DE" w:rsidR="004F3C91" w:rsidRPr="00593FC2" w:rsidRDefault="004F3C91" w:rsidP="00906698">
      <w:pPr>
        <w:pStyle w:val="Didascalia"/>
        <w:rPr>
          <w:b w:val="0"/>
          <w:bCs w:val="0"/>
          <w:i/>
          <w:color w:val="auto"/>
          <w:szCs w:val="20"/>
        </w:rPr>
      </w:pPr>
      <w:r w:rsidRPr="00593FC2">
        <w:rPr>
          <w:b w:val="0"/>
          <w:bCs w:val="0"/>
          <w:i/>
          <w:color w:val="auto"/>
          <w:szCs w:val="20"/>
        </w:rPr>
        <w:t xml:space="preserve">Table </w:t>
      </w:r>
      <w:r w:rsidRPr="00593FC2">
        <w:rPr>
          <w:b w:val="0"/>
          <w:bCs w:val="0"/>
          <w:i/>
          <w:color w:val="auto"/>
          <w:szCs w:val="20"/>
        </w:rPr>
        <w:fldChar w:fldCharType="begin"/>
      </w:r>
      <w:r w:rsidRPr="00593FC2">
        <w:rPr>
          <w:b w:val="0"/>
          <w:bCs w:val="0"/>
          <w:i/>
          <w:color w:val="auto"/>
          <w:szCs w:val="20"/>
        </w:rPr>
        <w:instrText xml:space="preserve"> SEQ Table \* ARABIC </w:instrText>
      </w:r>
      <w:r w:rsidRPr="00593FC2">
        <w:rPr>
          <w:b w:val="0"/>
          <w:bCs w:val="0"/>
          <w:i/>
          <w:color w:val="auto"/>
          <w:szCs w:val="20"/>
        </w:rPr>
        <w:fldChar w:fldCharType="separate"/>
      </w:r>
      <w:r w:rsidRPr="00593FC2">
        <w:rPr>
          <w:b w:val="0"/>
          <w:bCs w:val="0"/>
          <w:i/>
          <w:color w:val="auto"/>
          <w:szCs w:val="20"/>
        </w:rPr>
        <w:t>4</w:t>
      </w:r>
      <w:r w:rsidRPr="00593FC2">
        <w:rPr>
          <w:b w:val="0"/>
          <w:bCs w:val="0"/>
          <w:i/>
          <w:color w:val="auto"/>
          <w:szCs w:val="20"/>
        </w:rPr>
        <w:fldChar w:fldCharType="end"/>
      </w:r>
      <w:r w:rsidRPr="00593FC2">
        <w:rPr>
          <w:b w:val="0"/>
          <w:bCs w:val="0"/>
          <w:i/>
          <w:color w:val="auto"/>
          <w:szCs w:val="20"/>
        </w:rPr>
        <w:t xml:space="preserve">. Transport in Italy's Road Network </w:t>
      </w:r>
      <w:r w:rsidR="00DE276D" w:rsidRPr="00593FC2">
        <w:rPr>
          <w:b w:val="0"/>
          <w:bCs w:val="0"/>
          <w:i/>
          <w:color w:val="auto"/>
          <w:szCs w:val="20"/>
        </w:rPr>
        <w:t xml:space="preserve">10^9 tonne-kilometres (tkm) </w:t>
      </w:r>
      <w:r w:rsidRPr="00593FC2">
        <w:rPr>
          <w:b w:val="0"/>
          <w:bCs w:val="0"/>
          <w:i/>
          <w:color w:val="auto"/>
          <w:szCs w:val="20"/>
        </w:rPr>
        <w:t>(2014-2019)).</w:t>
      </w:r>
    </w:p>
    <w:p w14:paraId="4A0EADCF" w14:textId="77777777" w:rsidR="00906698" w:rsidRPr="00593FC2" w:rsidRDefault="00906698" w:rsidP="00906698"/>
    <w:tbl>
      <w:tblPr>
        <w:tblW w:w="838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619"/>
        <w:gridCol w:w="1808"/>
        <w:gridCol w:w="1971"/>
        <w:gridCol w:w="984"/>
      </w:tblGrid>
      <w:tr w:rsidR="004F3C91" w:rsidRPr="00593FC2" w14:paraId="4632989F" w14:textId="77777777" w:rsidTr="006A2C5B">
        <w:trPr>
          <w:trHeight w:val="223"/>
        </w:trPr>
        <w:tc>
          <w:tcPr>
            <w:tcW w:w="3619" w:type="dxa"/>
            <w:tcBorders>
              <w:top w:val="single" w:sz="12" w:space="0" w:color="008000"/>
              <w:bottom w:val="single" w:sz="6" w:space="0" w:color="008000"/>
            </w:tcBorders>
            <w:shd w:val="clear" w:color="auto" w:fill="FFFFFF"/>
            <w:vAlign w:val="center"/>
          </w:tcPr>
          <w:p w14:paraId="2A451B03" w14:textId="3C128039" w:rsidR="004F3C91" w:rsidRPr="00593FC2" w:rsidRDefault="004F3C91" w:rsidP="006A2C5B">
            <w:pPr>
              <w:pStyle w:val="CETBodytext"/>
              <w:jc w:val="center"/>
              <w:rPr>
                <w:rFonts w:asciiTheme="minorBidi" w:hAnsiTheme="minorBidi" w:cstheme="minorBidi"/>
                <w:b/>
                <w:bCs/>
                <w:szCs w:val="18"/>
                <w:lang w:val="en-GB"/>
              </w:rPr>
            </w:pPr>
            <w:r w:rsidRPr="00593FC2">
              <w:rPr>
                <w:rFonts w:asciiTheme="minorBidi" w:hAnsiTheme="minorBidi" w:cstheme="minorBidi"/>
                <w:b/>
                <w:bCs/>
                <w:szCs w:val="18"/>
              </w:rPr>
              <w:t>Transport by road in Italy</w:t>
            </w:r>
          </w:p>
        </w:tc>
        <w:tc>
          <w:tcPr>
            <w:tcW w:w="1808" w:type="dxa"/>
            <w:tcBorders>
              <w:top w:val="single" w:sz="12" w:space="0" w:color="008000"/>
              <w:bottom w:val="single" w:sz="6" w:space="0" w:color="008000"/>
            </w:tcBorders>
            <w:shd w:val="clear" w:color="auto" w:fill="FFFFFF"/>
            <w:vAlign w:val="center"/>
          </w:tcPr>
          <w:p w14:paraId="382A15B6" w14:textId="3D11853C" w:rsidR="004F3C91" w:rsidRPr="00593FC2" w:rsidRDefault="004F3C91" w:rsidP="004F3C91">
            <w:pPr>
              <w:pStyle w:val="CETBodytext"/>
              <w:jc w:val="center"/>
              <w:rPr>
                <w:rFonts w:asciiTheme="minorBidi" w:hAnsiTheme="minorBidi" w:cstheme="minorBidi"/>
                <w:b/>
                <w:bCs/>
                <w:szCs w:val="18"/>
                <w:lang w:val="en-GB"/>
              </w:rPr>
            </w:pPr>
            <w:r w:rsidRPr="00593FC2">
              <w:rPr>
                <w:rFonts w:asciiTheme="minorBidi" w:hAnsiTheme="minorBidi" w:cstheme="minorBidi"/>
                <w:b/>
                <w:bCs/>
                <w:szCs w:val="18"/>
              </w:rPr>
              <w:t>DG transport</w:t>
            </w:r>
          </w:p>
        </w:tc>
        <w:tc>
          <w:tcPr>
            <w:tcW w:w="1971" w:type="dxa"/>
            <w:tcBorders>
              <w:top w:val="single" w:sz="12" w:space="0" w:color="008000"/>
              <w:bottom w:val="single" w:sz="6" w:space="0" w:color="008000"/>
            </w:tcBorders>
            <w:shd w:val="clear" w:color="auto" w:fill="FFFFFF"/>
            <w:vAlign w:val="center"/>
          </w:tcPr>
          <w:p w14:paraId="418FB5DE" w14:textId="5792B45F" w:rsidR="004F3C91" w:rsidRPr="00593FC2" w:rsidRDefault="004F3C91" w:rsidP="004F3C91">
            <w:pPr>
              <w:pStyle w:val="CETBodytext"/>
              <w:jc w:val="center"/>
              <w:rPr>
                <w:rFonts w:asciiTheme="minorBidi" w:hAnsiTheme="minorBidi" w:cstheme="minorBidi"/>
                <w:b/>
                <w:bCs/>
                <w:szCs w:val="18"/>
                <w:lang w:val="en-GB"/>
              </w:rPr>
            </w:pPr>
            <w:r w:rsidRPr="00593FC2">
              <w:rPr>
                <w:rFonts w:asciiTheme="minorBidi" w:hAnsiTheme="minorBidi" w:cstheme="minorBidi"/>
                <w:b/>
                <w:bCs/>
                <w:szCs w:val="18"/>
              </w:rPr>
              <w:t>Not DG transport</w:t>
            </w:r>
          </w:p>
        </w:tc>
        <w:tc>
          <w:tcPr>
            <w:tcW w:w="984" w:type="dxa"/>
            <w:tcBorders>
              <w:top w:val="single" w:sz="12" w:space="0" w:color="008000"/>
              <w:bottom w:val="single" w:sz="6" w:space="0" w:color="008000"/>
            </w:tcBorders>
            <w:shd w:val="clear" w:color="auto" w:fill="FFFFFF"/>
            <w:vAlign w:val="center"/>
          </w:tcPr>
          <w:p w14:paraId="4140DBD1" w14:textId="4AAC2103" w:rsidR="004F3C91" w:rsidRPr="00593FC2" w:rsidRDefault="004F3C91" w:rsidP="004F3C91">
            <w:pPr>
              <w:pStyle w:val="CETBodytext"/>
              <w:jc w:val="center"/>
              <w:rPr>
                <w:rFonts w:asciiTheme="minorBidi" w:hAnsiTheme="minorBidi" w:cstheme="minorBidi"/>
                <w:b/>
                <w:bCs/>
                <w:szCs w:val="18"/>
                <w:lang w:val="en-GB"/>
              </w:rPr>
            </w:pPr>
            <w:r w:rsidRPr="00593FC2">
              <w:rPr>
                <w:rFonts w:asciiTheme="minorBidi" w:hAnsiTheme="minorBidi" w:cstheme="minorBidi"/>
                <w:b/>
                <w:bCs/>
                <w:szCs w:val="18"/>
              </w:rPr>
              <w:t>Total</w:t>
            </w:r>
          </w:p>
        </w:tc>
      </w:tr>
      <w:tr w:rsidR="004F3C91" w:rsidRPr="00593FC2" w14:paraId="3904F45A" w14:textId="77777777" w:rsidTr="006A2C5B">
        <w:trPr>
          <w:trHeight w:val="289"/>
        </w:trPr>
        <w:tc>
          <w:tcPr>
            <w:tcW w:w="3619" w:type="dxa"/>
            <w:shd w:val="clear" w:color="auto" w:fill="FFFFFF"/>
            <w:vAlign w:val="center"/>
          </w:tcPr>
          <w:p w14:paraId="0A8C0A61" w14:textId="487B3DF1" w:rsidR="004F3C91" w:rsidRPr="00593FC2" w:rsidRDefault="004F3C91" w:rsidP="004F3C91">
            <w:pPr>
              <w:pStyle w:val="CETBodytext"/>
              <w:ind w:right="-1"/>
              <w:jc w:val="center"/>
              <w:rPr>
                <w:rFonts w:asciiTheme="minorBidi" w:hAnsiTheme="minorBidi" w:cstheme="minorBidi"/>
                <w:b/>
                <w:bCs/>
                <w:szCs w:val="18"/>
                <w:lang w:val="en-GB"/>
              </w:rPr>
            </w:pPr>
            <w:r w:rsidRPr="00593FC2">
              <w:rPr>
                <w:rFonts w:asciiTheme="minorBidi" w:hAnsiTheme="minorBidi" w:cstheme="minorBidi"/>
                <w:b/>
                <w:bCs/>
                <w:szCs w:val="18"/>
              </w:rPr>
              <w:t>2014</w:t>
            </w:r>
          </w:p>
        </w:tc>
        <w:tc>
          <w:tcPr>
            <w:tcW w:w="1808" w:type="dxa"/>
            <w:shd w:val="clear" w:color="auto" w:fill="FFFFFF"/>
            <w:vAlign w:val="center"/>
          </w:tcPr>
          <w:p w14:paraId="3976E71B" w14:textId="5689D93C"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7</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3</w:t>
            </w:r>
          </w:p>
        </w:tc>
        <w:tc>
          <w:tcPr>
            <w:tcW w:w="1971" w:type="dxa"/>
            <w:shd w:val="clear" w:color="auto" w:fill="FFFFFF"/>
            <w:vAlign w:val="center"/>
          </w:tcPr>
          <w:p w14:paraId="218CD5AC" w14:textId="2746742F"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110</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5</w:t>
            </w:r>
          </w:p>
        </w:tc>
        <w:tc>
          <w:tcPr>
            <w:tcW w:w="984" w:type="dxa"/>
            <w:shd w:val="clear" w:color="auto" w:fill="FFFFFF"/>
            <w:vAlign w:val="center"/>
          </w:tcPr>
          <w:p w14:paraId="32EDD950" w14:textId="3547010D"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117</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8</w:t>
            </w:r>
          </w:p>
        </w:tc>
      </w:tr>
      <w:tr w:rsidR="004F3C91" w:rsidRPr="00593FC2" w14:paraId="2EF7F654" w14:textId="77777777" w:rsidTr="006A2C5B">
        <w:trPr>
          <w:trHeight w:val="289"/>
        </w:trPr>
        <w:tc>
          <w:tcPr>
            <w:tcW w:w="3619" w:type="dxa"/>
            <w:shd w:val="clear" w:color="auto" w:fill="FFFFFF"/>
            <w:vAlign w:val="center"/>
          </w:tcPr>
          <w:p w14:paraId="1EB9FC6E" w14:textId="47F3D0F7" w:rsidR="004F3C91" w:rsidRPr="00593FC2" w:rsidRDefault="004F3C91" w:rsidP="004F3C91">
            <w:pPr>
              <w:pStyle w:val="CETBodytext"/>
              <w:ind w:right="-1"/>
              <w:jc w:val="center"/>
              <w:rPr>
                <w:rFonts w:asciiTheme="minorBidi" w:hAnsiTheme="minorBidi" w:cstheme="minorBidi"/>
                <w:b/>
                <w:bCs/>
                <w:szCs w:val="18"/>
                <w:lang w:val="en-GB"/>
              </w:rPr>
            </w:pPr>
            <w:r w:rsidRPr="00593FC2">
              <w:rPr>
                <w:rFonts w:asciiTheme="minorBidi" w:hAnsiTheme="minorBidi" w:cstheme="minorBidi"/>
                <w:b/>
                <w:bCs/>
                <w:szCs w:val="18"/>
              </w:rPr>
              <w:t>2015</w:t>
            </w:r>
          </w:p>
        </w:tc>
        <w:tc>
          <w:tcPr>
            <w:tcW w:w="1808" w:type="dxa"/>
            <w:shd w:val="clear" w:color="auto" w:fill="FFFFFF"/>
            <w:vAlign w:val="center"/>
          </w:tcPr>
          <w:p w14:paraId="6015CDF1" w14:textId="4D972496"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6</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9</w:t>
            </w:r>
          </w:p>
        </w:tc>
        <w:tc>
          <w:tcPr>
            <w:tcW w:w="1971" w:type="dxa"/>
            <w:shd w:val="clear" w:color="auto" w:fill="FFFFFF"/>
            <w:vAlign w:val="center"/>
          </w:tcPr>
          <w:p w14:paraId="3F8A896B" w14:textId="48C426DF"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109</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9</w:t>
            </w:r>
          </w:p>
        </w:tc>
        <w:tc>
          <w:tcPr>
            <w:tcW w:w="984" w:type="dxa"/>
            <w:shd w:val="clear" w:color="auto" w:fill="FFFFFF"/>
            <w:vAlign w:val="center"/>
          </w:tcPr>
          <w:p w14:paraId="40C692CE" w14:textId="0C19D16B"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116</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8</w:t>
            </w:r>
          </w:p>
        </w:tc>
      </w:tr>
      <w:tr w:rsidR="004F3C91" w:rsidRPr="00593FC2" w14:paraId="469B64EC" w14:textId="77777777" w:rsidTr="006A2C5B">
        <w:trPr>
          <w:trHeight w:val="289"/>
        </w:trPr>
        <w:tc>
          <w:tcPr>
            <w:tcW w:w="3619" w:type="dxa"/>
            <w:shd w:val="clear" w:color="auto" w:fill="FFFFFF"/>
            <w:vAlign w:val="center"/>
          </w:tcPr>
          <w:p w14:paraId="5BAC3147" w14:textId="55A65352" w:rsidR="004F3C91" w:rsidRPr="00593FC2" w:rsidRDefault="004F3C91" w:rsidP="004F3C91">
            <w:pPr>
              <w:pStyle w:val="CETBodytext"/>
              <w:ind w:right="-1"/>
              <w:jc w:val="center"/>
              <w:rPr>
                <w:rFonts w:asciiTheme="minorBidi" w:eastAsiaTheme="minorHAnsi" w:hAnsiTheme="minorBidi" w:cstheme="minorBidi"/>
                <w:b/>
                <w:bCs/>
                <w:szCs w:val="18"/>
              </w:rPr>
            </w:pPr>
            <w:r w:rsidRPr="00593FC2">
              <w:rPr>
                <w:rFonts w:asciiTheme="minorBidi" w:hAnsiTheme="minorBidi" w:cstheme="minorBidi"/>
                <w:b/>
                <w:bCs/>
                <w:szCs w:val="18"/>
              </w:rPr>
              <w:t>2016</w:t>
            </w:r>
          </w:p>
        </w:tc>
        <w:tc>
          <w:tcPr>
            <w:tcW w:w="1808" w:type="dxa"/>
            <w:shd w:val="clear" w:color="auto" w:fill="FFFFFF"/>
            <w:vAlign w:val="center"/>
          </w:tcPr>
          <w:p w14:paraId="77EB4994" w14:textId="12E87F0B"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6</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6</w:t>
            </w:r>
          </w:p>
        </w:tc>
        <w:tc>
          <w:tcPr>
            <w:tcW w:w="1971" w:type="dxa"/>
            <w:shd w:val="clear" w:color="auto" w:fill="FFFFFF"/>
            <w:vAlign w:val="center"/>
          </w:tcPr>
          <w:p w14:paraId="1872BC56" w14:textId="28E64DAE"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106</w:t>
            </w:r>
          </w:p>
        </w:tc>
        <w:tc>
          <w:tcPr>
            <w:tcW w:w="984" w:type="dxa"/>
            <w:shd w:val="clear" w:color="auto" w:fill="FFFFFF"/>
            <w:vAlign w:val="center"/>
          </w:tcPr>
          <w:p w14:paraId="04AFF59B" w14:textId="3DF09D3A"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112</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6</w:t>
            </w:r>
          </w:p>
        </w:tc>
      </w:tr>
      <w:tr w:rsidR="004F3C91" w:rsidRPr="00593FC2" w14:paraId="29E62B7D" w14:textId="77777777" w:rsidTr="006A2C5B">
        <w:trPr>
          <w:trHeight w:val="289"/>
        </w:trPr>
        <w:tc>
          <w:tcPr>
            <w:tcW w:w="3619" w:type="dxa"/>
            <w:shd w:val="clear" w:color="auto" w:fill="FFFFFF"/>
            <w:vAlign w:val="center"/>
          </w:tcPr>
          <w:p w14:paraId="2AE7A3CB" w14:textId="51CAE369" w:rsidR="004F3C91" w:rsidRPr="00593FC2" w:rsidRDefault="004F3C91" w:rsidP="004F3C91">
            <w:pPr>
              <w:pStyle w:val="CETBodytext"/>
              <w:ind w:right="-1"/>
              <w:jc w:val="center"/>
              <w:rPr>
                <w:rFonts w:asciiTheme="minorBidi" w:eastAsiaTheme="minorHAnsi" w:hAnsiTheme="minorBidi" w:cstheme="minorBidi"/>
                <w:b/>
                <w:bCs/>
                <w:szCs w:val="18"/>
              </w:rPr>
            </w:pPr>
            <w:r w:rsidRPr="00593FC2">
              <w:rPr>
                <w:rFonts w:asciiTheme="minorBidi" w:hAnsiTheme="minorBidi" w:cstheme="minorBidi"/>
                <w:b/>
                <w:bCs/>
                <w:szCs w:val="18"/>
              </w:rPr>
              <w:t>2017</w:t>
            </w:r>
          </w:p>
        </w:tc>
        <w:tc>
          <w:tcPr>
            <w:tcW w:w="1808" w:type="dxa"/>
            <w:shd w:val="clear" w:color="auto" w:fill="FFFFFF"/>
            <w:vAlign w:val="center"/>
          </w:tcPr>
          <w:p w14:paraId="13835C5E" w14:textId="51A02B32"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7</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9</w:t>
            </w:r>
          </w:p>
        </w:tc>
        <w:tc>
          <w:tcPr>
            <w:tcW w:w="1971" w:type="dxa"/>
            <w:shd w:val="clear" w:color="auto" w:fill="FFFFFF"/>
            <w:vAlign w:val="center"/>
          </w:tcPr>
          <w:p w14:paraId="317B4FC6" w14:textId="2779EBF8"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111</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8</w:t>
            </w:r>
          </w:p>
        </w:tc>
        <w:tc>
          <w:tcPr>
            <w:tcW w:w="984" w:type="dxa"/>
            <w:shd w:val="clear" w:color="auto" w:fill="FFFFFF"/>
            <w:vAlign w:val="center"/>
          </w:tcPr>
          <w:p w14:paraId="62B03FA9" w14:textId="72342CD9"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119</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7</w:t>
            </w:r>
          </w:p>
        </w:tc>
      </w:tr>
      <w:tr w:rsidR="004F3C91" w:rsidRPr="00593FC2" w14:paraId="31667C38" w14:textId="77777777" w:rsidTr="006A2C5B">
        <w:trPr>
          <w:trHeight w:val="289"/>
        </w:trPr>
        <w:tc>
          <w:tcPr>
            <w:tcW w:w="3619" w:type="dxa"/>
            <w:shd w:val="clear" w:color="auto" w:fill="FFFFFF"/>
            <w:vAlign w:val="center"/>
          </w:tcPr>
          <w:p w14:paraId="635D8D6D" w14:textId="43B8489C" w:rsidR="004F3C91" w:rsidRPr="00593FC2" w:rsidRDefault="004F3C91" w:rsidP="004F3C91">
            <w:pPr>
              <w:pStyle w:val="CETBodytext"/>
              <w:ind w:right="-1"/>
              <w:jc w:val="center"/>
              <w:rPr>
                <w:rFonts w:asciiTheme="minorBidi" w:hAnsiTheme="minorBidi" w:cstheme="minorBidi"/>
                <w:b/>
                <w:bCs/>
                <w:szCs w:val="18"/>
              </w:rPr>
            </w:pPr>
            <w:r w:rsidRPr="00593FC2">
              <w:rPr>
                <w:rFonts w:asciiTheme="minorBidi" w:hAnsiTheme="minorBidi" w:cstheme="minorBidi"/>
                <w:b/>
                <w:bCs/>
                <w:szCs w:val="18"/>
              </w:rPr>
              <w:t>2018</w:t>
            </w:r>
          </w:p>
        </w:tc>
        <w:tc>
          <w:tcPr>
            <w:tcW w:w="1808" w:type="dxa"/>
            <w:shd w:val="clear" w:color="auto" w:fill="FFFFFF"/>
            <w:vAlign w:val="center"/>
          </w:tcPr>
          <w:p w14:paraId="170770D5" w14:textId="6218B200"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8</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4</w:t>
            </w:r>
          </w:p>
        </w:tc>
        <w:tc>
          <w:tcPr>
            <w:tcW w:w="1971" w:type="dxa"/>
            <w:shd w:val="clear" w:color="auto" w:fill="FFFFFF"/>
            <w:vAlign w:val="center"/>
          </w:tcPr>
          <w:p w14:paraId="138053E1" w14:textId="3CFB1409"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116</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5</w:t>
            </w:r>
          </w:p>
        </w:tc>
        <w:tc>
          <w:tcPr>
            <w:tcW w:w="984" w:type="dxa"/>
            <w:shd w:val="clear" w:color="auto" w:fill="FFFFFF"/>
            <w:vAlign w:val="center"/>
          </w:tcPr>
          <w:p w14:paraId="3D1E9091" w14:textId="4A911C02"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124</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9</w:t>
            </w:r>
          </w:p>
        </w:tc>
      </w:tr>
      <w:tr w:rsidR="004F3C91" w:rsidRPr="00593FC2" w14:paraId="221BF935" w14:textId="77777777" w:rsidTr="006A2C5B">
        <w:trPr>
          <w:trHeight w:val="289"/>
        </w:trPr>
        <w:tc>
          <w:tcPr>
            <w:tcW w:w="3619" w:type="dxa"/>
            <w:shd w:val="clear" w:color="auto" w:fill="FFFFFF"/>
            <w:vAlign w:val="center"/>
          </w:tcPr>
          <w:p w14:paraId="7B801D38" w14:textId="26343980" w:rsidR="004F3C91" w:rsidRPr="00593FC2" w:rsidRDefault="004F3C91" w:rsidP="004F3C91">
            <w:pPr>
              <w:pStyle w:val="CETBodytext"/>
              <w:ind w:right="-1"/>
              <w:jc w:val="center"/>
              <w:rPr>
                <w:rFonts w:asciiTheme="minorBidi" w:hAnsiTheme="minorBidi" w:cstheme="minorBidi"/>
                <w:b/>
                <w:bCs/>
                <w:szCs w:val="18"/>
              </w:rPr>
            </w:pPr>
            <w:r w:rsidRPr="00593FC2">
              <w:rPr>
                <w:rFonts w:asciiTheme="minorBidi" w:hAnsiTheme="minorBidi" w:cstheme="minorBidi"/>
                <w:b/>
                <w:bCs/>
                <w:szCs w:val="18"/>
              </w:rPr>
              <w:t>2019</w:t>
            </w:r>
          </w:p>
        </w:tc>
        <w:tc>
          <w:tcPr>
            <w:tcW w:w="1808" w:type="dxa"/>
            <w:shd w:val="clear" w:color="auto" w:fill="FFFFFF"/>
            <w:vAlign w:val="center"/>
          </w:tcPr>
          <w:p w14:paraId="7CEDEDFE" w14:textId="6699583D"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9</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3</w:t>
            </w:r>
          </w:p>
        </w:tc>
        <w:tc>
          <w:tcPr>
            <w:tcW w:w="1971" w:type="dxa"/>
            <w:shd w:val="clear" w:color="auto" w:fill="FFFFFF"/>
            <w:vAlign w:val="center"/>
          </w:tcPr>
          <w:p w14:paraId="4ED024D4" w14:textId="330BDD5E"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128</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6</w:t>
            </w:r>
          </w:p>
        </w:tc>
        <w:tc>
          <w:tcPr>
            <w:tcW w:w="984" w:type="dxa"/>
            <w:shd w:val="clear" w:color="auto" w:fill="FFFFFF"/>
            <w:vAlign w:val="center"/>
          </w:tcPr>
          <w:p w14:paraId="2221C716" w14:textId="29237F4C" w:rsidR="004F3C91" w:rsidRPr="00593FC2" w:rsidRDefault="004F3C91" w:rsidP="004F3C91">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137</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9</w:t>
            </w:r>
          </w:p>
        </w:tc>
      </w:tr>
    </w:tbl>
    <w:p w14:paraId="73AB0F42" w14:textId="77777777" w:rsidR="004F3C91" w:rsidRPr="00593FC2" w:rsidRDefault="004F3C91" w:rsidP="004F3C91">
      <w:pPr>
        <w:pStyle w:val="Didascalia"/>
        <w:ind w:firstLine="1701"/>
        <w:rPr>
          <w:b w:val="0"/>
          <w:bCs w:val="0"/>
          <w:i/>
          <w:color w:val="auto"/>
          <w:szCs w:val="20"/>
        </w:rPr>
      </w:pPr>
      <w:r w:rsidRPr="00593FC2">
        <w:rPr>
          <w:b w:val="0"/>
          <w:bCs w:val="0"/>
          <w:i/>
          <w:color w:val="auto"/>
          <w:szCs w:val="20"/>
        </w:rPr>
        <w:t>Source: Elaboration by Project LOSE+ - Interreg Maritime Italy-France 2014-2020.</w:t>
      </w:r>
    </w:p>
    <w:p w14:paraId="7E5CA571" w14:textId="08B04FE1" w:rsidR="00260133" w:rsidRPr="00593FC2" w:rsidRDefault="00260133" w:rsidP="006A2C5B">
      <w:pPr>
        <w:pStyle w:val="CETCaption"/>
        <w:spacing w:after="0"/>
        <w:rPr>
          <w:rStyle w:val="CETCaptionCarattere"/>
        </w:rPr>
      </w:pPr>
      <w:bookmarkStart w:id="8" w:name="_Hlk164750638"/>
      <w:r w:rsidRPr="00593FC2">
        <w:rPr>
          <w:rStyle w:val="CETCaptionCarattere"/>
        </w:rPr>
        <w:t xml:space="preserve">Based on the analysis carried out in Table 4, the indicative distribution of </w:t>
      </w:r>
      <w:r w:rsidR="00E76C71">
        <w:rPr>
          <w:rStyle w:val="CETCaptionCarattere"/>
        </w:rPr>
        <w:t>DG</w:t>
      </w:r>
      <w:r w:rsidRPr="00593FC2">
        <w:rPr>
          <w:rStyle w:val="CETCaptionCarattere"/>
        </w:rPr>
        <w:t xml:space="preserve"> transported is as follows:</w:t>
      </w:r>
    </w:p>
    <w:p w14:paraId="1AFC9206" w14:textId="77777777" w:rsidR="00260133" w:rsidRPr="00593FC2" w:rsidRDefault="00260133" w:rsidP="006A2C5B">
      <w:pPr>
        <w:pStyle w:val="CETBodytext"/>
        <w:numPr>
          <w:ilvl w:val="0"/>
          <w:numId w:val="31"/>
        </w:numPr>
        <w:rPr>
          <w:iCs/>
        </w:rPr>
      </w:pPr>
      <w:r w:rsidRPr="00593FC2">
        <w:rPr>
          <w:iCs/>
        </w:rPr>
        <w:t>Combustible/inflammable substances represent around 80% of the total.</w:t>
      </w:r>
    </w:p>
    <w:p w14:paraId="667AA214" w14:textId="04D56981" w:rsidR="00260133" w:rsidRPr="00593FC2" w:rsidRDefault="00260133" w:rsidP="006A2C5B">
      <w:pPr>
        <w:pStyle w:val="CETBodytext"/>
        <w:numPr>
          <w:ilvl w:val="0"/>
          <w:numId w:val="31"/>
        </w:numPr>
        <w:rPr>
          <w:iCs/>
        </w:rPr>
      </w:pPr>
      <w:r w:rsidRPr="00593FC2">
        <w:rPr>
          <w:iCs/>
        </w:rPr>
        <w:t xml:space="preserve">Gases </w:t>
      </w:r>
      <w:r w:rsidR="007D25EC" w:rsidRPr="00593FC2">
        <w:rPr>
          <w:iCs/>
        </w:rPr>
        <w:t xml:space="preserve">(toxic </w:t>
      </w:r>
      <w:r w:rsidR="00893A1D" w:rsidRPr="00593FC2">
        <w:rPr>
          <w:iCs/>
        </w:rPr>
        <w:t>or</w:t>
      </w:r>
      <w:r w:rsidR="007D25EC" w:rsidRPr="00593FC2">
        <w:rPr>
          <w:iCs/>
        </w:rPr>
        <w:t xml:space="preserve"> flammable gases) </w:t>
      </w:r>
      <w:r w:rsidRPr="00593FC2">
        <w:rPr>
          <w:iCs/>
        </w:rPr>
        <w:t>represent around 10% of the total.</w:t>
      </w:r>
    </w:p>
    <w:p w14:paraId="09A8D86C" w14:textId="77777777" w:rsidR="00260133" w:rsidRPr="00593FC2" w:rsidRDefault="00260133" w:rsidP="006A2C5B">
      <w:pPr>
        <w:pStyle w:val="CETBodytext"/>
        <w:numPr>
          <w:ilvl w:val="0"/>
          <w:numId w:val="31"/>
        </w:numPr>
        <w:rPr>
          <w:iCs/>
        </w:rPr>
      </w:pPr>
      <w:r w:rsidRPr="00593FC2">
        <w:rPr>
          <w:iCs/>
        </w:rPr>
        <w:t>Corrosive substances make up around 7% of the total.</w:t>
      </w:r>
    </w:p>
    <w:p w14:paraId="218EA28F" w14:textId="2D836414" w:rsidR="004F3C91" w:rsidRPr="00593FC2" w:rsidRDefault="00260133" w:rsidP="006A2C5B">
      <w:pPr>
        <w:pStyle w:val="CETBodytext"/>
        <w:numPr>
          <w:ilvl w:val="0"/>
          <w:numId w:val="31"/>
        </w:numPr>
        <w:rPr>
          <w:iCs/>
        </w:rPr>
      </w:pPr>
      <w:r w:rsidRPr="00593FC2">
        <w:rPr>
          <w:iCs/>
        </w:rPr>
        <w:t>Other types of dangerous goods account for around 3%.</w:t>
      </w:r>
    </w:p>
    <w:bookmarkEnd w:id="8"/>
    <w:p w14:paraId="1DB42294" w14:textId="43C0C0AB" w:rsidR="00D700D7" w:rsidRPr="008A3F20" w:rsidRDefault="00185B99" w:rsidP="008A3F20">
      <w:pPr>
        <w:pStyle w:val="CETCaption"/>
        <w:spacing w:after="0"/>
        <w:rPr>
          <w:rStyle w:val="CETCaptionCarattere"/>
          <w:i/>
          <w:lang w:val="en-US"/>
        </w:rPr>
      </w:pPr>
      <w:r w:rsidRPr="00593FC2">
        <w:rPr>
          <w:rStyle w:val="CETCaptionCarattere"/>
        </w:rPr>
        <w:t xml:space="preserve">It is emphasized that data quality plays a crucial role in defining and quantifying risks. High-quality data </w:t>
      </w:r>
      <w:r w:rsidR="005308DB" w:rsidRPr="00593FC2">
        <w:rPr>
          <w:rStyle w:val="CETCaptionCarattere"/>
        </w:rPr>
        <w:t>is</w:t>
      </w:r>
      <w:r w:rsidRPr="00593FC2">
        <w:rPr>
          <w:rStyle w:val="CETCaptionCarattere"/>
        </w:rPr>
        <w:t xml:space="preserve"> essential for accurate risk assessment. </w:t>
      </w:r>
      <w:bookmarkEnd w:id="5"/>
      <w:r w:rsidR="008A3F20" w:rsidRPr="009553B1">
        <w:rPr>
          <w:rStyle w:val="CETCaptionCarattere"/>
        </w:rPr>
        <w:t>Furthermore, the data used in risk assessment can be classified into two types: observed and statistical. Therefore, when analysing accidents in the Genoa area, it is advantageous to consider observed data collected by the Municipality of Genoa and the University of Genoa (Tomasoni et al., 2022) and not the statistical ones. This approach allows the comparison of larger datasets, but in a known spatial set, using the same unit of measurement. However, the observed data must be carefully examined by experts, for their accuracy.</w:t>
      </w:r>
    </w:p>
    <w:p w14:paraId="44B3159D" w14:textId="49824C4C" w:rsidR="008713EF" w:rsidRPr="00144080" w:rsidRDefault="00893D4E" w:rsidP="008713EF">
      <w:pPr>
        <w:pStyle w:val="CETHeading1"/>
        <w:tabs>
          <w:tab w:val="num" w:pos="360"/>
        </w:tabs>
      </w:pPr>
      <w:r w:rsidRPr="00144080">
        <w:t xml:space="preserve">Methodological </w:t>
      </w:r>
      <w:r w:rsidR="00E15CAD" w:rsidRPr="00144080">
        <w:t xml:space="preserve">approach, </w:t>
      </w:r>
      <w:r w:rsidR="001B2F56" w:rsidRPr="00144080">
        <w:t xml:space="preserve">relevant assumption </w:t>
      </w:r>
      <w:r w:rsidRPr="00144080">
        <w:t>and a</w:t>
      </w:r>
      <w:r w:rsidR="001E0888" w:rsidRPr="00144080">
        <w:t>nalysis of Accident Rates</w:t>
      </w:r>
      <w:r w:rsidR="00CC5462" w:rsidRPr="00144080">
        <w:t>,</w:t>
      </w:r>
      <w:r w:rsidR="001E0888" w:rsidRPr="00144080">
        <w:t xml:space="preserve"> Frequency of Truck Incidents on Selected Highway Trunks in Genoa</w:t>
      </w:r>
      <w:r w:rsidR="009E5EA3" w:rsidRPr="00144080">
        <w:t xml:space="preserve"> </w:t>
      </w:r>
    </w:p>
    <w:p w14:paraId="488881FC" w14:textId="19FC8466" w:rsidR="00530860" w:rsidRDefault="00530860" w:rsidP="00185B99">
      <w:pPr>
        <w:pStyle w:val="CETBodytext"/>
      </w:pPr>
      <w:r w:rsidRPr="00144080">
        <w:t xml:space="preserve">This paper aims to present an easily applicable method with a hierarchical phase based on specific scales depending on the studied area and ICT installations applied to the transport of </w:t>
      </w:r>
      <w:r w:rsidR="00A92C6E">
        <w:t>DG</w:t>
      </w:r>
      <w:r w:rsidRPr="00144080">
        <w:t>. The rate and frequency of trucks and heavy goods vehicles (HGV) on selected links of infrastructure are determined by observed data, incidents, and accidents involving DG transported within the territorial infrastructure of interest. In a deterministic approach, statistics are substituted by observed data in a time window, making the deterministic approach an alternative to the statistical one. Statistics are related to an infinite sample of data, a random and large-populated data set, which can differ from reality</w:t>
      </w:r>
      <w:r w:rsidR="00966AB4">
        <w:t>,</w:t>
      </w:r>
      <w:r w:rsidR="002268E7">
        <w:t xml:space="preserve"> </w:t>
      </w:r>
      <w:r w:rsidR="00966AB4">
        <w:t>w</w:t>
      </w:r>
      <w:r w:rsidRPr="00144080">
        <w:t>hereas the deterministic one is a reliable and more robust method for operational activities or emergency management</w:t>
      </w:r>
      <w:r w:rsidR="00BA4BF4">
        <w:t>,</w:t>
      </w:r>
      <w:r w:rsidR="002268E7">
        <w:t xml:space="preserve"> based on</w:t>
      </w:r>
      <w:r w:rsidR="00BA4BF4">
        <w:t xml:space="preserve"> an</w:t>
      </w:r>
      <w:r w:rsidRPr="00144080">
        <w:t xml:space="preserve"> entire </w:t>
      </w:r>
      <w:r w:rsidR="00BA4BF4" w:rsidRPr="00144080">
        <w:t>known</w:t>
      </w:r>
      <w:r w:rsidR="00BA4BF4" w:rsidRPr="00144080">
        <w:t xml:space="preserve"> </w:t>
      </w:r>
      <w:r w:rsidRPr="00144080">
        <w:t>data set.</w:t>
      </w:r>
    </w:p>
    <w:p w14:paraId="76C06AF7" w14:textId="77777777" w:rsidR="005B75DF" w:rsidRPr="00144080" w:rsidRDefault="005B75DF" w:rsidP="00185B99">
      <w:pPr>
        <w:pStyle w:val="CETBodytext"/>
      </w:pPr>
    </w:p>
    <w:p w14:paraId="478814BD" w14:textId="676E3361" w:rsidR="00185B99" w:rsidRPr="00593FC2" w:rsidRDefault="00185B99" w:rsidP="00185B99">
      <w:pPr>
        <w:pStyle w:val="CETheadingx"/>
      </w:pPr>
      <w:r w:rsidRPr="00593FC2">
        <w:lastRenderedPageBreak/>
        <w:t xml:space="preserve">Accident Rates </w:t>
      </w:r>
    </w:p>
    <w:p w14:paraId="72B584D5" w14:textId="55558DB1" w:rsidR="00185B99" w:rsidRPr="00593FC2" w:rsidRDefault="00185B99" w:rsidP="00185B99">
      <w:pPr>
        <w:pStyle w:val="CETBodytext"/>
      </w:pPr>
      <w:r w:rsidRPr="00593FC2">
        <w:t>Accident rates provide crucial and comprehensive information, as they compare the absolute number of accidents with the extended mileage and traffic flow, reflecting the actual use of the road sections considered. The accident rate is calculated using the formula:</w:t>
      </w:r>
    </w:p>
    <w:p w14:paraId="2E326E4B" w14:textId="77777777" w:rsidR="00185B99" w:rsidRPr="00593FC2" w:rsidRDefault="00185B99" w:rsidP="00185B99">
      <w:pPr>
        <w:pStyle w:val="CETBodytext"/>
      </w:pPr>
    </w:p>
    <w:p w14:paraId="3E092A68" w14:textId="751478F2" w:rsidR="00185B99" w:rsidRPr="00593FC2" w:rsidRDefault="00000000" w:rsidP="009E5284">
      <w:pPr>
        <w:pStyle w:val="CETBodytext"/>
        <w:jc w:val="left"/>
        <w:rPr>
          <w:lang w:val="en-GB"/>
        </w:rPr>
      </w:pPr>
      <m:oMath>
        <m:sSub>
          <m:sSubPr>
            <m:ctrlPr>
              <w:rPr>
                <w:rFonts w:ascii="Cambria Math" w:hAnsi="Cambria Math" w:cs="Cambria Math"/>
                <w:i/>
                <w:sz w:val="24"/>
                <w:szCs w:val="24"/>
              </w:rPr>
            </m:ctrlPr>
          </m:sSubPr>
          <m:e>
            <m:r>
              <w:rPr>
                <w:rFonts w:ascii="Cambria Math" w:hAnsi="Cambria Math" w:cs="Cambria Math"/>
                <w:sz w:val="24"/>
                <w:szCs w:val="24"/>
              </w:rPr>
              <m:t>T</m:t>
            </m:r>
          </m:e>
          <m:sub>
            <m:r>
              <w:rPr>
                <w:rFonts w:ascii="Cambria Math" w:hAnsi="Cambria Math" w:cs="Cambria Math"/>
                <w:sz w:val="24"/>
                <w:szCs w:val="24"/>
              </w:rPr>
              <m:t>i</m:t>
            </m:r>
          </m:sub>
        </m:sSub>
        <m:r>
          <m:rPr>
            <m:sty m:val="p"/>
          </m:rPr>
          <w:rPr>
            <w:rFonts w:ascii="Cambria Math" w:hAnsi="Cambria Math" w:cs="Cambria Math"/>
            <w:sz w:val="24"/>
            <w:szCs w:val="24"/>
          </w:rPr>
          <m:t>=</m:t>
        </m:r>
        <m:f>
          <m:fPr>
            <m:ctrlPr>
              <w:rPr>
                <w:rFonts w:ascii="Cambria Math" w:hAnsi="Cambria Math"/>
                <w:sz w:val="24"/>
                <w:szCs w:val="24"/>
              </w:rPr>
            </m:ctrlPr>
          </m:fPr>
          <m:num>
            <m:sSup>
              <m:sSupPr>
                <m:ctrlPr>
                  <w:rPr>
                    <w:rFonts w:ascii="Cambria Math" w:hAnsi="Cambria Math" w:cs="Cambria Math"/>
                    <w:sz w:val="24"/>
                    <w:szCs w:val="24"/>
                  </w:rPr>
                </m:ctrlPr>
              </m:sSupPr>
              <m:e>
                <m:r>
                  <w:rPr>
                    <w:rFonts w:ascii="Cambria Math" w:hAnsi="Cambria Math" w:cs="Cambria Math"/>
                    <w:sz w:val="24"/>
                    <w:szCs w:val="24"/>
                  </w:rPr>
                  <m:t>10</m:t>
                </m:r>
              </m:e>
              <m:sup>
                <m:r>
                  <w:rPr>
                    <w:rFonts w:ascii="Cambria Math" w:hAnsi="Cambria Math" w:cs="Cambria Math"/>
                    <w:sz w:val="24"/>
                    <w:szCs w:val="24"/>
                  </w:rPr>
                  <m:t>6</m:t>
                </m:r>
              </m:sup>
            </m:sSup>
            <m:r>
              <w:rPr>
                <w:rFonts w:ascii="Cambria Math" w:hAnsi="Cambria Math" w:cs="Cambria Math"/>
                <w:sz w:val="24"/>
                <w:szCs w:val="24"/>
              </w:rPr>
              <m:t xml:space="preserve">* </m:t>
            </m:r>
            <m:sSub>
              <m:sSubPr>
                <m:ctrlPr>
                  <w:rPr>
                    <w:rFonts w:ascii="Cambria Math" w:hAnsi="Cambria Math" w:cs="Cambria Math"/>
                    <w:i/>
                    <w:sz w:val="24"/>
                    <w:szCs w:val="24"/>
                  </w:rPr>
                </m:ctrlPr>
              </m:sSubPr>
              <m:e>
                <m:r>
                  <w:rPr>
                    <w:rFonts w:ascii="Cambria Math" w:hAnsi="Cambria Math" w:cs="Cambria Math"/>
                    <w:sz w:val="24"/>
                    <w:szCs w:val="24"/>
                  </w:rPr>
                  <m:t>N</m:t>
                </m:r>
              </m:e>
              <m:sub>
                <m:r>
                  <w:rPr>
                    <w:rFonts w:ascii="Cambria Math" w:hAnsi="Cambria Math" w:cs="Cambria Math"/>
                    <w:sz w:val="24"/>
                    <w:szCs w:val="24"/>
                  </w:rPr>
                  <m:t>i</m:t>
                </m:r>
              </m:sub>
            </m:sSub>
          </m:num>
          <m:den>
            <m:r>
              <m:rPr>
                <m:sty m:val="p"/>
              </m:rPr>
              <w:rPr>
                <w:rFonts w:ascii="Cambria Math" w:hAnsi="Cambria Math" w:cs="Cambria Math"/>
                <w:sz w:val="24"/>
                <w:szCs w:val="24"/>
              </w:rPr>
              <m:t xml:space="preserve">d* </m:t>
            </m:r>
            <m:sSub>
              <m:sSubPr>
                <m:ctrlPr>
                  <w:rPr>
                    <w:rFonts w:ascii="Cambria Math" w:hAnsi="Cambria Math" w:cs="Cambria Math"/>
                    <w:sz w:val="24"/>
                    <w:szCs w:val="24"/>
                  </w:rPr>
                </m:ctrlPr>
              </m:sSubPr>
              <m:e>
                <m:r>
                  <w:rPr>
                    <w:rFonts w:ascii="Cambria Math" w:hAnsi="Cambria Math" w:cs="Cambria Math"/>
                    <w:sz w:val="24"/>
                    <w:szCs w:val="24"/>
                  </w:rPr>
                  <m:t>l</m:t>
                </m:r>
              </m:e>
              <m:sub>
                <m:r>
                  <w:rPr>
                    <w:rFonts w:ascii="Cambria Math" w:hAnsi="Cambria Math" w:cs="Cambria Math"/>
                    <w:sz w:val="24"/>
                    <w:szCs w:val="24"/>
                  </w:rPr>
                  <m:t>i</m:t>
                </m:r>
              </m:sub>
            </m:sSub>
            <m:r>
              <w:rPr>
                <w:rFonts w:ascii="Cambria Math" w:hAnsi="Cambria Math" w:cs="Cambria Math"/>
                <w:sz w:val="24"/>
                <w:szCs w:val="24"/>
              </w:rPr>
              <m:t>*</m:t>
            </m:r>
            <m:nary>
              <m:naryPr>
                <m:chr m:val="∑"/>
                <m:limLoc m:val="subSup"/>
                <m:supHide m:val="1"/>
                <m:ctrlPr>
                  <w:rPr>
                    <w:rFonts w:ascii="Cambria Math" w:hAnsi="Cambria Math" w:cs="Cambria Math"/>
                    <w:i/>
                    <w:sz w:val="24"/>
                    <w:szCs w:val="24"/>
                  </w:rPr>
                </m:ctrlPr>
              </m:naryPr>
              <m:sub>
                <m:r>
                  <w:rPr>
                    <w:rFonts w:ascii="Cambria Math" w:hAnsi="Cambria Math" w:cs="Cambria Math"/>
                    <w:sz w:val="24"/>
                    <w:szCs w:val="24"/>
                  </w:rPr>
                  <m:t>t,i</m:t>
                </m:r>
              </m:sub>
              <m:sup/>
              <m:e>
                <m:sSub>
                  <m:sSubPr>
                    <m:ctrlPr>
                      <w:rPr>
                        <w:rFonts w:ascii="Cambria Math" w:hAnsi="Cambria Math" w:cs="Cambria Math"/>
                        <w:i/>
                        <w:sz w:val="24"/>
                        <w:szCs w:val="24"/>
                      </w:rPr>
                    </m:ctrlPr>
                  </m:sSubPr>
                  <m:e>
                    <m:r>
                      <w:rPr>
                        <w:rFonts w:ascii="Cambria Math" w:hAnsi="Cambria Math" w:cs="Cambria Math"/>
                        <w:sz w:val="24"/>
                        <w:szCs w:val="24"/>
                      </w:rPr>
                      <m:t>TGM</m:t>
                    </m:r>
                  </m:e>
                  <m:sub>
                    <m:r>
                      <w:rPr>
                        <w:rFonts w:ascii="Cambria Math" w:hAnsi="Cambria Math" w:cs="Cambria Math"/>
                        <w:sz w:val="24"/>
                        <w:szCs w:val="24"/>
                      </w:rPr>
                      <m:t>(i,t)</m:t>
                    </m:r>
                  </m:sub>
                </m:sSub>
              </m:e>
            </m:nary>
          </m:den>
        </m:f>
      </m:oMath>
      <w:r w:rsidR="009E5284" w:rsidRPr="00593FC2">
        <w:t xml:space="preserve">                                                                                                                                      (</w:t>
      </w:r>
      <w:r w:rsidR="009E5284" w:rsidRPr="00593FC2">
        <w:rPr>
          <w:lang w:val="en-GB"/>
        </w:rPr>
        <w:t>1)</w:t>
      </w:r>
    </w:p>
    <w:p w14:paraId="0D85292C" w14:textId="77777777" w:rsidR="009E5284" w:rsidRPr="00593FC2" w:rsidRDefault="009E5284" w:rsidP="009E5284">
      <w:pPr>
        <w:pStyle w:val="CETBodytext"/>
        <w:jc w:val="left"/>
      </w:pPr>
    </w:p>
    <w:p w14:paraId="263EB94A" w14:textId="59ABB5DB" w:rsidR="009E5284" w:rsidRPr="00593FC2" w:rsidRDefault="00000000" w:rsidP="00185B99">
      <w:pPr>
        <w:pStyle w:val="CETBodytext"/>
      </w:pPr>
      <m:oMath>
        <m:sSub>
          <m:sSubPr>
            <m:ctrlPr>
              <w:rPr>
                <w:rFonts w:ascii="Cambria Math" w:hAnsi="Cambria Math" w:cs="Cambria Math"/>
              </w:rPr>
            </m:ctrlPr>
          </m:sSubPr>
          <m:e>
            <m:r>
              <w:rPr>
                <w:rFonts w:ascii="Cambria Math" w:hAnsi="Cambria Math" w:cs="Cambria Math"/>
              </w:rPr>
              <m:t>N</m:t>
            </m:r>
          </m:e>
          <m:sub>
            <m:r>
              <w:rPr>
                <w:rFonts w:ascii="Cambria Math" w:hAnsi="Cambria Math" w:cs="Cambria Math"/>
              </w:rPr>
              <m:t>i</m:t>
            </m:r>
          </m:sub>
        </m:sSub>
      </m:oMath>
      <w:r w:rsidR="009E5284" w:rsidRPr="00593FC2">
        <w:t xml:space="preserve"> : total number of accidents occurring during the observation period on the i-th trunk. </w:t>
      </w:r>
    </w:p>
    <w:p w14:paraId="4E4EB15E" w14:textId="5A5B2E26" w:rsidR="009E5284" w:rsidRPr="00593FC2" w:rsidRDefault="009E5284" w:rsidP="00185B99">
      <w:pPr>
        <w:pStyle w:val="CETBodytext"/>
      </w:pPr>
      <m:oMath>
        <m:r>
          <m:rPr>
            <m:sty m:val="p"/>
          </m:rPr>
          <w:rPr>
            <w:rFonts w:ascii="Cambria Math" w:hAnsi="Cambria Math" w:cs="Cambria Math"/>
          </w:rPr>
          <m:t>d</m:t>
        </m:r>
      </m:oMath>
      <w:r w:rsidRPr="00593FC2">
        <w:t xml:space="preserve"> : days of the year.</w:t>
      </w:r>
    </w:p>
    <w:p w14:paraId="33DC23F3" w14:textId="2EB34B00" w:rsidR="009E5284" w:rsidRPr="00593FC2" w:rsidRDefault="00000000" w:rsidP="00185B99">
      <w:pPr>
        <w:pStyle w:val="CETBodytext"/>
      </w:pPr>
      <m:oMath>
        <m:sSub>
          <m:sSubPr>
            <m:ctrlPr>
              <w:rPr>
                <w:rFonts w:ascii="Cambria Math" w:hAnsi="Cambria Math" w:cs="Cambria Math"/>
              </w:rPr>
            </m:ctrlPr>
          </m:sSubPr>
          <m:e>
            <m:r>
              <w:rPr>
                <w:rFonts w:ascii="Cambria Math" w:hAnsi="Cambria Math" w:cs="Cambria Math"/>
              </w:rPr>
              <m:t>l</m:t>
            </m:r>
          </m:e>
          <m:sub>
            <m:r>
              <w:rPr>
                <w:rFonts w:ascii="Cambria Math" w:hAnsi="Cambria Math" w:cs="Cambria Math"/>
              </w:rPr>
              <m:t>i</m:t>
            </m:r>
          </m:sub>
        </m:sSub>
      </m:oMath>
      <w:r w:rsidR="009E5284" w:rsidRPr="00593FC2">
        <w:t>: length of the trunk i-th (km);</w:t>
      </w:r>
    </w:p>
    <w:p w14:paraId="17E04285" w14:textId="00DECD9B" w:rsidR="009E5284" w:rsidRPr="00593FC2" w:rsidRDefault="00000000" w:rsidP="00185B99">
      <w:pPr>
        <w:pStyle w:val="CETBodytext"/>
      </w:pPr>
      <m:oMath>
        <m:sSub>
          <m:sSubPr>
            <m:ctrlPr>
              <w:rPr>
                <w:rFonts w:ascii="Cambria Math" w:hAnsi="Cambria Math" w:cs="Cambria Math"/>
              </w:rPr>
            </m:ctrlPr>
          </m:sSubPr>
          <m:e>
            <m:r>
              <w:rPr>
                <w:rFonts w:ascii="Cambria Math" w:hAnsi="Cambria Math" w:cs="Cambria Math"/>
              </w:rPr>
              <m:t>TGM</m:t>
            </m:r>
          </m:e>
          <m:sub>
            <m:r>
              <m:rPr>
                <m:sty m:val="p"/>
              </m:rPr>
              <w:rPr>
                <w:rFonts w:ascii="Cambria Math" w:hAnsi="Cambria Math" w:cs="Cambria Math"/>
              </w:rPr>
              <m:t>(</m:t>
            </m:r>
            <m:r>
              <w:rPr>
                <w:rFonts w:ascii="Cambria Math" w:hAnsi="Cambria Math" w:cs="Cambria Math"/>
              </w:rPr>
              <m:t>i</m:t>
            </m:r>
            <m:r>
              <m:rPr>
                <m:sty m:val="p"/>
              </m:rPr>
              <w:rPr>
                <w:rFonts w:ascii="Cambria Math" w:hAnsi="Cambria Math" w:cs="Cambria Math"/>
              </w:rPr>
              <m:t>,</m:t>
            </m:r>
            <m:r>
              <w:rPr>
                <w:rFonts w:ascii="Cambria Math" w:hAnsi="Cambria Math" w:cs="Cambria Math"/>
              </w:rPr>
              <m:t>t</m:t>
            </m:r>
            <m:r>
              <m:rPr>
                <m:sty m:val="p"/>
              </m:rPr>
              <w:rPr>
                <w:rFonts w:ascii="Cambria Math" w:hAnsi="Cambria Math" w:cs="Cambria Math"/>
              </w:rPr>
              <m:t>)</m:t>
            </m:r>
          </m:sub>
        </m:sSub>
      </m:oMath>
      <w:r w:rsidR="009E5284" w:rsidRPr="00593FC2">
        <w:t>: average daily traffic of the year t on the i-th trunk.</w:t>
      </w:r>
    </w:p>
    <w:p w14:paraId="5AEA95BA" w14:textId="77777777" w:rsidR="009E5284" w:rsidRPr="00593FC2" w:rsidRDefault="009E5284" w:rsidP="00185B99">
      <w:pPr>
        <w:pStyle w:val="CETBodytext"/>
        <w:rPr>
          <w:lang w:val="en-GB"/>
        </w:rPr>
      </w:pPr>
    </w:p>
    <w:p w14:paraId="31801D9E" w14:textId="77777777" w:rsidR="005A69EA" w:rsidRPr="005A69EA" w:rsidRDefault="005A69EA" w:rsidP="005A69EA">
      <w:pPr>
        <w:pStyle w:val="CETBodytext"/>
      </w:pPr>
      <w:r w:rsidRPr="005A69EA">
        <w:t>Using AISCAT data for the sections under the Genoa fire department's emergency response authority, the accident rate for Heavy Goods Vehicles (HGVs) and HGVs carrying DGs was calculated for the sections concerned, as shown in the table below.</w:t>
      </w:r>
    </w:p>
    <w:p w14:paraId="5818C132" w14:textId="77777777" w:rsidR="00A575D4" w:rsidRPr="00593FC2" w:rsidRDefault="00A575D4" w:rsidP="00185B99">
      <w:pPr>
        <w:pStyle w:val="CETBodytext"/>
      </w:pPr>
    </w:p>
    <w:p w14:paraId="23663F94" w14:textId="439D5853" w:rsidR="00C97320" w:rsidRPr="00593FC2" w:rsidRDefault="00C97320" w:rsidP="00C97320">
      <w:pPr>
        <w:pStyle w:val="Didascalia"/>
        <w:rPr>
          <w:rFonts w:asciiTheme="majorBidi" w:hAnsiTheme="majorBidi" w:cstheme="majorBidi"/>
          <w:sz w:val="24"/>
          <w:szCs w:val="24"/>
        </w:rPr>
      </w:pPr>
      <w:r w:rsidRPr="00593FC2">
        <w:rPr>
          <w:b w:val="0"/>
          <w:bCs w:val="0"/>
          <w:i/>
          <w:color w:val="auto"/>
          <w:szCs w:val="20"/>
        </w:rPr>
        <w:t xml:space="preserve">Table </w:t>
      </w:r>
      <w:r w:rsidRPr="00593FC2">
        <w:rPr>
          <w:b w:val="0"/>
          <w:bCs w:val="0"/>
          <w:i/>
          <w:color w:val="auto"/>
          <w:szCs w:val="20"/>
        </w:rPr>
        <w:fldChar w:fldCharType="begin"/>
      </w:r>
      <w:r w:rsidRPr="00593FC2">
        <w:rPr>
          <w:b w:val="0"/>
          <w:bCs w:val="0"/>
          <w:i/>
          <w:color w:val="auto"/>
          <w:szCs w:val="20"/>
        </w:rPr>
        <w:instrText xml:space="preserve"> SEQ Table \* ARABIC </w:instrText>
      </w:r>
      <w:r w:rsidRPr="00593FC2">
        <w:rPr>
          <w:b w:val="0"/>
          <w:bCs w:val="0"/>
          <w:i/>
          <w:color w:val="auto"/>
          <w:szCs w:val="20"/>
        </w:rPr>
        <w:fldChar w:fldCharType="separate"/>
      </w:r>
      <w:r w:rsidRPr="00593FC2">
        <w:rPr>
          <w:b w:val="0"/>
          <w:bCs w:val="0"/>
          <w:i/>
          <w:color w:val="auto"/>
          <w:szCs w:val="20"/>
        </w:rPr>
        <w:t>5</w:t>
      </w:r>
      <w:r w:rsidRPr="00593FC2">
        <w:rPr>
          <w:b w:val="0"/>
          <w:bCs w:val="0"/>
          <w:i/>
          <w:color w:val="auto"/>
          <w:szCs w:val="20"/>
        </w:rPr>
        <w:fldChar w:fldCharType="end"/>
      </w:r>
      <w:r w:rsidRPr="00593FC2">
        <w:rPr>
          <w:b w:val="0"/>
          <w:bCs w:val="0"/>
          <w:i/>
          <w:color w:val="auto"/>
          <w:szCs w:val="20"/>
        </w:rPr>
        <w:t>. Accident rate</w:t>
      </w:r>
      <w:r w:rsidR="004E6F7D" w:rsidRPr="00593FC2">
        <w:rPr>
          <w:b w:val="0"/>
          <w:bCs w:val="0"/>
          <w:i/>
          <w:color w:val="auto"/>
          <w:szCs w:val="20"/>
        </w:rPr>
        <w:t>, mean value,</w:t>
      </w:r>
      <w:r w:rsidRPr="00593FC2">
        <w:rPr>
          <w:b w:val="0"/>
          <w:bCs w:val="0"/>
          <w:i/>
          <w:color w:val="auto"/>
          <w:szCs w:val="20"/>
        </w:rPr>
        <w:t xml:space="preserve"> in the selected area of Genoa’s highway trunks.</w:t>
      </w:r>
    </w:p>
    <w:p w14:paraId="61EA0D44" w14:textId="77777777" w:rsidR="00A5416C" w:rsidRPr="00593FC2" w:rsidRDefault="00A5416C" w:rsidP="00185B99">
      <w:pPr>
        <w:pStyle w:val="CETBodytext"/>
        <w:rPr>
          <w:lang w:val="en-GB"/>
        </w:rPr>
      </w:pPr>
    </w:p>
    <w:tbl>
      <w:tblPr>
        <w:tblW w:w="8775" w:type="dxa"/>
        <w:shd w:val="clear" w:color="auto" w:fill="FFFFFF" w:themeFill="background1"/>
        <w:tblLayout w:type="fixed"/>
        <w:tblCellMar>
          <w:left w:w="10" w:type="dxa"/>
          <w:right w:w="10" w:type="dxa"/>
        </w:tblCellMar>
        <w:tblLook w:val="0000" w:firstRow="0" w:lastRow="0" w:firstColumn="0" w:lastColumn="0" w:noHBand="0" w:noVBand="0"/>
      </w:tblPr>
      <w:tblGrid>
        <w:gridCol w:w="2580"/>
        <w:gridCol w:w="2017"/>
        <w:gridCol w:w="2419"/>
        <w:gridCol w:w="1759"/>
      </w:tblGrid>
      <w:tr w:rsidR="00A5416C" w:rsidRPr="00593FC2" w14:paraId="304F1797" w14:textId="77777777" w:rsidTr="00C34A94">
        <w:trPr>
          <w:trHeight w:val="416"/>
        </w:trPr>
        <w:tc>
          <w:tcPr>
            <w:tcW w:w="2580" w:type="dxa"/>
            <w:vMerge w:val="restart"/>
            <w:tcBorders>
              <w:top w:val="single" w:sz="12" w:space="0" w:color="9BBB59" w:themeColor="accent3"/>
            </w:tcBorders>
            <w:shd w:val="clear" w:color="auto" w:fill="FFFFFF" w:themeFill="background1"/>
            <w:tcMar>
              <w:top w:w="28" w:type="dxa"/>
              <w:left w:w="28" w:type="dxa"/>
              <w:bottom w:w="28" w:type="dxa"/>
              <w:right w:w="28" w:type="dxa"/>
            </w:tcMar>
            <w:vAlign w:val="center"/>
          </w:tcPr>
          <w:p w14:paraId="26D3765C" w14:textId="77777777" w:rsidR="00A5416C" w:rsidRPr="00593FC2" w:rsidRDefault="00A5416C" w:rsidP="00C34A94">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Highway trunks considered</w:t>
            </w:r>
          </w:p>
        </w:tc>
        <w:tc>
          <w:tcPr>
            <w:tcW w:w="2017" w:type="dxa"/>
            <w:vMerge w:val="restart"/>
            <w:tcBorders>
              <w:top w:val="single" w:sz="12" w:space="0" w:color="9BBB59" w:themeColor="accent3"/>
            </w:tcBorders>
            <w:shd w:val="clear" w:color="auto" w:fill="FFFFFF" w:themeFill="background1"/>
            <w:tcMar>
              <w:top w:w="28" w:type="dxa"/>
              <w:left w:w="28" w:type="dxa"/>
              <w:bottom w:w="28" w:type="dxa"/>
              <w:right w:w="28" w:type="dxa"/>
            </w:tcMar>
            <w:vAlign w:val="center"/>
          </w:tcPr>
          <w:p w14:paraId="19708130" w14:textId="77777777" w:rsidR="00A5416C" w:rsidRPr="00593FC2" w:rsidRDefault="00A5416C" w:rsidP="00C34A94">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Length of the trunk of VVF competence [km]</w:t>
            </w:r>
          </w:p>
        </w:tc>
        <w:tc>
          <w:tcPr>
            <w:tcW w:w="4178" w:type="dxa"/>
            <w:gridSpan w:val="2"/>
            <w:tcBorders>
              <w:top w:val="single" w:sz="12" w:space="0" w:color="9BBB59" w:themeColor="accent3"/>
              <w:bottom w:val="single" w:sz="4" w:space="0" w:color="9BBB59" w:themeColor="accent3"/>
            </w:tcBorders>
            <w:shd w:val="clear" w:color="auto" w:fill="FFFFFF" w:themeFill="background1"/>
            <w:tcMar>
              <w:top w:w="28" w:type="dxa"/>
              <w:left w:w="28" w:type="dxa"/>
              <w:bottom w:w="28" w:type="dxa"/>
              <w:right w:w="28" w:type="dxa"/>
            </w:tcMar>
            <w:vAlign w:val="center"/>
          </w:tcPr>
          <w:p w14:paraId="0C18D925" w14:textId="6CC846DF" w:rsidR="00A5416C" w:rsidRPr="00593FC2" w:rsidRDefault="00A5416C" w:rsidP="00C34A94">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 xml:space="preserve"> Accident rate</w:t>
            </w:r>
            <w:r w:rsidR="00A05AAE" w:rsidRPr="00593FC2">
              <w:rPr>
                <w:rFonts w:asciiTheme="minorBidi" w:eastAsiaTheme="minorHAnsi" w:hAnsiTheme="minorBidi" w:cstheme="minorBidi"/>
                <w:szCs w:val="18"/>
              </w:rPr>
              <w:t xml:space="preserve"> as a</w:t>
            </w:r>
            <w:r w:rsidRPr="00593FC2">
              <w:rPr>
                <w:rFonts w:asciiTheme="minorBidi" w:eastAsiaTheme="minorHAnsi" w:hAnsiTheme="minorBidi" w:cstheme="minorBidi"/>
                <w:szCs w:val="18"/>
              </w:rPr>
              <w:t xml:space="preserve"> </w:t>
            </w:r>
            <w:r w:rsidR="00A575D4" w:rsidRPr="00593FC2">
              <w:rPr>
                <w:rFonts w:asciiTheme="minorBidi" w:eastAsiaTheme="minorHAnsi" w:hAnsiTheme="minorBidi" w:cstheme="minorBidi"/>
                <w:szCs w:val="18"/>
              </w:rPr>
              <w:t xml:space="preserve">mean value </w:t>
            </w:r>
            <w:r w:rsidRPr="00593FC2">
              <w:rPr>
                <w:rFonts w:asciiTheme="minorBidi" w:eastAsiaTheme="minorHAnsi" w:hAnsiTheme="minorBidi" w:cstheme="minorBidi"/>
                <w:szCs w:val="18"/>
              </w:rPr>
              <w:t>[hundreds of millions of vehicles * km]</w:t>
            </w:r>
          </w:p>
        </w:tc>
      </w:tr>
      <w:tr w:rsidR="00C34A94" w:rsidRPr="00593FC2" w14:paraId="397EC7FB" w14:textId="77777777" w:rsidTr="00C34A94">
        <w:trPr>
          <w:trHeight w:val="124"/>
        </w:trPr>
        <w:tc>
          <w:tcPr>
            <w:tcW w:w="2580" w:type="dxa"/>
            <w:vMerge/>
            <w:tcBorders>
              <w:bottom w:val="single" w:sz="4" w:space="0" w:color="9BBB59" w:themeColor="accent3"/>
            </w:tcBorders>
            <w:shd w:val="clear" w:color="auto" w:fill="FFFFFF" w:themeFill="background1"/>
            <w:tcMar>
              <w:top w:w="28" w:type="dxa"/>
              <w:left w:w="28" w:type="dxa"/>
              <w:bottom w:w="28" w:type="dxa"/>
              <w:right w:w="28" w:type="dxa"/>
            </w:tcMar>
            <w:vAlign w:val="center"/>
          </w:tcPr>
          <w:p w14:paraId="6548C9B4" w14:textId="77777777" w:rsidR="00A5416C" w:rsidRPr="00593FC2" w:rsidRDefault="00A5416C" w:rsidP="00C34A94">
            <w:pPr>
              <w:pStyle w:val="CETBodytext"/>
              <w:ind w:right="-1"/>
              <w:jc w:val="center"/>
              <w:rPr>
                <w:rFonts w:asciiTheme="minorBidi" w:eastAsiaTheme="minorHAnsi" w:hAnsiTheme="minorBidi" w:cstheme="minorBidi"/>
                <w:szCs w:val="18"/>
              </w:rPr>
            </w:pPr>
          </w:p>
        </w:tc>
        <w:tc>
          <w:tcPr>
            <w:tcW w:w="2017" w:type="dxa"/>
            <w:vMerge/>
            <w:tcBorders>
              <w:bottom w:val="single" w:sz="4" w:space="0" w:color="9BBB59" w:themeColor="accent3"/>
            </w:tcBorders>
            <w:shd w:val="clear" w:color="auto" w:fill="FFFFFF" w:themeFill="background1"/>
            <w:tcMar>
              <w:top w:w="28" w:type="dxa"/>
              <w:left w:w="28" w:type="dxa"/>
              <w:bottom w:w="28" w:type="dxa"/>
              <w:right w:w="28" w:type="dxa"/>
            </w:tcMar>
            <w:vAlign w:val="center"/>
          </w:tcPr>
          <w:p w14:paraId="346EF407" w14:textId="77777777" w:rsidR="00A5416C" w:rsidRPr="00593FC2" w:rsidRDefault="00A5416C" w:rsidP="00C34A94">
            <w:pPr>
              <w:pStyle w:val="CETBodytext"/>
              <w:ind w:right="-1"/>
              <w:jc w:val="center"/>
              <w:rPr>
                <w:rFonts w:asciiTheme="minorBidi" w:eastAsiaTheme="minorHAnsi" w:hAnsiTheme="minorBidi" w:cstheme="minorBidi"/>
                <w:szCs w:val="18"/>
              </w:rPr>
            </w:pPr>
          </w:p>
        </w:tc>
        <w:tc>
          <w:tcPr>
            <w:tcW w:w="2419" w:type="dxa"/>
            <w:tcBorders>
              <w:top w:val="single" w:sz="4" w:space="0" w:color="9BBB59" w:themeColor="accent3"/>
              <w:bottom w:val="single" w:sz="4" w:space="0" w:color="9BBB59" w:themeColor="accent3"/>
            </w:tcBorders>
            <w:shd w:val="clear" w:color="auto" w:fill="FFFFFF" w:themeFill="background1"/>
            <w:tcMar>
              <w:top w:w="28" w:type="dxa"/>
              <w:left w:w="28" w:type="dxa"/>
              <w:bottom w:w="28" w:type="dxa"/>
              <w:right w:w="28" w:type="dxa"/>
            </w:tcMar>
            <w:vAlign w:val="center"/>
          </w:tcPr>
          <w:p w14:paraId="1F949121" w14:textId="77777777" w:rsidR="00A5416C" w:rsidRPr="00593FC2" w:rsidRDefault="00A5416C" w:rsidP="00C34A94">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Heavy vehicles</w:t>
            </w:r>
          </w:p>
        </w:tc>
        <w:tc>
          <w:tcPr>
            <w:tcW w:w="1758" w:type="dxa"/>
            <w:tcBorders>
              <w:top w:val="single" w:sz="4" w:space="0" w:color="9BBB59" w:themeColor="accent3"/>
              <w:bottom w:val="single" w:sz="4" w:space="0" w:color="9BBB59" w:themeColor="accent3"/>
            </w:tcBorders>
            <w:shd w:val="clear" w:color="auto" w:fill="FFFFFF" w:themeFill="background1"/>
            <w:tcMar>
              <w:top w:w="28" w:type="dxa"/>
              <w:left w:w="28" w:type="dxa"/>
              <w:bottom w:w="28" w:type="dxa"/>
              <w:right w:w="28" w:type="dxa"/>
            </w:tcMar>
            <w:vAlign w:val="center"/>
          </w:tcPr>
          <w:p w14:paraId="219057A3" w14:textId="77777777" w:rsidR="00A5416C" w:rsidRPr="00593FC2" w:rsidRDefault="00A5416C" w:rsidP="00C34A94">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DG Heavy vehicles</w:t>
            </w:r>
          </w:p>
        </w:tc>
      </w:tr>
      <w:tr w:rsidR="00C34A94" w:rsidRPr="00593FC2" w14:paraId="0E569087" w14:textId="77777777" w:rsidTr="00C34A94">
        <w:trPr>
          <w:trHeight w:val="195"/>
        </w:trPr>
        <w:tc>
          <w:tcPr>
            <w:tcW w:w="2580" w:type="dxa"/>
            <w:tcBorders>
              <w:top w:val="single" w:sz="4" w:space="0" w:color="9BBB59" w:themeColor="accent3"/>
            </w:tcBorders>
            <w:shd w:val="clear" w:color="auto" w:fill="FFFFFF" w:themeFill="background1"/>
            <w:tcMar>
              <w:top w:w="28" w:type="dxa"/>
              <w:left w:w="28" w:type="dxa"/>
              <w:bottom w:w="28" w:type="dxa"/>
              <w:right w:w="28" w:type="dxa"/>
            </w:tcMar>
            <w:vAlign w:val="center"/>
          </w:tcPr>
          <w:p w14:paraId="4FCAB1C3" w14:textId="0BD5327D" w:rsidR="00A5416C" w:rsidRPr="00593FC2" w:rsidRDefault="00A5416C" w:rsidP="00C34A94">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 xml:space="preserve">A7 </w:t>
            </w:r>
          </w:p>
        </w:tc>
        <w:tc>
          <w:tcPr>
            <w:tcW w:w="2017" w:type="dxa"/>
            <w:tcBorders>
              <w:top w:val="single" w:sz="4" w:space="0" w:color="9BBB59" w:themeColor="accent3"/>
            </w:tcBorders>
            <w:shd w:val="clear" w:color="auto" w:fill="FFFFFF" w:themeFill="background1"/>
            <w:tcMar>
              <w:top w:w="28" w:type="dxa"/>
              <w:left w:w="28" w:type="dxa"/>
              <w:bottom w:w="28" w:type="dxa"/>
              <w:right w:w="28" w:type="dxa"/>
            </w:tcMar>
            <w:vAlign w:val="center"/>
          </w:tcPr>
          <w:p w14:paraId="2E126DEB" w14:textId="77777777" w:rsidR="00A5416C" w:rsidRPr="00593FC2" w:rsidRDefault="00A5416C" w:rsidP="00C34A94">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35</w:t>
            </w:r>
          </w:p>
        </w:tc>
        <w:tc>
          <w:tcPr>
            <w:tcW w:w="2419" w:type="dxa"/>
            <w:vMerge w:val="restart"/>
            <w:tcBorders>
              <w:top w:val="single" w:sz="4" w:space="0" w:color="9BBB59" w:themeColor="accent3"/>
            </w:tcBorders>
            <w:shd w:val="clear" w:color="auto" w:fill="FFFFFF" w:themeFill="background1"/>
            <w:tcMar>
              <w:top w:w="28" w:type="dxa"/>
              <w:left w:w="28" w:type="dxa"/>
              <w:bottom w:w="28" w:type="dxa"/>
              <w:right w:w="28" w:type="dxa"/>
            </w:tcMar>
            <w:vAlign w:val="center"/>
          </w:tcPr>
          <w:p w14:paraId="140F8F50" w14:textId="1F3382E9" w:rsidR="00A5416C" w:rsidRPr="00593FC2" w:rsidRDefault="00A5416C" w:rsidP="00C34A94">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5</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483</w:t>
            </w:r>
          </w:p>
        </w:tc>
        <w:tc>
          <w:tcPr>
            <w:tcW w:w="1758" w:type="dxa"/>
            <w:vMerge w:val="restart"/>
            <w:tcBorders>
              <w:top w:val="single" w:sz="4" w:space="0" w:color="9BBB59" w:themeColor="accent3"/>
            </w:tcBorders>
            <w:shd w:val="clear" w:color="auto" w:fill="FFFFFF" w:themeFill="background1"/>
            <w:tcMar>
              <w:top w:w="28" w:type="dxa"/>
              <w:left w:w="28" w:type="dxa"/>
              <w:bottom w:w="28" w:type="dxa"/>
              <w:right w:w="28" w:type="dxa"/>
            </w:tcMar>
            <w:vAlign w:val="center"/>
          </w:tcPr>
          <w:p w14:paraId="33F9B9B8" w14:textId="1630A3B1" w:rsidR="00A5416C" w:rsidRPr="00593FC2" w:rsidRDefault="00A5416C" w:rsidP="00C34A94">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0</w:t>
            </w:r>
            <w:r w:rsidR="00C34A94" w:rsidRPr="00593FC2">
              <w:rPr>
                <w:rFonts w:asciiTheme="minorBidi" w:eastAsiaTheme="minorHAnsi" w:hAnsiTheme="minorBidi" w:cstheme="minorBidi"/>
                <w:szCs w:val="18"/>
              </w:rPr>
              <w:t>.</w:t>
            </w:r>
            <w:r w:rsidRPr="00593FC2">
              <w:rPr>
                <w:rFonts w:asciiTheme="minorBidi" w:eastAsiaTheme="minorHAnsi" w:hAnsiTheme="minorBidi" w:cstheme="minorBidi"/>
                <w:szCs w:val="18"/>
              </w:rPr>
              <w:t>390</w:t>
            </w:r>
          </w:p>
        </w:tc>
      </w:tr>
      <w:tr w:rsidR="00A5416C" w:rsidRPr="00593FC2" w14:paraId="52C72E50" w14:textId="77777777" w:rsidTr="00C34A94">
        <w:trPr>
          <w:trHeight w:val="202"/>
        </w:trPr>
        <w:tc>
          <w:tcPr>
            <w:tcW w:w="2580" w:type="dxa"/>
            <w:shd w:val="clear" w:color="auto" w:fill="FFFFFF" w:themeFill="background1"/>
            <w:tcMar>
              <w:top w:w="28" w:type="dxa"/>
              <w:left w:w="28" w:type="dxa"/>
              <w:bottom w:w="28" w:type="dxa"/>
              <w:right w:w="28" w:type="dxa"/>
            </w:tcMar>
            <w:vAlign w:val="center"/>
          </w:tcPr>
          <w:p w14:paraId="29F345DD" w14:textId="0CFEAD45" w:rsidR="00A5416C" w:rsidRPr="00593FC2" w:rsidRDefault="00A5416C" w:rsidP="00C34A94">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 xml:space="preserve">A10 </w:t>
            </w:r>
          </w:p>
        </w:tc>
        <w:tc>
          <w:tcPr>
            <w:tcW w:w="2017" w:type="dxa"/>
            <w:shd w:val="clear" w:color="auto" w:fill="FFFFFF" w:themeFill="background1"/>
            <w:tcMar>
              <w:top w:w="28" w:type="dxa"/>
              <w:left w:w="28" w:type="dxa"/>
              <w:bottom w:w="28" w:type="dxa"/>
              <w:right w:w="28" w:type="dxa"/>
            </w:tcMar>
            <w:vAlign w:val="center"/>
          </w:tcPr>
          <w:p w14:paraId="74CBF950" w14:textId="77777777" w:rsidR="00A5416C" w:rsidRPr="00593FC2" w:rsidRDefault="00A5416C" w:rsidP="00C34A94">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25</w:t>
            </w:r>
          </w:p>
        </w:tc>
        <w:tc>
          <w:tcPr>
            <w:tcW w:w="2419" w:type="dxa"/>
            <w:vMerge/>
            <w:shd w:val="clear" w:color="auto" w:fill="FFFFFF" w:themeFill="background1"/>
            <w:tcMar>
              <w:top w:w="28" w:type="dxa"/>
              <w:left w:w="28" w:type="dxa"/>
              <w:bottom w:w="28" w:type="dxa"/>
              <w:right w:w="28" w:type="dxa"/>
            </w:tcMar>
            <w:vAlign w:val="center"/>
          </w:tcPr>
          <w:p w14:paraId="50285D95" w14:textId="77777777" w:rsidR="00A5416C" w:rsidRPr="00593FC2" w:rsidRDefault="00A5416C" w:rsidP="006011CB"/>
        </w:tc>
        <w:tc>
          <w:tcPr>
            <w:tcW w:w="1758" w:type="dxa"/>
            <w:vMerge/>
            <w:shd w:val="clear" w:color="auto" w:fill="FFFFFF" w:themeFill="background1"/>
            <w:tcMar>
              <w:top w:w="28" w:type="dxa"/>
              <w:left w:w="28" w:type="dxa"/>
              <w:bottom w:w="28" w:type="dxa"/>
              <w:right w:w="28" w:type="dxa"/>
            </w:tcMar>
            <w:vAlign w:val="center"/>
          </w:tcPr>
          <w:p w14:paraId="379B1025" w14:textId="77777777" w:rsidR="00A5416C" w:rsidRPr="00593FC2" w:rsidRDefault="00A5416C" w:rsidP="006011CB"/>
        </w:tc>
      </w:tr>
      <w:tr w:rsidR="00A5416C" w:rsidRPr="00593FC2" w14:paraId="7CB5BA3B" w14:textId="77777777" w:rsidTr="00C34A94">
        <w:trPr>
          <w:trHeight w:val="195"/>
        </w:trPr>
        <w:tc>
          <w:tcPr>
            <w:tcW w:w="2580" w:type="dxa"/>
            <w:shd w:val="clear" w:color="auto" w:fill="FFFFFF" w:themeFill="background1"/>
            <w:tcMar>
              <w:top w:w="28" w:type="dxa"/>
              <w:left w:w="28" w:type="dxa"/>
              <w:bottom w:w="28" w:type="dxa"/>
              <w:right w:w="28" w:type="dxa"/>
            </w:tcMar>
            <w:vAlign w:val="center"/>
          </w:tcPr>
          <w:p w14:paraId="3E4888DB" w14:textId="71C79C31" w:rsidR="00A5416C" w:rsidRPr="00593FC2" w:rsidRDefault="00A5416C" w:rsidP="00C34A94">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 xml:space="preserve">A12 </w:t>
            </w:r>
          </w:p>
        </w:tc>
        <w:tc>
          <w:tcPr>
            <w:tcW w:w="2017" w:type="dxa"/>
            <w:shd w:val="clear" w:color="auto" w:fill="FFFFFF" w:themeFill="background1"/>
            <w:tcMar>
              <w:top w:w="28" w:type="dxa"/>
              <w:left w:w="28" w:type="dxa"/>
              <w:bottom w:w="28" w:type="dxa"/>
              <w:right w:w="28" w:type="dxa"/>
            </w:tcMar>
            <w:vAlign w:val="center"/>
          </w:tcPr>
          <w:p w14:paraId="7FB71292" w14:textId="77777777" w:rsidR="00A5416C" w:rsidRPr="00593FC2" w:rsidRDefault="00A5416C" w:rsidP="00C34A94">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48,7</w:t>
            </w:r>
          </w:p>
        </w:tc>
        <w:tc>
          <w:tcPr>
            <w:tcW w:w="2419" w:type="dxa"/>
            <w:vMerge/>
            <w:shd w:val="clear" w:color="auto" w:fill="FFFFFF" w:themeFill="background1"/>
            <w:tcMar>
              <w:top w:w="28" w:type="dxa"/>
              <w:left w:w="28" w:type="dxa"/>
              <w:bottom w:w="28" w:type="dxa"/>
              <w:right w:w="28" w:type="dxa"/>
            </w:tcMar>
            <w:vAlign w:val="center"/>
          </w:tcPr>
          <w:p w14:paraId="2D506327" w14:textId="77777777" w:rsidR="00A5416C" w:rsidRPr="00593FC2" w:rsidRDefault="00A5416C" w:rsidP="006011CB"/>
        </w:tc>
        <w:tc>
          <w:tcPr>
            <w:tcW w:w="1758" w:type="dxa"/>
            <w:vMerge/>
            <w:shd w:val="clear" w:color="auto" w:fill="FFFFFF" w:themeFill="background1"/>
            <w:tcMar>
              <w:top w:w="28" w:type="dxa"/>
              <w:left w:w="28" w:type="dxa"/>
              <w:bottom w:w="28" w:type="dxa"/>
              <w:right w:w="28" w:type="dxa"/>
            </w:tcMar>
            <w:vAlign w:val="center"/>
          </w:tcPr>
          <w:p w14:paraId="7FF8893C" w14:textId="77777777" w:rsidR="00A5416C" w:rsidRPr="00593FC2" w:rsidRDefault="00A5416C" w:rsidP="006011CB"/>
        </w:tc>
      </w:tr>
      <w:tr w:rsidR="00A5416C" w:rsidRPr="00593FC2" w14:paraId="50A6E6E4" w14:textId="77777777" w:rsidTr="00C34A94">
        <w:trPr>
          <w:trHeight w:val="202"/>
        </w:trPr>
        <w:tc>
          <w:tcPr>
            <w:tcW w:w="2580" w:type="dxa"/>
            <w:tcBorders>
              <w:bottom w:val="single" w:sz="12" w:space="0" w:color="9BBB59" w:themeColor="accent3"/>
            </w:tcBorders>
            <w:shd w:val="clear" w:color="auto" w:fill="FFFFFF" w:themeFill="background1"/>
            <w:tcMar>
              <w:top w:w="28" w:type="dxa"/>
              <w:left w:w="28" w:type="dxa"/>
              <w:bottom w:w="28" w:type="dxa"/>
              <w:right w:w="28" w:type="dxa"/>
            </w:tcMar>
            <w:vAlign w:val="center"/>
          </w:tcPr>
          <w:p w14:paraId="62B657F3" w14:textId="11C004D5" w:rsidR="00A5416C" w:rsidRPr="00593FC2" w:rsidRDefault="00A5416C" w:rsidP="00C34A94">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 xml:space="preserve">A26 </w:t>
            </w:r>
          </w:p>
        </w:tc>
        <w:tc>
          <w:tcPr>
            <w:tcW w:w="2017" w:type="dxa"/>
            <w:tcBorders>
              <w:bottom w:val="single" w:sz="12" w:space="0" w:color="9BBB59" w:themeColor="accent3"/>
            </w:tcBorders>
            <w:shd w:val="clear" w:color="auto" w:fill="FFFFFF" w:themeFill="background1"/>
            <w:tcMar>
              <w:top w:w="28" w:type="dxa"/>
              <w:left w:w="28" w:type="dxa"/>
              <w:bottom w:w="28" w:type="dxa"/>
              <w:right w:w="28" w:type="dxa"/>
            </w:tcMar>
            <w:vAlign w:val="center"/>
          </w:tcPr>
          <w:p w14:paraId="0859027C" w14:textId="77777777" w:rsidR="00A5416C" w:rsidRPr="00593FC2" w:rsidRDefault="00A5416C" w:rsidP="00C34A94">
            <w:pPr>
              <w:pStyle w:val="CETBodytext"/>
              <w:ind w:right="-1"/>
              <w:jc w:val="center"/>
              <w:rPr>
                <w:rFonts w:asciiTheme="minorBidi" w:eastAsiaTheme="minorHAnsi" w:hAnsiTheme="minorBidi" w:cstheme="minorBidi"/>
                <w:szCs w:val="18"/>
              </w:rPr>
            </w:pPr>
            <w:r w:rsidRPr="00593FC2">
              <w:rPr>
                <w:rFonts w:asciiTheme="minorBidi" w:eastAsiaTheme="minorHAnsi" w:hAnsiTheme="minorBidi" w:cstheme="minorBidi"/>
                <w:szCs w:val="18"/>
              </w:rPr>
              <w:t>24</w:t>
            </w:r>
          </w:p>
        </w:tc>
        <w:tc>
          <w:tcPr>
            <w:tcW w:w="2419" w:type="dxa"/>
            <w:vMerge/>
            <w:tcBorders>
              <w:bottom w:val="single" w:sz="12" w:space="0" w:color="9BBB59" w:themeColor="accent3"/>
            </w:tcBorders>
            <w:shd w:val="clear" w:color="auto" w:fill="FFFFFF" w:themeFill="background1"/>
            <w:tcMar>
              <w:top w:w="28" w:type="dxa"/>
              <w:left w:w="28" w:type="dxa"/>
              <w:bottom w:w="28" w:type="dxa"/>
              <w:right w:w="28" w:type="dxa"/>
            </w:tcMar>
            <w:vAlign w:val="center"/>
          </w:tcPr>
          <w:p w14:paraId="59C11687" w14:textId="77777777" w:rsidR="00A5416C" w:rsidRPr="00593FC2" w:rsidRDefault="00A5416C" w:rsidP="006011CB"/>
        </w:tc>
        <w:tc>
          <w:tcPr>
            <w:tcW w:w="1758" w:type="dxa"/>
            <w:vMerge/>
            <w:tcBorders>
              <w:bottom w:val="single" w:sz="12" w:space="0" w:color="9BBB59" w:themeColor="accent3"/>
            </w:tcBorders>
            <w:shd w:val="clear" w:color="auto" w:fill="FFFFFF" w:themeFill="background1"/>
            <w:tcMar>
              <w:top w:w="28" w:type="dxa"/>
              <w:left w:w="28" w:type="dxa"/>
              <w:bottom w:w="28" w:type="dxa"/>
              <w:right w:w="28" w:type="dxa"/>
            </w:tcMar>
            <w:vAlign w:val="center"/>
          </w:tcPr>
          <w:p w14:paraId="5F8A1DD2" w14:textId="77777777" w:rsidR="00A5416C" w:rsidRPr="00593FC2" w:rsidRDefault="00A5416C" w:rsidP="006011CB"/>
        </w:tc>
      </w:tr>
    </w:tbl>
    <w:p w14:paraId="3E908043" w14:textId="77777777" w:rsidR="009E5284" w:rsidRPr="00593FC2" w:rsidRDefault="009E5284" w:rsidP="00185B99">
      <w:pPr>
        <w:pStyle w:val="CETBodytext"/>
        <w:rPr>
          <w:lang w:val="fr-FR"/>
        </w:rPr>
      </w:pPr>
    </w:p>
    <w:p w14:paraId="4E795347" w14:textId="2CE0B415" w:rsidR="001E0888" w:rsidRPr="00593FC2" w:rsidRDefault="001E0888" w:rsidP="001E0888">
      <w:pPr>
        <w:pStyle w:val="CETheadingx"/>
      </w:pPr>
      <w:r w:rsidRPr="00593FC2">
        <w:t>Accident Frequency</w:t>
      </w:r>
    </w:p>
    <w:p w14:paraId="6F486060" w14:textId="77777777" w:rsidR="001D5178" w:rsidRPr="00593FC2" w:rsidRDefault="001D5178" w:rsidP="00185B99">
      <w:pPr>
        <w:pStyle w:val="CETBodytext"/>
      </w:pPr>
    </w:p>
    <w:p w14:paraId="10EA13B0" w14:textId="18FC5121" w:rsidR="009E5284" w:rsidRPr="00593FC2" w:rsidRDefault="009E5284" w:rsidP="009E5284">
      <w:pPr>
        <w:pStyle w:val="CETBodytext"/>
        <w:jc w:val="left"/>
        <w:rPr>
          <w:lang w:val="fr-FR"/>
        </w:rPr>
      </w:pPr>
      <m:oMath>
        <m:r>
          <w:rPr>
            <w:rFonts w:ascii="Cambria Math" w:hAnsi="Cambria Math" w:cs="Cambria Math"/>
            <w:sz w:val="24"/>
            <w:szCs w:val="24"/>
          </w:rPr>
          <m:t>F</m:t>
        </m:r>
        <m:r>
          <m:rPr>
            <m:sty m:val="p"/>
          </m:rPr>
          <w:rPr>
            <w:rFonts w:ascii="Cambria Math" w:hAnsi="Cambria Math" w:cs="Cambria Math"/>
            <w:sz w:val="24"/>
            <w:szCs w:val="24"/>
            <w:lang w:val="fr-FR"/>
          </w:rPr>
          <m:t>=</m:t>
        </m:r>
        <m:f>
          <m:fPr>
            <m:ctrlPr>
              <w:rPr>
                <w:rFonts w:ascii="Cambria Math" w:hAnsi="Cambria Math"/>
                <w:sz w:val="24"/>
                <w:szCs w:val="24"/>
              </w:rPr>
            </m:ctrlPr>
          </m:fPr>
          <m:num>
            <m:nary>
              <m:naryPr>
                <m:chr m:val="∑"/>
                <m:limLoc m:val="subSup"/>
                <m:ctrlPr>
                  <w:rPr>
                    <w:rFonts w:ascii="Cambria Math" w:hAnsi="Cambria Math" w:cs="Cambria Math"/>
                    <w:i/>
                    <w:sz w:val="24"/>
                    <w:szCs w:val="24"/>
                  </w:rPr>
                </m:ctrlPr>
              </m:naryPr>
              <m:sub>
                <m:r>
                  <w:rPr>
                    <w:rFonts w:ascii="Cambria Math" w:hAnsi="Cambria Math" w:cs="Cambria Math"/>
                    <w:sz w:val="24"/>
                    <w:szCs w:val="24"/>
                  </w:rPr>
                  <m:t>i</m:t>
                </m:r>
                <m:r>
                  <w:rPr>
                    <w:rFonts w:ascii="Cambria Math" w:hAnsi="Cambria Math" w:cs="Cambria Math"/>
                    <w:sz w:val="24"/>
                    <w:szCs w:val="24"/>
                    <w:lang w:val="fr-FR"/>
                  </w:rPr>
                  <m:t>=1</m:t>
                </m:r>
              </m:sub>
              <m:sup>
                <m:r>
                  <w:rPr>
                    <w:rFonts w:ascii="Cambria Math" w:hAnsi="Cambria Math" w:cs="Cambria Math"/>
                    <w:sz w:val="24"/>
                    <w:szCs w:val="24"/>
                  </w:rPr>
                  <m:t>y</m:t>
                </m:r>
              </m:sup>
              <m:e>
                <m:sSub>
                  <m:sSubPr>
                    <m:ctrlPr>
                      <w:rPr>
                        <w:rFonts w:ascii="Cambria Math" w:hAnsi="Cambria Math" w:cs="Cambria Math"/>
                        <w:i/>
                        <w:sz w:val="24"/>
                        <w:szCs w:val="24"/>
                      </w:rPr>
                    </m:ctrlPr>
                  </m:sSubPr>
                  <m:e>
                    <m:r>
                      <w:rPr>
                        <w:rFonts w:ascii="Cambria Math" w:hAnsi="Cambria Math" w:cs="Cambria Math"/>
                        <w:sz w:val="24"/>
                        <w:szCs w:val="24"/>
                      </w:rPr>
                      <m:t>N</m:t>
                    </m:r>
                  </m:e>
                  <m:sub>
                    <m:r>
                      <w:rPr>
                        <w:rFonts w:ascii="Cambria Math" w:hAnsi="Cambria Math" w:cs="Cambria Math"/>
                        <w:sz w:val="24"/>
                        <w:szCs w:val="24"/>
                      </w:rPr>
                      <m:t>i</m:t>
                    </m:r>
                  </m:sub>
                </m:sSub>
              </m:e>
            </m:nary>
            <m:r>
              <w:rPr>
                <w:rFonts w:ascii="Cambria Math" w:hAnsi="Cambria Math" w:cs="Cambria Math"/>
                <w:sz w:val="24"/>
                <w:szCs w:val="24"/>
                <w:lang w:val="fr-FR"/>
              </w:rPr>
              <m:t xml:space="preserve"> </m:t>
            </m:r>
          </m:num>
          <m:den>
            <m:r>
              <m:rPr>
                <m:sty m:val="p"/>
              </m:rPr>
              <w:rPr>
                <w:rFonts w:ascii="Cambria Math" w:hAnsi="Cambria Math" w:cs="Cambria Math"/>
                <w:sz w:val="24"/>
                <w:szCs w:val="24"/>
                <w:lang w:val="fr-FR"/>
              </w:rPr>
              <m:t xml:space="preserve">y* </m:t>
            </m:r>
            <m:sSub>
              <m:sSubPr>
                <m:ctrlPr>
                  <w:rPr>
                    <w:rFonts w:ascii="Cambria Math" w:hAnsi="Cambria Math" w:cs="Cambria Math"/>
                    <w:sz w:val="24"/>
                    <w:szCs w:val="24"/>
                  </w:rPr>
                </m:ctrlPr>
              </m:sSubPr>
              <m:e>
                <m:r>
                  <w:rPr>
                    <w:rFonts w:ascii="Cambria Math" w:hAnsi="Cambria Math" w:cs="Cambria Math"/>
                    <w:sz w:val="24"/>
                    <w:szCs w:val="24"/>
                  </w:rPr>
                  <m:t>L</m:t>
                </m:r>
              </m:e>
              <m:sub>
                <m:r>
                  <w:rPr>
                    <w:rFonts w:ascii="Cambria Math" w:hAnsi="Cambria Math" w:cs="Cambria Math"/>
                    <w:sz w:val="24"/>
                    <w:szCs w:val="24"/>
                  </w:rPr>
                  <m:t>t</m:t>
                </m:r>
              </m:sub>
            </m:sSub>
          </m:den>
        </m:f>
      </m:oMath>
      <w:r w:rsidRPr="00593FC2">
        <w:rPr>
          <w:lang w:val="fr-FR"/>
        </w:rPr>
        <w:t xml:space="preserve">                                                                                                                                                     (2)</w:t>
      </w:r>
    </w:p>
    <w:p w14:paraId="12653519" w14:textId="77777777" w:rsidR="009E5284" w:rsidRPr="00593FC2" w:rsidRDefault="009E5284" w:rsidP="009E5284">
      <w:pPr>
        <w:pStyle w:val="CETBodytext"/>
        <w:jc w:val="left"/>
        <w:rPr>
          <w:lang w:val="fr-FR"/>
        </w:rPr>
      </w:pPr>
    </w:p>
    <w:p w14:paraId="2C0F2BF9" w14:textId="77777777" w:rsidR="009E5284" w:rsidRPr="00593FC2" w:rsidRDefault="00000000" w:rsidP="009E5284">
      <w:pPr>
        <w:pStyle w:val="CETBodytext"/>
      </w:pPr>
      <m:oMath>
        <m:sSub>
          <m:sSubPr>
            <m:ctrlPr>
              <w:rPr>
                <w:rFonts w:ascii="Cambria Math" w:hAnsi="Cambria Math" w:cs="Cambria Math"/>
              </w:rPr>
            </m:ctrlPr>
          </m:sSubPr>
          <m:e>
            <m:r>
              <w:rPr>
                <w:rFonts w:ascii="Cambria Math" w:hAnsi="Cambria Math" w:cs="Cambria Math"/>
              </w:rPr>
              <m:t>N</m:t>
            </m:r>
          </m:e>
          <m:sub>
            <m:r>
              <w:rPr>
                <w:rFonts w:ascii="Cambria Math" w:hAnsi="Cambria Math" w:cs="Cambria Math"/>
              </w:rPr>
              <m:t>i</m:t>
            </m:r>
          </m:sub>
        </m:sSub>
      </m:oMath>
      <w:r w:rsidR="009E5284" w:rsidRPr="00593FC2">
        <w:t xml:space="preserve"> : total number of accidents occurring during the observation period on the i-th trunk. </w:t>
      </w:r>
    </w:p>
    <w:p w14:paraId="4B219DB7" w14:textId="6793C134" w:rsidR="009E5284" w:rsidRPr="00593FC2" w:rsidRDefault="00000000" w:rsidP="009E5284">
      <w:pPr>
        <w:pStyle w:val="CETBodytext"/>
      </w:pPr>
      <m:oMath>
        <m:sSub>
          <m:sSubPr>
            <m:ctrlPr>
              <w:rPr>
                <w:rFonts w:ascii="Cambria Math" w:hAnsi="Cambria Math" w:cs="Cambria Math"/>
              </w:rPr>
            </m:ctrlPr>
          </m:sSubPr>
          <m:e>
            <m:r>
              <w:rPr>
                <w:rFonts w:ascii="Cambria Math" w:hAnsi="Cambria Math" w:cs="Cambria Math"/>
              </w:rPr>
              <m:t>L</m:t>
            </m:r>
          </m:e>
          <m:sub>
            <m:r>
              <w:rPr>
                <w:rFonts w:ascii="Cambria Math" w:hAnsi="Cambria Math" w:cs="Cambria Math"/>
              </w:rPr>
              <m:t>t</m:t>
            </m:r>
          </m:sub>
        </m:sSub>
      </m:oMath>
      <w:r w:rsidR="009E5284" w:rsidRPr="00593FC2">
        <w:t>: total length of the trunk i-th (km);</w:t>
      </w:r>
    </w:p>
    <w:p w14:paraId="63AC5F81" w14:textId="3C9DF182" w:rsidR="009E5284" w:rsidRPr="00593FC2" w:rsidRDefault="009E5284" w:rsidP="009E5284">
      <w:pPr>
        <w:pStyle w:val="CETBodytext"/>
      </w:pPr>
      <m:oMath>
        <m:r>
          <m:rPr>
            <m:sty m:val="p"/>
          </m:rPr>
          <w:rPr>
            <w:rFonts w:ascii="Cambria Math" w:hAnsi="Cambria Math" w:cs="Cambria Math"/>
          </w:rPr>
          <m:t>y</m:t>
        </m:r>
      </m:oMath>
      <w:r w:rsidRPr="00593FC2">
        <w:t xml:space="preserve">: observation period in </w:t>
      </w:r>
      <w:r w:rsidR="00C34A94" w:rsidRPr="00593FC2">
        <w:t>years.</w:t>
      </w:r>
    </w:p>
    <w:p w14:paraId="27C37847" w14:textId="77777777" w:rsidR="009E5284" w:rsidRPr="00593FC2" w:rsidRDefault="009E5284" w:rsidP="00185B99">
      <w:pPr>
        <w:pStyle w:val="CETBodytext"/>
      </w:pPr>
    </w:p>
    <w:p w14:paraId="0D63ED0C" w14:textId="77777777" w:rsidR="006C74D3" w:rsidRPr="00593FC2" w:rsidRDefault="006C74D3" w:rsidP="006C74D3">
      <w:pPr>
        <w:pStyle w:val="CETBodytext"/>
      </w:pPr>
      <w:r w:rsidRPr="00593FC2">
        <w:t>Therefore, based on the highway trunks considered and the previously defined number of accidents, the following calculations can be made:</w:t>
      </w:r>
    </w:p>
    <w:p w14:paraId="4D899098" w14:textId="77777777" w:rsidR="006C74D3" w:rsidRPr="00593FC2" w:rsidRDefault="006C74D3" w:rsidP="006C74D3">
      <w:pPr>
        <w:pStyle w:val="CETBodytext"/>
      </w:pPr>
    </w:p>
    <w:p w14:paraId="317CE9A4" w14:textId="77777777" w:rsidR="006C74D3" w:rsidRPr="00593FC2" w:rsidRDefault="006C74D3" w:rsidP="006C74D3">
      <w:pPr>
        <w:pStyle w:val="CETBodytext"/>
        <w:numPr>
          <w:ilvl w:val="0"/>
          <w:numId w:val="31"/>
        </w:numPr>
      </w:pPr>
      <w:r w:rsidRPr="00593FC2">
        <w:t>The frequency of truck accidents is 0.301 accidents per kilometer.</w:t>
      </w:r>
    </w:p>
    <w:p w14:paraId="2245B6A4" w14:textId="194B4F59" w:rsidR="009E5284" w:rsidRPr="00593FC2" w:rsidRDefault="006C74D3" w:rsidP="006C74D3">
      <w:pPr>
        <w:pStyle w:val="CETBodytext"/>
        <w:numPr>
          <w:ilvl w:val="0"/>
          <w:numId w:val="31"/>
        </w:numPr>
      </w:pPr>
      <w:r w:rsidRPr="00593FC2">
        <w:t>The frequency of DG truck accidents is 0.018 accidents per kilometer.</w:t>
      </w:r>
    </w:p>
    <w:p w14:paraId="37F0C335" w14:textId="12521455" w:rsidR="00185B99" w:rsidRPr="00593FC2" w:rsidRDefault="008713EF" w:rsidP="004F6AB0">
      <w:pPr>
        <w:pStyle w:val="CETHeading1"/>
        <w:tabs>
          <w:tab w:val="num" w:pos="360"/>
        </w:tabs>
      </w:pPr>
      <w:r w:rsidRPr="00593FC2">
        <w:t>Conclusions</w:t>
      </w:r>
    </w:p>
    <w:p w14:paraId="4A1CC2FB" w14:textId="4B9CB9D3" w:rsidR="004F6AB0" w:rsidRPr="00F70BA0" w:rsidRDefault="0037518E" w:rsidP="0025432B">
      <w:pPr>
        <w:pStyle w:val="CETBodytext"/>
        <w:rPr>
          <w:color w:val="000000" w:themeColor="text1"/>
        </w:rPr>
      </w:pPr>
      <w:r w:rsidRPr="00593FC2">
        <w:t>This article highlights the importance of reliable ancillary data at the local level, to complement institutional data, thereby enhancing knowledge and safety culture for operational purposes. By exploiting incidents and accidents observed and reported by the local community, it becomes possible to validate and complement institutional data, which often tends to be aggregated. To further elucidate this point, providing examples or case studies demonstrating how local data complements institutional data would offer valuable insights into their synergistic relationship. The N</w:t>
      </w:r>
      <w:r w:rsidR="008E56CC" w:rsidRPr="00593FC2">
        <w:t>FRS</w:t>
      </w:r>
      <w:r w:rsidRPr="00593FC2">
        <w:t xml:space="preserve"> database appears to be a solid and valuable resource, not only for emergency management reporting</w:t>
      </w:r>
      <w:r w:rsidR="009203A7">
        <w:t>,</w:t>
      </w:r>
      <w:r w:rsidRPr="00593FC2">
        <w:t xml:space="preserve"> but also for institutional purposes related to emergency prevention and risk scenario definition. However, it might be useful to discuss future developments in data collection and analysis methods, such as advanced analytics or machine learning techniques, to enhance the use of institutional and ancillary data</w:t>
      </w:r>
      <w:r w:rsidR="00D627FC">
        <w:t>,</w:t>
      </w:r>
      <w:r w:rsidRPr="00593FC2">
        <w:t xml:space="preserve"> requiring skilled operators for data analysis.</w:t>
      </w:r>
      <w:r w:rsidR="00932B20">
        <w:t xml:space="preserve"> </w:t>
      </w:r>
      <w:bookmarkStart w:id="9" w:name="_Hlk164750955"/>
      <w:r w:rsidRPr="00593FC2">
        <w:t xml:space="preserve">In particular, the introduction of a digital data entry application has improved the </w:t>
      </w:r>
      <w:r w:rsidR="008E56CC" w:rsidRPr="00593FC2">
        <w:t>NFRS</w:t>
      </w:r>
      <w:r w:rsidRPr="00593FC2">
        <w:t>'s statistical data collection system</w:t>
      </w:r>
      <w:r w:rsidR="00A56B69">
        <w:t xml:space="preserve">, </w:t>
      </w:r>
      <w:r w:rsidRPr="00593FC2">
        <w:t>emphasiz</w:t>
      </w:r>
      <w:r w:rsidR="00A56B69">
        <w:t xml:space="preserve">ing </w:t>
      </w:r>
      <w:r w:rsidRPr="00593FC2">
        <w:t xml:space="preserve">that it is essential to ensure a </w:t>
      </w:r>
      <w:r w:rsidRPr="00593FC2">
        <w:lastRenderedPageBreak/>
        <w:t>standardized dataset suitable for safety and risk assessment purposes</w:t>
      </w:r>
      <w:r w:rsidRPr="00F70BA0">
        <w:rPr>
          <w:color w:val="000000" w:themeColor="text1"/>
        </w:rPr>
        <w:t xml:space="preserve">. </w:t>
      </w:r>
      <w:r w:rsidR="009D24A4" w:rsidRPr="00F70BA0">
        <w:rPr>
          <w:color w:val="000000" w:themeColor="text1"/>
        </w:rPr>
        <w:t>This paper, not only, refrains from establishing national standard values for the events described, but also provides conservative estimates of rescue intervention rates</w:t>
      </w:r>
      <w:r w:rsidR="00BC5E39">
        <w:rPr>
          <w:color w:val="000000" w:themeColor="text1"/>
        </w:rPr>
        <w:t>,</w:t>
      </w:r>
      <w:r w:rsidR="009D24A4" w:rsidRPr="00F70BA0">
        <w:rPr>
          <w:color w:val="000000" w:themeColor="text1"/>
        </w:rPr>
        <w:t xml:space="preserve"> for the types of accidents considered in an observed and studied area, and provides an overview of the frequency of events and accident rates associated with the transport of DG via freeways in the province of Genoa. The ICT and IoT developed related to this strategic infrastructure observed and the NFRS database used in this area could develop and improve road safety</w:t>
      </w:r>
      <w:r w:rsidR="005C28A7">
        <w:rPr>
          <w:color w:val="000000" w:themeColor="text1"/>
        </w:rPr>
        <w:t xml:space="preserve"> that</w:t>
      </w:r>
      <w:r w:rsidR="009D24A4" w:rsidRPr="00F70BA0">
        <w:rPr>
          <w:color w:val="000000" w:themeColor="text1"/>
        </w:rPr>
        <w:t xml:space="preserve"> can be valorized in a decision support system (DSS) where data observed are used to evaluate DG transportation risk, starting from accident rates, accident frequency, exposed elements quantification, and forcing or mitigating factors for risk quantification</w:t>
      </w:r>
      <w:r w:rsidR="006F2E49">
        <w:rPr>
          <w:color w:val="000000" w:themeColor="text1"/>
        </w:rPr>
        <w:t xml:space="preserve"> and </w:t>
      </w:r>
      <w:bookmarkStart w:id="10" w:name="_Hlk164880720"/>
      <w:bookmarkEnd w:id="9"/>
      <w:r w:rsidR="00AE06D4" w:rsidRPr="00F70BA0">
        <w:rPr>
          <w:color w:val="000000" w:themeColor="text1"/>
        </w:rPr>
        <w:t xml:space="preserve">for the institutional operators </w:t>
      </w:r>
      <w:r w:rsidR="006F2E49">
        <w:rPr>
          <w:color w:val="000000" w:themeColor="text1"/>
        </w:rPr>
        <w:t xml:space="preserve">training </w:t>
      </w:r>
      <w:r w:rsidR="00AE06D4" w:rsidRPr="00F70BA0">
        <w:rPr>
          <w:color w:val="000000" w:themeColor="text1"/>
        </w:rPr>
        <w:t>involved in emergency management.</w:t>
      </w:r>
      <w:r w:rsidR="0025432B" w:rsidRPr="00F70BA0">
        <w:rPr>
          <w:color w:val="000000" w:themeColor="text1"/>
        </w:rPr>
        <w:t xml:space="preserve"> </w:t>
      </w:r>
      <w:bookmarkEnd w:id="10"/>
    </w:p>
    <w:p w14:paraId="58026A12" w14:textId="77777777" w:rsidR="00927209" w:rsidRPr="00F70BA0" w:rsidRDefault="00927209" w:rsidP="008713EF">
      <w:pPr>
        <w:pStyle w:val="CETBodytext"/>
        <w:rPr>
          <w:color w:val="000000" w:themeColor="text1"/>
        </w:rPr>
      </w:pPr>
    </w:p>
    <w:p w14:paraId="5FF3EF7F" w14:textId="71C779BD" w:rsidR="001E0888" w:rsidRPr="00593FC2" w:rsidRDefault="001E0888" w:rsidP="004F6AB0">
      <w:pPr>
        <w:rPr>
          <w:rFonts w:ascii="Times New Roman" w:hAnsi="Times New Roman"/>
          <w:b/>
          <w:bCs/>
        </w:rPr>
      </w:pPr>
      <w:r w:rsidRPr="00593FC2">
        <w:rPr>
          <w:rFonts w:ascii="Times New Roman" w:hAnsi="Times New Roman"/>
          <w:b/>
          <w:bCs/>
        </w:rPr>
        <w:t>Acknowledgments</w:t>
      </w:r>
    </w:p>
    <w:p w14:paraId="67E44C97" w14:textId="77777777" w:rsidR="00B342EE" w:rsidRPr="00593FC2" w:rsidRDefault="00B342EE" w:rsidP="004F6AB0">
      <w:pPr>
        <w:rPr>
          <w:lang w:val="en-US"/>
        </w:rPr>
      </w:pPr>
    </w:p>
    <w:p w14:paraId="7009F9B4" w14:textId="77777777" w:rsidR="002C57F1" w:rsidRPr="00DE4B79" w:rsidRDefault="002C57F1" w:rsidP="002C57F1">
      <w:pPr>
        <w:rPr>
          <w:lang w:val="en-US"/>
        </w:rPr>
      </w:pPr>
      <w:r w:rsidRPr="00DE4B79">
        <w:rPr>
          <w:lang w:val="en-US"/>
        </w:rPr>
        <w:t xml:space="preserve">This research is </w:t>
      </w:r>
      <w:r>
        <w:rPr>
          <w:lang w:val="en-US"/>
        </w:rPr>
        <w:t>f</w:t>
      </w:r>
      <w:r>
        <w:rPr>
          <w:rStyle w:val="ui-provider"/>
        </w:rPr>
        <w:t>unded by the European Union - NextGenerationEU and by the Ministry of University and Research (MUR), National Recovery and Resilience Plan (NRRP), Mission 4, Component 2, Investment 1.5, project “RAISE - Robotics and AI for Socio-economic Empowerment” (ECS00000035)</w:t>
      </w:r>
    </w:p>
    <w:p w14:paraId="4F01C905" w14:textId="77777777" w:rsidR="008558A8" w:rsidRPr="002C57F1" w:rsidRDefault="008558A8" w:rsidP="00103DD7">
      <w:pPr>
        <w:pStyle w:val="CETReferencetext"/>
        <w:ind w:left="0" w:firstLine="0"/>
        <w:rPr>
          <w:lang w:val="en-US"/>
        </w:rPr>
      </w:pPr>
    </w:p>
    <w:p w14:paraId="57318C85" w14:textId="1B651ECD" w:rsidR="00CB1755" w:rsidRPr="00593FC2" w:rsidRDefault="00EB2980" w:rsidP="00CB1755">
      <w:pPr>
        <w:rPr>
          <w:rFonts w:ascii="Times New Roman" w:hAnsi="Times New Roman"/>
        </w:rPr>
      </w:pPr>
      <w:r w:rsidRPr="00593FC2">
        <w:rPr>
          <w:rFonts w:ascii="Times New Roman" w:hAnsi="Times New Roman"/>
          <w:b/>
          <w:bCs/>
        </w:rPr>
        <w:t>References</w:t>
      </w:r>
    </w:p>
    <w:p w14:paraId="00BA3D4F" w14:textId="77777777" w:rsidR="00C52C3C" w:rsidRPr="00593FC2" w:rsidRDefault="00C52C3C" w:rsidP="00E65B91">
      <w:pPr>
        <w:pStyle w:val="CETReferencetext"/>
      </w:pPr>
    </w:p>
    <w:sdt>
      <w:sdtPr>
        <w:tag w:val="MENDELEY_BIBLIOGRAPHY"/>
        <w:id w:val="-908543115"/>
        <w:placeholder>
          <w:docPart w:val="DefaultPlaceholder_-1854013440"/>
        </w:placeholder>
      </w:sdtPr>
      <w:sdtContent>
        <w:p w14:paraId="2A9D8723" w14:textId="77777777" w:rsidR="00103DD7" w:rsidRPr="00593FC2" w:rsidRDefault="00103DD7" w:rsidP="00103DD7">
          <w:pPr>
            <w:pStyle w:val="CETReferencetext"/>
            <w:ind w:left="-142"/>
            <w:divId w:val="1389264471"/>
            <w:rPr>
              <w:lang w:val="it-IT"/>
            </w:rPr>
          </w:pPr>
          <w:r w:rsidRPr="00DD70BF">
            <w:t xml:space="preserve">Bersani, C., Sacile, R., Tomasoni, A.M., Zero, E., 2020. </w:t>
          </w:r>
          <w:r w:rsidRPr="00593FC2">
            <w:t xml:space="preserve">Emergency resource allocation problem: hazardous material accident scenarios in the ports of Northern Italy, in: 2020 28th Mediterranean Conference on Control and Automation (MED). </w:t>
          </w:r>
          <w:r w:rsidRPr="00593FC2">
            <w:rPr>
              <w:lang w:val="it-IT"/>
            </w:rPr>
            <w:t>IEEE, pp. 1093–1098. https://doi.org/10.1109/MED48518.2020.9183135</w:t>
          </w:r>
        </w:p>
        <w:p w14:paraId="78561803" w14:textId="77777777" w:rsidR="00103DD7" w:rsidRPr="00593FC2" w:rsidRDefault="00103DD7" w:rsidP="00103DD7">
          <w:pPr>
            <w:pStyle w:val="CETReferencetext"/>
            <w:ind w:left="-142"/>
            <w:divId w:val="2051342880"/>
          </w:pPr>
          <w:r w:rsidRPr="00593FC2">
            <w:rPr>
              <w:lang w:val="it-IT"/>
            </w:rPr>
            <w:t xml:space="preserve">Caliendo, C., Genovese, G., 2021. </w:t>
          </w:r>
          <w:r w:rsidRPr="00593FC2">
            <w:t>Quantitative Risk Assessment on the Transport of Dangerous Goods Vehicles Through Unidirectional Road Tunnels: An Evaluation of the Risk of Transporting Hydrogen. Risk Analysis 41, 1522–1539. https://doi.org/10.1111/risa.13653</w:t>
          </w:r>
        </w:p>
        <w:p w14:paraId="19E4242D" w14:textId="77777777" w:rsidR="00103DD7" w:rsidRPr="00593FC2" w:rsidRDefault="00103DD7" w:rsidP="00103DD7">
          <w:pPr>
            <w:pStyle w:val="CETReferencetext"/>
            <w:ind w:left="-142"/>
            <w:divId w:val="2145658811"/>
            <w:rPr>
              <w:lang w:val="it-IT"/>
            </w:rPr>
          </w:pPr>
          <w:r w:rsidRPr="00593FC2">
            <w:t xml:space="preserve">Conca, A., Ridella, C., Sapori, E., 2016. A Risk Assessment for Road Transportation of Dangerous Goods: A Routing Solution. </w:t>
          </w:r>
          <w:r w:rsidRPr="00593FC2">
            <w:rPr>
              <w:lang w:val="it-IT"/>
            </w:rPr>
            <w:t>Transportation Research Procedia 14, 2890–2899. https://doi.org/10.1016/j.trpro.2016.05.407</w:t>
          </w:r>
        </w:p>
        <w:p w14:paraId="250D1DFB" w14:textId="70DB8331" w:rsidR="00CB6704" w:rsidRPr="00593FC2" w:rsidRDefault="00103DD7" w:rsidP="00CB6704">
          <w:pPr>
            <w:pStyle w:val="CETReferencetext"/>
            <w:ind w:left="-142"/>
            <w:divId w:val="288979798"/>
            <w:rPr>
              <w:lang w:val="it-IT"/>
            </w:rPr>
          </w:pPr>
          <w:r w:rsidRPr="00593FC2">
            <w:rPr>
              <w:lang w:val="it-IT"/>
            </w:rPr>
            <w:t xml:space="preserve">Ghaleh, S., Omidvari, M., Nassiri, P., Momeni, M., Mohammadreza Miri Lavasani, S., 2019. </w:t>
          </w:r>
          <w:r w:rsidRPr="00593FC2">
            <w:t xml:space="preserve">Pattern of safety risk assessment in road fleet transportation of hazardous materials (oil materials). </w:t>
          </w:r>
          <w:r w:rsidRPr="00593FC2">
            <w:rPr>
              <w:lang w:val="it-IT"/>
            </w:rPr>
            <w:t xml:space="preserve">Saf Sci 116, 1–12. </w:t>
          </w:r>
          <w:hyperlink r:id="rId11" w:history="1">
            <w:r w:rsidR="00CB6704" w:rsidRPr="00593FC2">
              <w:rPr>
                <w:rStyle w:val="Collegamentoipertestuale"/>
                <w:lang w:val="it-IT"/>
              </w:rPr>
              <w:t>https://doi.org/10.1016/j.ssci.2019.02.039</w:t>
            </w:r>
          </w:hyperlink>
        </w:p>
        <w:p w14:paraId="3534BAA2" w14:textId="47EE8911" w:rsidR="00377D89" w:rsidRPr="00593FC2" w:rsidRDefault="00103DD7" w:rsidP="00CB6704">
          <w:pPr>
            <w:pStyle w:val="CETReferencetext"/>
            <w:ind w:left="-142"/>
            <w:divId w:val="288979798"/>
          </w:pPr>
          <w:r w:rsidRPr="00593FC2">
            <w:rPr>
              <w:lang w:val="it-IT"/>
            </w:rPr>
            <w:t xml:space="preserve">Huang, W., Zhang, Y., Kou, X., Yin, D., Mi, R., Li, L., 2020. </w:t>
          </w:r>
          <w:r w:rsidRPr="00593FC2">
            <w:t xml:space="preserve">Railway dangerous goods transportation system risk analysis: An Interpretive Structural Modeling and Bayesian Network combining approach. Reliab Eng Syst Saf 204, 107220. </w:t>
          </w:r>
          <w:hyperlink r:id="rId12" w:history="1">
            <w:r w:rsidR="00377D89" w:rsidRPr="00593FC2">
              <w:rPr>
                <w:rStyle w:val="Collegamentoipertestuale"/>
              </w:rPr>
              <w:t>https://doi.org/10.1016/j.ress.2020.107220</w:t>
            </w:r>
          </w:hyperlink>
        </w:p>
        <w:p w14:paraId="6E6749C1" w14:textId="55D70702" w:rsidR="001353BE" w:rsidRPr="00593FC2" w:rsidRDefault="00103DD7" w:rsidP="00377D89">
          <w:pPr>
            <w:pStyle w:val="CETReferencetext"/>
            <w:ind w:left="-142"/>
            <w:divId w:val="288979798"/>
          </w:pPr>
          <w:r w:rsidRPr="00593FC2">
            <w:t xml:space="preserve">Khanmohamadi, M., Bagheri, M., Khademi, N., Ghannadpour, S.F., 2018. A security vulnerability analysis model for dangerous goods transportation by rail – Case study: Chlorine transportation in Texas-Illinois. Saf Sci 110, </w:t>
          </w:r>
          <w:r w:rsidR="00EC6EBA" w:rsidRPr="00593FC2">
            <w:t xml:space="preserve">pp. </w:t>
          </w:r>
          <w:r w:rsidRPr="00593FC2">
            <w:t xml:space="preserve">230–241. </w:t>
          </w:r>
          <w:hyperlink r:id="rId13" w:history="1">
            <w:r w:rsidR="002933CC" w:rsidRPr="00593FC2">
              <w:rPr>
                <w:rStyle w:val="Collegamentoipertestuale"/>
              </w:rPr>
              <w:t>https://doi.org/10.1016/j.ssci.2018.04.026</w:t>
            </w:r>
          </w:hyperlink>
        </w:p>
        <w:p w14:paraId="1B948902" w14:textId="0034387A" w:rsidR="002933CC" w:rsidRPr="00593FC2" w:rsidRDefault="002933CC" w:rsidP="001353BE">
          <w:pPr>
            <w:pStyle w:val="CETReferencetext"/>
            <w:ind w:left="-142"/>
            <w:divId w:val="1366640895"/>
          </w:pPr>
          <w:r w:rsidRPr="00593FC2">
            <w:t>Ntzeremes, P</w:t>
          </w:r>
          <w:r w:rsidR="005446AF" w:rsidRPr="00593FC2">
            <w:t xml:space="preserve">., </w:t>
          </w:r>
          <w:r w:rsidRPr="00593FC2">
            <w:t>Kirytopoulos,</w:t>
          </w:r>
          <w:r w:rsidR="005446AF" w:rsidRPr="00593FC2">
            <w:t xml:space="preserve"> K., 2019. </w:t>
          </w:r>
          <w:r w:rsidRPr="00593FC2">
            <w:t>Evaluating the role of risk assessment for road tunnel fire safety: A comparative review within the EU</w:t>
          </w:r>
          <w:r w:rsidR="00943A9C" w:rsidRPr="00593FC2">
            <w:t xml:space="preserve">. </w:t>
          </w:r>
          <w:r w:rsidRPr="00593FC2">
            <w:t>Journal of Traffic and Transportation Engineering</w:t>
          </w:r>
          <w:r w:rsidR="009A0EC4" w:rsidRPr="00593FC2">
            <w:t xml:space="preserve">, </w:t>
          </w:r>
          <w:r w:rsidRPr="00593FC2">
            <w:t>Volume 6, Issue 3,</w:t>
          </w:r>
          <w:r w:rsidR="00943A9C" w:rsidRPr="00593FC2">
            <w:t xml:space="preserve"> </w:t>
          </w:r>
          <w:r w:rsidR="00EC6EBA" w:rsidRPr="00593FC2">
            <w:t xml:space="preserve">pp. </w:t>
          </w:r>
          <w:r w:rsidRPr="00593FC2">
            <w:t>282-296</w:t>
          </w:r>
          <w:r w:rsidR="009A0EC4" w:rsidRPr="00593FC2">
            <w:t xml:space="preserve">. </w:t>
          </w:r>
          <w:r w:rsidRPr="00593FC2">
            <w:t>https://doi.org/10.1016/j.jtte.2018.10.008.</w:t>
          </w:r>
        </w:p>
        <w:p w14:paraId="3236E7F3" w14:textId="77777777" w:rsidR="00103DD7" w:rsidRPr="00593FC2" w:rsidRDefault="00103DD7" w:rsidP="00103DD7">
          <w:pPr>
            <w:pStyle w:val="CETReferencetext"/>
            <w:ind w:left="-142"/>
            <w:divId w:val="2079592103"/>
            <w:rPr>
              <w:lang w:val="it-IT"/>
            </w:rPr>
          </w:pPr>
          <w:r w:rsidRPr="00593FC2">
            <w:rPr>
              <w:lang w:val="it-IT"/>
            </w:rPr>
            <w:t xml:space="preserve">Polorecka, M., Kubas, J., Danihelka, P., Petrlova, K., Repkova Stofkova, K., Buganova, K., 2021. </w:t>
          </w:r>
          <w:r w:rsidRPr="00593FC2">
            <w:t xml:space="preserve">Use of Software on Modeling Hazardous Substance Release as a Support Tool for Crisis Management. </w:t>
          </w:r>
          <w:r w:rsidRPr="00593FC2">
            <w:rPr>
              <w:lang w:val="it-IT"/>
            </w:rPr>
            <w:t>Sustainability 13, 438. https://doi.org/10.3390/su13010438</w:t>
          </w:r>
        </w:p>
        <w:p w14:paraId="7F6D2932" w14:textId="77777777" w:rsidR="00103DD7" w:rsidRPr="00593FC2" w:rsidRDefault="00103DD7" w:rsidP="00103DD7">
          <w:pPr>
            <w:pStyle w:val="CETReferencetext"/>
            <w:ind w:left="-142"/>
            <w:divId w:val="659889222"/>
          </w:pPr>
          <w:r w:rsidRPr="00593FC2">
            <w:rPr>
              <w:lang w:val="it-IT"/>
            </w:rPr>
            <w:t xml:space="preserve">Soussi, A., Bouchta, D., Amarti, A. El, Seghiouer, H., Bersani, C., Drinca, M., Sacile, R., Trotta, A., Zero, E., 2018. </w:t>
          </w:r>
          <w:r w:rsidRPr="00593FC2">
            <w:t>Risk analysis for hazardous material transport by road: Case study on Tangier-Tetouan region, Morocco. 2018 13th System of Systems Engineering Conference, SoSE 2018 464–470. https://doi.org/10.1109/SYSOSE.2018.8428700</w:t>
          </w:r>
        </w:p>
        <w:p w14:paraId="19D24DCA" w14:textId="77777777" w:rsidR="00103DD7" w:rsidRPr="00593FC2" w:rsidRDefault="00103DD7" w:rsidP="00103DD7">
          <w:pPr>
            <w:pStyle w:val="CETReferencetext"/>
            <w:ind w:left="-142"/>
            <w:divId w:val="1163663759"/>
          </w:pPr>
          <w:r w:rsidRPr="00593FC2">
            <w:t>Soussi, A., Bouchta, D., Sacile, R., Bersani, C., Seghiouer, H., El Amarti, A., Abouettahir, R., El Khamlichi, R., 2020. Storing and transporting hazardous material, logistics strategies for Moroccan companies. Advances in Science, Technology and Engineering Systems 5, 21–33. https://doi.org/10.25046/aj050104</w:t>
          </w:r>
        </w:p>
        <w:p w14:paraId="33FF0424" w14:textId="77777777" w:rsidR="00103DD7" w:rsidRPr="00593FC2" w:rsidRDefault="00103DD7" w:rsidP="00103DD7">
          <w:pPr>
            <w:pStyle w:val="CETReferencetext"/>
            <w:ind w:left="-142"/>
            <w:divId w:val="111018438"/>
          </w:pPr>
          <w:r w:rsidRPr="00593FC2">
            <w:rPr>
              <w:lang w:val="it-IT"/>
            </w:rPr>
            <w:t xml:space="preserve">Soussi, A., Tomasoni, A.M., Zero, E., Sacile, R., 2023. </w:t>
          </w:r>
          <w:r w:rsidRPr="00593FC2">
            <w:t>An ICT-Based Decision Support System (DSS) for the Safety Transport of Dangerous Goods along the Liguria and Tuscany Mediterranean Coast. pp. 629–638. https://doi.org/10.1007/978-981-19-7663-6_59</w:t>
          </w:r>
        </w:p>
        <w:p w14:paraId="594EB709" w14:textId="77777777" w:rsidR="00103DD7" w:rsidRPr="00593FC2" w:rsidRDefault="00103DD7" w:rsidP="00103DD7">
          <w:pPr>
            <w:pStyle w:val="CETReferencetext"/>
            <w:ind w:left="-142"/>
            <w:divId w:val="224806668"/>
          </w:pPr>
          <w:r w:rsidRPr="00593FC2">
            <w:t>Threadgold, I.M., 2011. Reducing the Risk of Low-Probability High-Consequence Events, in: All Days. SPE. https://doi.org/10.2118/141763-MS</w:t>
          </w:r>
        </w:p>
        <w:p w14:paraId="3BD0CBEE" w14:textId="77777777" w:rsidR="00103DD7" w:rsidRPr="00593FC2" w:rsidRDefault="00103DD7" w:rsidP="00103DD7">
          <w:pPr>
            <w:pStyle w:val="CETReferencetext"/>
            <w:ind w:left="-142"/>
            <w:divId w:val="816648347"/>
          </w:pPr>
          <w:r w:rsidRPr="00593FC2">
            <w:rPr>
              <w:lang w:val="it-IT"/>
            </w:rPr>
            <w:t xml:space="preserve">Tomasoni, A.M., Bersani, C., Sacile, R., Zero, E., 2022. </w:t>
          </w:r>
          <w:r w:rsidRPr="00593FC2">
            <w:t>ICT based System to Monitor Hazmat Road Transportation and a Rapid Mapping Technique for Accident Scenarios. Chem Eng Trans 91, 139–144. https://doi.org/10.3303/CET2291024</w:t>
          </w:r>
        </w:p>
        <w:p w14:paraId="19C4FC68" w14:textId="7DBA0D4E" w:rsidR="004628D2" w:rsidRDefault="00103DD7" w:rsidP="00581843">
          <w:pPr>
            <w:pStyle w:val="CETReferencetext"/>
            <w:ind w:left="-142"/>
          </w:pPr>
          <w:r w:rsidRPr="00593FC2">
            <w:t xml:space="preserve">Wang, Y., Roy, N., Zhang, B., 2023. Multi-objective transportation route optimization for hazardous materials based on GIS. J Loss Prev Process Ind 81, 104954. </w:t>
          </w:r>
          <w:hyperlink r:id="rId14" w:history="1">
            <w:r w:rsidR="00581843" w:rsidRPr="00437F2F">
              <w:rPr>
                <w:rStyle w:val="Collegamentoipertestuale"/>
              </w:rPr>
              <w:t>https://doi.org/10.1016/j.jlp.2022.104954</w:t>
            </w:r>
          </w:hyperlink>
          <w:r w:rsidR="00581843">
            <w:t xml:space="preserve"> </w:t>
          </w:r>
        </w:p>
      </w:sdtContent>
    </w:sdt>
    <w:sectPr w:rsidR="004628D2" w:rsidSect="00E71730">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7D3DA" w14:textId="77777777" w:rsidR="0089332E" w:rsidRDefault="0089332E" w:rsidP="004F5E36">
      <w:r>
        <w:separator/>
      </w:r>
    </w:p>
  </w:endnote>
  <w:endnote w:type="continuationSeparator" w:id="0">
    <w:p w14:paraId="03924B37" w14:textId="77777777" w:rsidR="0089332E" w:rsidRDefault="0089332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38DCD" w14:textId="77777777" w:rsidR="0089332E" w:rsidRDefault="0089332E" w:rsidP="004F5E36">
      <w:r>
        <w:separator/>
      </w:r>
    </w:p>
  </w:footnote>
  <w:footnote w:type="continuationSeparator" w:id="0">
    <w:p w14:paraId="6ADC8CA4" w14:textId="77777777" w:rsidR="0089332E" w:rsidRDefault="0089332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AF013F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42" w:firstLine="0"/>
      </w:pPr>
      <w:rPr>
        <w:rFonts w:hint="default"/>
        <w:strike w:val="0"/>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B151F"/>
    <w:multiLevelType w:val="hybridMultilevel"/>
    <w:tmpl w:val="0F0825C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4C0F90"/>
    <w:multiLevelType w:val="hybridMultilevel"/>
    <w:tmpl w:val="93FEE48E"/>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8"/>
  </w:num>
  <w:num w:numId="13" w16cid:durableId="1573659240">
    <w:abstractNumId w:val="12"/>
  </w:num>
  <w:num w:numId="14" w16cid:durableId="2092192635">
    <w:abstractNumId w:val="19"/>
  </w:num>
  <w:num w:numId="15" w16cid:durableId="1115637783">
    <w:abstractNumId w:val="22"/>
  </w:num>
  <w:num w:numId="16" w16cid:durableId="635987207">
    <w:abstractNumId w:val="21"/>
  </w:num>
  <w:num w:numId="17" w16cid:durableId="1476411020">
    <w:abstractNumId w:val="11"/>
  </w:num>
  <w:num w:numId="18" w16cid:durableId="2106877164">
    <w:abstractNumId w:val="12"/>
    <w:lvlOverride w:ilvl="0">
      <w:startOverride w:val="1"/>
    </w:lvlOverride>
  </w:num>
  <w:num w:numId="19" w16cid:durableId="1650403514">
    <w:abstractNumId w:val="17"/>
  </w:num>
  <w:num w:numId="20" w16cid:durableId="536504040">
    <w:abstractNumId w:val="16"/>
  </w:num>
  <w:num w:numId="21" w16cid:durableId="518815501">
    <w:abstractNumId w:val="15"/>
  </w:num>
  <w:num w:numId="22" w16cid:durableId="299530822">
    <w:abstractNumId w:val="13"/>
  </w:num>
  <w:num w:numId="23" w16cid:durableId="249432101">
    <w:abstractNumId w:val="10"/>
  </w:num>
  <w:num w:numId="24" w16cid:durableId="1232622239">
    <w:abstractNumId w:val="10"/>
  </w:num>
  <w:num w:numId="25" w16cid:durableId="1328748478">
    <w:abstractNumId w:val="10"/>
  </w:num>
  <w:num w:numId="26" w16cid:durableId="44522971">
    <w:abstractNumId w:val="10"/>
  </w:num>
  <w:num w:numId="27" w16cid:durableId="78451913">
    <w:abstractNumId w:val="10"/>
  </w:num>
  <w:num w:numId="28" w16cid:durableId="392973035">
    <w:abstractNumId w:val="20"/>
  </w:num>
  <w:num w:numId="29" w16cid:durableId="1023701822">
    <w:abstractNumId w:val="10"/>
  </w:num>
  <w:num w:numId="30" w16cid:durableId="1696926303">
    <w:abstractNumId w:val="10"/>
  </w:num>
  <w:num w:numId="31" w16cid:durableId="733089837">
    <w:abstractNumId w:val="14"/>
  </w:num>
  <w:num w:numId="32" w16cid:durableId="871186137">
    <w:abstractNumId w:val="10"/>
  </w:num>
  <w:num w:numId="33" w16cid:durableId="2136169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C82"/>
    <w:rsid w:val="00005D8D"/>
    <w:rsid w:val="000117CB"/>
    <w:rsid w:val="00013EF8"/>
    <w:rsid w:val="000165B1"/>
    <w:rsid w:val="000209BC"/>
    <w:rsid w:val="00020D2D"/>
    <w:rsid w:val="0003148D"/>
    <w:rsid w:val="00031782"/>
    <w:rsid w:val="00031EEC"/>
    <w:rsid w:val="000340E6"/>
    <w:rsid w:val="00036601"/>
    <w:rsid w:val="0004765F"/>
    <w:rsid w:val="00050CA6"/>
    <w:rsid w:val="00051566"/>
    <w:rsid w:val="0006155D"/>
    <w:rsid w:val="00062A9A"/>
    <w:rsid w:val="00065058"/>
    <w:rsid w:val="00065E96"/>
    <w:rsid w:val="00075681"/>
    <w:rsid w:val="00084161"/>
    <w:rsid w:val="00086C39"/>
    <w:rsid w:val="000877D3"/>
    <w:rsid w:val="00097689"/>
    <w:rsid w:val="000A03B2"/>
    <w:rsid w:val="000A710F"/>
    <w:rsid w:val="000B3BBA"/>
    <w:rsid w:val="000B5094"/>
    <w:rsid w:val="000C5082"/>
    <w:rsid w:val="000C72BE"/>
    <w:rsid w:val="000D0268"/>
    <w:rsid w:val="000D1F32"/>
    <w:rsid w:val="000D34BE"/>
    <w:rsid w:val="000E102F"/>
    <w:rsid w:val="000E36F1"/>
    <w:rsid w:val="000E3A73"/>
    <w:rsid w:val="000E414A"/>
    <w:rsid w:val="000E47FB"/>
    <w:rsid w:val="000F093C"/>
    <w:rsid w:val="000F787B"/>
    <w:rsid w:val="00100AF3"/>
    <w:rsid w:val="00103DD7"/>
    <w:rsid w:val="00106B28"/>
    <w:rsid w:val="001166A3"/>
    <w:rsid w:val="0012091F"/>
    <w:rsid w:val="00121CD6"/>
    <w:rsid w:val="00126BC2"/>
    <w:rsid w:val="00127470"/>
    <w:rsid w:val="001308B6"/>
    <w:rsid w:val="0013121F"/>
    <w:rsid w:val="00131FE6"/>
    <w:rsid w:val="0013263F"/>
    <w:rsid w:val="001331DF"/>
    <w:rsid w:val="001343D3"/>
    <w:rsid w:val="00134DE4"/>
    <w:rsid w:val="001353BE"/>
    <w:rsid w:val="0014034D"/>
    <w:rsid w:val="001436ED"/>
    <w:rsid w:val="00144080"/>
    <w:rsid w:val="00144D16"/>
    <w:rsid w:val="00147616"/>
    <w:rsid w:val="00150E59"/>
    <w:rsid w:val="001519E3"/>
    <w:rsid w:val="00152DE3"/>
    <w:rsid w:val="00153424"/>
    <w:rsid w:val="00161EC0"/>
    <w:rsid w:val="00164CF9"/>
    <w:rsid w:val="001667A6"/>
    <w:rsid w:val="001760A4"/>
    <w:rsid w:val="00184AD6"/>
    <w:rsid w:val="0018550E"/>
    <w:rsid w:val="00185B99"/>
    <w:rsid w:val="001954E2"/>
    <w:rsid w:val="001A4AF7"/>
    <w:rsid w:val="001A60A6"/>
    <w:rsid w:val="001B0349"/>
    <w:rsid w:val="001B1E93"/>
    <w:rsid w:val="001B2F56"/>
    <w:rsid w:val="001B4DF0"/>
    <w:rsid w:val="001B63F6"/>
    <w:rsid w:val="001B65C1"/>
    <w:rsid w:val="001C1C40"/>
    <w:rsid w:val="001C684B"/>
    <w:rsid w:val="001C6C55"/>
    <w:rsid w:val="001D0271"/>
    <w:rsid w:val="001D0CFB"/>
    <w:rsid w:val="001D2AAF"/>
    <w:rsid w:val="001D3E48"/>
    <w:rsid w:val="001D4431"/>
    <w:rsid w:val="001D5178"/>
    <w:rsid w:val="001D53FC"/>
    <w:rsid w:val="001E0888"/>
    <w:rsid w:val="001E4487"/>
    <w:rsid w:val="001F2524"/>
    <w:rsid w:val="001F42A5"/>
    <w:rsid w:val="001F48EC"/>
    <w:rsid w:val="001F7B9D"/>
    <w:rsid w:val="00201C93"/>
    <w:rsid w:val="00202843"/>
    <w:rsid w:val="002047CB"/>
    <w:rsid w:val="00205457"/>
    <w:rsid w:val="00207AA0"/>
    <w:rsid w:val="002137F5"/>
    <w:rsid w:val="0021489C"/>
    <w:rsid w:val="00216C05"/>
    <w:rsid w:val="002224B4"/>
    <w:rsid w:val="002268E7"/>
    <w:rsid w:val="00237A26"/>
    <w:rsid w:val="00242AB6"/>
    <w:rsid w:val="002447EF"/>
    <w:rsid w:val="002447F7"/>
    <w:rsid w:val="002468C6"/>
    <w:rsid w:val="00251550"/>
    <w:rsid w:val="00253A68"/>
    <w:rsid w:val="0025432B"/>
    <w:rsid w:val="00260133"/>
    <w:rsid w:val="00263B05"/>
    <w:rsid w:val="00266B8B"/>
    <w:rsid w:val="00270D86"/>
    <w:rsid w:val="0027221A"/>
    <w:rsid w:val="00275B61"/>
    <w:rsid w:val="00280FAF"/>
    <w:rsid w:val="00281C3B"/>
    <w:rsid w:val="00282656"/>
    <w:rsid w:val="00290F02"/>
    <w:rsid w:val="00292127"/>
    <w:rsid w:val="00292DE3"/>
    <w:rsid w:val="002933CC"/>
    <w:rsid w:val="00296B83"/>
    <w:rsid w:val="002A2305"/>
    <w:rsid w:val="002B4015"/>
    <w:rsid w:val="002B78CE"/>
    <w:rsid w:val="002C13FC"/>
    <w:rsid w:val="002C2FB6"/>
    <w:rsid w:val="002C38E2"/>
    <w:rsid w:val="002C49A3"/>
    <w:rsid w:val="002C57F1"/>
    <w:rsid w:val="002D49D8"/>
    <w:rsid w:val="002D4B38"/>
    <w:rsid w:val="002E5FA7"/>
    <w:rsid w:val="002F3309"/>
    <w:rsid w:val="002F4C6D"/>
    <w:rsid w:val="003008CE"/>
    <w:rsid w:val="003009B7"/>
    <w:rsid w:val="00300E56"/>
    <w:rsid w:val="0030280D"/>
    <w:rsid w:val="00302A70"/>
    <w:rsid w:val="0030469C"/>
    <w:rsid w:val="00310B95"/>
    <w:rsid w:val="00313A4F"/>
    <w:rsid w:val="00321CA6"/>
    <w:rsid w:val="00323763"/>
    <w:rsid w:val="003239BF"/>
    <w:rsid w:val="00334C09"/>
    <w:rsid w:val="003364A9"/>
    <w:rsid w:val="00340339"/>
    <w:rsid w:val="0034784B"/>
    <w:rsid w:val="003503F9"/>
    <w:rsid w:val="0035369C"/>
    <w:rsid w:val="003610CE"/>
    <w:rsid w:val="00366C98"/>
    <w:rsid w:val="0037026F"/>
    <w:rsid w:val="00371BF1"/>
    <w:rsid w:val="003723D4"/>
    <w:rsid w:val="0037518E"/>
    <w:rsid w:val="00377D89"/>
    <w:rsid w:val="00381905"/>
    <w:rsid w:val="00384CC8"/>
    <w:rsid w:val="003871FD"/>
    <w:rsid w:val="00390154"/>
    <w:rsid w:val="003905E9"/>
    <w:rsid w:val="003927A8"/>
    <w:rsid w:val="003A1E30"/>
    <w:rsid w:val="003A2829"/>
    <w:rsid w:val="003A2AE3"/>
    <w:rsid w:val="003A635A"/>
    <w:rsid w:val="003A7D1C"/>
    <w:rsid w:val="003B304B"/>
    <w:rsid w:val="003B3146"/>
    <w:rsid w:val="003B4109"/>
    <w:rsid w:val="003C0EFC"/>
    <w:rsid w:val="003C44E2"/>
    <w:rsid w:val="003E06A8"/>
    <w:rsid w:val="003E45DF"/>
    <w:rsid w:val="003E5405"/>
    <w:rsid w:val="003E7914"/>
    <w:rsid w:val="003F015E"/>
    <w:rsid w:val="003F795C"/>
    <w:rsid w:val="00400414"/>
    <w:rsid w:val="00400B6C"/>
    <w:rsid w:val="004029BC"/>
    <w:rsid w:val="00405496"/>
    <w:rsid w:val="0041446B"/>
    <w:rsid w:val="004167BC"/>
    <w:rsid w:val="0042219F"/>
    <w:rsid w:val="0044329C"/>
    <w:rsid w:val="00451198"/>
    <w:rsid w:val="00453E24"/>
    <w:rsid w:val="00457456"/>
    <w:rsid w:val="004577FE"/>
    <w:rsid w:val="00457B9C"/>
    <w:rsid w:val="004608DA"/>
    <w:rsid w:val="0046164A"/>
    <w:rsid w:val="004628D2"/>
    <w:rsid w:val="00462DCD"/>
    <w:rsid w:val="004648AD"/>
    <w:rsid w:val="00467BFC"/>
    <w:rsid w:val="004703A9"/>
    <w:rsid w:val="004760DE"/>
    <w:rsid w:val="004763D7"/>
    <w:rsid w:val="00477BF0"/>
    <w:rsid w:val="004857A9"/>
    <w:rsid w:val="00493BFA"/>
    <w:rsid w:val="004A004E"/>
    <w:rsid w:val="004A24CF"/>
    <w:rsid w:val="004A79F9"/>
    <w:rsid w:val="004B3E43"/>
    <w:rsid w:val="004C3D1D"/>
    <w:rsid w:val="004C7913"/>
    <w:rsid w:val="004D3BA6"/>
    <w:rsid w:val="004D7E8C"/>
    <w:rsid w:val="004E4DD6"/>
    <w:rsid w:val="004E6F7D"/>
    <w:rsid w:val="004F3C91"/>
    <w:rsid w:val="004F5E36"/>
    <w:rsid w:val="004F6AB0"/>
    <w:rsid w:val="00507B47"/>
    <w:rsid w:val="00507BEF"/>
    <w:rsid w:val="00507CC9"/>
    <w:rsid w:val="00507F24"/>
    <w:rsid w:val="005119A5"/>
    <w:rsid w:val="0052337F"/>
    <w:rsid w:val="005275E3"/>
    <w:rsid w:val="005278B7"/>
    <w:rsid w:val="00530860"/>
    <w:rsid w:val="005308DB"/>
    <w:rsid w:val="00532016"/>
    <w:rsid w:val="005346C8"/>
    <w:rsid w:val="00543E7D"/>
    <w:rsid w:val="005446AF"/>
    <w:rsid w:val="00545BE2"/>
    <w:rsid w:val="00547A68"/>
    <w:rsid w:val="00547D21"/>
    <w:rsid w:val="005531C9"/>
    <w:rsid w:val="00556CFA"/>
    <w:rsid w:val="00560E9D"/>
    <w:rsid w:val="005630A2"/>
    <w:rsid w:val="00570C43"/>
    <w:rsid w:val="005729F7"/>
    <w:rsid w:val="00581843"/>
    <w:rsid w:val="00585054"/>
    <w:rsid w:val="00593FC2"/>
    <w:rsid w:val="005A69EA"/>
    <w:rsid w:val="005A77C6"/>
    <w:rsid w:val="005B08B0"/>
    <w:rsid w:val="005B2110"/>
    <w:rsid w:val="005B61E6"/>
    <w:rsid w:val="005B68E7"/>
    <w:rsid w:val="005B75DF"/>
    <w:rsid w:val="005C28A7"/>
    <w:rsid w:val="005C6558"/>
    <w:rsid w:val="005C77E1"/>
    <w:rsid w:val="005D668A"/>
    <w:rsid w:val="005D6A2F"/>
    <w:rsid w:val="005E1A82"/>
    <w:rsid w:val="005E727D"/>
    <w:rsid w:val="005E794C"/>
    <w:rsid w:val="005F0A28"/>
    <w:rsid w:val="005F0E5E"/>
    <w:rsid w:val="005F2B93"/>
    <w:rsid w:val="005F4661"/>
    <w:rsid w:val="005F5316"/>
    <w:rsid w:val="005F5848"/>
    <w:rsid w:val="005F6E45"/>
    <w:rsid w:val="00600535"/>
    <w:rsid w:val="00610CD6"/>
    <w:rsid w:val="00620DEE"/>
    <w:rsid w:val="0062134D"/>
    <w:rsid w:val="00621F92"/>
    <w:rsid w:val="0062280A"/>
    <w:rsid w:val="00625639"/>
    <w:rsid w:val="006264BD"/>
    <w:rsid w:val="006270DA"/>
    <w:rsid w:val="00630C89"/>
    <w:rsid w:val="00631B33"/>
    <w:rsid w:val="00632B6A"/>
    <w:rsid w:val="0064184D"/>
    <w:rsid w:val="006422CC"/>
    <w:rsid w:val="0064708E"/>
    <w:rsid w:val="006507FB"/>
    <w:rsid w:val="00660E3E"/>
    <w:rsid w:val="00662E74"/>
    <w:rsid w:val="00665323"/>
    <w:rsid w:val="00675DD5"/>
    <w:rsid w:val="00680C23"/>
    <w:rsid w:val="006850A1"/>
    <w:rsid w:val="00686E97"/>
    <w:rsid w:val="00687543"/>
    <w:rsid w:val="00693766"/>
    <w:rsid w:val="00696E18"/>
    <w:rsid w:val="006A2C5B"/>
    <w:rsid w:val="006A3281"/>
    <w:rsid w:val="006A6C3A"/>
    <w:rsid w:val="006B0BF1"/>
    <w:rsid w:val="006B4888"/>
    <w:rsid w:val="006B5118"/>
    <w:rsid w:val="006C2E45"/>
    <w:rsid w:val="006C359C"/>
    <w:rsid w:val="006C5579"/>
    <w:rsid w:val="006C5DCB"/>
    <w:rsid w:val="006C74D3"/>
    <w:rsid w:val="006D5428"/>
    <w:rsid w:val="006D6E8B"/>
    <w:rsid w:val="006E5B4C"/>
    <w:rsid w:val="006E737D"/>
    <w:rsid w:val="006E7670"/>
    <w:rsid w:val="006F2E49"/>
    <w:rsid w:val="006F4F35"/>
    <w:rsid w:val="0070489A"/>
    <w:rsid w:val="00713973"/>
    <w:rsid w:val="00713FB4"/>
    <w:rsid w:val="00720A24"/>
    <w:rsid w:val="007262CC"/>
    <w:rsid w:val="00732386"/>
    <w:rsid w:val="0073514D"/>
    <w:rsid w:val="007447F3"/>
    <w:rsid w:val="007513A6"/>
    <w:rsid w:val="0075499F"/>
    <w:rsid w:val="007661C8"/>
    <w:rsid w:val="00767060"/>
    <w:rsid w:val="0077098D"/>
    <w:rsid w:val="00782399"/>
    <w:rsid w:val="007931FA"/>
    <w:rsid w:val="00794692"/>
    <w:rsid w:val="007A38B2"/>
    <w:rsid w:val="007A46F6"/>
    <w:rsid w:val="007A4861"/>
    <w:rsid w:val="007A7BBA"/>
    <w:rsid w:val="007A7E44"/>
    <w:rsid w:val="007B0C50"/>
    <w:rsid w:val="007B48F9"/>
    <w:rsid w:val="007C1A43"/>
    <w:rsid w:val="007C5782"/>
    <w:rsid w:val="007D25EC"/>
    <w:rsid w:val="0080013E"/>
    <w:rsid w:val="00813288"/>
    <w:rsid w:val="008168FC"/>
    <w:rsid w:val="00825DD9"/>
    <w:rsid w:val="00827A23"/>
    <w:rsid w:val="00830889"/>
    <w:rsid w:val="00830996"/>
    <w:rsid w:val="00830F3B"/>
    <w:rsid w:val="008345F1"/>
    <w:rsid w:val="00834DAD"/>
    <w:rsid w:val="00840257"/>
    <w:rsid w:val="00843A15"/>
    <w:rsid w:val="00850B64"/>
    <w:rsid w:val="008558A8"/>
    <w:rsid w:val="008602F7"/>
    <w:rsid w:val="00862804"/>
    <w:rsid w:val="00865B07"/>
    <w:rsid w:val="008667EA"/>
    <w:rsid w:val="008713EF"/>
    <w:rsid w:val="00871FD3"/>
    <w:rsid w:val="00874D56"/>
    <w:rsid w:val="00875EC9"/>
    <w:rsid w:val="0087637F"/>
    <w:rsid w:val="00876FDD"/>
    <w:rsid w:val="00892AD5"/>
    <w:rsid w:val="0089332E"/>
    <w:rsid w:val="00893A1D"/>
    <w:rsid w:val="00893D4E"/>
    <w:rsid w:val="008974F5"/>
    <w:rsid w:val="008A1512"/>
    <w:rsid w:val="008A2A72"/>
    <w:rsid w:val="008A3F20"/>
    <w:rsid w:val="008A5BC7"/>
    <w:rsid w:val="008B1231"/>
    <w:rsid w:val="008B2EB1"/>
    <w:rsid w:val="008C2F6D"/>
    <w:rsid w:val="008D091C"/>
    <w:rsid w:val="008D0CA6"/>
    <w:rsid w:val="008D0D03"/>
    <w:rsid w:val="008D32B9"/>
    <w:rsid w:val="008D433B"/>
    <w:rsid w:val="008D5B80"/>
    <w:rsid w:val="008E40E5"/>
    <w:rsid w:val="008E566E"/>
    <w:rsid w:val="008E56CC"/>
    <w:rsid w:val="008F19A8"/>
    <w:rsid w:val="008F4818"/>
    <w:rsid w:val="0090161A"/>
    <w:rsid w:val="00901EB6"/>
    <w:rsid w:val="00904C62"/>
    <w:rsid w:val="00906698"/>
    <w:rsid w:val="00910E5C"/>
    <w:rsid w:val="00912590"/>
    <w:rsid w:val="009179E7"/>
    <w:rsid w:val="009203A7"/>
    <w:rsid w:val="00922BA8"/>
    <w:rsid w:val="00924D7F"/>
    <w:rsid w:val="00924DAC"/>
    <w:rsid w:val="009253D1"/>
    <w:rsid w:val="00927058"/>
    <w:rsid w:val="00927209"/>
    <w:rsid w:val="00930567"/>
    <w:rsid w:val="009305ED"/>
    <w:rsid w:val="00932B20"/>
    <w:rsid w:val="009346DA"/>
    <w:rsid w:val="00942750"/>
    <w:rsid w:val="00943A9C"/>
    <w:rsid w:val="009450CE"/>
    <w:rsid w:val="00947179"/>
    <w:rsid w:val="0095164B"/>
    <w:rsid w:val="009526BA"/>
    <w:rsid w:val="00952FC0"/>
    <w:rsid w:val="00954090"/>
    <w:rsid w:val="009573E7"/>
    <w:rsid w:val="00963E05"/>
    <w:rsid w:val="00966AB4"/>
    <w:rsid w:val="00967843"/>
    <w:rsid w:val="00967D54"/>
    <w:rsid w:val="00971028"/>
    <w:rsid w:val="00972366"/>
    <w:rsid w:val="00982808"/>
    <w:rsid w:val="00990345"/>
    <w:rsid w:val="00993B84"/>
    <w:rsid w:val="00996483"/>
    <w:rsid w:val="00996F5A"/>
    <w:rsid w:val="009A0877"/>
    <w:rsid w:val="009A0EC4"/>
    <w:rsid w:val="009A5859"/>
    <w:rsid w:val="009A7AA6"/>
    <w:rsid w:val="009B041A"/>
    <w:rsid w:val="009B1342"/>
    <w:rsid w:val="009B55EE"/>
    <w:rsid w:val="009B584E"/>
    <w:rsid w:val="009C37C3"/>
    <w:rsid w:val="009C66C9"/>
    <w:rsid w:val="009C7C86"/>
    <w:rsid w:val="009D24A4"/>
    <w:rsid w:val="009D2FF7"/>
    <w:rsid w:val="009E5284"/>
    <w:rsid w:val="009E5EA3"/>
    <w:rsid w:val="009E7884"/>
    <w:rsid w:val="009E788A"/>
    <w:rsid w:val="009E7FAF"/>
    <w:rsid w:val="009F0E08"/>
    <w:rsid w:val="009F39C7"/>
    <w:rsid w:val="00A05280"/>
    <w:rsid w:val="00A05AAE"/>
    <w:rsid w:val="00A11198"/>
    <w:rsid w:val="00A127F8"/>
    <w:rsid w:val="00A139C2"/>
    <w:rsid w:val="00A151E9"/>
    <w:rsid w:val="00A1763D"/>
    <w:rsid w:val="00A17CEC"/>
    <w:rsid w:val="00A27EF0"/>
    <w:rsid w:val="00A32BA1"/>
    <w:rsid w:val="00A42361"/>
    <w:rsid w:val="00A44379"/>
    <w:rsid w:val="00A50B20"/>
    <w:rsid w:val="00A50CA3"/>
    <w:rsid w:val="00A50CF1"/>
    <w:rsid w:val="00A51390"/>
    <w:rsid w:val="00A5416C"/>
    <w:rsid w:val="00A56013"/>
    <w:rsid w:val="00A56B69"/>
    <w:rsid w:val="00A575D4"/>
    <w:rsid w:val="00A60D13"/>
    <w:rsid w:val="00A65944"/>
    <w:rsid w:val="00A72745"/>
    <w:rsid w:val="00A738E8"/>
    <w:rsid w:val="00A76EFC"/>
    <w:rsid w:val="00A8634F"/>
    <w:rsid w:val="00A91010"/>
    <w:rsid w:val="00A92C6E"/>
    <w:rsid w:val="00A97F29"/>
    <w:rsid w:val="00AA702E"/>
    <w:rsid w:val="00AB0964"/>
    <w:rsid w:val="00AB5011"/>
    <w:rsid w:val="00AB553F"/>
    <w:rsid w:val="00AC1791"/>
    <w:rsid w:val="00AC2739"/>
    <w:rsid w:val="00AC7368"/>
    <w:rsid w:val="00AD16B9"/>
    <w:rsid w:val="00AE06D4"/>
    <w:rsid w:val="00AE377D"/>
    <w:rsid w:val="00AE6582"/>
    <w:rsid w:val="00AF0EBA"/>
    <w:rsid w:val="00AF6B3A"/>
    <w:rsid w:val="00B00563"/>
    <w:rsid w:val="00B02C8A"/>
    <w:rsid w:val="00B03BB0"/>
    <w:rsid w:val="00B1298E"/>
    <w:rsid w:val="00B17FBD"/>
    <w:rsid w:val="00B2344C"/>
    <w:rsid w:val="00B25811"/>
    <w:rsid w:val="00B315A6"/>
    <w:rsid w:val="00B31813"/>
    <w:rsid w:val="00B33365"/>
    <w:rsid w:val="00B342EE"/>
    <w:rsid w:val="00B401CB"/>
    <w:rsid w:val="00B52437"/>
    <w:rsid w:val="00B54629"/>
    <w:rsid w:val="00B57358"/>
    <w:rsid w:val="00B57B36"/>
    <w:rsid w:val="00B57E6F"/>
    <w:rsid w:val="00B62A9C"/>
    <w:rsid w:val="00B66CA5"/>
    <w:rsid w:val="00B74BC6"/>
    <w:rsid w:val="00B8686D"/>
    <w:rsid w:val="00B90B1B"/>
    <w:rsid w:val="00B93F69"/>
    <w:rsid w:val="00BA4084"/>
    <w:rsid w:val="00BA4BF3"/>
    <w:rsid w:val="00BA4BF4"/>
    <w:rsid w:val="00BB1DDC"/>
    <w:rsid w:val="00BC30C9"/>
    <w:rsid w:val="00BC5E39"/>
    <w:rsid w:val="00BC6013"/>
    <w:rsid w:val="00BC7C2C"/>
    <w:rsid w:val="00BD077D"/>
    <w:rsid w:val="00BD40BC"/>
    <w:rsid w:val="00BD569A"/>
    <w:rsid w:val="00BD68AB"/>
    <w:rsid w:val="00BE03A2"/>
    <w:rsid w:val="00BE214E"/>
    <w:rsid w:val="00BE3E58"/>
    <w:rsid w:val="00C01616"/>
    <w:rsid w:val="00C0162B"/>
    <w:rsid w:val="00C032BF"/>
    <w:rsid w:val="00C068ED"/>
    <w:rsid w:val="00C11C62"/>
    <w:rsid w:val="00C20DD2"/>
    <w:rsid w:val="00C22E0C"/>
    <w:rsid w:val="00C311D7"/>
    <w:rsid w:val="00C3347D"/>
    <w:rsid w:val="00C33DCB"/>
    <w:rsid w:val="00C345B1"/>
    <w:rsid w:val="00C3462F"/>
    <w:rsid w:val="00C34A94"/>
    <w:rsid w:val="00C40142"/>
    <w:rsid w:val="00C500FE"/>
    <w:rsid w:val="00C50451"/>
    <w:rsid w:val="00C515D0"/>
    <w:rsid w:val="00C52C3C"/>
    <w:rsid w:val="00C537D0"/>
    <w:rsid w:val="00C546C6"/>
    <w:rsid w:val="00C57182"/>
    <w:rsid w:val="00C57863"/>
    <w:rsid w:val="00C626C6"/>
    <w:rsid w:val="00C655FD"/>
    <w:rsid w:val="00C70635"/>
    <w:rsid w:val="00C724A2"/>
    <w:rsid w:val="00C741BA"/>
    <w:rsid w:val="00C75407"/>
    <w:rsid w:val="00C80A20"/>
    <w:rsid w:val="00C870A8"/>
    <w:rsid w:val="00C935BA"/>
    <w:rsid w:val="00C94434"/>
    <w:rsid w:val="00C94784"/>
    <w:rsid w:val="00C95B9D"/>
    <w:rsid w:val="00C97320"/>
    <w:rsid w:val="00CA0D75"/>
    <w:rsid w:val="00CA1C95"/>
    <w:rsid w:val="00CA5A9C"/>
    <w:rsid w:val="00CA6202"/>
    <w:rsid w:val="00CB0A68"/>
    <w:rsid w:val="00CB1755"/>
    <w:rsid w:val="00CB4835"/>
    <w:rsid w:val="00CB65AA"/>
    <w:rsid w:val="00CB6704"/>
    <w:rsid w:val="00CC0EF6"/>
    <w:rsid w:val="00CC21C0"/>
    <w:rsid w:val="00CC4C20"/>
    <w:rsid w:val="00CC5462"/>
    <w:rsid w:val="00CD3517"/>
    <w:rsid w:val="00CD3C3A"/>
    <w:rsid w:val="00CD5FE2"/>
    <w:rsid w:val="00CE7C0C"/>
    <w:rsid w:val="00CE7C68"/>
    <w:rsid w:val="00CF27D1"/>
    <w:rsid w:val="00D02B4C"/>
    <w:rsid w:val="00D040C4"/>
    <w:rsid w:val="00D059A9"/>
    <w:rsid w:val="00D07E10"/>
    <w:rsid w:val="00D20CBC"/>
    <w:rsid w:val="00D23311"/>
    <w:rsid w:val="00D241F6"/>
    <w:rsid w:val="00D46805"/>
    <w:rsid w:val="00D46B7E"/>
    <w:rsid w:val="00D50D36"/>
    <w:rsid w:val="00D55EFF"/>
    <w:rsid w:val="00D56A2D"/>
    <w:rsid w:val="00D57862"/>
    <w:rsid w:val="00D57C84"/>
    <w:rsid w:val="00D6057D"/>
    <w:rsid w:val="00D607D9"/>
    <w:rsid w:val="00D615DF"/>
    <w:rsid w:val="00D61834"/>
    <w:rsid w:val="00D627FC"/>
    <w:rsid w:val="00D65534"/>
    <w:rsid w:val="00D700D7"/>
    <w:rsid w:val="00D836C5"/>
    <w:rsid w:val="00D84576"/>
    <w:rsid w:val="00DA1399"/>
    <w:rsid w:val="00DA2002"/>
    <w:rsid w:val="00DA24C6"/>
    <w:rsid w:val="00DA347F"/>
    <w:rsid w:val="00DA4D7B"/>
    <w:rsid w:val="00DA5B33"/>
    <w:rsid w:val="00DB3322"/>
    <w:rsid w:val="00DC1E5D"/>
    <w:rsid w:val="00DD70BF"/>
    <w:rsid w:val="00DE264A"/>
    <w:rsid w:val="00DE276D"/>
    <w:rsid w:val="00DF232D"/>
    <w:rsid w:val="00DF5072"/>
    <w:rsid w:val="00E02D18"/>
    <w:rsid w:val="00E03A15"/>
    <w:rsid w:val="00E041E7"/>
    <w:rsid w:val="00E04D5B"/>
    <w:rsid w:val="00E13A4B"/>
    <w:rsid w:val="00E155B6"/>
    <w:rsid w:val="00E15CAD"/>
    <w:rsid w:val="00E201B8"/>
    <w:rsid w:val="00E23CA1"/>
    <w:rsid w:val="00E33D37"/>
    <w:rsid w:val="00E375B0"/>
    <w:rsid w:val="00E409A8"/>
    <w:rsid w:val="00E42148"/>
    <w:rsid w:val="00E50C12"/>
    <w:rsid w:val="00E60675"/>
    <w:rsid w:val="00E659DE"/>
    <w:rsid w:val="00E65B91"/>
    <w:rsid w:val="00E71730"/>
    <w:rsid w:val="00E7209D"/>
    <w:rsid w:val="00E72EAD"/>
    <w:rsid w:val="00E74847"/>
    <w:rsid w:val="00E76C71"/>
    <w:rsid w:val="00E77223"/>
    <w:rsid w:val="00E83690"/>
    <w:rsid w:val="00E8528B"/>
    <w:rsid w:val="00E85B94"/>
    <w:rsid w:val="00E9356A"/>
    <w:rsid w:val="00E937A0"/>
    <w:rsid w:val="00E94947"/>
    <w:rsid w:val="00E978D0"/>
    <w:rsid w:val="00EA0338"/>
    <w:rsid w:val="00EA4613"/>
    <w:rsid w:val="00EA7F91"/>
    <w:rsid w:val="00EB1523"/>
    <w:rsid w:val="00EB28AB"/>
    <w:rsid w:val="00EB2980"/>
    <w:rsid w:val="00EC0E49"/>
    <w:rsid w:val="00EC101F"/>
    <w:rsid w:val="00EC1D9F"/>
    <w:rsid w:val="00EC1DE1"/>
    <w:rsid w:val="00EC6090"/>
    <w:rsid w:val="00EC6D73"/>
    <w:rsid w:val="00EC6EBA"/>
    <w:rsid w:val="00ED0FCA"/>
    <w:rsid w:val="00ED45DE"/>
    <w:rsid w:val="00EE0131"/>
    <w:rsid w:val="00EE17B0"/>
    <w:rsid w:val="00EE3E94"/>
    <w:rsid w:val="00EE3EA0"/>
    <w:rsid w:val="00EE49FD"/>
    <w:rsid w:val="00EF06D9"/>
    <w:rsid w:val="00F22D12"/>
    <w:rsid w:val="00F30C64"/>
    <w:rsid w:val="00F32BA2"/>
    <w:rsid w:val="00F32CDB"/>
    <w:rsid w:val="00F34CE3"/>
    <w:rsid w:val="00F40E6F"/>
    <w:rsid w:val="00F565FE"/>
    <w:rsid w:val="00F6213F"/>
    <w:rsid w:val="00F63A70"/>
    <w:rsid w:val="00F64A1C"/>
    <w:rsid w:val="00F65298"/>
    <w:rsid w:val="00F66775"/>
    <w:rsid w:val="00F70BA0"/>
    <w:rsid w:val="00F7534E"/>
    <w:rsid w:val="00F916DC"/>
    <w:rsid w:val="00FA21D0"/>
    <w:rsid w:val="00FA5F5F"/>
    <w:rsid w:val="00FB067F"/>
    <w:rsid w:val="00FB3479"/>
    <w:rsid w:val="00FB6C71"/>
    <w:rsid w:val="00FB730C"/>
    <w:rsid w:val="00FC1B82"/>
    <w:rsid w:val="00FC2695"/>
    <w:rsid w:val="00FC3E03"/>
    <w:rsid w:val="00FC3FC1"/>
    <w:rsid w:val="00FD154A"/>
    <w:rsid w:val="00FF6E7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Standard">
    <w:name w:val="Standard"/>
    <w:rsid w:val="00CB1755"/>
    <w:pPr>
      <w:autoSpaceDN w:val="0"/>
      <w:spacing w:after="160" w:line="249" w:lineRule="auto"/>
      <w:textAlignment w:val="baseline"/>
    </w:pPr>
    <w:rPr>
      <w:rFonts w:ascii="Calibri" w:eastAsia="Calibri" w:hAnsi="Calibri" w:cs="Calibri"/>
      <w:color w:val="000000"/>
      <w:lang w:val="en-US" w:eastAsia="zh-CN"/>
    </w:rPr>
  </w:style>
  <w:style w:type="paragraph" w:customStyle="1" w:styleId="TableContents">
    <w:name w:val="Table Contents"/>
    <w:basedOn w:val="Standard"/>
    <w:rsid w:val="00A5416C"/>
    <w:pPr>
      <w:widowControl w:val="0"/>
      <w:suppressLineNumbers/>
    </w:pPr>
  </w:style>
  <w:style w:type="character" w:styleId="Testosegnaposto">
    <w:name w:val="Placeholder Text"/>
    <w:basedOn w:val="Carpredefinitoparagrafo"/>
    <w:uiPriority w:val="99"/>
    <w:semiHidden/>
    <w:rsid w:val="00696E18"/>
    <w:rPr>
      <w:color w:val="666666"/>
    </w:rPr>
  </w:style>
  <w:style w:type="character" w:styleId="Menzionenonrisolta">
    <w:name w:val="Unresolved Mention"/>
    <w:basedOn w:val="Carpredefinitoparagrafo"/>
    <w:uiPriority w:val="99"/>
    <w:semiHidden/>
    <w:unhideWhenUsed/>
    <w:rsid w:val="002933CC"/>
    <w:rPr>
      <w:color w:val="605E5C"/>
      <w:shd w:val="clear" w:color="auto" w:fill="E1DFDD"/>
    </w:rPr>
  </w:style>
  <w:style w:type="paragraph" w:styleId="Revisione">
    <w:name w:val="Revision"/>
    <w:hidden/>
    <w:uiPriority w:val="99"/>
    <w:semiHidden/>
    <w:rsid w:val="00B62A9C"/>
    <w:pPr>
      <w:spacing w:after="0" w:line="240" w:lineRule="auto"/>
    </w:pPr>
    <w:rPr>
      <w:rFonts w:ascii="Arial" w:eastAsia="Times New Roman" w:hAnsi="Arial" w:cs="Times New Roman"/>
      <w:sz w:val="18"/>
      <w:szCs w:val="20"/>
      <w:lang w:val="en-GB"/>
    </w:rPr>
  </w:style>
  <w:style w:type="character" w:customStyle="1" w:styleId="ui-provider">
    <w:name w:val="ui-provider"/>
    <w:basedOn w:val="Carpredefinitoparagrafo"/>
    <w:rsid w:val="002C5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6744">
      <w:bodyDiv w:val="1"/>
      <w:marLeft w:val="0"/>
      <w:marRight w:val="0"/>
      <w:marTop w:val="0"/>
      <w:marBottom w:val="0"/>
      <w:divBdr>
        <w:top w:val="none" w:sz="0" w:space="0" w:color="auto"/>
        <w:left w:val="none" w:sz="0" w:space="0" w:color="auto"/>
        <w:bottom w:val="none" w:sz="0" w:space="0" w:color="auto"/>
        <w:right w:val="none" w:sz="0" w:space="0" w:color="auto"/>
      </w:divBdr>
      <w:divsChild>
        <w:div w:id="1043560743">
          <w:marLeft w:val="480"/>
          <w:marRight w:val="0"/>
          <w:marTop w:val="0"/>
          <w:marBottom w:val="0"/>
          <w:divBdr>
            <w:top w:val="none" w:sz="0" w:space="0" w:color="auto"/>
            <w:left w:val="none" w:sz="0" w:space="0" w:color="auto"/>
            <w:bottom w:val="none" w:sz="0" w:space="0" w:color="auto"/>
            <w:right w:val="none" w:sz="0" w:space="0" w:color="auto"/>
          </w:divBdr>
        </w:div>
        <w:div w:id="62604246">
          <w:marLeft w:val="480"/>
          <w:marRight w:val="0"/>
          <w:marTop w:val="0"/>
          <w:marBottom w:val="0"/>
          <w:divBdr>
            <w:top w:val="none" w:sz="0" w:space="0" w:color="auto"/>
            <w:left w:val="none" w:sz="0" w:space="0" w:color="auto"/>
            <w:bottom w:val="none" w:sz="0" w:space="0" w:color="auto"/>
            <w:right w:val="none" w:sz="0" w:space="0" w:color="auto"/>
          </w:divBdr>
        </w:div>
        <w:div w:id="2062823711">
          <w:marLeft w:val="480"/>
          <w:marRight w:val="0"/>
          <w:marTop w:val="0"/>
          <w:marBottom w:val="0"/>
          <w:divBdr>
            <w:top w:val="none" w:sz="0" w:space="0" w:color="auto"/>
            <w:left w:val="none" w:sz="0" w:space="0" w:color="auto"/>
            <w:bottom w:val="none" w:sz="0" w:space="0" w:color="auto"/>
            <w:right w:val="none" w:sz="0" w:space="0" w:color="auto"/>
          </w:divBdr>
        </w:div>
        <w:div w:id="127742829">
          <w:marLeft w:val="480"/>
          <w:marRight w:val="0"/>
          <w:marTop w:val="0"/>
          <w:marBottom w:val="0"/>
          <w:divBdr>
            <w:top w:val="none" w:sz="0" w:space="0" w:color="auto"/>
            <w:left w:val="none" w:sz="0" w:space="0" w:color="auto"/>
            <w:bottom w:val="none" w:sz="0" w:space="0" w:color="auto"/>
            <w:right w:val="none" w:sz="0" w:space="0" w:color="auto"/>
          </w:divBdr>
        </w:div>
        <w:div w:id="1881670770">
          <w:marLeft w:val="480"/>
          <w:marRight w:val="0"/>
          <w:marTop w:val="0"/>
          <w:marBottom w:val="0"/>
          <w:divBdr>
            <w:top w:val="none" w:sz="0" w:space="0" w:color="auto"/>
            <w:left w:val="none" w:sz="0" w:space="0" w:color="auto"/>
            <w:bottom w:val="none" w:sz="0" w:space="0" w:color="auto"/>
            <w:right w:val="none" w:sz="0" w:space="0" w:color="auto"/>
          </w:divBdr>
        </w:div>
        <w:div w:id="240868392">
          <w:marLeft w:val="480"/>
          <w:marRight w:val="0"/>
          <w:marTop w:val="0"/>
          <w:marBottom w:val="0"/>
          <w:divBdr>
            <w:top w:val="none" w:sz="0" w:space="0" w:color="auto"/>
            <w:left w:val="none" w:sz="0" w:space="0" w:color="auto"/>
            <w:bottom w:val="none" w:sz="0" w:space="0" w:color="auto"/>
            <w:right w:val="none" w:sz="0" w:space="0" w:color="auto"/>
          </w:divBdr>
        </w:div>
      </w:divsChild>
    </w:div>
    <w:div w:id="128133277">
      <w:bodyDiv w:val="1"/>
      <w:marLeft w:val="0"/>
      <w:marRight w:val="0"/>
      <w:marTop w:val="0"/>
      <w:marBottom w:val="0"/>
      <w:divBdr>
        <w:top w:val="none" w:sz="0" w:space="0" w:color="auto"/>
        <w:left w:val="none" w:sz="0" w:space="0" w:color="auto"/>
        <w:bottom w:val="none" w:sz="0" w:space="0" w:color="auto"/>
        <w:right w:val="none" w:sz="0" w:space="0" w:color="auto"/>
      </w:divBdr>
      <w:divsChild>
        <w:div w:id="1430849986">
          <w:marLeft w:val="480"/>
          <w:marRight w:val="0"/>
          <w:marTop w:val="0"/>
          <w:marBottom w:val="0"/>
          <w:divBdr>
            <w:top w:val="none" w:sz="0" w:space="0" w:color="auto"/>
            <w:left w:val="none" w:sz="0" w:space="0" w:color="auto"/>
            <w:bottom w:val="none" w:sz="0" w:space="0" w:color="auto"/>
            <w:right w:val="none" w:sz="0" w:space="0" w:color="auto"/>
          </w:divBdr>
        </w:div>
        <w:div w:id="1674184683">
          <w:marLeft w:val="480"/>
          <w:marRight w:val="0"/>
          <w:marTop w:val="0"/>
          <w:marBottom w:val="0"/>
          <w:divBdr>
            <w:top w:val="none" w:sz="0" w:space="0" w:color="auto"/>
            <w:left w:val="none" w:sz="0" w:space="0" w:color="auto"/>
            <w:bottom w:val="none" w:sz="0" w:space="0" w:color="auto"/>
            <w:right w:val="none" w:sz="0" w:space="0" w:color="auto"/>
          </w:divBdr>
        </w:div>
        <w:div w:id="1156650065">
          <w:marLeft w:val="480"/>
          <w:marRight w:val="0"/>
          <w:marTop w:val="0"/>
          <w:marBottom w:val="0"/>
          <w:divBdr>
            <w:top w:val="none" w:sz="0" w:space="0" w:color="auto"/>
            <w:left w:val="none" w:sz="0" w:space="0" w:color="auto"/>
            <w:bottom w:val="none" w:sz="0" w:space="0" w:color="auto"/>
            <w:right w:val="none" w:sz="0" w:space="0" w:color="auto"/>
          </w:divBdr>
        </w:div>
        <w:div w:id="130827220">
          <w:marLeft w:val="480"/>
          <w:marRight w:val="0"/>
          <w:marTop w:val="0"/>
          <w:marBottom w:val="0"/>
          <w:divBdr>
            <w:top w:val="none" w:sz="0" w:space="0" w:color="auto"/>
            <w:left w:val="none" w:sz="0" w:space="0" w:color="auto"/>
            <w:bottom w:val="none" w:sz="0" w:space="0" w:color="auto"/>
            <w:right w:val="none" w:sz="0" w:space="0" w:color="auto"/>
          </w:divBdr>
        </w:div>
        <w:div w:id="622883924">
          <w:marLeft w:val="480"/>
          <w:marRight w:val="0"/>
          <w:marTop w:val="0"/>
          <w:marBottom w:val="0"/>
          <w:divBdr>
            <w:top w:val="none" w:sz="0" w:space="0" w:color="auto"/>
            <w:left w:val="none" w:sz="0" w:space="0" w:color="auto"/>
            <w:bottom w:val="none" w:sz="0" w:space="0" w:color="auto"/>
            <w:right w:val="none" w:sz="0" w:space="0" w:color="auto"/>
          </w:divBdr>
        </w:div>
        <w:div w:id="1963344231">
          <w:marLeft w:val="480"/>
          <w:marRight w:val="0"/>
          <w:marTop w:val="0"/>
          <w:marBottom w:val="0"/>
          <w:divBdr>
            <w:top w:val="none" w:sz="0" w:space="0" w:color="auto"/>
            <w:left w:val="none" w:sz="0" w:space="0" w:color="auto"/>
            <w:bottom w:val="none" w:sz="0" w:space="0" w:color="auto"/>
            <w:right w:val="none" w:sz="0" w:space="0" w:color="auto"/>
          </w:divBdr>
        </w:div>
        <w:div w:id="714085619">
          <w:marLeft w:val="480"/>
          <w:marRight w:val="0"/>
          <w:marTop w:val="0"/>
          <w:marBottom w:val="0"/>
          <w:divBdr>
            <w:top w:val="none" w:sz="0" w:space="0" w:color="auto"/>
            <w:left w:val="none" w:sz="0" w:space="0" w:color="auto"/>
            <w:bottom w:val="none" w:sz="0" w:space="0" w:color="auto"/>
            <w:right w:val="none" w:sz="0" w:space="0" w:color="auto"/>
          </w:divBdr>
        </w:div>
        <w:div w:id="1084490794">
          <w:marLeft w:val="480"/>
          <w:marRight w:val="0"/>
          <w:marTop w:val="0"/>
          <w:marBottom w:val="0"/>
          <w:divBdr>
            <w:top w:val="none" w:sz="0" w:space="0" w:color="auto"/>
            <w:left w:val="none" w:sz="0" w:space="0" w:color="auto"/>
            <w:bottom w:val="none" w:sz="0" w:space="0" w:color="auto"/>
            <w:right w:val="none" w:sz="0" w:space="0" w:color="auto"/>
          </w:divBdr>
        </w:div>
        <w:div w:id="1359114578">
          <w:marLeft w:val="480"/>
          <w:marRight w:val="0"/>
          <w:marTop w:val="0"/>
          <w:marBottom w:val="0"/>
          <w:divBdr>
            <w:top w:val="none" w:sz="0" w:space="0" w:color="auto"/>
            <w:left w:val="none" w:sz="0" w:space="0" w:color="auto"/>
            <w:bottom w:val="none" w:sz="0" w:space="0" w:color="auto"/>
            <w:right w:val="none" w:sz="0" w:space="0" w:color="auto"/>
          </w:divBdr>
        </w:div>
        <w:div w:id="2021541953">
          <w:marLeft w:val="480"/>
          <w:marRight w:val="0"/>
          <w:marTop w:val="0"/>
          <w:marBottom w:val="0"/>
          <w:divBdr>
            <w:top w:val="none" w:sz="0" w:space="0" w:color="auto"/>
            <w:left w:val="none" w:sz="0" w:space="0" w:color="auto"/>
            <w:bottom w:val="none" w:sz="0" w:space="0" w:color="auto"/>
            <w:right w:val="none" w:sz="0" w:space="0" w:color="auto"/>
          </w:divBdr>
        </w:div>
        <w:div w:id="2113014857">
          <w:marLeft w:val="480"/>
          <w:marRight w:val="0"/>
          <w:marTop w:val="0"/>
          <w:marBottom w:val="0"/>
          <w:divBdr>
            <w:top w:val="none" w:sz="0" w:space="0" w:color="auto"/>
            <w:left w:val="none" w:sz="0" w:space="0" w:color="auto"/>
            <w:bottom w:val="none" w:sz="0" w:space="0" w:color="auto"/>
            <w:right w:val="none" w:sz="0" w:space="0" w:color="auto"/>
          </w:divBdr>
        </w:div>
        <w:div w:id="1629386841">
          <w:marLeft w:val="480"/>
          <w:marRight w:val="0"/>
          <w:marTop w:val="0"/>
          <w:marBottom w:val="0"/>
          <w:divBdr>
            <w:top w:val="none" w:sz="0" w:space="0" w:color="auto"/>
            <w:left w:val="none" w:sz="0" w:space="0" w:color="auto"/>
            <w:bottom w:val="none" w:sz="0" w:space="0" w:color="auto"/>
            <w:right w:val="none" w:sz="0" w:space="0" w:color="auto"/>
          </w:divBdr>
        </w:div>
      </w:divsChild>
    </w:div>
    <w:div w:id="396980300">
      <w:bodyDiv w:val="1"/>
      <w:marLeft w:val="0"/>
      <w:marRight w:val="0"/>
      <w:marTop w:val="0"/>
      <w:marBottom w:val="0"/>
      <w:divBdr>
        <w:top w:val="none" w:sz="0" w:space="0" w:color="auto"/>
        <w:left w:val="none" w:sz="0" w:space="0" w:color="auto"/>
        <w:bottom w:val="none" w:sz="0" w:space="0" w:color="auto"/>
        <w:right w:val="none" w:sz="0" w:space="0" w:color="auto"/>
      </w:divBdr>
    </w:div>
    <w:div w:id="528683879">
      <w:bodyDiv w:val="1"/>
      <w:marLeft w:val="0"/>
      <w:marRight w:val="0"/>
      <w:marTop w:val="0"/>
      <w:marBottom w:val="0"/>
      <w:divBdr>
        <w:top w:val="none" w:sz="0" w:space="0" w:color="auto"/>
        <w:left w:val="none" w:sz="0" w:space="0" w:color="auto"/>
        <w:bottom w:val="none" w:sz="0" w:space="0" w:color="auto"/>
        <w:right w:val="none" w:sz="0" w:space="0" w:color="auto"/>
      </w:divBdr>
    </w:div>
    <w:div w:id="667951499">
      <w:bodyDiv w:val="1"/>
      <w:marLeft w:val="0"/>
      <w:marRight w:val="0"/>
      <w:marTop w:val="0"/>
      <w:marBottom w:val="0"/>
      <w:divBdr>
        <w:top w:val="none" w:sz="0" w:space="0" w:color="auto"/>
        <w:left w:val="none" w:sz="0" w:space="0" w:color="auto"/>
        <w:bottom w:val="none" w:sz="0" w:space="0" w:color="auto"/>
        <w:right w:val="none" w:sz="0" w:space="0" w:color="auto"/>
      </w:divBdr>
      <w:divsChild>
        <w:div w:id="168066604">
          <w:marLeft w:val="480"/>
          <w:marRight w:val="0"/>
          <w:marTop w:val="0"/>
          <w:marBottom w:val="0"/>
          <w:divBdr>
            <w:top w:val="none" w:sz="0" w:space="0" w:color="auto"/>
            <w:left w:val="none" w:sz="0" w:space="0" w:color="auto"/>
            <w:bottom w:val="none" w:sz="0" w:space="0" w:color="auto"/>
            <w:right w:val="none" w:sz="0" w:space="0" w:color="auto"/>
          </w:divBdr>
        </w:div>
        <w:div w:id="418525597">
          <w:marLeft w:val="480"/>
          <w:marRight w:val="0"/>
          <w:marTop w:val="0"/>
          <w:marBottom w:val="0"/>
          <w:divBdr>
            <w:top w:val="none" w:sz="0" w:space="0" w:color="auto"/>
            <w:left w:val="none" w:sz="0" w:space="0" w:color="auto"/>
            <w:bottom w:val="none" w:sz="0" w:space="0" w:color="auto"/>
            <w:right w:val="none" w:sz="0" w:space="0" w:color="auto"/>
          </w:divBdr>
        </w:div>
        <w:div w:id="2110619172">
          <w:marLeft w:val="480"/>
          <w:marRight w:val="0"/>
          <w:marTop w:val="0"/>
          <w:marBottom w:val="0"/>
          <w:divBdr>
            <w:top w:val="none" w:sz="0" w:space="0" w:color="auto"/>
            <w:left w:val="none" w:sz="0" w:space="0" w:color="auto"/>
            <w:bottom w:val="none" w:sz="0" w:space="0" w:color="auto"/>
            <w:right w:val="none" w:sz="0" w:space="0" w:color="auto"/>
          </w:divBdr>
        </w:div>
        <w:div w:id="1795169770">
          <w:marLeft w:val="480"/>
          <w:marRight w:val="0"/>
          <w:marTop w:val="0"/>
          <w:marBottom w:val="0"/>
          <w:divBdr>
            <w:top w:val="none" w:sz="0" w:space="0" w:color="auto"/>
            <w:left w:val="none" w:sz="0" w:space="0" w:color="auto"/>
            <w:bottom w:val="none" w:sz="0" w:space="0" w:color="auto"/>
            <w:right w:val="none" w:sz="0" w:space="0" w:color="auto"/>
          </w:divBdr>
        </w:div>
        <w:div w:id="941499959">
          <w:marLeft w:val="480"/>
          <w:marRight w:val="0"/>
          <w:marTop w:val="0"/>
          <w:marBottom w:val="0"/>
          <w:divBdr>
            <w:top w:val="none" w:sz="0" w:space="0" w:color="auto"/>
            <w:left w:val="none" w:sz="0" w:space="0" w:color="auto"/>
            <w:bottom w:val="none" w:sz="0" w:space="0" w:color="auto"/>
            <w:right w:val="none" w:sz="0" w:space="0" w:color="auto"/>
          </w:divBdr>
        </w:div>
        <w:div w:id="369769613">
          <w:marLeft w:val="480"/>
          <w:marRight w:val="0"/>
          <w:marTop w:val="0"/>
          <w:marBottom w:val="0"/>
          <w:divBdr>
            <w:top w:val="none" w:sz="0" w:space="0" w:color="auto"/>
            <w:left w:val="none" w:sz="0" w:space="0" w:color="auto"/>
            <w:bottom w:val="none" w:sz="0" w:space="0" w:color="auto"/>
            <w:right w:val="none" w:sz="0" w:space="0" w:color="auto"/>
          </w:divBdr>
        </w:div>
        <w:div w:id="2015182941">
          <w:marLeft w:val="480"/>
          <w:marRight w:val="0"/>
          <w:marTop w:val="0"/>
          <w:marBottom w:val="0"/>
          <w:divBdr>
            <w:top w:val="none" w:sz="0" w:space="0" w:color="auto"/>
            <w:left w:val="none" w:sz="0" w:space="0" w:color="auto"/>
            <w:bottom w:val="none" w:sz="0" w:space="0" w:color="auto"/>
            <w:right w:val="none" w:sz="0" w:space="0" w:color="auto"/>
          </w:divBdr>
        </w:div>
        <w:div w:id="1211109053">
          <w:marLeft w:val="480"/>
          <w:marRight w:val="0"/>
          <w:marTop w:val="0"/>
          <w:marBottom w:val="0"/>
          <w:divBdr>
            <w:top w:val="none" w:sz="0" w:space="0" w:color="auto"/>
            <w:left w:val="none" w:sz="0" w:space="0" w:color="auto"/>
            <w:bottom w:val="none" w:sz="0" w:space="0" w:color="auto"/>
            <w:right w:val="none" w:sz="0" w:space="0" w:color="auto"/>
          </w:divBdr>
        </w:div>
        <w:div w:id="1988776700">
          <w:marLeft w:val="480"/>
          <w:marRight w:val="0"/>
          <w:marTop w:val="0"/>
          <w:marBottom w:val="0"/>
          <w:divBdr>
            <w:top w:val="none" w:sz="0" w:space="0" w:color="auto"/>
            <w:left w:val="none" w:sz="0" w:space="0" w:color="auto"/>
            <w:bottom w:val="none" w:sz="0" w:space="0" w:color="auto"/>
            <w:right w:val="none" w:sz="0" w:space="0" w:color="auto"/>
          </w:divBdr>
        </w:div>
        <w:div w:id="969701957">
          <w:marLeft w:val="480"/>
          <w:marRight w:val="0"/>
          <w:marTop w:val="0"/>
          <w:marBottom w:val="0"/>
          <w:divBdr>
            <w:top w:val="none" w:sz="0" w:space="0" w:color="auto"/>
            <w:left w:val="none" w:sz="0" w:space="0" w:color="auto"/>
            <w:bottom w:val="none" w:sz="0" w:space="0" w:color="auto"/>
            <w:right w:val="none" w:sz="0" w:space="0" w:color="auto"/>
          </w:divBdr>
        </w:div>
        <w:div w:id="1445730959">
          <w:marLeft w:val="480"/>
          <w:marRight w:val="0"/>
          <w:marTop w:val="0"/>
          <w:marBottom w:val="0"/>
          <w:divBdr>
            <w:top w:val="none" w:sz="0" w:space="0" w:color="auto"/>
            <w:left w:val="none" w:sz="0" w:space="0" w:color="auto"/>
            <w:bottom w:val="none" w:sz="0" w:space="0" w:color="auto"/>
            <w:right w:val="none" w:sz="0" w:space="0" w:color="auto"/>
          </w:divBdr>
        </w:div>
        <w:div w:id="1706172092">
          <w:marLeft w:val="480"/>
          <w:marRight w:val="0"/>
          <w:marTop w:val="0"/>
          <w:marBottom w:val="0"/>
          <w:divBdr>
            <w:top w:val="none" w:sz="0" w:space="0" w:color="auto"/>
            <w:left w:val="none" w:sz="0" w:space="0" w:color="auto"/>
            <w:bottom w:val="none" w:sz="0" w:space="0" w:color="auto"/>
            <w:right w:val="none" w:sz="0" w:space="0" w:color="auto"/>
          </w:divBdr>
        </w:div>
      </w:divsChild>
    </w:div>
    <w:div w:id="749817223">
      <w:bodyDiv w:val="1"/>
      <w:marLeft w:val="0"/>
      <w:marRight w:val="0"/>
      <w:marTop w:val="0"/>
      <w:marBottom w:val="0"/>
      <w:divBdr>
        <w:top w:val="none" w:sz="0" w:space="0" w:color="auto"/>
        <w:left w:val="none" w:sz="0" w:space="0" w:color="auto"/>
        <w:bottom w:val="none" w:sz="0" w:space="0" w:color="auto"/>
        <w:right w:val="none" w:sz="0" w:space="0" w:color="auto"/>
      </w:divBdr>
      <w:divsChild>
        <w:div w:id="2125731419">
          <w:marLeft w:val="480"/>
          <w:marRight w:val="0"/>
          <w:marTop w:val="0"/>
          <w:marBottom w:val="0"/>
          <w:divBdr>
            <w:top w:val="none" w:sz="0" w:space="0" w:color="auto"/>
            <w:left w:val="none" w:sz="0" w:space="0" w:color="auto"/>
            <w:bottom w:val="none" w:sz="0" w:space="0" w:color="auto"/>
            <w:right w:val="none" w:sz="0" w:space="0" w:color="auto"/>
          </w:divBdr>
        </w:div>
        <w:div w:id="823930626">
          <w:marLeft w:val="480"/>
          <w:marRight w:val="0"/>
          <w:marTop w:val="0"/>
          <w:marBottom w:val="0"/>
          <w:divBdr>
            <w:top w:val="none" w:sz="0" w:space="0" w:color="auto"/>
            <w:left w:val="none" w:sz="0" w:space="0" w:color="auto"/>
            <w:bottom w:val="none" w:sz="0" w:space="0" w:color="auto"/>
            <w:right w:val="none" w:sz="0" w:space="0" w:color="auto"/>
          </w:divBdr>
        </w:div>
        <w:div w:id="125053588">
          <w:marLeft w:val="480"/>
          <w:marRight w:val="0"/>
          <w:marTop w:val="0"/>
          <w:marBottom w:val="0"/>
          <w:divBdr>
            <w:top w:val="none" w:sz="0" w:space="0" w:color="auto"/>
            <w:left w:val="none" w:sz="0" w:space="0" w:color="auto"/>
            <w:bottom w:val="none" w:sz="0" w:space="0" w:color="auto"/>
            <w:right w:val="none" w:sz="0" w:space="0" w:color="auto"/>
          </w:divBdr>
        </w:div>
        <w:div w:id="317197640">
          <w:marLeft w:val="480"/>
          <w:marRight w:val="0"/>
          <w:marTop w:val="0"/>
          <w:marBottom w:val="0"/>
          <w:divBdr>
            <w:top w:val="none" w:sz="0" w:space="0" w:color="auto"/>
            <w:left w:val="none" w:sz="0" w:space="0" w:color="auto"/>
            <w:bottom w:val="none" w:sz="0" w:space="0" w:color="auto"/>
            <w:right w:val="none" w:sz="0" w:space="0" w:color="auto"/>
          </w:divBdr>
        </w:div>
        <w:div w:id="2145341466">
          <w:marLeft w:val="480"/>
          <w:marRight w:val="0"/>
          <w:marTop w:val="0"/>
          <w:marBottom w:val="0"/>
          <w:divBdr>
            <w:top w:val="none" w:sz="0" w:space="0" w:color="auto"/>
            <w:left w:val="none" w:sz="0" w:space="0" w:color="auto"/>
            <w:bottom w:val="none" w:sz="0" w:space="0" w:color="auto"/>
            <w:right w:val="none" w:sz="0" w:space="0" w:color="auto"/>
          </w:divBdr>
        </w:div>
        <w:div w:id="557396395">
          <w:marLeft w:val="480"/>
          <w:marRight w:val="0"/>
          <w:marTop w:val="0"/>
          <w:marBottom w:val="0"/>
          <w:divBdr>
            <w:top w:val="none" w:sz="0" w:space="0" w:color="auto"/>
            <w:left w:val="none" w:sz="0" w:space="0" w:color="auto"/>
            <w:bottom w:val="none" w:sz="0" w:space="0" w:color="auto"/>
            <w:right w:val="none" w:sz="0" w:space="0" w:color="auto"/>
          </w:divBdr>
        </w:div>
        <w:div w:id="285162798">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664300">
      <w:bodyDiv w:val="1"/>
      <w:marLeft w:val="0"/>
      <w:marRight w:val="0"/>
      <w:marTop w:val="0"/>
      <w:marBottom w:val="0"/>
      <w:divBdr>
        <w:top w:val="none" w:sz="0" w:space="0" w:color="auto"/>
        <w:left w:val="none" w:sz="0" w:space="0" w:color="auto"/>
        <w:bottom w:val="none" w:sz="0" w:space="0" w:color="auto"/>
        <w:right w:val="none" w:sz="0" w:space="0" w:color="auto"/>
      </w:divBdr>
      <w:divsChild>
        <w:div w:id="2023820905">
          <w:marLeft w:val="0"/>
          <w:marRight w:val="0"/>
          <w:marTop w:val="0"/>
          <w:marBottom w:val="0"/>
          <w:divBdr>
            <w:top w:val="none" w:sz="0" w:space="0" w:color="auto"/>
            <w:left w:val="none" w:sz="0" w:space="0" w:color="auto"/>
            <w:bottom w:val="none" w:sz="0" w:space="0" w:color="auto"/>
            <w:right w:val="none" w:sz="0" w:space="0" w:color="auto"/>
          </w:divBdr>
        </w:div>
        <w:div w:id="1487743510">
          <w:marLeft w:val="0"/>
          <w:marRight w:val="0"/>
          <w:marTop w:val="0"/>
          <w:marBottom w:val="0"/>
          <w:divBdr>
            <w:top w:val="none" w:sz="0" w:space="0" w:color="auto"/>
            <w:left w:val="none" w:sz="0" w:space="0" w:color="auto"/>
            <w:bottom w:val="none" w:sz="0" w:space="0" w:color="auto"/>
            <w:right w:val="none" w:sz="0" w:space="0" w:color="auto"/>
          </w:divBdr>
          <w:divsChild>
            <w:div w:id="700862912">
              <w:marLeft w:val="0"/>
              <w:marRight w:val="0"/>
              <w:marTop w:val="0"/>
              <w:marBottom w:val="0"/>
              <w:divBdr>
                <w:top w:val="none" w:sz="0" w:space="0" w:color="auto"/>
                <w:left w:val="none" w:sz="0" w:space="0" w:color="auto"/>
                <w:bottom w:val="none" w:sz="0" w:space="0" w:color="auto"/>
                <w:right w:val="none" w:sz="0" w:space="0" w:color="auto"/>
              </w:divBdr>
              <w:divsChild>
                <w:div w:id="17966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3749">
      <w:bodyDiv w:val="1"/>
      <w:marLeft w:val="0"/>
      <w:marRight w:val="0"/>
      <w:marTop w:val="0"/>
      <w:marBottom w:val="0"/>
      <w:divBdr>
        <w:top w:val="none" w:sz="0" w:space="0" w:color="auto"/>
        <w:left w:val="none" w:sz="0" w:space="0" w:color="auto"/>
        <w:bottom w:val="none" w:sz="0" w:space="0" w:color="auto"/>
        <w:right w:val="none" w:sz="0" w:space="0" w:color="auto"/>
      </w:divBdr>
    </w:div>
    <w:div w:id="908618962">
      <w:bodyDiv w:val="1"/>
      <w:marLeft w:val="0"/>
      <w:marRight w:val="0"/>
      <w:marTop w:val="0"/>
      <w:marBottom w:val="0"/>
      <w:divBdr>
        <w:top w:val="none" w:sz="0" w:space="0" w:color="auto"/>
        <w:left w:val="none" w:sz="0" w:space="0" w:color="auto"/>
        <w:bottom w:val="none" w:sz="0" w:space="0" w:color="auto"/>
        <w:right w:val="none" w:sz="0" w:space="0" w:color="auto"/>
      </w:divBdr>
      <w:divsChild>
        <w:div w:id="239751000">
          <w:marLeft w:val="480"/>
          <w:marRight w:val="0"/>
          <w:marTop w:val="0"/>
          <w:marBottom w:val="0"/>
          <w:divBdr>
            <w:top w:val="none" w:sz="0" w:space="0" w:color="auto"/>
            <w:left w:val="none" w:sz="0" w:space="0" w:color="auto"/>
            <w:bottom w:val="none" w:sz="0" w:space="0" w:color="auto"/>
            <w:right w:val="none" w:sz="0" w:space="0" w:color="auto"/>
          </w:divBdr>
        </w:div>
        <w:div w:id="73165632">
          <w:marLeft w:val="480"/>
          <w:marRight w:val="0"/>
          <w:marTop w:val="0"/>
          <w:marBottom w:val="0"/>
          <w:divBdr>
            <w:top w:val="none" w:sz="0" w:space="0" w:color="auto"/>
            <w:left w:val="none" w:sz="0" w:space="0" w:color="auto"/>
            <w:bottom w:val="none" w:sz="0" w:space="0" w:color="auto"/>
            <w:right w:val="none" w:sz="0" w:space="0" w:color="auto"/>
          </w:divBdr>
        </w:div>
        <w:div w:id="275873095">
          <w:marLeft w:val="480"/>
          <w:marRight w:val="0"/>
          <w:marTop w:val="0"/>
          <w:marBottom w:val="0"/>
          <w:divBdr>
            <w:top w:val="none" w:sz="0" w:space="0" w:color="auto"/>
            <w:left w:val="none" w:sz="0" w:space="0" w:color="auto"/>
            <w:bottom w:val="none" w:sz="0" w:space="0" w:color="auto"/>
            <w:right w:val="none" w:sz="0" w:space="0" w:color="auto"/>
          </w:divBdr>
        </w:div>
        <w:div w:id="668140152">
          <w:marLeft w:val="480"/>
          <w:marRight w:val="0"/>
          <w:marTop w:val="0"/>
          <w:marBottom w:val="0"/>
          <w:divBdr>
            <w:top w:val="none" w:sz="0" w:space="0" w:color="auto"/>
            <w:left w:val="none" w:sz="0" w:space="0" w:color="auto"/>
            <w:bottom w:val="none" w:sz="0" w:space="0" w:color="auto"/>
            <w:right w:val="none" w:sz="0" w:space="0" w:color="auto"/>
          </w:divBdr>
        </w:div>
        <w:div w:id="888733788">
          <w:marLeft w:val="480"/>
          <w:marRight w:val="0"/>
          <w:marTop w:val="0"/>
          <w:marBottom w:val="0"/>
          <w:divBdr>
            <w:top w:val="none" w:sz="0" w:space="0" w:color="auto"/>
            <w:left w:val="none" w:sz="0" w:space="0" w:color="auto"/>
            <w:bottom w:val="none" w:sz="0" w:space="0" w:color="auto"/>
            <w:right w:val="none" w:sz="0" w:space="0" w:color="auto"/>
          </w:divBdr>
        </w:div>
        <w:div w:id="1357929750">
          <w:marLeft w:val="480"/>
          <w:marRight w:val="0"/>
          <w:marTop w:val="0"/>
          <w:marBottom w:val="0"/>
          <w:divBdr>
            <w:top w:val="none" w:sz="0" w:space="0" w:color="auto"/>
            <w:left w:val="none" w:sz="0" w:space="0" w:color="auto"/>
            <w:bottom w:val="none" w:sz="0" w:space="0" w:color="auto"/>
            <w:right w:val="none" w:sz="0" w:space="0" w:color="auto"/>
          </w:divBdr>
        </w:div>
        <w:div w:id="913979009">
          <w:marLeft w:val="480"/>
          <w:marRight w:val="0"/>
          <w:marTop w:val="0"/>
          <w:marBottom w:val="0"/>
          <w:divBdr>
            <w:top w:val="none" w:sz="0" w:space="0" w:color="auto"/>
            <w:left w:val="none" w:sz="0" w:space="0" w:color="auto"/>
            <w:bottom w:val="none" w:sz="0" w:space="0" w:color="auto"/>
            <w:right w:val="none" w:sz="0" w:space="0" w:color="auto"/>
          </w:divBdr>
        </w:div>
        <w:div w:id="77756693">
          <w:marLeft w:val="480"/>
          <w:marRight w:val="0"/>
          <w:marTop w:val="0"/>
          <w:marBottom w:val="0"/>
          <w:divBdr>
            <w:top w:val="none" w:sz="0" w:space="0" w:color="auto"/>
            <w:left w:val="none" w:sz="0" w:space="0" w:color="auto"/>
            <w:bottom w:val="none" w:sz="0" w:space="0" w:color="auto"/>
            <w:right w:val="none" w:sz="0" w:space="0" w:color="auto"/>
          </w:divBdr>
        </w:div>
        <w:div w:id="897324257">
          <w:marLeft w:val="480"/>
          <w:marRight w:val="0"/>
          <w:marTop w:val="0"/>
          <w:marBottom w:val="0"/>
          <w:divBdr>
            <w:top w:val="none" w:sz="0" w:space="0" w:color="auto"/>
            <w:left w:val="none" w:sz="0" w:space="0" w:color="auto"/>
            <w:bottom w:val="none" w:sz="0" w:space="0" w:color="auto"/>
            <w:right w:val="none" w:sz="0" w:space="0" w:color="auto"/>
          </w:divBdr>
        </w:div>
        <w:div w:id="416484045">
          <w:marLeft w:val="480"/>
          <w:marRight w:val="0"/>
          <w:marTop w:val="0"/>
          <w:marBottom w:val="0"/>
          <w:divBdr>
            <w:top w:val="none" w:sz="0" w:space="0" w:color="auto"/>
            <w:left w:val="none" w:sz="0" w:space="0" w:color="auto"/>
            <w:bottom w:val="none" w:sz="0" w:space="0" w:color="auto"/>
            <w:right w:val="none" w:sz="0" w:space="0" w:color="auto"/>
          </w:divBdr>
        </w:div>
        <w:div w:id="1402220022">
          <w:marLeft w:val="480"/>
          <w:marRight w:val="0"/>
          <w:marTop w:val="0"/>
          <w:marBottom w:val="0"/>
          <w:divBdr>
            <w:top w:val="none" w:sz="0" w:space="0" w:color="auto"/>
            <w:left w:val="none" w:sz="0" w:space="0" w:color="auto"/>
            <w:bottom w:val="none" w:sz="0" w:space="0" w:color="auto"/>
            <w:right w:val="none" w:sz="0" w:space="0" w:color="auto"/>
          </w:divBdr>
        </w:div>
        <w:div w:id="1585527039">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9524">
      <w:bodyDiv w:val="1"/>
      <w:marLeft w:val="0"/>
      <w:marRight w:val="0"/>
      <w:marTop w:val="0"/>
      <w:marBottom w:val="0"/>
      <w:divBdr>
        <w:top w:val="none" w:sz="0" w:space="0" w:color="auto"/>
        <w:left w:val="none" w:sz="0" w:space="0" w:color="auto"/>
        <w:bottom w:val="none" w:sz="0" w:space="0" w:color="auto"/>
        <w:right w:val="none" w:sz="0" w:space="0" w:color="auto"/>
      </w:divBdr>
      <w:divsChild>
        <w:div w:id="1049692286">
          <w:marLeft w:val="480"/>
          <w:marRight w:val="0"/>
          <w:marTop w:val="0"/>
          <w:marBottom w:val="0"/>
          <w:divBdr>
            <w:top w:val="none" w:sz="0" w:space="0" w:color="auto"/>
            <w:left w:val="none" w:sz="0" w:space="0" w:color="auto"/>
            <w:bottom w:val="none" w:sz="0" w:space="0" w:color="auto"/>
            <w:right w:val="none" w:sz="0" w:space="0" w:color="auto"/>
          </w:divBdr>
        </w:div>
        <w:div w:id="1645306134">
          <w:marLeft w:val="480"/>
          <w:marRight w:val="0"/>
          <w:marTop w:val="0"/>
          <w:marBottom w:val="0"/>
          <w:divBdr>
            <w:top w:val="none" w:sz="0" w:space="0" w:color="auto"/>
            <w:left w:val="none" w:sz="0" w:space="0" w:color="auto"/>
            <w:bottom w:val="none" w:sz="0" w:space="0" w:color="auto"/>
            <w:right w:val="none" w:sz="0" w:space="0" w:color="auto"/>
          </w:divBdr>
        </w:div>
        <w:div w:id="834565467">
          <w:marLeft w:val="480"/>
          <w:marRight w:val="0"/>
          <w:marTop w:val="0"/>
          <w:marBottom w:val="0"/>
          <w:divBdr>
            <w:top w:val="none" w:sz="0" w:space="0" w:color="auto"/>
            <w:left w:val="none" w:sz="0" w:space="0" w:color="auto"/>
            <w:bottom w:val="none" w:sz="0" w:space="0" w:color="auto"/>
            <w:right w:val="none" w:sz="0" w:space="0" w:color="auto"/>
          </w:divBdr>
        </w:div>
        <w:div w:id="1065103113">
          <w:marLeft w:val="480"/>
          <w:marRight w:val="0"/>
          <w:marTop w:val="0"/>
          <w:marBottom w:val="0"/>
          <w:divBdr>
            <w:top w:val="none" w:sz="0" w:space="0" w:color="auto"/>
            <w:left w:val="none" w:sz="0" w:space="0" w:color="auto"/>
            <w:bottom w:val="none" w:sz="0" w:space="0" w:color="auto"/>
            <w:right w:val="none" w:sz="0" w:space="0" w:color="auto"/>
          </w:divBdr>
        </w:div>
        <w:div w:id="2132478384">
          <w:marLeft w:val="480"/>
          <w:marRight w:val="0"/>
          <w:marTop w:val="0"/>
          <w:marBottom w:val="0"/>
          <w:divBdr>
            <w:top w:val="none" w:sz="0" w:space="0" w:color="auto"/>
            <w:left w:val="none" w:sz="0" w:space="0" w:color="auto"/>
            <w:bottom w:val="none" w:sz="0" w:space="0" w:color="auto"/>
            <w:right w:val="none" w:sz="0" w:space="0" w:color="auto"/>
          </w:divBdr>
        </w:div>
        <w:div w:id="516432809">
          <w:marLeft w:val="480"/>
          <w:marRight w:val="0"/>
          <w:marTop w:val="0"/>
          <w:marBottom w:val="0"/>
          <w:divBdr>
            <w:top w:val="none" w:sz="0" w:space="0" w:color="auto"/>
            <w:left w:val="none" w:sz="0" w:space="0" w:color="auto"/>
            <w:bottom w:val="none" w:sz="0" w:space="0" w:color="auto"/>
            <w:right w:val="none" w:sz="0" w:space="0" w:color="auto"/>
          </w:divBdr>
        </w:div>
        <w:div w:id="410395588">
          <w:marLeft w:val="480"/>
          <w:marRight w:val="0"/>
          <w:marTop w:val="0"/>
          <w:marBottom w:val="0"/>
          <w:divBdr>
            <w:top w:val="none" w:sz="0" w:space="0" w:color="auto"/>
            <w:left w:val="none" w:sz="0" w:space="0" w:color="auto"/>
            <w:bottom w:val="none" w:sz="0" w:space="0" w:color="auto"/>
            <w:right w:val="none" w:sz="0" w:space="0" w:color="auto"/>
          </w:divBdr>
        </w:div>
        <w:div w:id="374891478">
          <w:marLeft w:val="480"/>
          <w:marRight w:val="0"/>
          <w:marTop w:val="0"/>
          <w:marBottom w:val="0"/>
          <w:divBdr>
            <w:top w:val="none" w:sz="0" w:space="0" w:color="auto"/>
            <w:left w:val="none" w:sz="0" w:space="0" w:color="auto"/>
            <w:bottom w:val="none" w:sz="0" w:space="0" w:color="auto"/>
            <w:right w:val="none" w:sz="0" w:space="0" w:color="auto"/>
          </w:divBdr>
        </w:div>
      </w:divsChild>
    </w:div>
    <w:div w:id="1081370206">
      <w:bodyDiv w:val="1"/>
      <w:marLeft w:val="0"/>
      <w:marRight w:val="0"/>
      <w:marTop w:val="0"/>
      <w:marBottom w:val="0"/>
      <w:divBdr>
        <w:top w:val="none" w:sz="0" w:space="0" w:color="auto"/>
        <w:left w:val="none" w:sz="0" w:space="0" w:color="auto"/>
        <w:bottom w:val="none" w:sz="0" w:space="0" w:color="auto"/>
        <w:right w:val="none" w:sz="0" w:space="0" w:color="auto"/>
      </w:divBdr>
      <w:divsChild>
        <w:div w:id="690305079">
          <w:marLeft w:val="480"/>
          <w:marRight w:val="0"/>
          <w:marTop w:val="0"/>
          <w:marBottom w:val="0"/>
          <w:divBdr>
            <w:top w:val="none" w:sz="0" w:space="0" w:color="auto"/>
            <w:left w:val="none" w:sz="0" w:space="0" w:color="auto"/>
            <w:bottom w:val="none" w:sz="0" w:space="0" w:color="auto"/>
            <w:right w:val="none" w:sz="0" w:space="0" w:color="auto"/>
          </w:divBdr>
        </w:div>
        <w:div w:id="653996580">
          <w:marLeft w:val="480"/>
          <w:marRight w:val="0"/>
          <w:marTop w:val="0"/>
          <w:marBottom w:val="0"/>
          <w:divBdr>
            <w:top w:val="none" w:sz="0" w:space="0" w:color="auto"/>
            <w:left w:val="none" w:sz="0" w:space="0" w:color="auto"/>
            <w:bottom w:val="none" w:sz="0" w:space="0" w:color="auto"/>
            <w:right w:val="none" w:sz="0" w:space="0" w:color="auto"/>
          </w:divBdr>
        </w:div>
        <w:div w:id="866675643">
          <w:marLeft w:val="480"/>
          <w:marRight w:val="0"/>
          <w:marTop w:val="0"/>
          <w:marBottom w:val="0"/>
          <w:divBdr>
            <w:top w:val="none" w:sz="0" w:space="0" w:color="auto"/>
            <w:left w:val="none" w:sz="0" w:space="0" w:color="auto"/>
            <w:bottom w:val="none" w:sz="0" w:space="0" w:color="auto"/>
            <w:right w:val="none" w:sz="0" w:space="0" w:color="auto"/>
          </w:divBdr>
        </w:div>
        <w:div w:id="2144810548">
          <w:marLeft w:val="480"/>
          <w:marRight w:val="0"/>
          <w:marTop w:val="0"/>
          <w:marBottom w:val="0"/>
          <w:divBdr>
            <w:top w:val="none" w:sz="0" w:space="0" w:color="auto"/>
            <w:left w:val="none" w:sz="0" w:space="0" w:color="auto"/>
            <w:bottom w:val="none" w:sz="0" w:space="0" w:color="auto"/>
            <w:right w:val="none" w:sz="0" w:space="0" w:color="auto"/>
          </w:divBdr>
        </w:div>
        <w:div w:id="2032534088">
          <w:marLeft w:val="480"/>
          <w:marRight w:val="0"/>
          <w:marTop w:val="0"/>
          <w:marBottom w:val="0"/>
          <w:divBdr>
            <w:top w:val="none" w:sz="0" w:space="0" w:color="auto"/>
            <w:left w:val="none" w:sz="0" w:space="0" w:color="auto"/>
            <w:bottom w:val="none" w:sz="0" w:space="0" w:color="auto"/>
            <w:right w:val="none" w:sz="0" w:space="0" w:color="auto"/>
          </w:divBdr>
        </w:div>
        <w:div w:id="2117168615">
          <w:marLeft w:val="480"/>
          <w:marRight w:val="0"/>
          <w:marTop w:val="0"/>
          <w:marBottom w:val="0"/>
          <w:divBdr>
            <w:top w:val="none" w:sz="0" w:space="0" w:color="auto"/>
            <w:left w:val="none" w:sz="0" w:space="0" w:color="auto"/>
            <w:bottom w:val="none" w:sz="0" w:space="0" w:color="auto"/>
            <w:right w:val="none" w:sz="0" w:space="0" w:color="auto"/>
          </w:divBdr>
        </w:div>
        <w:div w:id="1593004480">
          <w:marLeft w:val="480"/>
          <w:marRight w:val="0"/>
          <w:marTop w:val="0"/>
          <w:marBottom w:val="0"/>
          <w:divBdr>
            <w:top w:val="none" w:sz="0" w:space="0" w:color="auto"/>
            <w:left w:val="none" w:sz="0" w:space="0" w:color="auto"/>
            <w:bottom w:val="none" w:sz="0" w:space="0" w:color="auto"/>
            <w:right w:val="none" w:sz="0" w:space="0" w:color="auto"/>
          </w:divBdr>
        </w:div>
      </w:divsChild>
    </w:div>
    <w:div w:id="1348368894">
      <w:bodyDiv w:val="1"/>
      <w:marLeft w:val="0"/>
      <w:marRight w:val="0"/>
      <w:marTop w:val="0"/>
      <w:marBottom w:val="0"/>
      <w:divBdr>
        <w:top w:val="none" w:sz="0" w:space="0" w:color="auto"/>
        <w:left w:val="none" w:sz="0" w:space="0" w:color="auto"/>
        <w:bottom w:val="none" w:sz="0" w:space="0" w:color="auto"/>
        <w:right w:val="none" w:sz="0" w:space="0" w:color="auto"/>
      </w:divBdr>
      <w:divsChild>
        <w:div w:id="810363890">
          <w:marLeft w:val="480"/>
          <w:marRight w:val="0"/>
          <w:marTop w:val="0"/>
          <w:marBottom w:val="0"/>
          <w:divBdr>
            <w:top w:val="none" w:sz="0" w:space="0" w:color="auto"/>
            <w:left w:val="none" w:sz="0" w:space="0" w:color="auto"/>
            <w:bottom w:val="none" w:sz="0" w:space="0" w:color="auto"/>
            <w:right w:val="none" w:sz="0" w:space="0" w:color="auto"/>
          </w:divBdr>
        </w:div>
        <w:div w:id="158155359">
          <w:marLeft w:val="480"/>
          <w:marRight w:val="0"/>
          <w:marTop w:val="0"/>
          <w:marBottom w:val="0"/>
          <w:divBdr>
            <w:top w:val="none" w:sz="0" w:space="0" w:color="auto"/>
            <w:left w:val="none" w:sz="0" w:space="0" w:color="auto"/>
            <w:bottom w:val="none" w:sz="0" w:space="0" w:color="auto"/>
            <w:right w:val="none" w:sz="0" w:space="0" w:color="auto"/>
          </w:divBdr>
        </w:div>
        <w:div w:id="1670909295">
          <w:marLeft w:val="480"/>
          <w:marRight w:val="0"/>
          <w:marTop w:val="0"/>
          <w:marBottom w:val="0"/>
          <w:divBdr>
            <w:top w:val="none" w:sz="0" w:space="0" w:color="auto"/>
            <w:left w:val="none" w:sz="0" w:space="0" w:color="auto"/>
            <w:bottom w:val="none" w:sz="0" w:space="0" w:color="auto"/>
            <w:right w:val="none" w:sz="0" w:space="0" w:color="auto"/>
          </w:divBdr>
        </w:div>
        <w:div w:id="1549344578">
          <w:marLeft w:val="480"/>
          <w:marRight w:val="0"/>
          <w:marTop w:val="0"/>
          <w:marBottom w:val="0"/>
          <w:divBdr>
            <w:top w:val="none" w:sz="0" w:space="0" w:color="auto"/>
            <w:left w:val="none" w:sz="0" w:space="0" w:color="auto"/>
            <w:bottom w:val="none" w:sz="0" w:space="0" w:color="auto"/>
            <w:right w:val="none" w:sz="0" w:space="0" w:color="auto"/>
          </w:divBdr>
        </w:div>
        <w:div w:id="1079329597">
          <w:marLeft w:val="480"/>
          <w:marRight w:val="0"/>
          <w:marTop w:val="0"/>
          <w:marBottom w:val="0"/>
          <w:divBdr>
            <w:top w:val="none" w:sz="0" w:space="0" w:color="auto"/>
            <w:left w:val="none" w:sz="0" w:space="0" w:color="auto"/>
            <w:bottom w:val="none" w:sz="0" w:space="0" w:color="auto"/>
            <w:right w:val="none" w:sz="0" w:space="0" w:color="auto"/>
          </w:divBdr>
        </w:div>
        <w:div w:id="692000798">
          <w:marLeft w:val="480"/>
          <w:marRight w:val="0"/>
          <w:marTop w:val="0"/>
          <w:marBottom w:val="0"/>
          <w:divBdr>
            <w:top w:val="none" w:sz="0" w:space="0" w:color="auto"/>
            <w:left w:val="none" w:sz="0" w:space="0" w:color="auto"/>
            <w:bottom w:val="none" w:sz="0" w:space="0" w:color="auto"/>
            <w:right w:val="none" w:sz="0" w:space="0" w:color="auto"/>
          </w:divBdr>
        </w:div>
        <w:div w:id="1101336145">
          <w:marLeft w:val="480"/>
          <w:marRight w:val="0"/>
          <w:marTop w:val="0"/>
          <w:marBottom w:val="0"/>
          <w:divBdr>
            <w:top w:val="none" w:sz="0" w:space="0" w:color="auto"/>
            <w:left w:val="none" w:sz="0" w:space="0" w:color="auto"/>
            <w:bottom w:val="none" w:sz="0" w:space="0" w:color="auto"/>
            <w:right w:val="none" w:sz="0" w:space="0" w:color="auto"/>
          </w:divBdr>
        </w:div>
      </w:divsChild>
    </w:div>
    <w:div w:id="1367288253">
      <w:bodyDiv w:val="1"/>
      <w:marLeft w:val="0"/>
      <w:marRight w:val="0"/>
      <w:marTop w:val="0"/>
      <w:marBottom w:val="0"/>
      <w:divBdr>
        <w:top w:val="none" w:sz="0" w:space="0" w:color="auto"/>
        <w:left w:val="none" w:sz="0" w:space="0" w:color="auto"/>
        <w:bottom w:val="none" w:sz="0" w:space="0" w:color="auto"/>
        <w:right w:val="none" w:sz="0" w:space="0" w:color="auto"/>
      </w:divBdr>
      <w:divsChild>
        <w:div w:id="2012291216">
          <w:marLeft w:val="480"/>
          <w:marRight w:val="0"/>
          <w:marTop w:val="0"/>
          <w:marBottom w:val="0"/>
          <w:divBdr>
            <w:top w:val="none" w:sz="0" w:space="0" w:color="auto"/>
            <w:left w:val="none" w:sz="0" w:space="0" w:color="auto"/>
            <w:bottom w:val="none" w:sz="0" w:space="0" w:color="auto"/>
            <w:right w:val="none" w:sz="0" w:space="0" w:color="auto"/>
          </w:divBdr>
        </w:div>
        <w:div w:id="976648393">
          <w:marLeft w:val="480"/>
          <w:marRight w:val="0"/>
          <w:marTop w:val="0"/>
          <w:marBottom w:val="0"/>
          <w:divBdr>
            <w:top w:val="none" w:sz="0" w:space="0" w:color="auto"/>
            <w:left w:val="none" w:sz="0" w:space="0" w:color="auto"/>
            <w:bottom w:val="none" w:sz="0" w:space="0" w:color="auto"/>
            <w:right w:val="none" w:sz="0" w:space="0" w:color="auto"/>
          </w:divBdr>
        </w:div>
        <w:div w:id="1397900170">
          <w:marLeft w:val="480"/>
          <w:marRight w:val="0"/>
          <w:marTop w:val="0"/>
          <w:marBottom w:val="0"/>
          <w:divBdr>
            <w:top w:val="none" w:sz="0" w:space="0" w:color="auto"/>
            <w:left w:val="none" w:sz="0" w:space="0" w:color="auto"/>
            <w:bottom w:val="none" w:sz="0" w:space="0" w:color="auto"/>
            <w:right w:val="none" w:sz="0" w:space="0" w:color="auto"/>
          </w:divBdr>
        </w:div>
        <w:div w:id="564872394">
          <w:marLeft w:val="480"/>
          <w:marRight w:val="0"/>
          <w:marTop w:val="0"/>
          <w:marBottom w:val="0"/>
          <w:divBdr>
            <w:top w:val="none" w:sz="0" w:space="0" w:color="auto"/>
            <w:left w:val="none" w:sz="0" w:space="0" w:color="auto"/>
            <w:bottom w:val="none" w:sz="0" w:space="0" w:color="auto"/>
            <w:right w:val="none" w:sz="0" w:space="0" w:color="auto"/>
          </w:divBdr>
        </w:div>
        <w:div w:id="48043862">
          <w:marLeft w:val="480"/>
          <w:marRight w:val="0"/>
          <w:marTop w:val="0"/>
          <w:marBottom w:val="0"/>
          <w:divBdr>
            <w:top w:val="none" w:sz="0" w:space="0" w:color="auto"/>
            <w:left w:val="none" w:sz="0" w:space="0" w:color="auto"/>
            <w:bottom w:val="none" w:sz="0" w:space="0" w:color="auto"/>
            <w:right w:val="none" w:sz="0" w:space="0" w:color="auto"/>
          </w:divBdr>
        </w:div>
        <w:div w:id="1269696566">
          <w:marLeft w:val="480"/>
          <w:marRight w:val="0"/>
          <w:marTop w:val="0"/>
          <w:marBottom w:val="0"/>
          <w:divBdr>
            <w:top w:val="none" w:sz="0" w:space="0" w:color="auto"/>
            <w:left w:val="none" w:sz="0" w:space="0" w:color="auto"/>
            <w:bottom w:val="none" w:sz="0" w:space="0" w:color="auto"/>
            <w:right w:val="none" w:sz="0" w:space="0" w:color="auto"/>
          </w:divBdr>
        </w:div>
        <w:div w:id="99225955">
          <w:marLeft w:val="480"/>
          <w:marRight w:val="0"/>
          <w:marTop w:val="0"/>
          <w:marBottom w:val="0"/>
          <w:divBdr>
            <w:top w:val="none" w:sz="0" w:space="0" w:color="auto"/>
            <w:left w:val="none" w:sz="0" w:space="0" w:color="auto"/>
            <w:bottom w:val="none" w:sz="0" w:space="0" w:color="auto"/>
            <w:right w:val="none" w:sz="0" w:space="0" w:color="auto"/>
          </w:divBdr>
        </w:div>
        <w:div w:id="285697917">
          <w:marLeft w:val="480"/>
          <w:marRight w:val="0"/>
          <w:marTop w:val="0"/>
          <w:marBottom w:val="0"/>
          <w:divBdr>
            <w:top w:val="none" w:sz="0" w:space="0" w:color="auto"/>
            <w:left w:val="none" w:sz="0" w:space="0" w:color="auto"/>
            <w:bottom w:val="none" w:sz="0" w:space="0" w:color="auto"/>
            <w:right w:val="none" w:sz="0" w:space="0" w:color="auto"/>
          </w:divBdr>
        </w:div>
        <w:div w:id="1225139025">
          <w:marLeft w:val="480"/>
          <w:marRight w:val="0"/>
          <w:marTop w:val="0"/>
          <w:marBottom w:val="0"/>
          <w:divBdr>
            <w:top w:val="none" w:sz="0" w:space="0" w:color="auto"/>
            <w:left w:val="none" w:sz="0" w:space="0" w:color="auto"/>
            <w:bottom w:val="none" w:sz="0" w:space="0" w:color="auto"/>
            <w:right w:val="none" w:sz="0" w:space="0" w:color="auto"/>
          </w:divBdr>
        </w:div>
        <w:div w:id="1988437965">
          <w:marLeft w:val="480"/>
          <w:marRight w:val="0"/>
          <w:marTop w:val="0"/>
          <w:marBottom w:val="0"/>
          <w:divBdr>
            <w:top w:val="none" w:sz="0" w:space="0" w:color="auto"/>
            <w:left w:val="none" w:sz="0" w:space="0" w:color="auto"/>
            <w:bottom w:val="none" w:sz="0" w:space="0" w:color="auto"/>
            <w:right w:val="none" w:sz="0" w:space="0" w:color="auto"/>
          </w:divBdr>
        </w:div>
        <w:div w:id="2041080257">
          <w:marLeft w:val="480"/>
          <w:marRight w:val="0"/>
          <w:marTop w:val="0"/>
          <w:marBottom w:val="0"/>
          <w:divBdr>
            <w:top w:val="none" w:sz="0" w:space="0" w:color="auto"/>
            <w:left w:val="none" w:sz="0" w:space="0" w:color="auto"/>
            <w:bottom w:val="none" w:sz="0" w:space="0" w:color="auto"/>
            <w:right w:val="none" w:sz="0" w:space="0" w:color="auto"/>
          </w:divBdr>
        </w:div>
        <w:div w:id="1187018612">
          <w:marLeft w:val="480"/>
          <w:marRight w:val="0"/>
          <w:marTop w:val="0"/>
          <w:marBottom w:val="0"/>
          <w:divBdr>
            <w:top w:val="none" w:sz="0" w:space="0" w:color="auto"/>
            <w:left w:val="none" w:sz="0" w:space="0" w:color="auto"/>
            <w:bottom w:val="none" w:sz="0" w:space="0" w:color="auto"/>
            <w:right w:val="none" w:sz="0" w:space="0" w:color="auto"/>
          </w:divBdr>
        </w:div>
      </w:divsChild>
    </w:div>
    <w:div w:id="1406561749">
      <w:bodyDiv w:val="1"/>
      <w:marLeft w:val="0"/>
      <w:marRight w:val="0"/>
      <w:marTop w:val="0"/>
      <w:marBottom w:val="0"/>
      <w:divBdr>
        <w:top w:val="none" w:sz="0" w:space="0" w:color="auto"/>
        <w:left w:val="none" w:sz="0" w:space="0" w:color="auto"/>
        <w:bottom w:val="none" w:sz="0" w:space="0" w:color="auto"/>
        <w:right w:val="none" w:sz="0" w:space="0" w:color="auto"/>
      </w:divBdr>
      <w:divsChild>
        <w:div w:id="1931740372">
          <w:marLeft w:val="480"/>
          <w:marRight w:val="0"/>
          <w:marTop w:val="0"/>
          <w:marBottom w:val="0"/>
          <w:divBdr>
            <w:top w:val="none" w:sz="0" w:space="0" w:color="auto"/>
            <w:left w:val="none" w:sz="0" w:space="0" w:color="auto"/>
            <w:bottom w:val="none" w:sz="0" w:space="0" w:color="auto"/>
            <w:right w:val="none" w:sz="0" w:space="0" w:color="auto"/>
          </w:divBdr>
        </w:div>
        <w:div w:id="1187139218">
          <w:marLeft w:val="480"/>
          <w:marRight w:val="0"/>
          <w:marTop w:val="0"/>
          <w:marBottom w:val="0"/>
          <w:divBdr>
            <w:top w:val="none" w:sz="0" w:space="0" w:color="auto"/>
            <w:left w:val="none" w:sz="0" w:space="0" w:color="auto"/>
            <w:bottom w:val="none" w:sz="0" w:space="0" w:color="auto"/>
            <w:right w:val="none" w:sz="0" w:space="0" w:color="auto"/>
          </w:divBdr>
        </w:div>
        <w:div w:id="1719819615">
          <w:marLeft w:val="480"/>
          <w:marRight w:val="0"/>
          <w:marTop w:val="0"/>
          <w:marBottom w:val="0"/>
          <w:divBdr>
            <w:top w:val="none" w:sz="0" w:space="0" w:color="auto"/>
            <w:left w:val="none" w:sz="0" w:space="0" w:color="auto"/>
            <w:bottom w:val="none" w:sz="0" w:space="0" w:color="auto"/>
            <w:right w:val="none" w:sz="0" w:space="0" w:color="auto"/>
          </w:divBdr>
        </w:div>
        <w:div w:id="396131537">
          <w:marLeft w:val="480"/>
          <w:marRight w:val="0"/>
          <w:marTop w:val="0"/>
          <w:marBottom w:val="0"/>
          <w:divBdr>
            <w:top w:val="none" w:sz="0" w:space="0" w:color="auto"/>
            <w:left w:val="none" w:sz="0" w:space="0" w:color="auto"/>
            <w:bottom w:val="none" w:sz="0" w:space="0" w:color="auto"/>
            <w:right w:val="none" w:sz="0" w:space="0" w:color="auto"/>
          </w:divBdr>
        </w:div>
        <w:div w:id="2113430065">
          <w:marLeft w:val="480"/>
          <w:marRight w:val="0"/>
          <w:marTop w:val="0"/>
          <w:marBottom w:val="0"/>
          <w:divBdr>
            <w:top w:val="none" w:sz="0" w:space="0" w:color="auto"/>
            <w:left w:val="none" w:sz="0" w:space="0" w:color="auto"/>
            <w:bottom w:val="none" w:sz="0" w:space="0" w:color="auto"/>
            <w:right w:val="none" w:sz="0" w:space="0" w:color="auto"/>
          </w:divBdr>
        </w:div>
        <w:div w:id="504832132">
          <w:marLeft w:val="480"/>
          <w:marRight w:val="0"/>
          <w:marTop w:val="0"/>
          <w:marBottom w:val="0"/>
          <w:divBdr>
            <w:top w:val="none" w:sz="0" w:space="0" w:color="auto"/>
            <w:left w:val="none" w:sz="0" w:space="0" w:color="auto"/>
            <w:bottom w:val="none" w:sz="0" w:space="0" w:color="auto"/>
            <w:right w:val="none" w:sz="0" w:space="0" w:color="auto"/>
          </w:divBdr>
        </w:div>
        <w:div w:id="2047220254">
          <w:marLeft w:val="480"/>
          <w:marRight w:val="0"/>
          <w:marTop w:val="0"/>
          <w:marBottom w:val="0"/>
          <w:divBdr>
            <w:top w:val="none" w:sz="0" w:space="0" w:color="auto"/>
            <w:left w:val="none" w:sz="0" w:space="0" w:color="auto"/>
            <w:bottom w:val="none" w:sz="0" w:space="0" w:color="auto"/>
            <w:right w:val="none" w:sz="0" w:space="0" w:color="auto"/>
          </w:divBdr>
        </w:div>
        <w:div w:id="1856771973">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2571027">
      <w:bodyDiv w:val="1"/>
      <w:marLeft w:val="0"/>
      <w:marRight w:val="0"/>
      <w:marTop w:val="0"/>
      <w:marBottom w:val="0"/>
      <w:divBdr>
        <w:top w:val="none" w:sz="0" w:space="0" w:color="auto"/>
        <w:left w:val="none" w:sz="0" w:space="0" w:color="auto"/>
        <w:bottom w:val="none" w:sz="0" w:space="0" w:color="auto"/>
        <w:right w:val="none" w:sz="0" w:space="0" w:color="auto"/>
      </w:divBdr>
      <w:divsChild>
        <w:div w:id="1064261411">
          <w:marLeft w:val="480"/>
          <w:marRight w:val="0"/>
          <w:marTop w:val="0"/>
          <w:marBottom w:val="0"/>
          <w:divBdr>
            <w:top w:val="none" w:sz="0" w:space="0" w:color="auto"/>
            <w:left w:val="none" w:sz="0" w:space="0" w:color="auto"/>
            <w:bottom w:val="none" w:sz="0" w:space="0" w:color="auto"/>
            <w:right w:val="none" w:sz="0" w:space="0" w:color="auto"/>
          </w:divBdr>
        </w:div>
        <w:div w:id="99961057">
          <w:marLeft w:val="480"/>
          <w:marRight w:val="0"/>
          <w:marTop w:val="0"/>
          <w:marBottom w:val="0"/>
          <w:divBdr>
            <w:top w:val="none" w:sz="0" w:space="0" w:color="auto"/>
            <w:left w:val="none" w:sz="0" w:space="0" w:color="auto"/>
            <w:bottom w:val="none" w:sz="0" w:space="0" w:color="auto"/>
            <w:right w:val="none" w:sz="0" w:space="0" w:color="auto"/>
          </w:divBdr>
        </w:div>
        <w:div w:id="1934975607">
          <w:marLeft w:val="480"/>
          <w:marRight w:val="0"/>
          <w:marTop w:val="0"/>
          <w:marBottom w:val="0"/>
          <w:divBdr>
            <w:top w:val="none" w:sz="0" w:space="0" w:color="auto"/>
            <w:left w:val="none" w:sz="0" w:space="0" w:color="auto"/>
            <w:bottom w:val="none" w:sz="0" w:space="0" w:color="auto"/>
            <w:right w:val="none" w:sz="0" w:space="0" w:color="auto"/>
          </w:divBdr>
        </w:div>
        <w:div w:id="332998274">
          <w:marLeft w:val="480"/>
          <w:marRight w:val="0"/>
          <w:marTop w:val="0"/>
          <w:marBottom w:val="0"/>
          <w:divBdr>
            <w:top w:val="none" w:sz="0" w:space="0" w:color="auto"/>
            <w:left w:val="none" w:sz="0" w:space="0" w:color="auto"/>
            <w:bottom w:val="none" w:sz="0" w:space="0" w:color="auto"/>
            <w:right w:val="none" w:sz="0" w:space="0" w:color="auto"/>
          </w:divBdr>
        </w:div>
        <w:div w:id="1506943950">
          <w:marLeft w:val="480"/>
          <w:marRight w:val="0"/>
          <w:marTop w:val="0"/>
          <w:marBottom w:val="0"/>
          <w:divBdr>
            <w:top w:val="none" w:sz="0" w:space="0" w:color="auto"/>
            <w:left w:val="none" w:sz="0" w:space="0" w:color="auto"/>
            <w:bottom w:val="none" w:sz="0" w:space="0" w:color="auto"/>
            <w:right w:val="none" w:sz="0" w:space="0" w:color="auto"/>
          </w:divBdr>
        </w:div>
        <w:div w:id="612253587">
          <w:marLeft w:val="480"/>
          <w:marRight w:val="0"/>
          <w:marTop w:val="0"/>
          <w:marBottom w:val="0"/>
          <w:divBdr>
            <w:top w:val="none" w:sz="0" w:space="0" w:color="auto"/>
            <w:left w:val="none" w:sz="0" w:space="0" w:color="auto"/>
            <w:bottom w:val="none" w:sz="0" w:space="0" w:color="auto"/>
            <w:right w:val="none" w:sz="0" w:space="0" w:color="auto"/>
          </w:divBdr>
        </w:div>
        <w:div w:id="151141073">
          <w:marLeft w:val="480"/>
          <w:marRight w:val="0"/>
          <w:marTop w:val="0"/>
          <w:marBottom w:val="0"/>
          <w:divBdr>
            <w:top w:val="none" w:sz="0" w:space="0" w:color="auto"/>
            <w:left w:val="none" w:sz="0" w:space="0" w:color="auto"/>
            <w:bottom w:val="none" w:sz="0" w:space="0" w:color="auto"/>
            <w:right w:val="none" w:sz="0" w:space="0" w:color="auto"/>
          </w:divBdr>
        </w:div>
        <w:div w:id="31423295">
          <w:marLeft w:val="480"/>
          <w:marRight w:val="0"/>
          <w:marTop w:val="0"/>
          <w:marBottom w:val="0"/>
          <w:divBdr>
            <w:top w:val="none" w:sz="0" w:space="0" w:color="auto"/>
            <w:left w:val="none" w:sz="0" w:space="0" w:color="auto"/>
            <w:bottom w:val="none" w:sz="0" w:space="0" w:color="auto"/>
            <w:right w:val="none" w:sz="0" w:space="0" w:color="auto"/>
          </w:divBdr>
        </w:div>
        <w:div w:id="1028872783">
          <w:marLeft w:val="480"/>
          <w:marRight w:val="0"/>
          <w:marTop w:val="0"/>
          <w:marBottom w:val="0"/>
          <w:divBdr>
            <w:top w:val="none" w:sz="0" w:space="0" w:color="auto"/>
            <w:left w:val="none" w:sz="0" w:space="0" w:color="auto"/>
            <w:bottom w:val="none" w:sz="0" w:space="0" w:color="auto"/>
            <w:right w:val="none" w:sz="0" w:space="0" w:color="auto"/>
          </w:divBdr>
        </w:div>
        <w:div w:id="1021395260">
          <w:marLeft w:val="480"/>
          <w:marRight w:val="0"/>
          <w:marTop w:val="0"/>
          <w:marBottom w:val="0"/>
          <w:divBdr>
            <w:top w:val="none" w:sz="0" w:space="0" w:color="auto"/>
            <w:left w:val="none" w:sz="0" w:space="0" w:color="auto"/>
            <w:bottom w:val="none" w:sz="0" w:space="0" w:color="auto"/>
            <w:right w:val="none" w:sz="0" w:space="0" w:color="auto"/>
          </w:divBdr>
        </w:div>
        <w:div w:id="813453593">
          <w:marLeft w:val="480"/>
          <w:marRight w:val="0"/>
          <w:marTop w:val="0"/>
          <w:marBottom w:val="0"/>
          <w:divBdr>
            <w:top w:val="none" w:sz="0" w:space="0" w:color="auto"/>
            <w:left w:val="none" w:sz="0" w:space="0" w:color="auto"/>
            <w:bottom w:val="none" w:sz="0" w:space="0" w:color="auto"/>
            <w:right w:val="none" w:sz="0" w:space="0" w:color="auto"/>
          </w:divBdr>
        </w:div>
        <w:div w:id="1241594463">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2765">
      <w:bodyDiv w:val="1"/>
      <w:marLeft w:val="0"/>
      <w:marRight w:val="0"/>
      <w:marTop w:val="0"/>
      <w:marBottom w:val="0"/>
      <w:divBdr>
        <w:top w:val="none" w:sz="0" w:space="0" w:color="auto"/>
        <w:left w:val="none" w:sz="0" w:space="0" w:color="auto"/>
        <w:bottom w:val="none" w:sz="0" w:space="0" w:color="auto"/>
        <w:right w:val="none" w:sz="0" w:space="0" w:color="auto"/>
      </w:divBdr>
      <w:divsChild>
        <w:div w:id="1127167169">
          <w:marLeft w:val="480"/>
          <w:marRight w:val="0"/>
          <w:marTop w:val="0"/>
          <w:marBottom w:val="0"/>
          <w:divBdr>
            <w:top w:val="none" w:sz="0" w:space="0" w:color="auto"/>
            <w:left w:val="none" w:sz="0" w:space="0" w:color="auto"/>
            <w:bottom w:val="none" w:sz="0" w:space="0" w:color="auto"/>
            <w:right w:val="none" w:sz="0" w:space="0" w:color="auto"/>
          </w:divBdr>
        </w:div>
        <w:div w:id="1962687736">
          <w:marLeft w:val="480"/>
          <w:marRight w:val="0"/>
          <w:marTop w:val="0"/>
          <w:marBottom w:val="0"/>
          <w:divBdr>
            <w:top w:val="none" w:sz="0" w:space="0" w:color="auto"/>
            <w:left w:val="none" w:sz="0" w:space="0" w:color="auto"/>
            <w:bottom w:val="none" w:sz="0" w:space="0" w:color="auto"/>
            <w:right w:val="none" w:sz="0" w:space="0" w:color="auto"/>
          </w:divBdr>
        </w:div>
        <w:div w:id="100687560">
          <w:marLeft w:val="480"/>
          <w:marRight w:val="0"/>
          <w:marTop w:val="0"/>
          <w:marBottom w:val="0"/>
          <w:divBdr>
            <w:top w:val="none" w:sz="0" w:space="0" w:color="auto"/>
            <w:left w:val="none" w:sz="0" w:space="0" w:color="auto"/>
            <w:bottom w:val="none" w:sz="0" w:space="0" w:color="auto"/>
            <w:right w:val="none" w:sz="0" w:space="0" w:color="auto"/>
          </w:divBdr>
        </w:div>
        <w:div w:id="1225413359">
          <w:marLeft w:val="480"/>
          <w:marRight w:val="0"/>
          <w:marTop w:val="0"/>
          <w:marBottom w:val="0"/>
          <w:divBdr>
            <w:top w:val="none" w:sz="0" w:space="0" w:color="auto"/>
            <w:left w:val="none" w:sz="0" w:space="0" w:color="auto"/>
            <w:bottom w:val="none" w:sz="0" w:space="0" w:color="auto"/>
            <w:right w:val="none" w:sz="0" w:space="0" w:color="auto"/>
          </w:divBdr>
        </w:div>
        <w:div w:id="920220423">
          <w:marLeft w:val="480"/>
          <w:marRight w:val="0"/>
          <w:marTop w:val="0"/>
          <w:marBottom w:val="0"/>
          <w:divBdr>
            <w:top w:val="none" w:sz="0" w:space="0" w:color="auto"/>
            <w:left w:val="none" w:sz="0" w:space="0" w:color="auto"/>
            <w:bottom w:val="none" w:sz="0" w:space="0" w:color="auto"/>
            <w:right w:val="none" w:sz="0" w:space="0" w:color="auto"/>
          </w:divBdr>
        </w:div>
        <w:div w:id="2144344924">
          <w:marLeft w:val="480"/>
          <w:marRight w:val="0"/>
          <w:marTop w:val="0"/>
          <w:marBottom w:val="0"/>
          <w:divBdr>
            <w:top w:val="none" w:sz="0" w:space="0" w:color="auto"/>
            <w:left w:val="none" w:sz="0" w:space="0" w:color="auto"/>
            <w:bottom w:val="none" w:sz="0" w:space="0" w:color="auto"/>
            <w:right w:val="none" w:sz="0" w:space="0" w:color="auto"/>
          </w:divBdr>
        </w:div>
        <w:div w:id="823467470">
          <w:marLeft w:val="480"/>
          <w:marRight w:val="0"/>
          <w:marTop w:val="0"/>
          <w:marBottom w:val="0"/>
          <w:divBdr>
            <w:top w:val="none" w:sz="0" w:space="0" w:color="auto"/>
            <w:left w:val="none" w:sz="0" w:space="0" w:color="auto"/>
            <w:bottom w:val="none" w:sz="0" w:space="0" w:color="auto"/>
            <w:right w:val="none" w:sz="0" w:space="0" w:color="auto"/>
          </w:divBdr>
        </w:div>
        <w:div w:id="14037855">
          <w:marLeft w:val="480"/>
          <w:marRight w:val="0"/>
          <w:marTop w:val="0"/>
          <w:marBottom w:val="0"/>
          <w:divBdr>
            <w:top w:val="none" w:sz="0" w:space="0" w:color="auto"/>
            <w:left w:val="none" w:sz="0" w:space="0" w:color="auto"/>
            <w:bottom w:val="none" w:sz="0" w:space="0" w:color="auto"/>
            <w:right w:val="none" w:sz="0" w:space="0" w:color="auto"/>
          </w:divBdr>
        </w:div>
        <w:div w:id="1563562275">
          <w:marLeft w:val="480"/>
          <w:marRight w:val="0"/>
          <w:marTop w:val="0"/>
          <w:marBottom w:val="0"/>
          <w:divBdr>
            <w:top w:val="none" w:sz="0" w:space="0" w:color="auto"/>
            <w:left w:val="none" w:sz="0" w:space="0" w:color="auto"/>
            <w:bottom w:val="none" w:sz="0" w:space="0" w:color="auto"/>
            <w:right w:val="none" w:sz="0" w:space="0" w:color="auto"/>
          </w:divBdr>
        </w:div>
        <w:div w:id="46029455">
          <w:marLeft w:val="480"/>
          <w:marRight w:val="0"/>
          <w:marTop w:val="0"/>
          <w:marBottom w:val="0"/>
          <w:divBdr>
            <w:top w:val="none" w:sz="0" w:space="0" w:color="auto"/>
            <w:left w:val="none" w:sz="0" w:space="0" w:color="auto"/>
            <w:bottom w:val="none" w:sz="0" w:space="0" w:color="auto"/>
            <w:right w:val="none" w:sz="0" w:space="0" w:color="auto"/>
          </w:divBdr>
        </w:div>
        <w:div w:id="1280262076">
          <w:marLeft w:val="480"/>
          <w:marRight w:val="0"/>
          <w:marTop w:val="0"/>
          <w:marBottom w:val="0"/>
          <w:divBdr>
            <w:top w:val="none" w:sz="0" w:space="0" w:color="auto"/>
            <w:left w:val="none" w:sz="0" w:space="0" w:color="auto"/>
            <w:bottom w:val="none" w:sz="0" w:space="0" w:color="auto"/>
            <w:right w:val="none" w:sz="0" w:space="0" w:color="auto"/>
          </w:divBdr>
        </w:div>
        <w:div w:id="674190451">
          <w:marLeft w:val="480"/>
          <w:marRight w:val="0"/>
          <w:marTop w:val="0"/>
          <w:marBottom w:val="0"/>
          <w:divBdr>
            <w:top w:val="none" w:sz="0" w:space="0" w:color="auto"/>
            <w:left w:val="none" w:sz="0" w:space="0" w:color="auto"/>
            <w:bottom w:val="none" w:sz="0" w:space="0" w:color="auto"/>
            <w:right w:val="none" w:sz="0" w:space="0" w:color="auto"/>
          </w:divBdr>
        </w:div>
      </w:divsChild>
    </w:div>
    <w:div w:id="1781410390">
      <w:bodyDiv w:val="1"/>
      <w:marLeft w:val="0"/>
      <w:marRight w:val="0"/>
      <w:marTop w:val="0"/>
      <w:marBottom w:val="0"/>
      <w:divBdr>
        <w:top w:val="none" w:sz="0" w:space="0" w:color="auto"/>
        <w:left w:val="none" w:sz="0" w:space="0" w:color="auto"/>
        <w:bottom w:val="none" w:sz="0" w:space="0" w:color="auto"/>
        <w:right w:val="none" w:sz="0" w:space="0" w:color="auto"/>
      </w:divBdr>
      <w:divsChild>
        <w:div w:id="2059892380">
          <w:marLeft w:val="480"/>
          <w:marRight w:val="0"/>
          <w:marTop w:val="0"/>
          <w:marBottom w:val="0"/>
          <w:divBdr>
            <w:top w:val="none" w:sz="0" w:space="0" w:color="auto"/>
            <w:left w:val="none" w:sz="0" w:space="0" w:color="auto"/>
            <w:bottom w:val="none" w:sz="0" w:space="0" w:color="auto"/>
            <w:right w:val="none" w:sz="0" w:space="0" w:color="auto"/>
          </w:divBdr>
        </w:div>
        <w:div w:id="1478106152">
          <w:marLeft w:val="480"/>
          <w:marRight w:val="0"/>
          <w:marTop w:val="0"/>
          <w:marBottom w:val="0"/>
          <w:divBdr>
            <w:top w:val="none" w:sz="0" w:space="0" w:color="auto"/>
            <w:left w:val="none" w:sz="0" w:space="0" w:color="auto"/>
            <w:bottom w:val="none" w:sz="0" w:space="0" w:color="auto"/>
            <w:right w:val="none" w:sz="0" w:space="0" w:color="auto"/>
          </w:divBdr>
        </w:div>
        <w:div w:id="1036588786">
          <w:marLeft w:val="480"/>
          <w:marRight w:val="0"/>
          <w:marTop w:val="0"/>
          <w:marBottom w:val="0"/>
          <w:divBdr>
            <w:top w:val="none" w:sz="0" w:space="0" w:color="auto"/>
            <w:left w:val="none" w:sz="0" w:space="0" w:color="auto"/>
            <w:bottom w:val="none" w:sz="0" w:space="0" w:color="auto"/>
            <w:right w:val="none" w:sz="0" w:space="0" w:color="auto"/>
          </w:divBdr>
        </w:div>
        <w:div w:id="1553614731">
          <w:marLeft w:val="480"/>
          <w:marRight w:val="0"/>
          <w:marTop w:val="0"/>
          <w:marBottom w:val="0"/>
          <w:divBdr>
            <w:top w:val="none" w:sz="0" w:space="0" w:color="auto"/>
            <w:left w:val="none" w:sz="0" w:space="0" w:color="auto"/>
            <w:bottom w:val="none" w:sz="0" w:space="0" w:color="auto"/>
            <w:right w:val="none" w:sz="0" w:space="0" w:color="auto"/>
          </w:divBdr>
        </w:div>
        <w:div w:id="1304772576">
          <w:marLeft w:val="480"/>
          <w:marRight w:val="0"/>
          <w:marTop w:val="0"/>
          <w:marBottom w:val="0"/>
          <w:divBdr>
            <w:top w:val="none" w:sz="0" w:space="0" w:color="auto"/>
            <w:left w:val="none" w:sz="0" w:space="0" w:color="auto"/>
            <w:bottom w:val="none" w:sz="0" w:space="0" w:color="auto"/>
            <w:right w:val="none" w:sz="0" w:space="0" w:color="auto"/>
          </w:divBdr>
        </w:div>
        <w:div w:id="512111580">
          <w:marLeft w:val="480"/>
          <w:marRight w:val="0"/>
          <w:marTop w:val="0"/>
          <w:marBottom w:val="0"/>
          <w:divBdr>
            <w:top w:val="none" w:sz="0" w:space="0" w:color="auto"/>
            <w:left w:val="none" w:sz="0" w:space="0" w:color="auto"/>
            <w:bottom w:val="none" w:sz="0" w:space="0" w:color="auto"/>
            <w:right w:val="none" w:sz="0" w:space="0" w:color="auto"/>
          </w:divBdr>
        </w:div>
        <w:div w:id="538976983">
          <w:marLeft w:val="480"/>
          <w:marRight w:val="0"/>
          <w:marTop w:val="0"/>
          <w:marBottom w:val="0"/>
          <w:divBdr>
            <w:top w:val="none" w:sz="0" w:space="0" w:color="auto"/>
            <w:left w:val="none" w:sz="0" w:space="0" w:color="auto"/>
            <w:bottom w:val="none" w:sz="0" w:space="0" w:color="auto"/>
            <w:right w:val="none" w:sz="0" w:space="0" w:color="auto"/>
          </w:divBdr>
        </w:div>
        <w:div w:id="453910514">
          <w:marLeft w:val="480"/>
          <w:marRight w:val="0"/>
          <w:marTop w:val="0"/>
          <w:marBottom w:val="0"/>
          <w:divBdr>
            <w:top w:val="none" w:sz="0" w:space="0" w:color="auto"/>
            <w:left w:val="none" w:sz="0" w:space="0" w:color="auto"/>
            <w:bottom w:val="none" w:sz="0" w:space="0" w:color="auto"/>
            <w:right w:val="none" w:sz="0" w:space="0" w:color="auto"/>
          </w:divBdr>
        </w:div>
        <w:div w:id="540214541">
          <w:marLeft w:val="480"/>
          <w:marRight w:val="0"/>
          <w:marTop w:val="0"/>
          <w:marBottom w:val="0"/>
          <w:divBdr>
            <w:top w:val="none" w:sz="0" w:space="0" w:color="auto"/>
            <w:left w:val="none" w:sz="0" w:space="0" w:color="auto"/>
            <w:bottom w:val="none" w:sz="0" w:space="0" w:color="auto"/>
            <w:right w:val="none" w:sz="0" w:space="0" w:color="auto"/>
          </w:divBdr>
        </w:div>
        <w:div w:id="1076393731">
          <w:marLeft w:val="480"/>
          <w:marRight w:val="0"/>
          <w:marTop w:val="0"/>
          <w:marBottom w:val="0"/>
          <w:divBdr>
            <w:top w:val="none" w:sz="0" w:space="0" w:color="auto"/>
            <w:left w:val="none" w:sz="0" w:space="0" w:color="auto"/>
            <w:bottom w:val="none" w:sz="0" w:space="0" w:color="auto"/>
            <w:right w:val="none" w:sz="0" w:space="0" w:color="auto"/>
          </w:divBdr>
        </w:div>
        <w:div w:id="1558511999">
          <w:marLeft w:val="480"/>
          <w:marRight w:val="0"/>
          <w:marTop w:val="0"/>
          <w:marBottom w:val="0"/>
          <w:divBdr>
            <w:top w:val="none" w:sz="0" w:space="0" w:color="auto"/>
            <w:left w:val="none" w:sz="0" w:space="0" w:color="auto"/>
            <w:bottom w:val="none" w:sz="0" w:space="0" w:color="auto"/>
            <w:right w:val="none" w:sz="0" w:space="0" w:color="auto"/>
          </w:divBdr>
        </w:div>
        <w:div w:id="1522552490">
          <w:marLeft w:val="480"/>
          <w:marRight w:val="0"/>
          <w:marTop w:val="0"/>
          <w:marBottom w:val="0"/>
          <w:divBdr>
            <w:top w:val="none" w:sz="0" w:space="0" w:color="auto"/>
            <w:left w:val="none" w:sz="0" w:space="0" w:color="auto"/>
            <w:bottom w:val="none" w:sz="0" w:space="0" w:color="auto"/>
            <w:right w:val="none" w:sz="0" w:space="0" w:color="auto"/>
          </w:divBdr>
        </w:div>
      </w:divsChild>
    </w:div>
    <w:div w:id="1787654974">
      <w:bodyDiv w:val="1"/>
      <w:marLeft w:val="0"/>
      <w:marRight w:val="0"/>
      <w:marTop w:val="0"/>
      <w:marBottom w:val="0"/>
      <w:divBdr>
        <w:top w:val="none" w:sz="0" w:space="0" w:color="auto"/>
        <w:left w:val="none" w:sz="0" w:space="0" w:color="auto"/>
        <w:bottom w:val="none" w:sz="0" w:space="0" w:color="auto"/>
        <w:right w:val="none" w:sz="0" w:space="0" w:color="auto"/>
      </w:divBdr>
      <w:divsChild>
        <w:div w:id="1389264471">
          <w:marLeft w:val="480"/>
          <w:marRight w:val="0"/>
          <w:marTop w:val="0"/>
          <w:marBottom w:val="0"/>
          <w:divBdr>
            <w:top w:val="none" w:sz="0" w:space="0" w:color="auto"/>
            <w:left w:val="none" w:sz="0" w:space="0" w:color="auto"/>
            <w:bottom w:val="none" w:sz="0" w:space="0" w:color="auto"/>
            <w:right w:val="none" w:sz="0" w:space="0" w:color="auto"/>
          </w:divBdr>
        </w:div>
        <w:div w:id="2051342880">
          <w:marLeft w:val="480"/>
          <w:marRight w:val="0"/>
          <w:marTop w:val="0"/>
          <w:marBottom w:val="0"/>
          <w:divBdr>
            <w:top w:val="none" w:sz="0" w:space="0" w:color="auto"/>
            <w:left w:val="none" w:sz="0" w:space="0" w:color="auto"/>
            <w:bottom w:val="none" w:sz="0" w:space="0" w:color="auto"/>
            <w:right w:val="none" w:sz="0" w:space="0" w:color="auto"/>
          </w:divBdr>
        </w:div>
        <w:div w:id="2145658811">
          <w:marLeft w:val="480"/>
          <w:marRight w:val="0"/>
          <w:marTop w:val="0"/>
          <w:marBottom w:val="0"/>
          <w:divBdr>
            <w:top w:val="none" w:sz="0" w:space="0" w:color="auto"/>
            <w:left w:val="none" w:sz="0" w:space="0" w:color="auto"/>
            <w:bottom w:val="none" w:sz="0" w:space="0" w:color="auto"/>
            <w:right w:val="none" w:sz="0" w:space="0" w:color="auto"/>
          </w:divBdr>
        </w:div>
        <w:div w:id="994071498">
          <w:marLeft w:val="480"/>
          <w:marRight w:val="0"/>
          <w:marTop w:val="0"/>
          <w:marBottom w:val="0"/>
          <w:divBdr>
            <w:top w:val="none" w:sz="0" w:space="0" w:color="auto"/>
            <w:left w:val="none" w:sz="0" w:space="0" w:color="auto"/>
            <w:bottom w:val="none" w:sz="0" w:space="0" w:color="auto"/>
            <w:right w:val="none" w:sz="0" w:space="0" w:color="auto"/>
          </w:divBdr>
        </w:div>
        <w:div w:id="288979798">
          <w:marLeft w:val="480"/>
          <w:marRight w:val="0"/>
          <w:marTop w:val="0"/>
          <w:marBottom w:val="0"/>
          <w:divBdr>
            <w:top w:val="none" w:sz="0" w:space="0" w:color="auto"/>
            <w:left w:val="none" w:sz="0" w:space="0" w:color="auto"/>
            <w:bottom w:val="none" w:sz="0" w:space="0" w:color="auto"/>
            <w:right w:val="none" w:sz="0" w:space="0" w:color="auto"/>
          </w:divBdr>
        </w:div>
        <w:div w:id="1366640895">
          <w:marLeft w:val="480"/>
          <w:marRight w:val="0"/>
          <w:marTop w:val="0"/>
          <w:marBottom w:val="0"/>
          <w:divBdr>
            <w:top w:val="none" w:sz="0" w:space="0" w:color="auto"/>
            <w:left w:val="none" w:sz="0" w:space="0" w:color="auto"/>
            <w:bottom w:val="none" w:sz="0" w:space="0" w:color="auto"/>
            <w:right w:val="none" w:sz="0" w:space="0" w:color="auto"/>
          </w:divBdr>
        </w:div>
        <w:div w:id="2079592103">
          <w:marLeft w:val="480"/>
          <w:marRight w:val="0"/>
          <w:marTop w:val="0"/>
          <w:marBottom w:val="0"/>
          <w:divBdr>
            <w:top w:val="none" w:sz="0" w:space="0" w:color="auto"/>
            <w:left w:val="none" w:sz="0" w:space="0" w:color="auto"/>
            <w:bottom w:val="none" w:sz="0" w:space="0" w:color="auto"/>
            <w:right w:val="none" w:sz="0" w:space="0" w:color="auto"/>
          </w:divBdr>
        </w:div>
        <w:div w:id="659889222">
          <w:marLeft w:val="480"/>
          <w:marRight w:val="0"/>
          <w:marTop w:val="0"/>
          <w:marBottom w:val="0"/>
          <w:divBdr>
            <w:top w:val="none" w:sz="0" w:space="0" w:color="auto"/>
            <w:left w:val="none" w:sz="0" w:space="0" w:color="auto"/>
            <w:bottom w:val="none" w:sz="0" w:space="0" w:color="auto"/>
            <w:right w:val="none" w:sz="0" w:space="0" w:color="auto"/>
          </w:divBdr>
        </w:div>
        <w:div w:id="1163663759">
          <w:marLeft w:val="480"/>
          <w:marRight w:val="0"/>
          <w:marTop w:val="0"/>
          <w:marBottom w:val="0"/>
          <w:divBdr>
            <w:top w:val="none" w:sz="0" w:space="0" w:color="auto"/>
            <w:left w:val="none" w:sz="0" w:space="0" w:color="auto"/>
            <w:bottom w:val="none" w:sz="0" w:space="0" w:color="auto"/>
            <w:right w:val="none" w:sz="0" w:space="0" w:color="auto"/>
          </w:divBdr>
        </w:div>
        <w:div w:id="111018438">
          <w:marLeft w:val="480"/>
          <w:marRight w:val="0"/>
          <w:marTop w:val="0"/>
          <w:marBottom w:val="0"/>
          <w:divBdr>
            <w:top w:val="none" w:sz="0" w:space="0" w:color="auto"/>
            <w:left w:val="none" w:sz="0" w:space="0" w:color="auto"/>
            <w:bottom w:val="none" w:sz="0" w:space="0" w:color="auto"/>
            <w:right w:val="none" w:sz="0" w:space="0" w:color="auto"/>
          </w:divBdr>
        </w:div>
        <w:div w:id="224806668">
          <w:marLeft w:val="480"/>
          <w:marRight w:val="0"/>
          <w:marTop w:val="0"/>
          <w:marBottom w:val="0"/>
          <w:divBdr>
            <w:top w:val="none" w:sz="0" w:space="0" w:color="auto"/>
            <w:left w:val="none" w:sz="0" w:space="0" w:color="auto"/>
            <w:bottom w:val="none" w:sz="0" w:space="0" w:color="auto"/>
            <w:right w:val="none" w:sz="0" w:space="0" w:color="auto"/>
          </w:divBdr>
        </w:div>
        <w:div w:id="816648347">
          <w:marLeft w:val="480"/>
          <w:marRight w:val="0"/>
          <w:marTop w:val="0"/>
          <w:marBottom w:val="0"/>
          <w:divBdr>
            <w:top w:val="none" w:sz="0" w:space="0" w:color="auto"/>
            <w:left w:val="none" w:sz="0" w:space="0" w:color="auto"/>
            <w:bottom w:val="none" w:sz="0" w:space="0" w:color="auto"/>
            <w:right w:val="none" w:sz="0" w:space="0" w:color="auto"/>
          </w:divBdr>
        </w:div>
        <w:div w:id="284579388">
          <w:marLeft w:val="480"/>
          <w:marRight w:val="0"/>
          <w:marTop w:val="0"/>
          <w:marBottom w:val="0"/>
          <w:divBdr>
            <w:top w:val="none" w:sz="0" w:space="0" w:color="auto"/>
            <w:left w:val="none" w:sz="0" w:space="0" w:color="auto"/>
            <w:bottom w:val="none" w:sz="0" w:space="0" w:color="auto"/>
            <w:right w:val="none" w:sz="0" w:space="0" w:color="auto"/>
          </w:divBdr>
        </w:div>
      </w:divsChild>
    </w:div>
    <w:div w:id="1806000868">
      <w:bodyDiv w:val="1"/>
      <w:marLeft w:val="0"/>
      <w:marRight w:val="0"/>
      <w:marTop w:val="0"/>
      <w:marBottom w:val="0"/>
      <w:divBdr>
        <w:top w:val="none" w:sz="0" w:space="0" w:color="auto"/>
        <w:left w:val="none" w:sz="0" w:space="0" w:color="auto"/>
        <w:bottom w:val="none" w:sz="0" w:space="0" w:color="auto"/>
        <w:right w:val="none" w:sz="0" w:space="0" w:color="auto"/>
      </w:divBdr>
      <w:divsChild>
        <w:div w:id="394544808">
          <w:marLeft w:val="480"/>
          <w:marRight w:val="0"/>
          <w:marTop w:val="0"/>
          <w:marBottom w:val="0"/>
          <w:divBdr>
            <w:top w:val="none" w:sz="0" w:space="0" w:color="auto"/>
            <w:left w:val="none" w:sz="0" w:space="0" w:color="auto"/>
            <w:bottom w:val="none" w:sz="0" w:space="0" w:color="auto"/>
            <w:right w:val="none" w:sz="0" w:space="0" w:color="auto"/>
          </w:divBdr>
        </w:div>
        <w:div w:id="989213496">
          <w:marLeft w:val="480"/>
          <w:marRight w:val="0"/>
          <w:marTop w:val="0"/>
          <w:marBottom w:val="0"/>
          <w:divBdr>
            <w:top w:val="none" w:sz="0" w:space="0" w:color="auto"/>
            <w:left w:val="none" w:sz="0" w:space="0" w:color="auto"/>
            <w:bottom w:val="none" w:sz="0" w:space="0" w:color="auto"/>
            <w:right w:val="none" w:sz="0" w:space="0" w:color="auto"/>
          </w:divBdr>
        </w:div>
        <w:div w:id="354424867">
          <w:marLeft w:val="480"/>
          <w:marRight w:val="0"/>
          <w:marTop w:val="0"/>
          <w:marBottom w:val="0"/>
          <w:divBdr>
            <w:top w:val="none" w:sz="0" w:space="0" w:color="auto"/>
            <w:left w:val="none" w:sz="0" w:space="0" w:color="auto"/>
            <w:bottom w:val="none" w:sz="0" w:space="0" w:color="auto"/>
            <w:right w:val="none" w:sz="0" w:space="0" w:color="auto"/>
          </w:divBdr>
        </w:div>
        <w:div w:id="1975022384">
          <w:marLeft w:val="480"/>
          <w:marRight w:val="0"/>
          <w:marTop w:val="0"/>
          <w:marBottom w:val="0"/>
          <w:divBdr>
            <w:top w:val="none" w:sz="0" w:space="0" w:color="auto"/>
            <w:left w:val="none" w:sz="0" w:space="0" w:color="auto"/>
            <w:bottom w:val="none" w:sz="0" w:space="0" w:color="auto"/>
            <w:right w:val="none" w:sz="0" w:space="0" w:color="auto"/>
          </w:divBdr>
        </w:div>
        <w:div w:id="366611187">
          <w:marLeft w:val="480"/>
          <w:marRight w:val="0"/>
          <w:marTop w:val="0"/>
          <w:marBottom w:val="0"/>
          <w:divBdr>
            <w:top w:val="none" w:sz="0" w:space="0" w:color="auto"/>
            <w:left w:val="none" w:sz="0" w:space="0" w:color="auto"/>
            <w:bottom w:val="none" w:sz="0" w:space="0" w:color="auto"/>
            <w:right w:val="none" w:sz="0" w:space="0" w:color="auto"/>
          </w:divBdr>
        </w:div>
        <w:div w:id="196310784">
          <w:marLeft w:val="480"/>
          <w:marRight w:val="0"/>
          <w:marTop w:val="0"/>
          <w:marBottom w:val="0"/>
          <w:divBdr>
            <w:top w:val="none" w:sz="0" w:space="0" w:color="auto"/>
            <w:left w:val="none" w:sz="0" w:space="0" w:color="auto"/>
            <w:bottom w:val="none" w:sz="0" w:space="0" w:color="auto"/>
            <w:right w:val="none" w:sz="0" w:space="0" w:color="auto"/>
          </w:divBdr>
        </w:div>
        <w:div w:id="1930381567">
          <w:marLeft w:val="480"/>
          <w:marRight w:val="0"/>
          <w:marTop w:val="0"/>
          <w:marBottom w:val="0"/>
          <w:divBdr>
            <w:top w:val="none" w:sz="0" w:space="0" w:color="auto"/>
            <w:left w:val="none" w:sz="0" w:space="0" w:color="auto"/>
            <w:bottom w:val="none" w:sz="0" w:space="0" w:color="auto"/>
            <w:right w:val="none" w:sz="0" w:space="0" w:color="auto"/>
          </w:divBdr>
        </w:div>
        <w:div w:id="2022006727">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ssci.2018.04.0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ress.2020.1072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sci.2019.02.0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16/j.jlp.2022.10495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7466DFF-FE6D-4122-AD13-D7C55E048EA7}"/>
      </w:docPartPr>
      <w:docPartBody>
        <w:p w:rsidR="000505F9" w:rsidRDefault="00574BC3">
          <w:r w:rsidRPr="00C35B16">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C3"/>
    <w:rsid w:val="000505F9"/>
    <w:rsid w:val="000C388A"/>
    <w:rsid w:val="001640A5"/>
    <w:rsid w:val="001A2F1F"/>
    <w:rsid w:val="003C634B"/>
    <w:rsid w:val="004B1386"/>
    <w:rsid w:val="004D1463"/>
    <w:rsid w:val="0050127E"/>
    <w:rsid w:val="00574BC3"/>
    <w:rsid w:val="00753C2B"/>
    <w:rsid w:val="00862804"/>
    <w:rsid w:val="009267ED"/>
    <w:rsid w:val="00972F2D"/>
    <w:rsid w:val="00C32F39"/>
    <w:rsid w:val="00CD0F6D"/>
    <w:rsid w:val="00CF3153"/>
    <w:rsid w:val="00D95C6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74BC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311AE1-948E-4B47-B72E-FF0367CA9B78}">
  <we:reference id="wa104382081" version="1.55.1.0" store="en-US" storeType="OMEX"/>
  <we:alternateReferences>
    <we:reference id="wa104382081" version="1.55.1.0" store="" storeType="OMEX"/>
  </we:alternateReferences>
  <we:properties>
    <we:property name="MENDELEY_CITATIONS" value="[{&quot;citationID&quot;:&quot;MENDELEY_CITATION_cfb27bb3-6c33-4122-9916-4b21689863a2&quot;,&quot;properties&quot;:{&quot;noteIndex&quot;:0},&quot;isEdited&quot;:false,&quot;manualOverride&quot;:{&quot;isManuallyOverridden&quot;:false,&quot;citeprocText&quot;:&quot;(Conca et al., 2016)&quot;,&quot;manualOverrideText&quot;:&quot;&quot;},&quot;citationTag&quot;:&quot;MENDELEY_CITATION_v3_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&quot;,&quot;citationItems&quot;:[{&quot;id&quot;:&quot;438f62d5-d874-3e94-865d-d14754f99e2f&quot;,&quot;itemData&quot;:{&quot;type&quot;:&quot;article-journal&quot;,&quot;id&quot;:&quot;438f62d5-d874-3e94-865d-d14754f99e2f&quot;,&quot;title&quot;:&quot;A Risk Assessment for Road Transportation of Dangerous Goods: A Routing Solution&quot;,&quot;author&quot;:[{&quot;family&quot;:&quot;Conca&quot;,&quot;given&quot;:&quot;Andrea&quot;,&quot;parse-names&quot;:false,&quot;dropping-particle&quot;:&quot;&quot;,&quot;non-dropping-particle&quot;:&quot;&quot;},{&quot;family&quot;:&quot;Ridella&quot;,&quot;given&quot;:&quot;Chiara&quot;,&quot;parse-names&quot;:false,&quot;dropping-particle&quot;:&quot;&quot;,&quot;non-dropping-particle&quot;:&quot;&quot;},{&quot;family&quot;:&quot;Sapori&quot;,&quot;given&quot;:&quot;Enrico&quot;,&quot;parse-names&quot;:false,&quot;dropping-particle&quot;:&quot;&quot;,&quot;non-dropping-particle&quot;:&quot;&quot;}],&quot;container-title&quot;:&quot;Transportation Research Procedia&quot;,&quot;DOI&quot;:&quot;10.1016/j.trpro.2016.05.407&quot;,&quot;ISSN&quot;:&quot;23521465&quot;,&quot;issued&quot;:{&quot;date-parts&quot;:[[2016]]},&quot;page&quot;:&quot;2890-2899&quot;,&quot;volume&quot;:&quot;14&quot;,&quot;container-title-short&quot;:&quot;&quot;},&quot;isTemporary&quot;:false}]},{&quot;citationID&quot;:&quot;MENDELEY_CITATION_4c77dc24-3154-46c8-8a5c-422d419c4426&quot;,&quot;properties&quot;:{&quot;noteIndex&quot;:0},&quot;isEdited&quot;:false,&quot;manualOverride&quot;:{&quot;isManuallyOverridden&quot;:false,&quot;citeprocText&quot;:&quot;(Wang et al., 2023)&quot;,&quot;manualOverrideText&quot;:&quot;&quot;},&quot;citationTag&quot;:&quot;MENDELEY_CITATION_v3_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&quot;,&quot;citationItems&quot;:[{&quot;id&quot;:&quot;f1aee443-6d37-3e66-9975-528f993cd1c1&quot;,&quot;itemData&quot;:{&quot;type&quot;:&quot;article-journal&quot;,&quot;id&quot;:&quot;f1aee443-6d37-3e66-9975-528f993cd1c1&quot;,&quot;title&quot;:&quot;Multi-objective transportation route optimization for hazardous materials based on GIS&quot;,&quot;author&quot;:[{&quot;family&quot;:&quot;Wang&quot;,&quot;given&quot;:&quot;Yang&quot;,&quot;parse-names&quot;:false,&quot;dropping-particle&quot;:&quot;&quot;,&quot;non-dropping-particle&quot;:&quot;&quot;},{&quot;family&quot;:&quot;Roy&quot;,&quot;given&quot;:&quot;Nitin&quot;,&quot;parse-names&quot;:false,&quot;dropping-particle&quot;:&quot;&quot;,&quot;non-dropping-particle&quot;:&quot;&quot;},{&quot;family&quot;:&quot;Zhang&quot;,&quot;given&quot;:&quot;Bin&quot;,&quot;parse-names&quot;:false,&quot;dropping-particle&quot;:&quot;&quot;,&quot;non-dropping-particle&quot;:&quot;&quot;}],&quot;container-title&quot;:&quot;Journal of Loss Prevention in the Process Industries&quot;,&quot;container-title-short&quot;:&quot;J Loss Prev Process Ind&quot;,&quot;DOI&quot;:&quot;10.1016/j.jlp.2022.104954&quot;,&quot;ISSN&quot;:&quot;09504230&quot;,&quot;issued&quot;:{&quot;date-parts&quot;:[[2023,2]]},&quot;page&quot;:&quot;104954&quot;,&quot;volume&quot;:&quot;81&quot;},&quot;isTemporary&quot;:false}]},{&quot;citationID&quot;:&quot;MENDELEY_CITATION_0fbef51a-f952-4ccf-97bc-155249da0520&quot;,&quot;properties&quot;:{&quot;noteIndex&quot;:0},&quot;isEdited&quot;:false,&quot;manualOverride&quot;:{&quot;isManuallyOverridden&quot;:false,&quot;citeprocText&quot;:&quot;(Bersani et al., 2020)&quot;,&quot;manualOverrideText&quot;:&quot;&quot;},&quot;citationTag&quot;:&quot;MENDELEY_CITATION_v3_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&quot;,&quot;citationItems&quot;:[{&quot;id&quot;:&quot;519619de-d90c-3e6b-b082-c73773c796ab&quot;,&quot;itemData&quot;:{&quot;type&quot;:&quot;paper-conference&quot;,&quot;id&quot;:&quot;519619de-d90c-3e6b-b082-c73773c796ab&quot;,&quot;title&quot;:&quot;Emergency resource allocation problem: hazardous material accident scenarios in the ports of Northern Italy&quot;,&quot;author&quot;:[{&quot;family&quot;:&quot;Bersani&quot;,&quot;given&quot;:&quot;Chiara&quot;,&quot;parse-names&quot;:false,&quot;dropping-particle&quot;:&quot;&quot;,&quot;non-dropping-particle&quot;:&quot;&quot;},{&quot;family&quot;:&quot;Sacile&quot;,&quot;given&quot;:&quot;Roberto&quot;,&quot;parse-names&quot;:false,&quot;dropping-particle&quot;:&quot;&quot;,&quot;non-dropping-particle&quot;:&quot;&quot;},{&quot;family&quot;:&quot;Tomasoni&quot;,&quot;given&quot;:&quot;Angela Maria&quot;,&quot;parse-names&quot;:false,&quot;dropping-particle&quot;:&quot;&quot;,&quot;non-dropping-particle&quot;:&quot;&quot;},{&quot;family&quot;:&quot;Zero&quot;,&quot;given&quot;:&quot;Enrico&quot;,&quot;parse-names&quot;:false,&quot;dropping-particle&quot;:&quot;&quot;,&quot;non-dropping-particle&quot;:&quot;&quot;}],&quot;container-title&quot;:&quot;2020 28th Mediterranean Conference on Control and Automation (MED)&quot;,&quot;DOI&quot;:&quot;10.1109/MED48518.2020.9183135&quot;,&quot;ISBN&quot;:&quot;978-1-7281-5742-9&quot;,&quot;issued&quot;:{&quot;date-parts&quot;:[[2020,9]]},&quot;page&quot;:&quot;1093-1098&quot;,&quot;publisher&quot;:&quot;IEEE&quot;,&quot;container-title-short&quot;:&quot;&quot;},&quot;isTemporary&quot;:false}]},{&quot;citationID&quot;:&quot;MENDELEY_CITATION_291c215a-a4a1-4a52-94d0-d1fc088bc04c&quot;,&quot;properties&quot;:{&quot;noteIndex&quot;:0},&quot;isEdited&quot;:false,&quot;manualOverride&quot;:{&quot;isManuallyOverridden&quot;:true,&quot;citeprocText&quot;:&quot;(Soussi et al., 2023; Threadgold, 2011)&quot;,&quot;manualOverrideText&quot;:&quot;(Threadgold, 2011)&quot;},&quot;citationTag&quot;:&quot;MENDELEY_CITATION_v3_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&quot;,&quot;citationItems&quot;:[{&quot;id&quot;:&quot;05ea2495-86cc-3dd8-8ba1-84f4c86814bc&quot;,&quot;itemData&quot;:{&quot;type&quot;:&quot;chapter&quot;,&quot;id&quot;:&quot;05ea2495-86cc-3dd8-8ba1-84f4c86814bc&quot;,&quot;title&quot;:&quot;An ICT-Based Decision Support System (DSS) for the Safety Transport of Dangerous Goods along the Liguria and Tuscany Mediterranean Coast&quot;,&quot;author&quot;:[{&quot;family&quot;:&quot;Soussi&quot;,&quot;given&quot;:&quot;Abdellatif&quot;,&quot;parse-names&quot;:false,&quot;dropping-particle&quot;:&quot;&quot;,&quot;non-dropping-particle&quot;:&quot;&quot;},{&quot;family&quot;:&quot;Tomasoni&quot;,&quot;given&quot;:&quot;Angela Maria&quot;,&quot;parse-names&quot;:false,&quot;dropping-particle&quot;:&quot;&quot;,&quot;non-dropping-particle&quot;:&quot;&quot;},{&quot;family&quot;:&quot;Zero&quot;,&quot;given&quot;:&quot;Enrico&quot;,&quot;parse-names&quot;:false,&quot;dropping-particle&quot;:&quot;&quot;,&quot;non-dropping-particle&quot;:&quot;&quot;},{&quot;family&quot;:&quot;Sacile&quot;,&quot;given&quot;:&quot;Roberto&quot;,&quot;parse-names&quot;:false,&quot;dropping-particle&quot;:&quot;&quot;,&quot;non-dropping-particle&quot;:&quot;&quot;}],&quot;DOI&quot;:&quot;10.1007/978-981-19-7663-6_59&quot;,&quot;issued&quot;:{&quot;date-parts&quot;:[[2023]]},&quot;page&quot;:&quot;629-638&quot;,&quot;container-title-short&quot;:&quot;&quot;},&quot;isTemporary&quot;:false},{&quot;id&quot;:&quot;f4b4db32-aeec-3108-a334-9fe091356a0a&quot;,&quot;itemData&quot;:{&quot;type&quot;:&quot;paper-conference&quot;,&quot;id&quot;:&quot;f4b4db32-aeec-3108-a334-9fe091356a0a&quot;,&quot;title&quot;:&quot;Reducing the Risk of Low-Probability High-Consequence Events&quot;,&quot;author&quot;:[{&quot;family&quot;:&quot;Threadgold&quot;,&quot;given&quot;:&quot;I. M.&quot;,&quot;parse-names&quot;:false,&quot;dropping-particle&quot;:&quot;&quot;,&quot;non-dropping-particle&quot;:&quot;&quot;}],&quot;container-title&quot;:&quot;All Days&quot;,&quot;DOI&quot;:&quot;10.2118/141763-MS&quot;,&quot;issued&quot;:{&quot;date-parts&quot;:[[2011,3,21]]},&quot;publisher&quot;:&quot;SPE&quot;,&quot;container-title-short&quot;:&quot;&quot;},&quot;isTemporary&quot;:false}]},{&quot;citationID&quot;:&quot;MENDELEY_CITATION_168d8b7d-b502-4565-9d36-8ca9e1d40037&quot;,&quot;properties&quot;:{&quot;noteIndex&quot;:0},&quot;isEdited&quot;:false,&quot;manualOverride&quot;:{&quot;isManuallyOverridden&quot;:false,&quot;citeprocText&quot;:&quot;(Ghaleh et al., 2019; Huang et al., 2020; Khanmohamadi et al., 2018; Polorecka et al., 2021)&quot;,&quot;manualOverrideText&quot;:&quot;&quot;},&quot;citationTag&quot;:&quot;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&quot;,&quot;citationItems&quot;:[{&quot;id&quot;:&quot;3b2ab520-b400-31b3-88f0-52e26cd73565&quot;,&quot;itemData&quot;:{&quot;type&quot;:&quot;article-journal&quot;,&quot;id&quot;:&quot;3b2ab520-b400-31b3-88f0-52e26cd73565&quot;,&quot;title&quot;:&quot;Use of Software on Modeling Hazardous Substance Release as a Support Tool for Crisis Management&quot;,&quot;author&quot;:[{&quot;family&quot;:&quot;Polorecka&quot;,&quot;given&quot;:&quot;Maria&quot;,&quot;parse-names&quot;:false,&quot;dropping-particle&quot;:&quot;&quot;,&quot;non-dropping-particle&quot;:&quot;&quot;},{&quot;family&quot;:&quot;Kubas&quot;,&quot;given&quot;:&quot;Jozef&quot;,&quot;parse-names&quot;:false,&quot;dropping-particle&quot;:&quot;&quot;,&quot;non-dropping-particle&quot;:&quot;&quot;},{&quot;family&quot;:&quot;Danihelka&quot;,&quot;given&quot;:&quot;Pavel&quot;,&quot;parse-names&quot;:false,&quot;dropping-particle&quot;:&quot;&quot;,&quot;non-dropping-particle&quot;:&quot;&quot;},{&quot;family&quot;:&quot;Petrlova&quot;,&quot;given&quot;:&quot;Katarina&quot;,&quot;parse-names&quot;:false,&quot;dropping-particle&quot;:&quot;&quot;,&quot;non-dropping-particle&quot;:&quot;&quot;},{&quot;family&quot;:&quot;Repkova Stofkova&quot;,&quot;given&quot;:&quot;Katarina&quot;,&quot;parse-names&quot;:false,&quot;dropping-particle&quot;:&quot;&quot;,&quot;non-dropping-particle&quot;:&quot;&quot;},{&quot;family&quot;:&quot;Buganova&quot;,&quot;given&quot;:&quot;Katarina&quot;,&quot;parse-names&quot;:false,&quot;dropping-particle&quot;:&quot;&quot;,&quot;non-dropping-particle&quot;:&quot;&quot;}],&quot;container-title&quot;:&quot;Sustainability&quot;,&quot;container-title-short&quot;:&quot;Sustainability&quot;,&quot;DOI&quot;:&quot;10.3390/su13010438&quot;,&quot;ISSN&quot;:&quot;2071-1050&quot;,&quot;issued&quot;:{&quot;date-parts&quot;:[[2021,1,5]]},&quot;page&quot;:&quot;438&quot;,&quot;abstract&quot;:&quot;&lt;p&gt;Today’s modern society offers many new opportunities, but also many risks. Even modernization of companies cannot completely eliminate these dangers. In the smart industry, despite significant technological progress, it is necessary to work with various raw materials, including hazardous substances. It is these raw materials that will continue to pose risks in the future for industrial accidents, which cannot be ruled out. The possible release of hazardous substances can potentially have a negative impact on the environment and safety of the population. In order to deal with certain emergencies, it is necessary to allocate a large amount of funds and resources to them. The paper focuses on risk prevention in industry and the use of modern and new approaches. Specifically, it focuses on the implementation of the prevention of leakage of hazardous substances in the gaseous state from industrial facilities. The aim of the paper is to present a new approach to the prevention of leakage of hazardous substances, which provides more realistic calculations for modeling leaks and thus helps to reduce the cost of prevention. However, security in crisis management is not diminished. ALOHA CAMEO software was used for leak modeling, which the authors commonly use in practical applications and modeling in industrial enterprises in the performance of duties in the field of civil protection and crisis management. ALOHA software is used for such modeling, serving as a support tool for modeling for all crisis managers in Industry 4.0. This paper deals with the modeling of dispersion of hazardous substances with specific properties escaping from technological equipment located inside a building. This concerns the inability of the current dispersion model software to prevent the spread of the next leak inside the building containing the substance. A solution is needed to fix this problem. This issue is well illustrated by a specific example at the end of this article. The mentioned improvement of tools for simulation of industrial accidents influences the possibilities of development also in Industry 4.0. It enables more effective preparation for the management of possible accidents with regard to the appropriate spending of funds for prevention and subsequent response.&lt;/p&gt;&quot;,&quot;issue&quot;:&quot;1&quot;,&quot;volume&quot;:&quot;13&quot;},&quot;isTemporary&quot;:false},{&quot;id&quot;:&quot;b1b9b515-8c77-34bb-acfb-32765ae7e6a8&quot;,&quot;itemData&quot;:{&quot;type&quot;:&quot;article-journal&quot;,&quot;id&quot;:&quot;b1b9b515-8c77-34bb-acfb-32765ae7e6a8&quot;,&quot;title&quot;:&quot;Railway dangerous goods transportation system risk analysis: An Interpretive Structural Modeling and Bayesian Network combining approach&quot;,&quot;author&quot;:[{&quot;family&quot;:&quot;Huang&quot;,&quot;given&quot;:&quot;Wencheng&quot;,&quot;parse-names&quot;:false,&quot;dropping-particle&quot;:&quot;&quot;,&quot;non-dropping-particle&quot;:&quot;&quot;},{&quot;family&quot;:&quot;Zhang&quot;,&quot;given&quot;:&quot;Yue&quot;,&quot;parse-names&quot;:false,&quot;dropping-particle&quot;:&quot;&quot;,&quot;non-dropping-particle&quot;:&quot;&quot;},{&quot;family&quot;:&quot;Kou&quot;,&quot;given&quot;:&quot;Xingyi&quot;,&quot;parse-names&quot;:false,&quot;dropping-particle&quot;:&quot;&quot;,&quot;non-dropping-particle&quot;:&quot;&quot;},{&quot;family&quot;:&quot;Yin&quot;,&quot;given&quot;:&quot;Dezhi&quot;,&quot;parse-names&quot;:false,&quot;dropping-particle&quot;:&quot;&quot;,&quot;non-dropping-particle&quot;:&quot;&quot;},{&quot;family&quot;:&quot;Mi&quot;,&quot;given&quot;:&quot;Rongwei&quot;,&quot;parse-names&quot;:false,&quot;dropping-particle&quot;:&quot;&quot;,&quot;non-dropping-particle&quot;:&quot;&quot;},{&quot;family&quot;:&quot;Li&quot;,&quot;given&quot;:&quot;Linqing&quot;,&quot;parse-names&quot;:false,&quot;dropping-particle&quot;:&quot;&quot;,&quot;non-dropping-particle&quot;:&quot;&quot;}],&quot;container-title&quot;:&quot;Reliability Engineering &amp; System Safety&quot;,&quot;container-title-short&quot;:&quot;Reliab Eng Syst Saf&quot;,&quot;DOI&quot;:&quot;10.1016/j.ress.2020.107220&quot;,&quot;ISSN&quot;:&quot;09518320&quot;,&quot;issued&quot;:{&quot;date-parts&quot;:[[2020,12]]},&quot;page&quot;:&quot;107220&quot;,&quot;volume&quot;:&quot;204&quot;},&quot;isTemporary&quot;:false},{&quot;id&quot;:&quot;9263c9d7-a65d-38c4-b3df-3296f4bf440a&quot;,&quot;itemData&quot;:{&quot;type&quot;:&quot;article-journal&quot;,&quot;id&quot;:&quot;9263c9d7-a65d-38c4-b3df-3296f4bf440a&quot;,&quot;title&quot;:&quot;Pattern of safety risk assessment in road fleet transportation of hazardous materials (oil materials)&quot;,&quot;author&quot;:[{&quot;family&quot;:&quot;Ghaleh&quot;,&quot;given&quot;:&quot;Sahar&quot;,&quot;parse-names&quot;:false,&quot;dropping-particle&quot;:&quot;&quot;,&quot;non-dropping-particle&quot;:&quot;&quot;},{&quot;family&quot;:&quot;Omidvari&quot;,&quot;given&quot;:&quot;Manouchehr&quot;,&quot;parse-names&quot;:false,&quot;dropping-particle&quot;:&quot;&quot;,&quot;non-dropping-particle&quot;:&quot;&quot;},{&quot;family&quot;:&quot;Nassiri&quot;,&quot;given&quot;:&quot;Parvin&quot;,&quot;parse-names&quot;:false,&quot;dropping-particle&quot;:&quot;&quot;,&quot;non-dropping-particle&quot;:&quot;&quot;},{&quot;family&quot;:&quot;Momeni&quot;,&quot;given&quot;:&quot;Mansour&quot;,&quot;parse-names&quot;:false,&quot;dropping-particle&quot;:&quot;&quot;,&quot;non-dropping-particle&quot;:&quot;&quot;},{&quot;family&quot;:&quot;Mohammadreza Miri Lavasani&quot;,&quot;given&quot;:&quot;Seyed&quot;,&quot;parse-names&quot;:false,&quot;dropping-particle&quot;:&quot;&quot;,&quot;non-dropping-particle&quot;:&quot;&quot;}],&quot;container-title&quot;:&quot;Safety Science&quot;,&quot;container-title-short&quot;:&quot;Saf Sci&quot;,&quot;DOI&quot;:&quot;10.1016/j.ssci.2019.02.039&quot;,&quot;ISSN&quot;:&quot;09257535&quot;,&quot;issued&quot;:{&quot;date-parts&quot;:[[2019,7]]},&quot;page&quot;:&quot;1-12&quot;,&quot;volume&quot;:&quot;116&quot;},&quot;isTemporary&quot;:false},{&quot;id&quot;:&quot;39399d39-3e0b-3077-883b-79f64eb4005f&quot;,&quot;itemData&quot;:{&quot;type&quot;:&quot;article-journal&quot;,&quot;id&quot;:&quot;39399d39-3e0b-3077-883b-79f64eb4005f&quot;,&quot;title&quot;:&quot;A security vulnerability analysis model for dangerous goods transportation by rail – Case study: Chlorine transportation in Texas-Illinois&quot;,&quot;author&quot;:[{&quot;family&quot;:&quot;Khanmohamadi&quot;,&quot;given&quot;:&quot;Masoud&quot;,&quot;parse-names&quot;:false,&quot;dropping-particle&quot;:&quot;&quot;,&quot;non-dropping-particle&quot;:&quot;&quot;},{&quot;family&quot;:&quot;Bagheri&quot;,&quot;given&quot;:&quot;Morteza&quot;,&quot;parse-names&quot;:false,&quot;dropping-particle&quot;:&quot;&quot;,&quot;non-dropping-particle&quot;:&quot;&quot;},{&quot;family&quot;:&quot;Khademi&quot;,&quot;given&quot;:&quot;Navid&quot;,&quot;parse-names&quot;:false,&quot;dropping-particle&quot;:&quot;&quot;,&quot;non-dropping-particle&quot;:&quot;&quot;},{&quot;family&quot;:&quot;Ghannadpour&quot;,&quot;given&quot;:&quot;Seyed Farid&quot;,&quot;parse-names&quot;:false,&quot;dropping-particle&quot;:&quot;&quot;,&quot;non-dropping-particle&quot;:&quot;&quot;}],&quot;container-title&quot;:&quot;Safety Science&quot;,&quot;container-title-short&quot;:&quot;Saf Sci&quot;,&quot;DOI&quot;:&quot;10.1016/j.ssci.2018.04.026&quot;,&quot;ISSN&quot;:&quot;09257535&quot;,&quot;issued&quot;:{&quot;date-parts&quot;:[[2018,12]]},&quot;page&quot;:&quot;230-241&quot;,&quot;volume&quot;:&quot;110&quot;},&quot;isTemporary&quot;:false}]},{&quot;citationID&quot;:&quot;MENDELEY_CITATION_ad847cf5-1fb4-4153-bd03-d39f0e1a3b89&quot;,&quot;properties&quot;:{&quot;noteIndex&quot;:0},&quot;isEdited&quot;:false,&quot;manualOverride&quot;:{&quot;isManuallyOverridden&quot;:false,&quot;citeprocText&quot;:&quot;(Caliendo and Genovese, 2021)&quot;,&quot;manualOverrideText&quot;:&quot;&quot;},&quot;citationTag&quot;:&quot;MENDELEY_CITATION_v3_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&quot;,&quot;citationItems&quot;:[{&quot;id&quot;:&quot;32fc5810-a551-3cd0-b98f-65fda05350b7&quot;,&quot;itemData&quot;:{&quot;type&quot;:&quot;article-journal&quot;,&quot;id&quot;:&quot;32fc5810-a551-3cd0-b98f-65fda05350b7&quot;,&quot;title&quot;:&quot;Quantitative Risk Assessment on the Transport of Dangerous Goods Vehicles Through Unidirectional Road Tunnels: An Evaluation of the Risk of Transporting Hydrogen&quot;,&quot;author&quot;:[{&quot;family&quot;:&quot;Caliendo&quot;,&quot;given&quot;:&quot;Ciro&quot;,&quot;parse-names&quot;:false,&quot;dropping-particle&quot;:&quot;&quot;,&quot;non-dropping-particle&quot;:&quot;&quot;},{&quot;family&quot;:&quot;Genovese&quot;,&quot;given&quot;:&quot;Gianluca&quot;,&quot;parse-names&quot;:false,&quot;dropping-particle&quot;:&quot;&quot;,&quot;non-dropping-particle&quot;:&quot;&quot;}],&quot;container-title&quot;:&quot;Risk Analysis&quot;,&quot;DOI&quot;:&quot;10.1111/risa.13653&quot;,&quot;ISSN&quot;:&quot;0272-4332&quot;,&quot;issued&quot;:{&quot;date-parts&quot;:[[2021,9,13]]},&quot;page&quot;:&quot;1522-1539&quot;,&quot;abstract&quot;:&quot;&lt;p&gt; A quantitative risk analysis (QRA) concerning dangerous goods vehicles (DGVs), including also vehicles for the transport of liquid hydrogen (LH &lt;sub&gt;2&lt;/sub&gt; TVs), running through unidirectional motorway tunnels was performed. An event tree was built, and a wide parametric analysis based on different geometric and traffic characteristics of tunnels was carried out. The effects of the annual average daily traffic (AADT) per lane, the tunnel length (L), the percentage both of heavy goods vehicles (HGVs) and DGVs (for a given 7% of LH &lt;sub&gt;2&lt;/sub&gt; TVs) were investigated. The results in terms of social risk, as expressed by &lt;italic&gt;F/N&lt;/italic&gt; curves and the expected value (EV), show an increased risk level with the presence of the hydrogen transported, and with certain &lt;italic&gt;F/N&lt;/italic&gt; curves that might also lie above the acceptability limit. This means that additional safety measures should be implemented in order to reduce the risk level or that, alternatively, appropriate strategies of traffic control systems should be taken. A statistical modeling for developing a predictive method of the EV is also performed. The outcomes show that the regression coefficients have the signs expected. In particular, the EV increases with the tunnel length (L), the AADT, and the percentage both of HGVs and DGVs. However, the magnitude of estimated coefficients indicates that the expected value EV increases more with the traffic (AADT per lane, HVGs, or DGVs) than the tunnel length. The application of the approximate method might help the Tunnel Management Agencies (TMAs) in making quick decisions, at a preliminary stage, about temporarily allowing, forbidding or limiting the circulation of DGVs and/or LH &lt;sub&gt;2&lt;/sub&gt; TVs through tunnels; and subsequently investigating in greater depth the potential hazards due to the transport of hydrogen in the worst cases individualized. &lt;/p&gt;&quot;,&quot;issue&quot;:&quot;9&quot;,&quot;volume&quot;:&quot;41&quot;,&quot;container-title-short&quot;:&quot;&quot;},&quot;isTemporary&quot;:false}]},{&quot;citationID&quot;:&quot;MENDELEY_CITATION_848180f1-0020-4f0b-b635-1af53da942ef&quot;,&quot;properties&quot;:{&quot;noteIndex&quot;:0},&quot;isEdited&quot;:false,&quot;manualOverride&quot;:{&quot;isManuallyOverridden&quot;:false,&quot;citeprocText&quot;:&quot;(Huang et al., 2020)&quot;,&quot;manualOverrideText&quot;:&quot;&quot;},&quot;citationTag&quot;:&quot;MENDELEY_CITATION_v3_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&quot;,&quot;citationItems&quot;:[{&quot;id&quot;:&quot;b1b9b515-8c77-34bb-acfb-32765ae7e6a8&quot;,&quot;itemData&quot;:{&quot;type&quot;:&quot;article-journal&quot;,&quot;id&quot;:&quot;b1b9b515-8c77-34bb-acfb-32765ae7e6a8&quot;,&quot;title&quot;:&quot;Railway dangerous goods transportation system risk analysis: An Interpretive Structural Modeling and Bayesian Network combining approach&quot;,&quot;author&quot;:[{&quot;family&quot;:&quot;Huang&quot;,&quot;given&quot;:&quot;Wencheng&quot;,&quot;parse-names&quot;:false,&quot;dropping-particle&quot;:&quot;&quot;,&quot;non-dropping-particle&quot;:&quot;&quot;},{&quot;family&quot;:&quot;Zhang&quot;,&quot;given&quot;:&quot;Yue&quot;,&quot;parse-names&quot;:false,&quot;dropping-particle&quot;:&quot;&quot;,&quot;non-dropping-particle&quot;:&quot;&quot;},{&quot;family&quot;:&quot;Kou&quot;,&quot;given&quot;:&quot;Xingyi&quot;,&quot;parse-names&quot;:false,&quot;dropping-particle&quot;:&quot;&quot;,&quot;non-dropping-particle&quot;:&quot;&quot;},{&quot;family&quot;:&quot;Yin&quot;,&quot;given&quot;:&quot;Dezhi&quot;,&quot;parse-names&quot;:false,&quot;dropping-particle&quot;:&quot;&quot;,&quot;non-dropping-particle&quot;:&quot;&quot;},{&quot;family&quot;:&quot;Mi&quot;,&quot;given&quot;:&quot;Rongwei&quot;,&quot;parse-names&quot;:false,&quot;dropping-particle&quot;:&quot;&quot;,&quot;non-dropping-particle&quot;:&quot;&quot;},{&quot;family&quot;:&quot;Li&quot;,&quot;given&quot;:&quot;Linqing&quot;,&quot;parse-names&quot;:false,&quot;dropping-particle&quot;:&quot;&quot;,&quot;non-dropping-particle&quot;:&quot;&quot;}],&quot;container-title&quot;:&quot;Reliability Engineering &amp; System Safety&quot;,&quot;container-title-short&quot;:&quot;Reliab Eng Syst Saf&quot;,&quot;DOI&quot;:&quot;10.1016/j.ress.2020.107220&quot;,&quot;ISSN&quot;:&quot;09518320&quot;,&quot;issued&quot;:{&quot;date-parts&quot;:[[2020,12]]},&quot;page&quot;:&quot;107220&quot;,&quot;volume&quot;:&quot;204&quot;},&quot;isTemporary&quot;:false}]},{&quot;citationID&quot;:&quot;MENDELEY_CITATION_85947e4b-fc63-42bc-ad09-367fa59a1c94&quot;,&quot;properties&quot;:{&quot;noteIndex&quot;:0},&quot;isEdited&quot;:false,&quot;manualOverride&quot;:{&quot;isManuallyOverridden&quot;:false,&quot;citeprocText&quot;:&quot;(Soussi et al., 2018)&quot;,&quot;manualOverrideText&quot;:&quot;&quot;},&quot;citationTag&quot;:&quot;MENDELEY_CITATION_v3_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&quot;,&quot;citationItems&quot;:[{&quot;id&quot;:&quot;47873b32-0f45-3ab7-9037-cde7429ff5ab&quot;,&quot;itemData&quot;:{&quot;type&quot;:&quot;article-journal&quot;,&quot;id&quot;:&quot;47873b32-0f45-3ab7-9037-cde7429ff5ab&quot;,&quot;title&quot;:&quot;Risk analysis for hazardous material transport by road: Case study on Tangier-Tetouan region, Morocco&quot;,&quot;author&quot;:[{&quot;family&quot;:&quot;Soussi&quot;,&quot;given&quot;:&quot;Abdellatif&quot;,&quot;parse-names&quot;:false,&quot;dropping-particle&quot;:&quot;&quot;,&quot;non-dropping-particle&quot;:&quot;&quot;},{&quot;family&quot;:&quot;Bouchta&quot;,&quot;given&quot;:&quot;Dounia&quot;,&quot;parse-names&quot;:false,&quot;dropping-particle&quot;:&quot;&quot;,&quot;non-dropping-particle&quot;:&quot;&quot;},{&quot;family&quot;:&quot;Amarti&quot;,&quot;given&quot;:&quot;Ahmed&quot;,&quot;parse-names&quot;:false,&quot;dropping-particle&quot;:&quot;El&quot;,&quot;non-dropping-particle&quot;:&quot;&quot;},{&quot;family&quot;:&quot;Seghiouer&quot;,&quot;given&quot;:&quot;Hamid&quot;,&quot;parse-names&quot;:false,&quot;dropping-particle&quot;:&quot;&quot;,&quot;non-dropping-particle&quot;:&quot;&quot;},{&quot;family&quot;:&quot;Bersani&quot;,&quot;given&quot;:&quot;Chiara&quot;,&quot;parse-names&quot;:false,&quot;dropping-particle&quot;:&quot;&quot;,&quot;non-dropping-particle&quot;:&quot;&quot;},{&quot;family&quot;:&quot;Drinca&quot;,&quot;given&quot;:&quot;Massimo&quot;,&quot;parse-names&quot;:false,&quot;dropping-particle&quot;:&quot;&quot;,&quot;non-dropping-particle&quot;:&quot;&quot;},{&quot;family&quot;:&quot;Sacile&quot;,&quot;given&quot;:&quot;Roberto&quot;,&quot;parse-names&quot;:false,&quot;dropping-particle&quot;:&quot;&quot;,&quot;non-dropping-particle&quot;:&quot;&quot;},{&quot;family&quot;:&quot;Trotta&quot;,&quot;given&quot;:&quot;Anita&quot;,&quot;parse-names&quot;:false,&quot;dropping-particle&quot;:&quot;&quot;,&quot;non-dropping-particle&quot;:&quot;&quot;},{&quot;family&quot;:&quot;Zero&quot;,&quot;given&quot;:&quot;Enrico&quot;,&quot;parse-names&quot;:false,&quot;dropping-particle&quot;:&quot;&quot;,&quot;non-dropping-particle&quot;:&quot;&quot;}],&quot;container-title&quot;:&quot;2018 13th System of Systems Engineering Conference, SoSE 2018&quot;,&quot;DOI&quot;:&quot;10.1109/SYSOSE.2018.8428700&quot;,&quot;ISBN&quot;:&quot;9781538648766&quot;,&quot;issued&quot;:{&quot;date-parts&quot;:[[2018]]},&quot;page&quot;:&quot;464-470&quot;,&quot;abstract&quot;:&quot;From a System of System (SoS) perspective, quantitative risk assessment in hazardous material transportation presents several specific criticism. The Quantitative Risk Analysis (QRA) methodology requires elaborating large amount of data to estimate the frequency and the consequences of each accidental scenario which involves hazardous material. In this paper, a Quantitative Risk Analysis methodology dedicated to hazmat road transport based on simplified approach is presented. The frequency analysis is realized by considering preselected event tree schemes for hazmat product. The consequences analysis is based on the innovative Speditive method to compute impact areas. Societal risk measures have been performed to compare the risk to transport gasoline by tank trucks covering two alternative paths from the Med Tangier Port to Tangier in the Tangier-Tetouan region, in Morocco.&quot;,&quot;container-title-short&quot;:&quot;&quot;},&quot;isTemporary&quot;:false}]},{&quot;citationID&quot;:&quot;MENDELEY_CITATION_a0f467c6-f8d2-49ba-a6ad-eb4915b4fde7&quot;,&quot;properties&quot;:{&quot;noteIndex&quot;:0},&quot;isEdited&quot;:false,&quot;manualOverride&quot;:{&quot;isManuallyOverridden&quot;:false,&quot;citeprocText&quot;:&quot;(Soussi et al., 2020)&quot;,&quot;manualOverrideText&quot;:&quot;&quot;},&quot;citationTag&quot;:&quot;MENDELEY_CITATION_v3_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&quot;,&quot;citationItems&quot;:[{&quot;id&quot;:&quot;c6cff903-4fa6-3f66-952f-61e4e89d3c54&quot;,&quot;itemData&quot;:{&quot;type&quot;:&quot;article-journal&quot;,&quot;id&quot;:&quot;c6cff903-4fa6-3f66-952f-61e4e89d3c54&quot;,&quot;title&quot;:&quot;Storing and transporting hazardous material, logistics strategies for Moroccan companies&quot;,&quot;author&quot;:[{&quot;family&quot;:&quot;Soussi&quot;,&quot;given&quot;:&quot;Abdellatif&quot;,&quot;parse-names&quot;:false,&quot;dropping-particle&quot;:&quot;&quot;,&quot;non-dropping-particle&quot;:&quot;&quot;},{&quot;family&quot;:&quot;Bouchta&quot;,&quot;given&quot;:&quot;Dounia&quot;,&quot;parse-names&quot;:false,&quot;dropping-particle&quot;:&quot;&quot;,&quot;non-dropping-particle&quot;:&quot;&quot;},{&quot;family&quot;:&quot;Sacile&quot;,&quot;given&quot;:&quot;Roberto&quot;,&quot;parse-names&quot;:false,&quot;dropping-particle&quot;:&quot;&quot;,&quot;non-dropping-particle&quot;:&quot;&quot;},{&quot;family&quot;:&quot;Bersani&quot;,&quot;given&quot;:&quot;Chiara&quot;,&quot;parse-names&quot;:false,&quot;dropping-particle&quot;:&quot;&quot;,&quot;non-dropping-particle&quot;:&quot;&quot;},{&quot;family&quot;:&quot;Seghiouer&quot;,&quot;given&quot;:&quot;Hamid&quot;,&quot;parse-names&quot;:false,&quot;dropping-particle&quot;:&quot;&quot;,&quot;non-dropping-particle&quot;:&quot;&quot;},{&quot;family&quot;:&quot;Amarti&quot;,&quot;given&quot;:&quot;Ahmed&quot;,&quot;parse-names&quot;:false,&quot;dropping-particle&quot;:&quot;&quot;,&quot;non-dropping-particle&quot;:&quot;El&quot;},{&quot;family&quot;:&quot;Abouettahir&quot;,&quot;given&quot;:&quot;Rachid&quot;,&quot;parse-names&quot;:false,&quot;dropping-particle&quot;:&quot;&quot;,&quot;non-dropping-particle&quot;:&quot;&quot;},{&quot;family&quot;:&quot;Khamlichi&quot;,&quot;given&quot;:&quot;Redouan&quot;,&quot;parse-names&quot;:false,&quot;dropping-particle&quot;:&quot;&quot;,&quot;non-dropping-particle&quot;:&quot;El&quot;}],&quot;container-title&quot;:&quot;Advances in Science, Technology and Engineering Systems&quot;,&quot;DOI&quot;:&quot;10.25046/aj050104&quot;,&quot;ISSN&quot;:&quot;24156698&quot;,&quot;issued&quot;:{&quot;date-parts&quot;:[[2020]]},&quot;page&quot;:&quot;21-33&quot;,&quot;abstract&quot;:&quot;Companies manufacturing, using or transporting hazardous materials (HM) face risks at every link in their supply chain. Industrial activities related to this type of material expose not only the workers, but also the population and environment to serious risks. Logistic management and risk management are often considered independent. However, logistics choices related to hazardous materials mix the two aspects in an inseparable way. In fact, risk management must be synchronized with the choices and logistics strategies of companies. The analysis of the risk relating to the management of these HMs, therefore, requires making methodological choices, but also using a lot of data, which are often incomplete. The achievement of the present study was a real challenge owing to the lack of information and statistics on the use, transportation or storage of HMs in Moroccan territory. The purpose of this study is to provide a portrait of the industrial practices surrounding the management of hazardous materials in Morocco in order to identify the determining factors, specifically those related to health, safety at work, in the logistic choices of companies as well as the different strategies that take into account the variables: storage, transport and quantity, including cost and risk factors. In this context, and to conduct a survey on the logistic choices related to hazardous materials at our country, we have set up a questionnaire that will try to reach the largest number of Moroccan companies. This questionnaire focuses on the practices surrounding: procurement, shipping, storage, outsourcing, risk management, the influence of economic factors on the management of hazardous materials and the elements affecting specifically workers.&quot;,&quot;issue&quot;:&quot;1&quot;,&quot;volume&quot;:&quot;5&quot;,&quot;container-title-short&quot;:&quot;&quot;},&quot;isTemporary&quot;:false}]},{&quot;citationID&quot;:&quot;MENDELEY_CITATION_6ff15d12-04f9-4a26-a9ed-f631b587cf1e&quot;,&quot;properties&quot;:{&quot;noteIndex&quot;:0},&quot;isEdited&quot;:false,&quot;manualOverride&quot;:{&quot;isManuallyOverridden&quot;:false,&quot;citeprocText&quot;:&quot;(Soussi et al., 2023)&quot;,&quot;manualOverrideText&quot;:&quot;&quot;},&quot;citationTag&quot;:&quot;MENDELEY_CITATION_v3_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&quot;,&quot;citationItems&quot;:[{&quot;id&quot;:&quot;05ea2495-86cc-3dd8-8ba1-84f4c86814bc&quot;,&quot;itemData&quot;:{&quot;type&quot;:&quot;chapter&quot;,&quot;id&quot;:&quot;05ea2495-86cc-3dd8-8ba1-84f4c86814bc&quot;,&quot;title&quot;:&quot;An ICT-Based Decision Support System (DSS) for the Safety Transport of Dangerous Goods along the Liguria and Tuscany Mediterranean Coast&quot;,&quot;author&quot;:[{&quot;family&quot;:&quot;Soussi&quot;,&quot;given&quot;:&quot;Abdellatif&quot;,&quot;parse-names&quot;:false,&quot;dropping-particle&quot;:&quot;&quot;,&quot;non-dropping-particle&quot;:&quot;&quot;},{&quot;family&quot;:&quot;Tomasoni&quot;,&quot;given&quot;:&quot;Angela Maria&quot;,&quot;parse-names&quot;:false,&quot;dropping-particle&quot;:&quot;&quot;,&quot;non-dropping-particle&quot;:&quot;&quot;},{&quot;family&quot;:&quot;Zero&quot;,&quot;given&quot;:&quot;Enrico&quot;,&quot;parse-names&quot;:false,&quot;dropping-particle&quot;:&quot;&quot;,&quot;non-dropping-particle&quot;:&quot;&quot;},{&quot;family&quot;:&quot;Sacile&quot;,&quot;given&quot;:&quot;Roberto&quot;,&quot;parse-names&quot;:false,&quot;dropping-particle&quot;:&quot;&quot;,&quot;non-dropping-particle&quot;:&quot;&quot;}],&quot;DOI&quot;:&quot;10.1007/978-981-19-7663-6_59&quot;,&quot;issued&quot;:{&quot;date-parts&quot;:[[2023]]},&quot;page&quot;:&quot;629-638&quot;,&quot;container-title-short&quot;:&quot;&quot;},&quot;isTemporary&quot;:false}]},{&quot;citationID&quot;:&quot;MENDELEY_CITATION_a5695f1e-ed58-43e9-825a-4465c2472761&quot;,&quot;properties&quot;:{&quot;noteIndex&quot;:0},&quot;isEdited&quot;:false,&quot;manualOverride&quot;:{&quot;isManuallyOverridden&quot;:false,&quot;citeprocText&quot;:&quot;(Polorecka et al., 2021)&quot;,&quot;manualOverrideText&quot;:&quot;&quot;},&quot;citationTag&quot;:&quot;MENDELEY_CITATION_v3_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&quot;,&quot;citationItems&quot;:[{&quot;id&quot;:&quot;3b2ab520-b400-31b3-88f0-52e26cd73565&quot;,&quot;itemData&quot;:{&quot;type&quot;:&quot;article-journal&quot;,&quot;id&quot;:&quot;3b2ab520-b400-31b3-88f0-52e26cd73565&quot;,&quot;title&quot;:&quot;Use of Software on Modeling Hazardous Substance Release as a Support Tool for Crisis Management&quot;,&quot;author&quot;:[{&quot;family&quot;:&quot;Polorecka&quot;,&quot;given&quot;:&quot;Maria&quot;,&quot;parse-names&quot;:false,&quot;dropping-particle&quot;:&quot;&quot;,&quot;non-dropping-particle&quot;:&quot;&quot;},{&quot;family&quot;:&quot;Kubas&quot;,&quot;given&quot;:&quot;Jozef&quot;,&quot;parse-names&quot;:false,&quot;dropping-particle&quot;:&quot;&quot;,&quot;non-dropping-particle&quot;:&quot;&quot;},{&quot;family&quot;:&quot;Danihelka&quot;,&quot;given&quot;:&quot;Pavel&quot;,&quot;parse-names&quot;:false,&quot;dropping-particle&quot;:&quot;&quot;,&quot;non-dropping-particle&quot;:&quot;&quot;},{&quot;family&quot;:&quot;Petrlova&quot;,&quot;given&quot;:&quot;Katarina&quot;,&quot;parse-names&quot;:false,&quot;dropping-particle&quot;:&quot;&quot;,&quot;non-dropping-particle&quot;:&quot;&quot;},{&quot;family&quot;:&quot;Repkova Stofkova&quot;,&quot;given&quot;:&quot;Katarina&quot;,&quot;parse-names&quot;:false,&quot;dropping-particle&quot;:&quot;&quot;,&quot;non-dropping-particle&quot;:&quot;&quot;},{&quot;family&quot;:&quot;Buganova&quot;,&quot;given&quot;:&quot;Katarina&quot;,&quot;parse-names&quot;:false,&quot;dropping-particle&quot;:&quot;&quot;,&quot;non-dropping-particle&quot;:&quot;&quot;}],&quot;container-title&quot;:&quot;Sustainability&quot;,&quot;container-title-short&quot;:&quot;Sustainability&quot;,&quot;DOI&quot;:&quot;10.3390/su13010438&quot;,&quot;ISSN&quot;:&quot;2071-1050&quot;,&quot;issued&quot;:{&quot;date-parts&quot;:[[2021,1,5]]},&quot;page&quot;:&quot;438&quot;,&quot;abstract&quot;:&quot;&lt;p&gt;Today’s modern society offers many new opportunities, but also many risks. Even modernization of companies cannot completely eliminate these dangers. In the smart industry, despite significant technological progress, it is necessary to work with various raw materials, including hazardous substances. It is these raw materials that will continue to pose risks in the future for industrial accidents, which cannot be ruled out. The possible release of hazardous substances can potentially have a negative impact on the environment and safety of the population. In order to deal with certain emergencies, it is necessary to allocate a large amount of funds and resources to them. The paper focuses on risk prevention in industry and the use of modern and new approaches. Specifically, it focuses on the implementation of the prevention of leakage of hazardous substances in the gaseous state from industrial facilities. The aim of the paper is to present a new approach to the prevention of leakage of hazardous substances, which provides more realistic calculations for modeling leaks and thus helps to reduce the cost of prevention. However, security in crisis management is not diminished. ALOHA CAMEO software was used for leak modeling, which the authors commonly use in practical applications and modeling in industrial enterprises in the performance of duties in the field of civil protection and crisis management. ALOHA software is used for such modeling, serving as a support tool for modeling for all crisis managers in Industry 4.0. This paper deals with the modeling of dispersion of hazardous substances with specific properties escaping from technological equipment located inside a building. This concerns the inability of the current dispersion model software to prevent the spread of the next leak inside the building containing the substance. A solution is needed to fix this problem. This issue is well illustrated by a specific example at the end of this article. The mentioned improvement of tools for simulation of industrial accidents influences the possibilities of development also in Industry 4.0. It enables more effective preparation for the management of possible accidents with regard to the appropriate spending of funds for prevention and subsequent response.&lt;/p&gt;&quot;,&quot;issue&quot;:&quot;1&quot;,&quot;volume&quot;:&quot;13&quot;},&quot;isTemporary&quot;:false}]},{&quot;citationID&quot;:&quot;MENDELEY_CITATION_1ef57b96-d940-42bf-962f-aeb2500a5e8e&quot;,&quot;properties&quot;:{&quot;noteIndex&quot;:0},&quot;isEdited&quot;:false,&quot;manualOverride&quot;:{&quot;isManuallyOverridden&quot;:false,&quot;citeprocText&quot;:&quot;(Soussi et al., 2023)&quot;,&quot;manualOverrideText&quot;:&quot;&quot;},&quot;citationTag&quot;:&quot;MENDELEY_CITATION_v3_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&quot;,&quot;citationItems&quot;:[{&quot;id&quot;:&quot;05ea2495-86cc-3dd8-8ba1-84f4c86814bc&quot;,&quot;itemData&quot;:{&quot;type&quot;:&quot;chapter&quot;,&quot;id&quot;:&quot;05ea2495-86cc-3dd8-8ba1-84f4c86814bc&quot;,&quot;title&quot;:&quot;An ICT-Based Decision Support System (DSS) for the Safety Transport of Dangerous Goods along the Liguria and Tuscany Mediterranean Coast&quot;,&quot;author&quot;:[{&quot;family&quot;:&quot;Soussi&quot;,&quot;given&quot;:&quot;Abdellatif&quot;,&quot;parse-names&quot;:false,&quot;dropping-particle&quot;:&quot;&quot;,&quot;non-dropping-particle&quot;:&quot;&quot;},{&quot;family&quot;:&quot;Tomasoni&quot;,&quot;given&quot;:&quot;Angela Maria&quot;,&quot;parse-names&quot;:false,&quot;dropping-particle&quot;:&quot;&quot;,&quot;non-dropping-particle&quot;:&quot;&quot;},{&quot;family&quot;:&quot;Zero&quot;,&quot;given&quot;:&quot;Enrico&quot;,&quot;parse-names&quot;:false,&quot;dropping-particle&quot;:&quot;&quot;,&quot;non-dropping-particle&quot;:&quot;&quot;},{&quot;family&quot;:&quot;Sacile&quot;,&quot;given&quot;:&quot;Roberto&quot;,&quot;parse-names&quot;:false,&quot;dropping-particle&quot;:&quot;&quot;,&quot;non-dropping-particle&quot;:&quot;&quot;}],&quot;DOI&quot;:&quot;10.1007/978-981-19-7663-6_59&quot;,&quot;issued&quot;:{&quot;date-parts&quot;:[[2023]]},&quot;page&quot;:&quot;629-638&quot;,&quot;container-title-short&quot;:&quot;&quot;},&quot;isTemporary&quot;:false}]},{&quot;citationID&quot;:&quot;MENDELEY_CITATION_c00c984e-1dd5-4c75-9a99-d8bad2ffaa20&quot;,&quot;properties&quot;:{&quot;noteIndex&quot;:0},&quot;isEdited&quot;:false,&quot;manualOverride&quot;:{&quot;isManuallyOverridden&quot;:false,&quot;citeprocText&quot;:&quot;(Tomasoni et al., 2022)&quot;,&quot;manualOverrideText&quot;:&quot;&quot;},&quot;citationTag&quot;:&quot;MENDELEY_CITATION_v3_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&quot;,&quot;citationItems&quot;:[{&quot;id&quot;:&quot;8678ff87-a0af-35ae-80f1-eab5752c95f3&quot;,&quot;itemData&quot;:{&quot;type&quot;:&quot;article-journal&quot;,&quot;id&quot;:&quot;8678ff87-a0af-35ae-80f1-eab5752c95f3&quot;,&quot;title&quot;:&quot;ICT based System to Monitor Hazmat Road Transportation and a Rapid Mapping Technique for Accident Scenarios&quot;,&quot;author&quot;:[{&quot;family&quot;:&quot;Tomasoni&quot;,&quot;given&quot;:&quot;Angela Maria&quot;,&quot;parse-names&quot;:false,&quot;dropping-particle&quot;:&quot;&quot;,&quot;non-dropping-particle&quot;:&quot;&quot;},{&quot;family&quot;:&quot;Bersani&quot;,&quot;given&quot;:&quot;Chiara&quot;,&quot;parse-names&quot;:false,&quot;dropping-particle&quot;:&quot;&quot;,&quot;non-dropping-particle&quot;:&quot;&quot;},{&quot;family&quot;:&quot;Sacile&quot;,&quot;given&quot;:&quot;Roberto&quot;,&quot;parse-names&quot;:false,&quot;dropping-particle&quot;:&quot;&quot;,&quot;non-dropping-particle&quot;:&quot;&quot;},{&quot;family&quot;:&quot;Zero&quot;,&quot;given&quot;:&quot;Enrico&quot;,&quot;parse-names&quot;:false,&quot;dropping-particle&quot;:&quot;&quot;,&quot;non-dropping-particle&quot;:&quot;&quot;}],&quot;container-title&quot;:&quot;Chemical Engineering Transactions&quot;,&quot;container-title-short&quot;:&quot;Chem Eng Trans&quot;,&quot;DOI&quot;:&quot;10.3303/CET2291024&quot;,&quot;ISSN&quot;:&quot;22839216&quot;,&quot;issued&quot;:{&quot;date-parts&quot;:[[2022]]},&quot;page&quot;:&quot;139-144&quot;,&quot;abstract&quot;:&quot;Hazardous materials (hazmat) transportation represents, since decades, one of the main issues in the accidental risk assessment and management on road network, above all, in urban areas. This kind of transport counts a small share in respect to the overall freight transport by road in EU-28, but it continues to arouse interest due to the catastrophic consequences that its involvement may concern in case of accidents. This paper presents the development of an ICT based system to detect constantly the hazmat vehicles on the roads and to map, in real time, the potential impact area generated by the specific transported product in case of road accident. The proposed system has been realized in the framework of the European Project “LOSE+”, (Logistic and Safety of freight transport) financed by the European Regional Development Fund (FESR) in the framework of the Interreg Italy-France Maritime Programme 2014-2020. The LOSE+ system consists of two main components: firstly, a network of cameras has been installed on the main arterial roads in the city of Genoa, regional capital of Liguria Region (Italy), along the coastal area near the port gates; secondly, a web-GIS platform, which in real time, provides the users with georeferenced maps related to the potential impact area of a possible accident, which involved the identified hazmat vehicles. Furthermore, the map images may be overlapped to other significant layers related to the land use and to sensible and vulnerable targets on the territory, such as hospitals or schools, modelled by the (Short-Cut Method, 2005) for the computation of the consequences analysis. The proposed LOSE+LAB system aims at providing to Public Authorities a smart tool to monitor and control hazmat circulation.&quot;,&quot;publisher&quot;:&quot;Italian Association of Chemical Engineering - AIDIC&quot;,&quot;volume&quot;:&quot;91&quot;},&quot;isTemporary&quot;:false}]}]"/>
    <we:property name="MENDELEY_CITATIONS_LOCALE_CODE" value="&quot;en-US&quot;"/>
    <we:property name="MENDELEY_CITATIONS_STYLE" value="{&quot;id&quot;:&quot;https://www.zotero.org/styles/energy-policy&quot;,&quot;title&quot;:&quot;Energy Policy&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3716</Words>
  <Characters>20440</Characters>
  <Application>Microsoft Office Word</Application>
  <DocSecurity>0</DocSecurity>
  <Lines>170</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Angela Maria Tomasoni</cp:lastModifiedBy>
  <cp:revision>58</cp:revision>
  <cp:lastPrinted>2015-05-12T18:31:00Z</cp:lastPrinted>
  <dcterms:created xsi:type="dcterms:W3CDTF">2024-04-26T08:44:00Z</dcterms:created>
  <dcterms:modified xsi:type="dcterms:W3CDTF">2024-07-19T14:26:00Z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