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06915EBB" w:rsidR="00E978D0" w:rsidRPr="00665323" w:rsidRDefault="003C6322" w:rsidP="00665323">
      <w:pPr>
        <w:pStyle w:val="CETTitle"/>
      </w:pPr>
      <w:r w:rsidRPr="003C6322">
        <w:t>How Sustainability could be included in the inspections of facilities handling hazardous chemicals?</w:t>
      </w:r>
      <w:r>
        <w:t xml:space="preserve"> </w:t>
      </w:r>
    </w:p>
    <w:p w14:paraId="0488FED2" w14:textId="39319698" w:rsidR="00B57E6F" w:rsidRPr="00B57B36" w:rsidRDefault="00FA3250" w:rsidP="00B57E6F">
      <w:pPr>
        <w:pStyle w:val="CETAuthors"/>
      </w:pPr>
      <w:r>
        <w:t>Anna Pääkkönen</w:t>
      </w:r>
    </w:p>
    <w:p w14:paraId="3D72B0B0" w14:textId="4B489335" w:rsidR="00B57E6F" w:rsidRPr="00B57B36" w:rsidRDefault="00FA3250" w:rsidP="00B57E6F">
      <w:pPr>
        <w:pStyle w:val="CETAddress"/>
      </w:pPr>
      <w:r>
        <w:t>Finnish Safety and Chemicals Agency</w:t>
      </w:r>
      <w:r w:rsidR="00310167">
        <w:t>,</w:t>
      </w:r>
      <w:r>
        <w:t xml:space="preserve"> </w:t>
      </w:r>
      <w:r w:rsidR="00C954CE" w:rsidRPr="00C954CE">
        <w:t>Industrial Processes</w:t>
      </w:r>
      <w:r w:rsidR="00C954CE">
        <w:t xml:space="preserve">, </w:t>
      </w:r>
      <w:r>
        <w:t xml:space="preserve">Yliopistonkatu 38, 33100 Tampere, Finland </w:t>
      </w:r>
    </w:p>
    <w:p w14:paraId="73F1267A" w14:textId="5C686E2B" w:rsidR="00B57E6F" w:rsidRPr="00B57B36" w:rsidRDefault="00FA3250" w:rsidP="00B57E6F">
      <w:pPr>
        <w:pStyle w:val="CETemail"/>
      </w:pPr>
      <w:r>
        <w:t>anna.paakkonen@tukes.fi</w:t>
      </w:r>
    </w:p>
    <w:p w14:paraId="23B17DE0" w14:textId="11E2BEC1" w:rsidR="00FC5998" w:rsidRDefault="009C3DE2" w:rsidP="00600535">
      <w:pPr>
        <w:pStyle w:val="CETBodytext"/>
        <w:rPr>
          <w:lang w:val="en-GB"/>
        </w:rPr>
      </w:pPr>
      <w:r>
        <w:rPr>
          <w:lang w:val="en-GB"/>
        </w:rPr>
        <w:t>T</w:t>
      </w:r>
      <w:r w:rsidR="00B95609" w:rsidRPr="00B95609">
        <w:rPr>
          <w:lang w:val="en-GB"/>
        </w:rPr>
        <w:t>he European Green Deal the EU Corporate Sustainability Reporting Directive (CSRD)</w:t>
      </w:r>
      <w:r w:rsidR="00B95609">
        <w:rPr>
          <w:lang w:val="en-GB"/>
        </w:rPr>
        <w:t xml:space="preserve"> </w:t>
      </w:r>
      <w:r w:rsidR="00B95609" w:rsidRPr="00B95609">
        <w:rPr>
          <w:lang w:val="en-GB"/>
        </w:rPr>
        <w:t xml:space="preserve">requires all large (&gt; 500 employees) and listed companies apart from </w:t>
      </w:r>
      <w:r w:rsidR="00293530" w:rsidRPr="00B95609">
        <w:rPr>
          <w:lang w:val="en-GB"/>
        </w:rPr>
        <w:t>SMEs</w:t>
      </w:r>
      <w:r w:rsidR="00B95609" w:rsidRPr="00B95609">
        <w:rPr>
          <w:lang w:val="en-GB"/>
        </w:rPr>
        <w:t xml:space="preserve"> to report on sustainability.</w:t>
      </w:r>
      <w:r w:rsidR="00B95609">
        <w:rPr>
          <w:lang w:val="en-GB"/>
        </w:rPr>
        <w:t xml:space="preserve"> </w:t>
      </w:r>
      <w:r w:rsidR="00B95609" w:rsidRPr="00B95609">
        <w:rPr>
          <w:lang w:val="en-GB"/>
        </w:rPr>
        <w:t xml:space="preserve">The reporting is to be done according to European Sustainability reporting Standards. Before the new standards come into force, The Finnish Safety and Chemicals Agency wanted to map out how customers see sustainability issues. It was also intended to find out how sustainability should be dealt with in the future inspections. Currently sustainability is not included in the basic inspection criteria. Eleven facilities were chosen as pilot customers for the survey. The chosen facilities represented different industrial fields handling either hazardous chemicals, natural gas, or both.  </w:t>
      </w:r>
      <w:r w:rsidR="00FC5998" w:rsidRPr="00FC5998">
        <w:rPr>
          <w:lang w:val="en-GB"/>
        </w:rPr>
        <w:t xml:space="preserve">The results show that sustainability is at the heart of the companies surveyed, with particular emphasis on environmental responsibility, climate change, resource scarcity and human rights. Zero net-emissions and giving up fossil-based fuels and raw materials are the most significant sustainability targets. Suppliers are subject to ethical rules, and the Code of Conduct is used by several companies. Responsibility in the supply chain is related to the origin of raw materials, and decision-making follows, for example, supplier criteria. The qualifications and competence of subcontractors are ensured through inductions, work permits and audits. The suitability of the equipment is ensured by, among other things, management of change and accurate device descriptions. Supply chain disruptions are prepared for with alternative suppliers and spare parts warehouses. Risks caused by climate change are addressed by risk assessments, especially in the case of floods and high winds, although some operators have not identified any risks despite the assessment. </w:t>
      </w:r>
      <w:r w:rsidR="00B95609">
        <w:rPr>
          <w:lang w:val="en-GB"/>
        </w:rPr>
        <w:t>Companies chemical waste handling and preparedness for Natech accidents will be included in the future inspections.</w:t>
      </w:r>
    </w:p>
    <w:p w14:paraId="730FDF8A" w14:textId="77777777" w:rsidR="00F45B57" w:rsidRDefault="00F45B57" w:rsidP="00600535">
      <w:pPr>
        <w:pStyle w:val="CETBodytext"/>
        <w:rPr>
          <w:lang w:val="en-GB"/>
        </w:rPr>
      </w:pPr>
    </w:p>
    <w:p w14:paraId="2C08D23F" w14:textId="77777777" w:rsidR="00FC5998" w:rsidRDefault="00FC5998" w:rsidP="00600535">
      <w:pPr>
        <w:pStyle w:val="CETBodytext"/>
        <w:rPr>
          <w:lang w:val="en-GB"/>
        </w:rPr>
      </w:pPr>
    </w:p>
    <w:p w14:paraId="476B2F2E" w14:textId="77777777" w:rsidR="00600535" w:rsidRPr="00B57B36" w:rsidRDefault="00600535" w:rsidP="00600535">
      <w:pPr>
        <w:pStyle w:val="CETHeading1"/>
        <w:rPr>
          <w:lang w:val="en-GB"/>
        </w:rPr>
      </w:pPr>
      <w:r w:rsidRPr="00B57B36">
        <w:rPr>
          <w:lang w:val="en-GB"/>
        </w:rPr>
        <w:t>Introduction</w:t>
      </w:r>
    </w:p>
    <w:p w14:paraId="19D66ADB" w14:textId="44D3D171" w:rsidR="000A7305" w:rsidRDefault="00DA38FE" w:rsidP="00B93BB3">
      <w:pPr>
        <w:pStyle w:val="CETListbullets"/>
        <w:ind w:left="0" w:firstLine="0"/>
        <w:rPr>
          <w:lang w:val="en-US"/>
        </w:rPr>
      </w:pPr>
      <w:r>
        <w:rPr>
          <w:lang w:val="en-US"/>
        </w:rPr>
        <w:t xml:space="preserve">Sustainability has been recognized as a vital part for improving human lives and protecting the environment (United Nations 2015). In the European Union this has been adopted recently into legislation as </w:t>
      </w:r>
      <w:r w:rsidR="00455064">
        <w:rPr>
          <w:lang w:val="en-US"/>
        </w:rPr>
        <w:t>t</w:t>
      </w:r>
      <w:r w:rsidR="000A7305" w:rsidRPr="008F3F28">
        <w:rPr>
          <w:lang w:val="en-US"/>
        </w:rPr>
        <w:t>he EU Corporate Sustainability Reporting Directive (CSRD) enter</w:t>
      </w:r>
      <w:r>
        <w:rPr>
          <w:lang w:val="en-US"/>
        </w:rPr>
        <w:t>ed</w:t>
      </w:r>
      <w:r w:rsidR="000A7305" w:rsidRPr="008F3F28">
        <w:rPr>
          <w:lang w:val="en-US"/>
        </w:rPr>
        <w:t xml:space="preserve"> into force on the 5th of January 2023</w:t>
      </w:r>
      <w:r w:rsidR="000A7305">
        <w:rPr>
          <w:lang w:val="en-US"/>
        </w:rPr>
        <w:t xml:space="preserve"> </w:t>
      </w:r>
      <w:r w:rsidR="0070646E" w:rsidRPr="0070646E">
        <w:rPr>
          <w:lang w:val="en-US"/>
        </w:rPr>
        <w:t xml:space="preserve">(European </w:t>
      </w:r>
      <w:r w:rsidR="008C43A6">
        <w:rPr>
          <w:lang w:val="en-US"/>
        </w:rPr>
        <w:t>Commission</w:t>
      </w:r>
      <w:r w:rsidR="0070646E" w:rsidRPr="0070646E">
        <w:rPr>
          <w:lang w:val="en-US"/>
        </w:rPr>
        <w:t xml:space="preserve"> 2022)</w:t>
      </w:r>
      <w:r w:rsidR="000A7305" w:rsidRPr="0070646E">
        <w:rPr>
          <w:lang w:val="en-US"/>
        </w:rPr>
        <w:t xml:space="preserve">. </w:t>
      </w:r>
      <w:r w:rsidR="000A7305">
        <w:rPr>
          <w:lang w:val="en-US"/>
        </w:rPr>
        <w:t xml:space="preserve">The CRSD requires all large (&gt; 500 employees) and listed companies apart from </w:t>
      </w:r>
      <w:r w:rsidR="009757C4">
        <w:rPr>
          <w:lang w:val="en-US"/>
        </w:rPr>
        <w:t>SMEs</w:t>
      </w:r>
      <w:r w:rsidR="000A7305">
        <w:rPr>
          <w:lang w:val="en-US"/>
        </w:rPr>
        <w:t xml:space="preserve"> to report on sustainability. </w:t>
      </w:r>
      <w:r w:rsidR="000A7305" w:rsidRPr="00FB3F73">
        <w:rPr>
          <w:lang w:val="en-US"/>
        </w:rPr>
        <w:t xml:space="preserve">This helps investors, civil society organizations, consumers, and other stakeholders to evaluate the sustainability performance of companies. </w:t>
      </w:r>
      <w:r w:rsidR="000A7305" w:rsidRPr="00AC23A5">
        <w:rPr>
          <w:lang w:val="en-US"/>
        </w:rPr>
        <w:t>The new rules must be applied from the financial year 2024</w:t>
      </w:r>
      <w:r w:rsidR="000A7305">
        <w:rPr>
          <w:lang w:val="en-US"/>
        </w:rPr>
        <w:t xml:space="preserve"> in reports that are published in 2025. The reporting is to be done according to </w:t>
      </w:r>
      <w:bookmarkStart w:id="0" w:name="_Hlk158640127"/>
      <w:r w:rsidR="00455064">
        <w:rPr>
          <w:lang w:val="en-US"/>
        </w:rPr>
        <w:t xml:space="preserve">the </w:t>
      </w:r>
      <w:r w:rsidR="000A7305">
        <w:rPr>
          <w:lang w:val="en-US"/>
        </w:rPr>
        <w:t>European Sustainability reporting Standards</w:t>
      </w:r>
      <w:r w:rsidR="007F0457">
        <w:rPr>
          <w:lang w:val="en-US"/>
        </w:rPr>
        <w:t xml:space="preserve"> (ESRS)</w:t>
      </w:r>
      <w:bookmarkEnd w:id="0"/>
      <w:r w:rsidR="00BB6B6C">
        <w:rPr>
          <w:lang w:val="en-US"/>
        </w:rPr>
        <w:t xml:space="preserve"> that were published in July 2023 (European </w:t>
      </w:r>
      <w:r w:rsidR="008C43A6">
        <w:rPr>
          <w:lang w:val="en-US"/>
        </w:rPr>
        <w:t>Commission</w:t>
      </w:r>
      <w:r w:rsidR="00BB6B6C">
        <w:rPr>
          <w:lang w:val="en-US"/>
        </w:rPr>
        <w:t xml:space="preserve"> 2023)</w:t>
      </w:r>
      <w:r w:rsidR="000A7305">
        <w:rPr>
          <w:lang w:val="en-US"/>
        </w:rPr>
        <w:t>.</w:t>
      </w:r>
      <w:r w:rsidR="00CA1499">
        <w:rPr>
          <w:lang w:val="en-US"/>
        </w:rPr>
        <w:t xml:space="preserve"> The discussion how to implement the CRSD directive and standards in the Finnish legislation is ongoing and it is currently not decided who will be the authority responsible for the supervision of the directive.</w:t>
      </w:r>
      <w:r w:rsidR="008C43A6">
        <w:rPr>
          <w:lang w:val="en-US"/>
        </w:rPr>
        <w:t xml:space="preserve"> Some of the responsibility could be implemented in the tasks of The Finnish Safety and Chemicals Agency (Tukes).</w:t>
      </w:r>
    </w:p>
    <w:p w14:paraId="745F82D0" w14:textId="742F7C8D" w:rsidR="008C43A6" w:rsidRDefault="008C43A6" w:rsidP="008C43A6">
      <w:pPr>
        <w:pStyle w:val="CETListbullets"/>
        <w:ind w:left="0" w:firstLine="0"/>
      </w:pPr>
      <w:r w:rsidRPr="008C43A6">
        <w:t>Tukes is a licensing and supervisory authority that promotes the safety and reliability of products, services</w:t>
      </w:r>
      <w:r>
        <w:t>,</w:t>
      </w:r>
      <w:r w:rsidRPr="008C43A6">
        <w:t xml:space="preserve"> and industrial activities.</w:t>
      </w:r>
      <w:r>
        <w:t xml:space="preserve"> The responsibilities of Tukes </w:t>
      </w:r>
      <w:r w:rsidRPr="008F3F28">
        <w:t>inspections and permitting of large industrial facilities handling hazardous chemicals in Finland</w:t>
      </w:r>
      <w:r>
        <w:t>.</w:t>
      </w:r>
      <w:r w:rsidRPr="008F3F28">
        <w:t xml:space="preserve"> </w:t>
      </w:r>
      <w:r>
        <w:t xml:space="preserve">The industrial facilities can be Seveso sites (European Commission 2012)   or lower tier industrial facilities. The inspections are performed as on-site inspections according to inspection plan. </w:t>
      </w:r>
      <w:r>
        <w:lastRenderedPageBreak/>
        <w:t xml:space="preserve">Before the inspection, the facilities are sent a list of questions that help them to prepare for the inspection. </w:t>
      </w:r>
      <w:r w:rsidR="00DF2F65">
        <w:t xml:space="preserve">It was decided that Tukes should be aware how the industrial sites see and handle sustainability in their </w:t>
      </w:r>
      <w:r w:rsidR="00B75FD0">
        <w:t>business</w:t>
      </w:r>
      <w:r w:rsidR="00DF2F65">
        <w:t>. In the first stage</w:t>
      </w:r>
      <w:r w:rsidR="00B75FD0">
        <w:t>,</w:t>
      </w:r>
      <w:r w:rsidR="00DF2F65">
        <w:t xml:space="preserve"> a questionnaire survey was chosen as the most effective way to study</w:t>
      </w:r>
      <w:r w:rsidR="00B75FD0">
        <w:t xml:space="preserve"> the level of sustainability knowledge in the industry. Based on answers Tukes will decide how sustainability </w:t>
      </w:r>
      <w:r w:rsidR="00C6376E">
        <w:t>should be</w:t>
      </w:r>
      <w:r w:rsidR="00B75FD0">
        <w:t xml:space="preserve"> handled</w:t>
      </w:r>
      <w:r w:rsidR="00C6376E">
        <w:t xml:space="preserve"> in the future</w:t>
      </w:r>
      <w:r w:rsidR="00B75FD0">
        <w:t xml:space="preserve"> in the permitting and supervision of industrial sites handling hazardous chemicals. </w:t>
      </w:r>
    </w:p>
    <w:p w14:paraId="223291B6" w14:textId="40373FA6" w:rsidR="00B93BB3" w:rsidRDefault="001A245A" w:rsidP="00B93BB3">
      <w:pPr>
        <w:pStyle w:val="CETListbullets"/>
        <w:ind w:left="0" w:firstLine="0"/>
      </w:pPr>
      <w:r>
        <w:t>Questionnaire surveys</w:t>
      </w:r>
      <w:r w:rsidR="00B93BB3">
        <w:t xml:space="preserve"> ha</w:t>
      </w:r>
      <w:r>
        <w:t xml:space="preserve">ve been successfully used to study different aspects of safety in Seveso facilities. </w:t>
      </w:r>
      <w:proofErr w:type="spellStart"/>
      <w:r>
        <w:t>Krausmann</w:t>
      </w:r>
      <w:proofErr w:type="spellEnd"/>
      <w:r w:rsidR="00B93BB3">
        <w:t xml:space="preserve"> </w:t>
      </w:r>
      <w:r>
        <w:t xml:space="preserve">(2010) </w:t>
      </w:r>
      <w:r w:rsidR="00B93BB3">
        <w:t xml:space="preserve">used </w:t>
      </w:r>
      <w:r>
        <w:t xml:space="preserve">questionnaire survey </w:t>
      </w:r>
      <w:r w:rsidR="00B93BB3">
        <w:t>to study Natech</w:t>
      </w:r>
      <w:r w:rsidR="00C47349">
        <w:t xml:space="preserve"> (</w:t>
      </w:r>
      <w:r w:rsidR="00C47349" w:rsidRPr="00C47349">
        <w:rPr>
          <w:lang w:val="en-US"/>
        </w:rPr>
        <w:t>Natural hazard triggered technological accident</w:t>
      </w:r>
      <w:r w:rsidR="00C47349">
        <w:rPr>
          <w:lang w:val="en-US"/>
        </w:rPr>
        <w:t>)</w:t>
      </w:r>
      <w:r w:rsidR="00B93BB3">
        <w:t xml:space="preserve"> risk reduction in EU member states</w:t>
      </w:r>
      <w:r>
        <w:t>. Others have studied</w:t>
      </w:r>
      <w:r w:rsidR="00B93BB3">
        <w:t xml:space="preserve"> </w:t>
      </w:r>
      <w:r w:rsidR="00E54BD1">
        <w:t xml:space="preserve">the importance of </w:t>
      </w:r>
      <w:r w:rsidR="00335E9B">
        <w:t>safety culture</w:t>
      </w:r>
      <w:r w:rsidR="00E54BD1">
        <w:t xml:space="preserve"> in preventing major accidents (Berger, </w:t>
      </w:r>
      <w:proofErr w:type="spellStart"/>
      <w:r w:rsidR="00E54BD1">
        <w:t>Slovackova</w:t>
      </w:r>
      <w:proofErr w:type="spellEnd"/>
      <w:r w:rsidR="00E54BD1">
        <w:t xml:space="preserve"> 2022), safety culture</w:t>
      </w:r>
      <w:r w:rsidR="00335E9B">
        <w:t xml:space="preserve"> and audit assessments (</w:t>
      </w:r>
      <w:proofErr w:type="spellStart"/>
      <w:r w:rsidR="00335E9B">
        <w:t>Duijm</w:t>
      </w:r>
      <w:proofErr w:type="spellEnd"/>
      <w:r w:rsidR="00335E9B">
        <w:t xml:space="preserve"> et al. 2005)</w:t>
      </w:r>
      <w:r>
        <w:t>, organizational resiliency potential (</w:t>
      </w:r>
      <w:proofErr w:type="spellStart"/>
      <w:r w:rsidR="00660CBD">
        <w:rPr>
          <w:rFonts w:cs="Arial"/>
          <w:lang w:val="en-US"/>
        </w:rPr>
        <w:t>Ş</w:t>
      </w:r>
      <w:r w:rsidR="00660CBD" w:rsidRPr="00660CBD">
        <w:rPr>
          <w:lang w:val="en-US"/>
        </w:rPr>
        <w:t>engu</w:t>
      </w:r>
      <w:r w:rsidR="00660CBD" w:rsidRPr="00660CBD">
        <w:rPr>
          <w:rFonts w:cs="Arial"/>
          <w:lang w:val="en-US"/>
        </w:rPr>
        <w:t>̈</w:t>
      </w:r>
      <w:r w:rsidR="00660CBD" w:rsidRPr="00660CBD">
        <w:rPr>
          <w:lang w:val="en-US"/>
        </w:rPr>
        <w:t>l</w:t>
      </w:r>
      <w:proofErr w:type="spellEnd"/>
      <w:r w:rsidR="00660CBD">
        <w:rPr>
          <w:lang w:val="en-US"/>
        </w:rPr>
        <w:t xml:space="preserve"> et al.</w:t>
      </w:r>
      <w:r>
        <w:t xml:space="preserve"> 2018) </w:t>
      </w:r>
      <w:r w:rsidR="001B640B">
        <w:t xml:space="preserve">and </w:t>
      </w:r>
      <w:r>
        <w:t>the i</w:t>
      </w:r>
      <w:r w:rsidR="003D32FC">
        <w:t>m</w:t>
      </w:r>
      <w:r>
        <w:t>pact of the COVID-19 pandemic on safety (</w:t>
      </w:r>
      <w:proofErr w:type="spellStart"/>
      <w:r>
        <w:t>Bragatto</w:t>
      </w:r>
      <w:proofErr w:type="spellEnd"/>
      <w:r>
        <w:t xml:space="preserve"> et al</w:t>
      </w:r>
      <w:r w:rsidR="00660CBD">
        <w:t>.</w:t>
      </w:r>
      <w:r>
        <w:t xml:space="preserve"> </w:t>
      </w:r>
      <w:r w:rsidR="003D32FC">
        <w:t xml:space="preserve">2021). </w:t>
      </w:r>
    </w:p>
    <w:p w14:paraId="7346B477" w14:textId="77777777" w:rsidR="001D2DCB" w:rsidRDefault="001D2DCB" w:rsidP="00B93BB3">
      <w:pPr>
        <w:pStyle w:val="CETListbullets"/>
        <w:ind w:left="0" w:firstLine="0"/>
      </w:pPr>
    </w:p>
    <w:p w14:paraId="273FB409" w14:textId="20533FB3" w:rsidR="00310167" w:rsidRDefault="00310167" w:rsidP="00310167">
      <w:pPr>
        <w:pStyle w:val="CETHeading1"/>
      </w:pPr>
      <w:r>
        <w:t>Materials and methods</w:t>
      </w:r>
    </w:p>
    <w:p w14:paraId="02406D1C" w14:textId="149CCCB0" w:rsidR="0059134E" w:rsidRDefault="007A1C6A" w:rsidP="00310167">
      <w:pPr>
        <w:pStyle w:val="CETBodytext"/>
      </w:pPr>
      <w:r>
        <w:t xml:space="preserve">The aim of the </w:t>
      </w:r>
      <w:r w:rsidRPr="007A1C6A">
        <w:t>questionnaire survey</w:t>
      </w:r>
      <w:r>
        <w:t xml:space="preserve"> was to find out how the industry sees sustainability and how sustainability should be handled as part of the site inspections</w:t>
      </w:r>
      <w:r w:rsidR="003D32FC">
        <w:t xml:space="preserve"> in the future</w:t>
      </w:r>
      <w:r>
        <w:t xml:space="preserve">. </w:t>
      </w:r>
      <w:r w:rsidR="00310167">
        <w:t xml:space="preserve">The study was performed as a </w:t>
      </w:r>
      <w:r w:rsidRPr="007A1C6A">
        <w:t>questionnaire survey</w:t>
      </w:r>
      <w:r w:rsidR="00310167">
        <w:t xml:space="preserve"> to a chosen group of industrial facilities as a part of the on-site inspections during 2023. The number of facilities chosen for the study was 11</w:t>
      </w:r>
      <w:r w:rsidR="007C54F4">
        <w:t xml:space="preserve">. The facilities represented different industrial fields handling hazardous chemicals and/or natural gas. </w:t>
      </w:r>
      <w:r w:rsidR="0059134E">
        <w:t xml:space="preserve"> (Table 1)</w:t>
      </w:r>
      <w:r w:rsidR="00310167">
        <w:t xml:space="preserve">. </w:t>
      </w:r>
    </w:p>
    <w:p w14:paraId="2B51BD71" w14:textId="312AF6E1" w:rsidR="0059134E" w:rsidRPr="00B57B36" w:rsidRDefault="0059134E" w:rsidP="0059134E">
      <w:pPr>
        <w:pStyle w:val="CETTabletitle"/>
      </w:pPr>
      <w:r w:rsidRPr="00B57B36">
        <w:t xml:space="preserve">Table 1: </w:t>
      </w:r>
      <w:r>
        <w:t>Summary of the companies included in the questionnaire survey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985"/>
        <w:gridCol w:w="2412"/>
      </w:tblGrid>
      <w:tr w:rsidR="0059134E" w:rsidRPr="00B57B36" w14:paraId="4457DF0E" w14:textId="77777777" w:rsidTr="002675A9">
        <w:tc>
          <w:tcPr>
            <w:tcW w:w="1843" w:type="dxa"/>
            <w:tcBorders>
              <w:top w:val="single" w:sz="12" w:space="0" w:color="008000"/>
              <w:bottom w:val="single" w:sz="6" w:space="0" w:color="008000"/>
            </w:tcBorders>
            <w:shd w:val="clear" w:color="auto" w:fill="FFFFFF"/>
          </w:tcPr>
          <w:p w14:paraId="79DD5A36" w14:textId="3C169E12" w:rsidR="0059134E" w:rsidRPr="00B57B36" w:rsidRDefault="0059134E" w:rsidP="002675A9">
            <w:pPr>
              <w:pStyle w:val="CETBodytext"/>
              <w:jc w:val="left"/>
              <w:rPr>
                <w:lang w:val="en-GB"/>
              </w:rPr>
            </w:pPr>
            <w:r>
              <w:rPr>
                <w:lang w:val="en-GB"/>
              </w:rPr>
              <w:t>Companies handling chemicals and LNG</w:t>
            </w:r>
            <w:r w:rsidRPr="00B57B36">
              <w:rPr>
                <w:lang w:val="en-GB"/>
              </w:rPr>
              <w:t xml:space="preserve"> </w:t>
            </w:r>
          </w:p>
        </w:tc>
        <w:tc>
          <w:tcPr>
            <w:tcW w:w="1985" w:type="dxa"/>
            <w:tcBorders>
              <w:top w:val="single" w:sz="12" w:space="0" w:color="008000"/>
              <w:bottom w:val="single" w:sz="6" w:space="0" w:color="008000"/>
            </w:tcBorders>
            <w:shd w:val="clear" w:color="auto" w:fill="FFFFFF"/>
          </w:tcPr>
          <w:p w14:paraId="3BDAB25E" w14:textId="3A78FE1B" w:rsidR="0059134E" w:rsidRPr="00B57B36" w:rsidRDefault="0059134E" w:rsidP="002675A9">
            <w:pPr>
              <w:pStyle w:val="CETBodytext"/>
              <w:jc w:val="left"/>
              <w:rPr>
                <w:lang w:val="en-GB"/>
              </w:rPr>
            </w:pPr>
            <w:r>
              <w:rPr>
                <w:lang w:val="en-GB"/>
              </w:rPr>
              <w:t>Companies handling only chemicals</w:t>
            </w:r>
          </w:p>
        </w:tc>
        <w:tc>
          <w:tcPr>
            <w:tcW w:w="2412" w:type="dxa"/>
            <w:tcBorders>
              <w:top w:val="single" w:sz="12" w:space="0" w:color="008000"/>
              <w:bottom w:val="single" w:sz="6" w:space="0" w:color="008000"/>
            </w:tcBorders>
            <w:shd w:val="clear" w:color="auto" w:fill="FFFFFF"/>
          </w:tcPr>
          <w:p w14:paraId="4FF99797" w14:textId="3DDC2004" w:rsidR="0059134E" w:rsidRPr="00B57B36" w:rsidRDefault="0046308D" w:rsidP="002675A9">
            <w:pPr>
              <w:pStyle w:val="CETBodytext"/>
              <w:jc w:val="left"/>
              <w:rPr>
                <w:lang w:val="en-GB"/>
              </w:rPr>
            </w:pPr>
            <w:r>
              <w:rPr>
                <w:lang w:val="en-GB"/>
              </w:rPr>
              <w:t>Companies handling</w:t>
            </w:r>
            <w:r w:rsidR="0059134E">
              <w:rPr>
                <w:lang w:val="en-GB"/>
              </w:rPr>
              <w:t xml:space="preserve"> </w:t>
            </w:r>
            <w:r w:rsidR="009757C4">
              <w:rPr>
                <w:lang w:val="en-GB"/>
              </w:rPr>
              <w:t>only natural</w:t>
            </w:r>
            <w:r w:rsidR="0059134E">
              <w:rPr>
                <w:lang w:val="en-GB"/>
              </w:rPr>
              <w:t xml:space="preserve"> gas</w:t>
            </w:r>
          </w:p>
        </w:tc>
      </w:tr>
      <w:tr w:rsidR="0059134E" w:rsidRPr="00B57B36" w14:paraId="6A2AE567" w14:textId="77777777" w:rsidTr="002675A9">
        <w:tc>
          <w:tcPr>
            <w:tcW w:w="1843" w:type="dxa"/>
            <w:shd w:val="clear" w:color="auto" w:fill="FFFFFF"/>
          </w:tcPr>
          <w:p w14:paraId="7A14E570" w14:textId="7E76017D" w:rsidR="0059134E" w:rsidRPr="00B57B36" w:rsidRDefault="0059134E" w:rsidP="00D07B8A">
            <w:pPr>
              <w:pStyle w:val="CETBodytext"/>
              <w:rPr>
                <w:lang w:val="en-GB"/>
              </w:rPr>
            </w:pPr>
            <w:r>
              <w:rPr>
                <w:lang w:val="en-GB"/>
              </w:rPr>
              <w:t>4</w:t>
            </w:r>
          </w:p>
        </w:tc>
        <w:tc>
          <w:tcPr>
            <w:tcW w:w="1985" w:type="dxa"/>
            <w:shd w:val="clear" w:color="auto" w:fill="FFFFFF"/>
          </w:tcPr>
          <w:p w14:paraId="0EB2F339" w14:textId="6EE20D2A" w:rsidR="0059134E" w:rsidRPr="00B57B36" w:rsidRDefault="0059134E" w:rsidP="00D07B8A">
            <w:pPr>
              <w:pStyle w:val="CETBodytext"/>
              <w:rPr>
                <w:lang w:val="en-GB"/>
              </w:rPr>
            </w:pPr>
            <w:r>
              <w:rPr>
                <w:lang w:val="en-GB"/>
              </w:rPr>
              <w:t>4</w:t>
            </w:r>
          </w:p>
        </w:tc>
        <w:tc>
          <w:tcPr>
            <w:tcW w:w="2412" w:type="dxa"/>
            <w:shd w:val="clear" w:color="auto" w:fill="FFFFFF"/>
          </w:tcPr>
          <w:p w14:paraId="02299D2A" w14:textId="445094A1" w:rsidR="0059134E" w:rsidRPr="00B57B36" w:rsidRDefault="0059134E" w:rsidP="00D07B8A">
            <w:pPr>
              <w:pStyle w:val="CETBodytext"/>
              <w:rPr>
                <w:lang w:val="en-GB"/>
              </w:rPr>
            </w:pPr>
            <w:r>
              <w:rPr>
                <w:lang w:val="en-GB"/>
              </w:rPr>
              <w:t>3</w:t>
            </w:r>
          </w:p>
        </w:tc>
      </w:tr>
      <w:tr w:rsidR="0059134E" w:rsidRPr="00B57B36" w14:paraId="635F4C2C" w14:textId="77777777" w:rsidTr="002675A9">
        <w:tc>
          <w:tcPr>
            <w:tcW w:w="1843" w:type="dxa"/>
            <w:shd w:val="clear" w:color="auto" w:fill="FFFFFF"/>
          </w:tcPr>
          <w:p w14:paraId="0AAFA173" w14:textId="77777777" w:rsidR="0059134E" w:rsidRPr="00B57B36" w:rsidRDefault="0059134E" w:rsidP="00D07B8A">
            <w:pPr>
              <w:pStyle w:val="CETBodytext"/>
              <w:ind w:right="-1"/>
              <w:rPr>
                <w:rFonts w:cs="Arial"/>
                <w:szCs w:val="18"/>
                <w:lang w:val="en-GB"/>
              </w:rPr>
            </w:pPr>
          </w:p>
        </w:tc>
        <w:tc>
          <w:tcPr>
            <w:tcW w:w="1985" w:type="dxa"/>
            <w:shd w:val="clear" w:color="auto" w:fill="FFFFFF"/>
          </w:tcPr>
          <w:p w14:paraId="0ED16404" w14:textId="77777777" w:rsidR="0059134E" w:rsidRPr="00B57B36" w:rsidRDefault="0059134E" w:rsidP="00D07B8A">
            <w:pPr>
              <w:pStyle w:val="CETBodytext"/>
              <w:ind w:right="-1"/>
              <w:rPr>
                <w:rFonts w:cs="Arial"/>
                <w:szCs w:val="18"/>
                <w:lang w:val="en-GB"/>
              </w:rPr>
            </w:pPr>
          </w:p>
        </w:tc>
        <w:tc>
          <w:tcPr>
            <w:tcW w:w="2412" w:type="dxa"/>
            <w:shd w:val="clear" w:color="auto" w:fill="FFFFFF"/>
          </w:tcPr>
          <w:p w14:paraId="11F69984" w14:textId="77777777" w:rsidR="0059134E" w:rsidRPr="00B57B36" w:rsidRDefault="0059134E" w:rsidP="00D07B8A">
            <w:pPr>
              <w:pStyle w:val="CETBodytext"/>
              <w:ind w:right="-1"/>
              <w:rPr>
                <w:rFonts w:cs="Arial"/>
                <w:szCs w:val="18"/>
                <w:lang w:val="en-GB"/>
              </w:rPr>
            </w:pPr>
          </w:p>
        </w:tc>
      </w:tr>
    </w:tbl>
    <w:p w14:paraId="19CE5E0F" w14:textId="77777777" w:rsidR="0059134E" w:rsidRDefault="0059134E" w:rsidP="00310167">
      <w:pPr>
        <w:pStyle w:val="CETBodytext"/>
      </w:pPr>
    </w:p>
    <w:p w14:paraId="6BA1239B" w14:textId="77777777" w:rsidR="0059134E" w:rsidRDefault="0059134E" w:rsidP="00310167">
      <w:pPr>
        <w:pStyle w:val="CETBodytext"/>
      </w:pPr>
    </w:p>
    <w:p w14:paraId="2A0906C8" w14:textId="634A7705" w:rsidR="00B33094" w:rsidRDefault="00B33094" w:rsidP="00310167">
      <w:pPr>
        <w:pStyle w:val="CETBodytext"/>
      </w:pPr>
      <w:r>
        <w:t>The chosen companies represented mainly facilities falling under the Seveso III Directive</w:t>
      </w:r>
      <w:r w:rsidR="00792AE9">
        <w:t xml:space="preserve"> (European Council 2012)</w:t>
      </w:r>
      <w:r w:rsidR="005B7D17">
        <w:t xml:space="preserve">, also lower tier companies were included in the survey. </w:t>
      </w:r>
      <w:r w:rsidR="000A7305">
        <w:t xml:space="preserve">The companies were mainly from different industry fields. </w:t>
      </w:r>
    </w:p>
    <w:p w14:paraId="3F09E0BF" w14:textId="7EF1B902" w:rsidR="000A7305" w:rsidRDefault="00310167" w:rsidP="000A7305">
      <w:pPr>
        <w:rPr>
          <w:lang w:val="en-US"/>
        </w:rPr>
      </w:pPr>
      <w:r>
        <w:t xml:space="preserve">The </w:t>
      </w:r>
      <w:r w:rsidR="00AF26A5">
        <w:t>question</w:t>
      </w:r>
      <w:r w:rsidR="00517063">
        <w:t>n</w:t>
      </w:r>
      <w:r w:rsidR="00AF26A5">
        <w:t>a</w:t>
      </w:r>
      <w:r w:rsidR="00517063">
        <w:t>ire</w:t>
      </w:r>
      <w:r w:rsidR="00AF26A5">
        <w:t xml:space="preserve"> </w:t>
      </w:r>
      <w:r w:rsidR="00517063">
        <w:t xml:space="preserve">survey </w:t>
      </w:r>
      <w:r w:rsidR="00AF26A5">
        <w:t>consisted of 12 open questions.</w:t>
      </w:r>
      <w:r w:rsidR="007E4F9D">
        <w:t xml:space="preserve"> The questions consisted of general questions on sustainability as well as more specific questions on subcontractors, waste handling and climate change effects on the safety of the sites. </w:t>
      </w:r>
      <w:r w:rsidR="000A7305" w:rsidRPr="00091B49">
        <w:rPr>
          <w:lang w:val="en-US"/>
        </w:rPr>
        <w:t>The questions covered all the current EU regulation reporting f</w:t>
      </w:r>
      <w:r w:rsidR="000A7305">
        <w:rPr>
          <w:lang w:val="en-US"/>
        </w:rPr>
        <w:t xml:space="preserve">ields, namely </w:t>
      </w:r>
      <w:r w:rsidR="000A7305" w:rsidRPr="00091B49">
        <w:rPr>
          <w:lang w:val="en-US"/>
        </w:rPr>
        <w:t>environmental matters</w:t>
      </w:r>
      <w:r w:rsidR="000A7305">
        <w:rPr>
          <w:lang w:val="en-US"/>
        </w:rPr>
        <w:t xml:space="preserve">, </w:t>
      </w:r>
      <w:r w:rsidR="000A7305" w:rsidRPr="00091B49">
        <w:rPr>
          <w:lang w:val="en-US"/>
        </w:rPr>
        <w:t>social matters</w:t>
      </w:r>
      <w:r w:rsidR="000A7305">
        <w:rPr>
          <w:lang w:val="en-US"/>
        </w:rPr>
        <w:t>,</w:t>
      </w:r>
      <w:r w:rsidR="000A7305" w:rsidRPr="00091B49">
        <w:rPr>
          <w:lang w:val="en-US"/>
        </w:rPr>
        <w:t xml:space="preserve"> respect for human rights</w:t>
      </w:r>
      <w:r w:rsidR="000A7305">
        <w:rPr>
          <w:lang w:val="en-US"/>
        </w:rPr>
        <w:t xml:space="preserve">, </w:t>
      </w:r>
      <w:r w:rsidR="000A7305" w:rsidRPr="00091B49">
        <w:rPr>
          <w:lang w:val="en-US"/>
        </w:rPr>
        <w:t>anti-corruption and bribery</w:t>
      </w:r>
      <w:r w:rsidR="000A7305">
        <w:rPr>
          <w:lang w:val="en-US"/>
        </w:rPr>
        <w:t xml:space="preserve">, </w:t>
      </w:r>
      <w:r w:rsidR="000A7305" w:rsidRPr="00091B49">
        <w:rPr>
          <w:lang w:val="en-US"/>
        </w:rPr>
        <w:t>diversity on company boards (in terms of age, gender, educational and professional background)</w:t>
      </w:r>
      <w:r w:rsidR="000A7305">
        <w:rPr>
          <w:lang w:val="en-US"/>
        </w:rPr>
        <w:t xml:space="preserve">. However, the questions were focused on environmental sustainability as the facilities are handling hazardous chemicals and </w:t>
      </w:r>
      <w:r w:rsidR="003E3FAD">
        <w:rPr>
          <w:lang w:val="en-US"/>
        </w:rPr>
        <w:t xml:space="preserve">chemical </w:t>
      </w:r>
      <w:r w:rsidR="000A7305">
        <w:rPr>
          <w:lang w:val="en-US"/>
        </w:rPr>
        <w:t xml:space="preserve">wastes. </w:t>
      </w:r>
    </w:p>
    <w:p w14:paraId="02A21D86" w14:textId="78FFDA92" w:rsidR="00310167" w:rsidRDefault="00310167" w:rsidP="00310167">
      <w:pPr>
        <w:pStyle w:val="CETBodytext"/>
      </w:pPr>
    </w:p>
    <w:p w14:paraId="46214953" w14:textId="77777777" w:rsidR="00310167" w:rsidRDefault="00310167" w:rsidP="00310167">
      <w:pPr>
        <w:pStyle w:val="CETBodytext"/>
      </w:pPr>
    </w:p>
    <w:p w14:paraId="2B3A3D4D" w14:textId="5BFC0097" w:rsidR="00310167" w:rsidRDefault="00310167" w:rsidP="00310167">
      <w:pPr>
        <w:pStyle w:val="CETBodytext"/>
      </w:pPr>
      <w:r>
        <w:t>The survey questions were:</w:t>
      </w:r>
    </w:p>
    <w:p w14:paraId="25FBF9CC" w14:textId="1CFAE87B" w:rsidR="00AF26A5" w:rsidRDefault="00AF26A5" w:rsidP="00AF26A5">
      <w:pPr>
        <w:pStyle w:val="CETBodytext"/>
        <w:numPr>
          <w:ilvl w:val="0"/>
          <w:numId w:val="24"/>
        </w:numPr>
      </w:pPr>
      <w:r>
        <w:t>Is sustainability discussed in the facility?</w:t>
      </w:r>
    </w:p>
    <w:p w14:paraId="2B1B140B" w14:textId="33DFA950" w:rsidR="00AF26A5" w:rsidRDefault="00AF26A5" w:rsidP="00AF26A5">
      <w:pPr>
        <w:pStyle w:val="CETBodytext"/>
        <w:numPr>
          <w:ilvl w:val="0"/>
          <w:numId w:val="24"/>
        </w:numPr>
      </w:pPr>
      <w:r>
        <w:t>What is meant by sustainability in your company?</w:t>
      </w:r>
    </w:p>
    <w:p w14:paraId="10DBE6D0" w14:textId="71B10FAE" w:rsidR="00AF26A5" w:rsidRDefault="00AF26A5" w:rsidP="00AF26A5">
      <w:pPr>
        <w:pStyle w:val="CETBodytext"/>
        <w:numPr>
          <w:ilvl w:val="0"/>
          <w:numId w:val="24"/>
        </w:numPr>
      </w:pPr>
      <w:r>
        <w:t xml:space="preserve">Which sustainability goals does your company have </w:t>
      </w:r>
      <w:r w:rsidR="007A1C6A">
        <w:t>with respect to supply chain, product responsibility, production, employees, environmental responsibility, and social responsibility?</w:t>
      </w:r>
    </w:p>
    <w:p w14:paraId="6F782203" w14:textId="341AEDCC" w:rsidR="007A1C6A" w:rsidRDefault="007A1C6A" w:rsidP="00AF26A5">
      <w:pPr>
        <w:pStyle w:val="CETBodytext"/>
        <w:numPr>
          <w:ilvl w:val="0"/>
          <w:numId w:val="24"/>
        </w:numPr>
      </w:pPr>
      <w:r>
        <w:t>How has the company determined constant developing of sustainability and setting targets including green transition, novel technologies, climate change, and overall situation in the World?</w:t>
      </w:r>
    </w:p>
    <w:p w14:paraId="07584293" w14:textId="36EB13F2" w:rsidR="007A1C6A" w:rsidRDefault="007A1C6A" w:rsidP="00AF26A5">
      <w:pPr>
        <w:pStyle w:val="CETBodytext"/>
        <w:numPr>
          <w:ilvl w:val="0"/>
          <w:numId w:val="24"/>
        </w:numPr>
      </w:pPr>
      <w:r>
        <w:t>How is the sustainability assured in the supply chain from production of chemicals, chemicals usage within the facility and disposal as waste chemicals?</w:t>
      </w:r>
    </w:p>
    <w:p w14:paraId="1C4A6FEC" w14:textId="74656F49" w:rsidR="007A1C6A" w:rsidRDefault="00FD23E3" w:rsidP="00AF26A5">
      <w:pPr>
        <w:pStyle w:val="CETBodytext"/>
        <w:numPr>
          <w:ilvl w:val="0"/>
          <w:numId w:val="24"/>
        </w:numPr>
      </w:pPr>
      <w:r>
        <w:t>How is sustainability visual in decision making? Please provide an example.</w:t>
      </w:r>
    </w:p>
    <w:p w14:paraId="15040522" w14:textId="381E4AFF" w:rsidR="00FD23E3" w:rsidRDefault="00FD23E3" w:rsidP="00AF26A5">
      <w:pPr>
        <w:pStyle w:val="CETBodytext"/>
        <w:numPr>
          <w:ilvl w:val="0"/>
          <w:numId w:val="24"/>
        </w:numPr>
      </w:pPr>
      <w:r>
        <w:t>How does the company secure that the same demands apply to company’s own employees apply also to subcontractors?</w:t>
      </w:r>
    </w:p>
    <w:p w14:paraId="3239D238" w14:textId="1B0A6F47" w:rsidR="00FD23E3" w:rsidRDefault="00FD23E3" w:rsidP="00AF26A5">
      <w:pPr>
        <w:pStyle w:val="CETBodytext"/>
        <w:numPr>
          <w:ilvl w:val="0"/>
          <w:numId w:val="24"/>
        </w:numPr>
      </w:pPr>
      <w:r>
        <w:t>How does the company ensure the subcontractor’s references and skills for the work?</w:t>
      </w:r>
    </w:p>
    <w:p w14:paraId="2D20C264" w14:textId="7E2A9D29" w:rsidR="00FD23E3" w:rsidRDefault="00FD23E3" w:rsidP="00AF26A5">
      <w:pPr>
        <w:pStyle w:val="CETBodytext"/>
        <w:numPr>
          <w:ilvl w:val="0"/>
          <w:numId w:val="24"/>
        </w:numPr>
      </w:pPr>
      <w:r>
        <w:t>Ho</w:t>
      </w:r>
      <w:r w:rsidR="00436667">
        <w:t>w</w:t>
      </w:r>
      <w:r>
        <w:t xml:space="preserve"> does the company secure that the equipment is appropriate for the purpose?</w:t>
      </w:r>
    </w:p>
    <w:p w14:paraId="04C341E6" w14:textId="504DA932" w:rsidR="00FD23E3" w:rsidRDefault="00FD23E3" w:rsidP="00AF26A5">
      <w:pPr>
        <w:pStyle w:val="CETBodytext"/>
        <w:numPr>
          <w:ilvl w:val="0"/>
          <w:numId w:val="24"/>
        </w:numPr>
      </w:pPr>
      <w:r>
        <w:t xml:space="preserve">How has the company </w:t>
      </w:r>
      <w:r w:rsidR="00C96E49">
        <w:t>considered</w:t>
      </w:r>
      <w:r>
        <w:t xml:space="preserve"> various disturbances in the supply chain?</w:t>
      </w:r>
    </w:p>
    <w:p w14:paraId="1080CE39" w14:textId="718FF1E7" w:rsidR="00FD23E3" w:rsidRDefault="00FD23E3" w:rsidP="00AF26A5">
      <w:pPr>
        <w:pStyle w:val="CETBodytext"/>
        <w:numPr>
          <w:ilvl w:val="0"/>
          <w:numId w:val="24"/>
        </w:numPr>
      </w:pPr>
      <w:r>
        <w:t xml:space="preserve">How has the company </w:t>
      </w:r>
      <w:r w:rsidR="00C96E49">
        <w:t>considered</w:t>
      </w:r>
      <w:r w:rsidR="00937062">
        <w:t xml:space="preserve"> the </w:t>
      </w:r>
      <w:r>
        <w:t>changing weather condi</w:t>
      </w:r>
      <w:r w:rsidR="00937062">
        <w:t>tions caused by climate change in the handling and storage of hazardous chemicals?</w:t>
      </w:r>
    </w:p>
    <w:p w14:paraId="00534CB8" w14:textId="77777777" w:rsidR="00310167" w:rsidRDefault="00310167" w:rsidP="00AF26A5">
      <w:pPr>
        <w:pStyle w:val="CETBodytext"/>
      </w:pPr>
    </w:p>
    <w:p w14:paraId="017BE514" w14:textId="1DDDF4B4" w:rsidR="00AF26A5" w:rsidRDefault="006C07F9" w:rsidP="00AF26A5">
      <w:pPr>
        <w:pStyle w:val="CETBodytext"/>
      </w:pPr>
      <w:r>
        <w:lastRenderedPageBreak/>
        <w:t xml:space="preserve">The four first questions answer how sustainability is seen in the companies and what is their sustainability policy. The remaining seven questions concentrate sustainability in practice. </w:t>
      </w:r>
      <w:r w:rsidR="00AF26A5">
        <w:t xml:space="preserve">The answers were analyzed as a qualitative analysis. </w:t>
      </w:r>
    </w:p>
    <w:p w14:paraId="512B1652" w14:textId="77777777" w:rsidR="00310167" w:rsidRPr="00310167" w:rsidRDefault="00310167" w:rsidP="00310167">
      <w:pPr>
        <w:pStyle w:val="CETBodytext"/>
      </w:pPr>
    </w:p>
    <w:p w14:paraId="747C5E7D" w14:textId="2CB5640B" w:rsidR="00335E9B" w:rsidRDefault="00335E9B" w:rsidP="00453E24">
      <w:pPr>
        <w:pStyle w:val="CETHeading1"/>
      </w:pPr>
      <w:r>
        <w:t>Results and discussion</w:t>
      </w:r>
    </w:p>
    <w:p w14:paraId="08B69831" w14:textId="191B2BDF" w:rsidR="00803972" w:rsidRDefault="00803972" w:rsidP="00335E9B">
      <w:pPr>
        <w:pStyle w:val="CETBodytext"/>
      </w:pPr>
      <w:r w:rsidRPr="00803972">
        <w:t>The questionnaire survey included i</w:t>
      </w:r>
      <w:r>
        <w:t>n the inspection questions proved to be a good way to perform the study. All the companies answered at least most of the questions. Often the main problem with questionnaire surveys is the low percentage of answers. Another advantage of the questionnaire survey included in the inspection agenda was</w:t>
      </w:r>
      <w:r w:rsidR="00436667">
        <w:t>,</w:t>
      </w:r>
      <w:r>
        <w:t xml:space="preserve"> that the companies</w:t>
      </w:r>
      <w:r w:rsidR="00436667">
        <w:t>’</w:t>
      </w:r>
      <w:r>
        <w:t xml:space="preserve"> answers could be </w:t>
      </w:r>
      <w:r w:rsidR="00436667">
        <w:t xml:space="preserve">specified by the inspector during the inspection. </w:t>
      </w:r>
      <w:r w:rsidR="00FC5998">
        <w:t>All the companies that participated in the survey were keen to talk about their sustainability issues and proud of their results in the sustainability issues. M</w:t>
      </w:r>
      <w:r w:rsidR="00D12856">
        <w:t>any companies provided their sustainability reports either as an attachment or as a</w:t>
      </w:r>
      <w:r w:rsidR="00E425D7">
        <w:t xml:space="preserve"> </w:t>
      </w:r>
      <w:r w:rsidR="00D12856">
        <w:t>links</w:t>
      </w:r>
      <w:r w:rsidR="00E425D7">
        <w:t xml:space="preserve">. </w:t>
      </w:r>
      <w:r w:rsidR="0075700D">
        <w:t xml:space="preserve">Many of the companies have certified their sustainability through either ISO 14001, ISO 45001, ISO </w:t>
      </w:r>
      <w:r w:rsidR="0025362E">
        <w:t>50001,</w:t>
      </w:r>
      <w:r w:rsidR="0075700D">
        <w:t xml:space="preserve"> and ISO 9001 certificates. </w:t>
      </w:r>
    </w:p>
    <w:p w14:paraId="4D6E844D" w14:textId="77777777" w:rsidR="001D2DCB" w:rsidRDefault="001D2DCB" w:rsidP="00335E9B">
      <w:pPr>
        <w:pStyle w:val="CETBodytext"/>
      </w:pPr>
    </w:p>
    <w:p w14:paraId="263BCEAA" w14:textId="77777777" w:rsidR="00293530" w:rsidRDefault="00293530" w:rsidP="00335E9B">
      <w:pPr>
        <w:pStyle w:val="CETBodytext"/>
      </w:pPr>
    </w:p>
    <w:p w14:paraId="6CB25C69" w14:textId="33CA6BC0" w:rsidR="003418E6" w:rsidRDefault="003418E6" w:rsidP="003418E6">
      <w:pPr>
        <w:pStyle w:val="CETheadingx"/>
      </w:pPr>
      <w:r>
        <w:t>Sustainability</w:t>
      </w:r>
      <w:r w:rsidR="00CB14A1">
        <w:t xml:space="preserve"> policies</w:t>
      </w:r>
      <w:r>
        <w:t xml:space="preserve"> in the companies</w:t>
      </w:r>
    </w:p>
    <w:p w14:paraId="34D5C61E" w14:textId="3BC82824" w:rsidR="00436667" w:rsidRDefault="00436667" w:rsidP="00335E9B">
      <w:pPr>
        <w:pStyle w:val="CETBodytext"/>
      </w:pPr>
      <w:r>
        <w:t>The answers showed that sustainability</w:t>
      </w:r>
      <w:r w:rsidRPr="00526739">
        <w:t xml:space="preserve"> plays a central role in all the companies that participated in the survey.</w:t>
      </w:r>
      <w:r>
        <w:t xml:space="preserve"> Sustainability is important to the companies for their reputation and particularly their customers. </w:t>
      </w:r>
      <w:r w:rsidR="00880001">
        <w:t xml:space="preserve">Most of the companies release a public sustainability report annually. </w:t>
      </w:r>
    </w:p>
    <w:p w14:paraId="601A5D3E" w14:textId="77777777" w:rsidR="00887E49" w:rsidRDefault="00436667" w:rsidP="00887E49">
      <w:pPr>
        <w:pStyle w:val="CETBodytext"/>
      </w:pPr>
      <w:r w:rsidRPr="00526739">
        <w:t>Environmental responsibility</w:t>
      </w:r>
      <w:r w:rsidR="00D12856">
        <w:t>, carbon neutrality</w:t>
      </w:r>
      <w:r w:rsidRPr="00526739">
        <w:t xml:space="preserve"> and climate change</w:t>
      </w:r>
      <w:r w:rsidR="00D12856">
        <w:t xml:space="preserve"> </w:t>
      </w:r>
      <w:r w:rsidR="009E2494">
        <w:t>were</w:t>
      </w:r>
      <w:r w:rsidR="00D12856">
        <w:t xml:space="preserve"> mentioned in most of the answers. </w:t>
      </w:r>
      <w:r w:rsidRPr="00526739">
        <w:t xml:space="preserve"> </w:t>
      </w:r>
      <w:r w:rsidR="009E2494">
        <w:t>Also,</w:t>
      </w:r>
      <w:r w:rsidRPr="00526739">
        <w:t xml:space="preserve"> the scarcity of natural resources</w:t>
      </w:r>
      <w:r w:rsidR="00D12856">
        <w:t xml:space="preserve">, </w:t>
      </w:r>
      <w:r w:rsidRPr="00526739">
        <w:t>human rights</w:t>
      </w:r>
      <w:r w:rsidR="00D12856">
        <w:t>, ethical rules/code of conduct, human rights, equality, financial responsibility, recycling, and renewability</w:t>
      </w:r>
      <w:r w:rsidRPr="00526739">
        <w:t xml:space="preserve"> were mentioned.</w:t>
      </w:r>
      <w:r w:rsidR="00D12856">
        <w:t xml:space="preserve"> </w:t>
      </w:r>
      <w:r w:rsidR="00887E49">
        <w:t xml:space="preserve">The answers did not directly include all the United Nations 17 sustainable goals (United Nations 2012). However, almost the answers covered most of the ESRS (European Commission 2023), namely </w:t>
      </w:r>
      <w:r w:rsidR="00887E49" w:rsidRPr="007F0457">
        <w:t>Climate change, Pollution, Water and marine resources, Biodiversity and ecosystems</w:t>
      </w:r>
      <w:r w:rsidR="00887E49">
        <w:t xml:space="preserve">, </w:t>
      </w:r>
      <w:r w:rsidR="00887E49" w:rsidRPr="007F0457">
        <w:t>Resource use and circular economy</w:t>
      </w:r>
      <w:r w:rsidR="00887E49">
        <w:t xml:space="preserve">, </w:t>
      </w:r>
      <w:r w:rsidR="00887E49" w:rsidRPr="007F0457">
        <w:t>Own workforce</w:t>
      </w:r>
      <w:r w:rsidR="00887E49">
        <w:t xml:space="preserve">, </w:t>
      </w:r>
      <w:r w:rsidR="00887E49" w:rsidRPr="007F0457">
        <w:t>Workers in the value chain</w:t>
      </w:r>
      <w:r w:rsidR="00887E49">
        <w:t xml:space="preserve">, </w:t>
      </w:r>
      <w:r w:rsidR="00887E49" w:rsidRPr="007F0457">
        <w:t>Affected communities</w:t>
      </w:r>
      <w:r w:rsidR="00887E49">
        <w:t xml:space="preserve">, </w:t>
      </w:r>
      <w:r w:rsidR="00887E49" w:rsidRPr="007F0457">
        <w:t>Consumers and end-users</w:t>
      </w:r>
      <w:r w:rsidR="00887E49">
        <w:t xml:space="preserve">, </w:t>
      </w:r>
      <w:r w:rsidR="00887E49" w:rsidRPr="007F0457">
        <w:t>Business conduct</w:t>
      </w:r>
      <w:r w:rsidR="00887E49">
        <w:t xml:space="preserve"> (Table 2)</w:t>
      </w:r>
      <w:r w:rsidR="00887E49" w:rsidRPr="007F0457">
        <w:t xml:space="preserve">. </w:t>
      </w:r>
    </w:p>
    <w:p w14:paraId="09060F9F" w14:textId="6E77FC58" w:rsidR="00803972" w:rsidRDefault="00803972" w:rsidP="007F0457">
      <w:pPr>
        <w:pStyle w:val="CETBodytext"/>
      </w:pPr>
    </w:p>
    <w:p w14:paraId="2B9D250A" w14:textId="07BEC10B" w:rsidR="000E5F05" w:rsidRPr="00B57B36" w:rsidRDefault="000E5F05" w:rsidP="00C60B99">
      <w:pPr>
        <w:pStyle w:val="CETTabletitle"/>
      </w:pPr>
      <w:r w:rsidRPr="00B57B36">
        <w:t xml:space="preserve">Table </w:t>
      </w:r>
      <w:r>
        <w:t>2</w:t>
      </w:r>
      <w:r w:rsidRPr="00B57B36">
        <w:t xml:space="preserve">: </w:t>
      </w:r>
      <w:r>
        <w:t>ESRS Sustainability goals of the companies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77"/>
        <w:gridCol w:w="1843"/>
      </w:tblGrid>
      <w:tr w:rsidR="000E5F05" w:rsidRPr="00B57B36" w14:paraId="7855ED34" w14:textId="77777777" w:rsidTr="000E5F05">
        <w:tc>
          <w:tcPr>
            <w:tcW w:w="2977" w:type="dxa"/>
            <w:tcBorders>
              <w:top w:val="single" w:sz="12" w:space="0" w:color="008000"/>
              <w:bottom w:val="single" w:sz="6" w:space="0" w:color="008000"/>
            </w:tcBorders>
            <w:shd w:val="clear" w:color="auto" w:fill="FFFFFF"/>
          </w:tcPr>
          <w:p w14:paraId="46A2C23B" w14:textId="7D671EF0" w:rsidR="000E5F05" w:rsidRPr="00B57B36" w:rsidRDefault="000E5F05" w:rsidP="00DE464F">
            <w:pPr>
              <w:pStyle w:val="CETBodytext"/>
              <w:rPr>
                <w:lang w:val="en-GB"/>
              </w:rPr>
            </w:pPr>
            <w:r>
              <w:rPr>
                <w:lang w:val="en-GB"/>
              </w:rPr>
              <w:t>ESRS Sustainability goal</w:t>
            </w:r>
            <w:r w:rsidRPr="00B57B36">
              <w:rPr>
                <w:lang w:val="en-GB"/>
              </w:rPr>
              <w:t xml:space="preserve"> </w:t>
            </w:r>
          </w:p>
        </w:tc>
        <w:tc>
          <w:tcPr>
            <w:tcW w:w="1843" w:type="dxa"/>
            <w:tcBorders>
              <w:top w:val="single" w:sz="12" w:space="0" w:color="008000"/>
              <w:bottom w:val="single" w:sz="6" w:space="0" w:color="008000"/>
            </w:tcBorders>
            <w:shd w:val="clear" w:color="auto" w:fill="FFFFFF"/>
          </w:tcPr>
          <w:p w14:paraId="6D0223DA" w14:textId="024EE121" w:rsidR="000E5F05" w:rsidRPr="00B57B36" w:rsidRDefault="000E5F05" w:rsidP="00DE464F">
            <w:pPr>
              <w:pStyle w:val="CETBodytext"/>
              <w:rPr>
                <w:lang w:val="en-GB"/>
              </w:rPr>
            </w:pPr>
            <w:r>
              <w:rPr>
                <w:lang w:val="en-GB"/>
              </w:rPr>
              <w:t xml:space="preserve">Number of </w:t>
            </w:r>
            <w:r w:rsidR="0046308D">
              <w:rPr>
                <w:lang w:val="en-GB"/>
              </w:rPr>
              <w:t>companies</w:t>
            </w:r>
          </w:p>
        </w:tc>
      </w:tr>
      <w:tr w:rsidR="000E5F05" w:rsidRPr="00B57B36" w14:paraId="4CABF6BD" w14:textId="77777777" w:rsidTr="000E5F05">
        <w:trPr>
          <w:trHeight w:val="195"/>
        </w:trPr>
        <w:tc>
          <w:tcPr>
            <w:tcW w:w="2977" w:type="dxa"/>
            <w:shd w:val="clear" w:color="auto" w:fill="FFFFFF"/>
          </w:tcPr>
          <w:p w14:paraId="1379DD47" w14:textId="6A0703CA" w:rsidR="000E5F05" w:rsidRPr="00B57B36" w:rsidRDefault="000E5F05" w:rsidP="00DE464F">
            <w:pPr>
              <w:pStyle w:val="CETBodytext"/>
              <w:rPr>
                <w:lang w:val="en-GB"/>
              </w:rPr>
            </w:pPr>
            <w:r>
              <w:rPr>
                <w:lang w:val="en-GB"/>
              </w:rPr>
              <w:t>Climate change</w:t>
            </w:r>
          </w:p>
        </w:tc>
        <w:tc>
          <w:tcPr>
            <w:tcW w:w="1843" w:type="dxa"/>
            <w:shd w:val="clear" w:color="auto" w:fill="FFFFFF"/>
          </w:tcPr>
          <w:p w14:paraId="452AAA29" w14:textId="40E4F4B7" w:rsidR="000E5F05" w:rsidRPr="00B57B36" w:rsidRDefault="0046308D" w:rsidP="00DE464F">
            <w:pPr>
              <w:pStyle w:val="CETBodytext"/>
              <w:rPr>
                <w:lang w:val="en-GB"/>
              </w:rPr>
            </w:pPr>
            <w:r>
              <w:rPr>
                <w:lang w:val="en-GB"/>
              </w:rPr>
              <w:t>11</w:t>
            </w:r>
          </w:p>
        </w:tc>
      </w:tr>
      <w:tr w:rsidR="000E5F05" w:rsidRPr="00B57B36" w14:paraId="66FEBB26" w14:textId="77777777" w:rsidTr="000E5F05">
        <w:tc>
          <w:tcPr>
            <w:tcW w:w="2977" w:type="dxa"/>
            <w:shd w:val="clear" w:color="auto" w:fill="FFFFFF"/>
          </w:tcPr>
          <w:p w14:paraId="7C258088" w14:textId="7B4C2112" w:rsidR="000E5F05" w:rsidRPr="00B57B36" w:rsidRDefault="000E5F05" w:rsidP="00DE464F">
            <w:pPr>
              <w:pStyle w:val="CETBodytext"/>
              <w:ind w:right="-1"/>
              <w:rPr>
                <w:rFonts w:cs="Arial"/>
                <w:szCs w:val="18"/>
                <w:lang w:val="en-GB"/>
              </w:rPr>
            </w:pPr>
            <w:r>
              <w:rPr>
                <w:rFonts w:cs="Arial"/>
                <w:szCs w:val="18"/>
                <w:lang w:val="en-GB"/>
              </w:rPr>
              <w:t>Pollution</w:t>
            </w:r>
          </w:p>
        </w:tc>
        <w:tc>
          <w:tcPr>
            <w:tcW w:w="1843" w:type="dxa"/>
            <w:shd w:val="clear" w:color="auto" w:fill="FFFFFF"/>
          </w:tcPr>
          <w:p w14:paraId="45C0D35F" w14:textId="35E86901" w:rsidR="000E5F05" w:rsidRPr="00B57B36" w:rsidRDefault="0046308D" w:rsidP="00DE464F">
            <w:pPr>
              <w:pStyle w:val="CETBodytext"/>
              <w:ind w:right="-1"/>
              <w:rPr>
                <w:rFonts w:cs="Arial"/>
                <w:szCs w:val="18"/>
                <w:lang w:val="en-GB"/>
              </w:rPr>
            </w:pPr>
            <w:r>
              <w:rPr>
                <w:rFonts w:cs="Arial"/>
                <w:szCs w:val="18"/>
                <w:lang w:val="en-GB"/>
              </w:rPr>
              <w:t>11</w:t>
            </w:r>
          </w:p>
        </w:tc>
      </w:tr>
      <w:tr w:rsidR="000E5F05" w:rsidRPr="00B57B36" w14:paraId="41F0D075" w14:textId="77777777" w:rsidTr="000E5F05">
        <w:tc>
          <w:tcPr>
            <w:tcW w:w="2977" w:type="dxa"/>
            <w:shd w:val="clear" w:color="auto" w:fill="FFFFFF"/>
          </w:tcPr>
          <w:p w14:paraId="0992088C" w14:textId="66BD61B3" w:rsidR="000E5F05" w:rsidRPr="00B57B36" w:rsidRDefault="000E5F05" w:rsidP="00DE464F">
            <w:pPr>
              <w:pStyle w:val="CETBodytext"/>
              <w:ind w:right="-1"/>
              <w:rPr>
                <w:rFonts w:cs="Arial"/>
                <w:szCs w:val="18"/>
                <w:lang w:val="en-GB"/>
              </w:rPr>
            </w:pPr>
            <w:r>
              <w:rPr>
                <w:rFonts w:cs="Arial"/>
                <w:szCs w:val="18"/>
                <w:lang w:val="en-GB"/>
              </w:rPr>
              <w:t>Water and Marine resources</w:t>
            </w:r>
          </w:p>
        </w:tc>
        <w:tc>
          <w:tcPr>
            <w:tcW w:w="1843" w:type="dxa"/>
            <w:shd w:val="clear" w:color="auto" w:fill="FFFFFF"/>
          </w:tcPr>
          <w:p w14:paraId="425E97C2" w14:textId="30111FF5" w:rsidR="000E5F05" w:rsidRPr="00B57B36" w:rsidRDefault="0046308D" w:rsidP="00DE464F">
            <w:pPr>
              <w:pStyle w:val="CETBodytext"/>
              <w:ind w:right="-1"/>
              <w:rPr>
                <w:rFonts w:cs="Arial"/>
                <w:szCs w:val="18"/>
                <w:lang w:val="en-GB"/>
              </w:rPr>
            </w:pPr>
            <w:r>
              <w:rPr>
                <w:rFonts w:cs="Arial"/>
                <w:szCs w:val="18"/>
                <w:lang w:val="en-GB"/>
              </w:rPr>
              <w:t>5</w:t>
            </w:r>
          </w:p>
        </w:tc>
      </w:tr>
      <w:tr w:rsidR="000E5F05" w:rsidRPr="00B57B36" w14:paraId="466DD994" w14:textId="77777777" w:rsidTr="000E5F05">
        <w:tc>
          <w:tcPr>
            <w:tcW w:w="2977" w:type="dxa"/>
            <w:shd w:val="clear" w:color="auto" w:fill="FFFFFF"/>
          </w:tcPr>
          <w:p w14:paraId="61B9A0EB" w14:textId="1C82A9D5" w:rsidR="000E5F05" w:rsidRPr="00B57B36" w:rsidRDefault="000E5F05" w:rsidP="00DE464F">
            <w:pPr>
              <w:pStyle w:val="CETBodytext"/>
              <w:ind w:right="-1"/>
              <w:rPr>
                <w:rFonts w:cs="Arial"/>
                <w:szCs w:val="18"/>
                <w:lang w:val="en-GB"/>
              </w:rPr>
            </w:pPr>
            <w:r>
              <w:rPr>
                <w:rFonts w:cs="Arial"/>
                <w:szCs w:val="18"/>
                <w:lang w:val="en-GB"/>
              </w:rPr>
              <w:t>Biodiversity and ecosystems</w:t>
            </w:r>
          </w:p>
        </w:tc>
        <w:tc>
          <w:tcPr>
            <w:tcW w:w="1843" w:type="dxa"/>
            <w:shd w:val="clear" w:color="auto" w:fill="FFFFFF"/>
          </w:tcPr>
          <w:p w14:paraId="295F41D9" w14:textId="68115F82" w:rsidR="000E5F05" w:rsidRPr="00B57B36" w:rsidRDefault="0046308D" w:rsidP="00DE464F">
            <w:pPr>
              <w:pStyle w:val="CETBodytext"/>
              <w:ind w:right="-1"/>
              <w:rPr>
                <w:rFonts w:cs="Arial"/>
                <w:szCs w:val="18"/>
                <w:lang w:val="en-GB"/>
              </w:rPr>
            </w:pPr>
            <w:r>
              <w:rPr>
                <w:rFonts w:cs="Arial"/>
                <w:szCs w:val="18"/>
                <w:lang w:val="en-GB"/>
              </w:rPr>
              <w:t>3</w:t>
            </w:r>
          </w:p>
        </w:tc>
      </w:tr>
      <w:tr w:rsidR="000E5F05" w:rsidRPr="00B57B36" w14:paraId="3FB70C76" w14:textId="77777777" w:rsidTr="000E5F05">
        <w:tc>
          <w:tcPr>
            <w:tcW w:w="2977" w:type="dxa"/>
            <w:shd w:val="clear" w:color="auto" w:fill="FFFFFF"/>
          </w:tcPr>
          <w:p w14:paraId="4512F9DA" w14:textId="4123CAC4" w:rsidR="000E5F05" w:rsidRPr="00B57B36" w:rsidRDefault="000E5F05" w:rsidP="00DE464F">
            <w:pPr>
              <w:pStyle w:val="CETBodytext"/>
              <w:ind w:right="-1"/>
              <w:rPr>
                <w:rFonts w:cs="Arial"/>
                <w:szCs w:val="18"/>
                <w:lang w:val="en-GB"/>
              </w:rPr>
            </w:pPr>
            <w:r>
              <w:rPr>
                <w:rFonts w:cs="Arial"/>
                <w:szCs w:val="18"/>
                <w:lang w:val="en-GB"/>
              </w:rPr>
              <w:t>Circular economy</w:t>
            </w:r>
          </w:p>
        </w:tc>
        <w:tc>
          <w:tcPr>
            <w:tcW w:w="1843" w:type="dxa"/>
            <w:shd w:val="clear" w:color="auto" w:fill="FFFFFF"/>
          </w:tcPr>
          <w:p w14:paraId="0407F10C" w14:textId="5E91A76C" w:rsidR="000E5F05" w:rsidRPr="00B57B36" w:rsidRDefault="0046308D" w:rsidP="00DE464F">
            <w:pPr>
              <w:pStyle w:val="CETBodytext"/>
              <w:ind w:right="-1"/>
              <w:rPr>
                <w:rFonts w:cs="Arial"/>
                <w:szCs w:val="18"/>
                <w:lang w:val="en-GB"/>
              </w:rPr>
            </w:pPr>
            <w:r>
              <w:rPr>
                <w:rFonts w:cs="Arial"/>
                <w:szCs w:val="18"/>
                <w:lang w:val="en-GB"/>
              </w:rPr>
              <w:t>4</w:t>
            </w:r>
          </w:p>
        </w:tc>
      </w:tr>
      <w:tr w:rsidR="000E5F05" w:rsidRPr="00B57B36" w14:paraId="6CB4B096" w14:textId="77777777" w:rsidTr="000E5F05">
        <w:tc>
          <w:tcPr>
            <w:tcW w:w="2977" w:type="dxa"/>
            <w:shd w:val="clear" w:color="auto" w:fill="FFFFFF"/>
          </w:tcPr>
          <w:p w14:paraId="22AC1AC5" w14:textId="535F7901" w:rsidR="000E5F05" w:rsidRPr="00B57B36" w:rsidRDefault="000E5F05" w:rsidP="00DE464F">
            <w:pPr>
              <w:pStyle w:val="CETBodytext"/>
              <w:ind w:right="-1"/>
              <w:rPr>
                <w:rFonts w:cs="Arial"/>
                <w:szCs w:val="18"/>
                <w:lang w:val="en-GB"/>
              </w:rPr>
            </w:pPr>
            <w:r>
              <w:rPr>
                <w:rFonts w:cs="Arial"/>
                <w:szCs w:val="18"/>
                <w:lang w:val="en-GB"/>
              </w:rPr>
              <w:t>Own workforce</w:t>
            </w:r>
          </w:p>
        </w:tc>
        <w:tc>
          <w:tcPr>
            <w:tcW w:w="1843" w:type="dxa"/>
            <w:shd w:val="clear" w:color="auto" w:fill="FFFFFF"/>
          </w:tcPr>
          <w:p w14:paraId="3F8BAE90" w14:textId="79988655" w:rsidR="000E5F05" w:rsidRPr="00B57B36" w:rsidRDefault="0046308D" w:rsidP="00DE464F">
            <w:pPr>
              <w:pStyle w:val="CETBodytext"/>
              <w:ind w:right="-1"/>
              <w:rPr>
                <w:rFonts w:cs="Arial"/>
                <w:szCs w:val="18"/>
                <w:lang w:val="en-GB"/>
              </w:rPr>
            </w:pPr>
            <w:r>
              <w:rPr>
                <w:rFonts w:cs="Arial"/>
                <w:szCs w:val="18"/>
                <w:lang w:val="en-GB"/>
              </w:rPr>
              <w:t>11</w:t>
            </w:r>
          </w:p>
        </w:tc>
      </w:tr>
      <w:tr w:rsidR="000E5F05" w:rsidRPr="00B57B36" w14:paraId="58A010BA" w14:textId="77777777" w:rsidTr="000E5F05">
        <w:tc>
          <w:tcPr>
            <w:tcW w:w="2977" w:type="dxa"/>
            <w:shd w:val="clear" w:color="auto" w:fill="FFFFFF"/>
          </w:tcPr>
          <w:p w14:paraId="5DB70B19" w14:textId="3907640F" w:rsidR="000E5F05" w:rsidRPr="00B57B36" w:rsidRDefault="000E5F05" w:rsidP="00DE464F">
            <w:pPr>
              <w:pStyle w:val="CETBodytext"/>
              <w:ind w:right="-1"/>
              <w:rPr>
                <w:rFonts w:cs="Arial"/>
                <w:szCs w:val="18"/>
                <w:lang w:val="en-GB"/>
              </w:rPr>
            </w:pPr>
            <w:r>
              <w:rPr>
                <w:rFonts w:cs="Arial"/>
                <w:szCs w:val="18"/>
                <w:lang w:val="en-GB"/>
              </w:rPr>
              <w:t>Workers in the value chain</w:t>
            </w:r>
          </w:p>
        </w:tc>
        <w:tc>
          <w:tcPr>
            <w:tcW w:w="1843" w:type="dxa"/>
            <w:shd w:val="clear" w:color="auto" w:fill="FFFFFF"/>
          </w:tcPr>
          <w:p w14:paraId="5231B957" w14:textId="25EF4AB2" w:rsidR="000E5F05" w:rsidRPr="00B57B36" w:rsidRDefault="0046308D" w:rsidP="00DE464F">
            <w:pPr>
              <w:pStyle w:val="CETBodytext"/>
              <w:ind w:right="-1"/>
              <w:rPr>
                <w:rFonts w:cs="Arial"/>
                <w:szCs w:val="18"/>
                <w:lang w:val="en-GB"/>
              </w:rPr>
            </w:pPr>
            <w:r>
              <w:rPr>
                <w:rFonts w:cs="Arial"/>
                <w:szCs w:val="18"/>
                <w:lang w:val="en-GB"/>
              </w:rPr>
              <w:t>11</w:t>
            </w:r>
          </w:p>
        </w:tc>
      </w:tr>
      <w:tr w:rsidR="000E5F05" w:rsidRPr="00B57B36" w14:paraId="033C5D79" w14:textId="77777777" w:rsidTr="000E5F05">
        <w:tc>
          <w:tcPr>
            <w:tcW w:w="2977" w:type="dxa"/>
            <w:shd w:val="clear" w:color="auto" w:fill="FFFFFF"/>
          </w:tcPr>
          <w:p w14:paraId="5993EA18" w14:textId="68263410" w:rsidR="000E5F05" w:rsidRPr="00B57B36" w:rsidRDefault="000E5F05" w:rsidP="00DE464F">
            <w:pPr>
              <w:pStyle w:val="CETBodytext"/>
              <w:ind w:right="-1"/>
              <w:rPr>
                <w:rFonts w:cs="Arial"/>
                <w:szCs w:val="18"/>
                <w:lang w:val="en-GB"/>
              </w:rPr>
            </w:pPr>
            <w:r>
              <w:rPr>
                <w:rFonts w:cs="Arial"/>
                <w:szCs w:val="18"/>
                <w:lang w:val="en-GB"/>
              </w:rPr>
              <w:t>Affected communities</w:t>
            </w:r>
          </w:p>
        </w:tc>
        <w:tc>
          <w:tcPr>
            <w:tcW w:w="1843" w:type="dxa"/>
            <w:shd w:val="clear" w:color="auto" w:fill="FFFFFF"/>
          </w:tcPr>
          <w:p w14:paraId="1A888AAA" w14:textId="14D0B653" w:rsidR="000E5F05" w:rsidRPr="00B57B36" w:rsidRDefault="0046308D" w:rsidP="00DE464F">
            <w:pPr>
              <w:pStyle w:val="CETBodytext"/>
              <w:ind w:right="-1"/>
              <w:rPr>
                <w:rFonts w:cs="Arial"/>
                <w:szCs w:val="18"/>
                <w:lang w:val="en-GB"/>
              </w:rPr>
            </w:pPr>
            <w:r>
              <w:rPr>
                <w:rFonts w:cs="Arial"/>
                <w:szCs w:val="18"/>
                <w:lang w:val="en-GB"/>
              </w:rPr>
              <w:t>2</w:t>
            </w:r>
          </w:p>
        </w:tc>
      </w:tr>
      <w:tr w:rsidR="000E5F05" w:rsidRPr="00B57B36" w14:paraId="37800436" w14:textId="77777777" w:rsidTr="000E5F05">
        <w:tc>
          <w:tcPr>
            <w:tcW w:w="2977" w:type="dxa"/>
            <w:shd w:val="clear" w:color="auto" w:fill="FFFFFF"/>
          </w:tcPr>
          <w:p w14:paraId="1559454E" w14:textId="7642736A" w:rsidR="000E5F05" w:rsidRPr="00B57B36" w:rsidRDefault="000E5F05" w:rsidP="00DE464F">
            <w:pPr>
              <w:pStyle w:val="CETBodytext"/>
              <w:ind w:right="-1"/>
              <w:rPr>
                <w:rFonts w:cs="Arial"/>
                <w:szCs w:val="18"/>
                <w:lang w:val="en-GB"/>
              </w:rPr>
            </w:pPr>
            <w:r>
              <w:rPr>
                <w:rFonts w:cs="Arial"/>
                <w:szCs w:val="18"/>
                <w:lang w:val="en-GB"/>
              </w:rPr>
              <w:t>Consumers and end users</w:t>
            </w:r>
          </w:p>
        </w:tc>
        <w:tc>
          <w:tcPr>
            <w:tcW w:w="1843" w:type="dxa"/>
            <w:shd w:val="clear" w:color="auto" w:fill="FFFFFF"/>
          </w:tcPr>
          <w:p w14:paraId="1CC47317" w14:textId="7D89FE0D" w:rsidR="000E5F05" w:rsidRPr="00B57B36" w:rsidRDefault="0046308D" w:rsidP="00DE464F">
            <w:pPr>
              <w:pStyle w:val="CETBodytext"/>
              <w:ind w:right="-1"/>
              <w:rPr>
                <w:rFonts w:cs="Arial"/>
                <w:szCs w:val="18"/>
                <w:lang w:val="en-GB"/>
              </w:rPr>
            </w:pPr>
            <w:r>
              <w:rPr>
                <w:rFonts w:cs="Arial"/>
                <w:szCs w:val="18"/>
                <w:lang w:val="en-GB"/>
              </w:rPr>
              <w:t>2</w:t>
            </w:r>
          </w:p>
        </w:tc>
      </w:tr>
      <w:tr w:rsidR="000E5F05" w:rsidRPr="00B57B36" w14:paraId="7B1E2D01" w14:textId="77777777" w:rsidTr="000E5F05">
        <w:tc>
          <w:tcPr>
            <w:tcW w:w="2977" w:type="dxa"/>
            <w:shd w:val="clear" w:color="auto" w:fill="FFFFFF"/>
          </w:tcPr>
          <w:p w14:paraId="11440307" w14:textId="10443BEF" w:rsidR="000E5F05" w:rsidRPr="00B57B36" w:rsidRDefault="000E5F05" w:rsidP="00DE464F">
            <w:pPr>
              <w:pStyle w:val="CETBodytext"/>
              <w:ind w:right="-1"/>
              <w:rPr>
                <w:rFonts w:cs="Arial"/>
                <w:szCs w:val="18"/>
                <w:lang w:val="en-GB"/>
              </w:rPr>
            </w:pPr>
            <w:r>
              <w:rPr>
                <w:rFonts w:cs="Arial"/>
                <w:szCs w:val="18"/>
                <w:lang w:val="en-GB"/>
              </w:rPr>
              <w:t>Business conduct</w:t>
            </w:r>
          </w:p>
        </w:tc>
        <w:tc>
          <w:tcPr>
            <w:tcW w:w="1843" w:type="dxa"/>
            <w:shd w:val="clear" w:color="auto" w:fill="FFFFFF"/>
          </w:tcPr>
          <w:p w14:paraId="7934D6B7" w14:textId="5A4D325B" w:rsidR="000E5F05" w:rsidRPr="00B57B36" w:rsidRDefault="0046308D" w:rsidP="00DE464F">
            <w:pPr>
              <w:pStyle w:val="CETBodytext"/>
              <w:ind w:right="-1"/>
              <w:rPr>
                <w:rFonts w:cs="Arial"/>
                <w:szCs w:val="18"/>
                <w:lang w:val="en-GB"/>
              </w:rPr>
            </w:pPr>
            <w:r>
              <w:rPr>
                <w:rFonts w:cs="Arial"/>
                <w:szCs w:val="18"/>
                <w:lang w:val="en-GB"/>
              </w:rPr>
              <w:t>11</w:t>
            </w:r>
          </w:p>
        </w:tc>
      </w:tr>
    </w:tbl>
    <w:p w14:paraId="5BE72652" w14:textId="77777777" w:rsidR="000E5F05" w:rsidRDefault="000E5F05" w:rsidP="000E5F05">
      <w:pPr>
        <w:pStyle w:val="CETBodytext"/>
      </w:pPr>
    </w:p>
    <w:p w14:paraId="5AACC082" w14:textId="77777777" w:rsidR="000E5F05" w:rsidRDefault="000E5F05" w:rsidP="000E5F05">
      <w:pPr>
        <w:pStyle w:val="CETBodytext"/>
      </w:pPr>
    </w:p>
    <w:p w14:paraId="14AD5B8B" w14:textId="03AA37D2" w:rsidR="005D5562" w:rsidRDefault="00A867ED" w:rsidP="007F0457">
      <w:pPr>
        <w:pStyle w:val="CETBodytext"/>
      </w:pPr>
      <w:r>
        <w:t xml:space="preserve">The </w:t>
      </w:r>
      <w:r w:rsidR="0075700D">
        <w:t>companies mentioned minimizing greenhouse gas emissions</w:t>
      </w:r>
      <w:r w:rsidR="00F610DC">
        <w:t xml:space="preserve">, water consumption and environmental effects as their goals for environmental responsibility. </w:t>
      </w:r>
      <w:r w:rsidR="00C83C94">
        <w:t xml:space="preserve">Zero emissions were mentioned in all answers. </w:t>
      </w:r>
      <w:r w:rsidR="00730810">
        <w:t xml:space="preserve">Some of the companies included pollution prevention, sustainable use of natural resources, and biomaterials as their environmental goals.  </w:t>
      </w:r>
    </w:p>
    <w:p w14:paraId="00AC45B5" w14:textId="77777777" w:rsidR="00730810" w:rsidRDefault="00F610DC" w:rsidP="007F0457">
      <w:pPr>
        <w:pStyle w:val="CETBodytext"/>
      </w:pPr>
      <w:r>
        <w:t>Z</w:t>
      </w:r>
      <w:r w:rsidR="0075700D">
        <w:t xml:space="preserve">ero accidents, </w:t>
      </w:r>
      <w:r>
        <w:t xml:space="preserve">overall occupational safety, and employee commitment </w:t>
      </w:r>
      <w:r w:rsidR="005D5562">
        <w:t xml:space="preserve">got the greatest number of mentions </w:t>
      </w:r>
      <w:r>
        <w:t xml:space="preserve">as </w:t>
      </w:r>
      <w:r w:rsidR="005D5562">
        <w:t>companies’</w:t>
      </w:r>
      <w:r>
        <w:t xml:space="preserve"> sustainability goals with respect to employees. </w:t>
      </w:r>
      <w:r w:rsidR="005D5562">
        <w:t xml:space="preserve">These issues are addressed in the Tukes inspections, however the occupational safety legislation in Finland is not supervised by Tukes, but another government authority. </w:t>
      </w:r>
      <w:r>
        <w:t xml:space="preserve">The companies reported that the same safety requirements apply both to their own employees as well as subcontractors. </w:t>
      </w:r>
    </w:p>
    <w:p w14:paraId="2D731204" w14:textId="6BFAE4C0" w:rsidR="0075700D" w:rsidRDefault="00F610DC" w:rsidP="007F0457">
      <w:pPr>
        <w:pStyle w:val="CETBodytext"/>
      </w:pPr>
      <w:r>
        <w:t xml:space="preserve">The companies </w:t>
      </w:r>
      <w:r w:rsidR="007B4D6B">
        <w:t>mention</w:t>
      </w:r>
      <w:r w:rsidR="00C83C94">
        <w:t>ed</w:t>
      </w:r>
      <w:r>
        <w:t xml:space="preserve"> goals with respect to logistics, supply chai</w:t>
      </w:r>
      <w:r w:rsidR="00E506CA">
        <w:t>n</w:t>
      </w:r>
      <w:r w:rsidR="00C83C94">
        <w:t>,</w:t>
      </w:r>
      <w:r w:rsidR="00C83C94" w:rsidRPr="00C83C94">
        <w:t xml:space="preserve"> </w:t>
      </w:r>
      <w:r w:rsidR="00C83C94" w:rsidRPr="00526739">
        <w:t>traceability of raw materials and the efficiency of the use of raw materials, especially water and energy</w:t>
      </w:r>
      <w:r w:rsidR="00E506CA">
        <w:t xml:space="preserve">. </w:t>
      </w:r>
      <w:r w:rsidR="007B4D6B">
        <w:t xml:space="preserve">Some of the companies use a sustainability evaluation tool that they use and expect their suppliers to use as well. </w:t>
      </w:r>
      <w:r w:rsidR="00E506CA">
        <w:t xml:space="preserve">Several companies referred to their sustainability reports in the answers of </w:t>
      </w:r>
      <w:r w:rsidR="00140631">
        <w:t xml:space="preserve">the third </w:t>
      </w:r>
      <w:r w:rsidR="00E506CA">
        <w:t xml:space="preserve">question, which made the answers difficult to evaluate. </w:t>
      </w:r>
    </w:p>
    <w:p w14:paraId="4EFDE27A" w14:textId="3FE99272" w:rsidR="00526739" w:rsidRDefault="0037141A" w:rsidP="00526739">
      <w:pPr>
        <w:rPr>
          <w:lang w:val="en-US"/>
        </w:rPr>
      </w:pPr>
      <w:r>
        <w:rPr>
          <w:lang w:val="en-US"/>
        </w:rPr>
        <w:lastRenderedPageBreak/>
        <w:t>C</w:t>
      </w:r>
      <w:r w:rsidR="00435AF7" w:rsidRPr="00526739">
        <w:rPr>
          <w:lang w:val="en-US"/>
        </w:rPr>
        <w:t xml:space="preserve">ontinuous development of </w:t>
      </w:r>
      <w:r w:rsidR="00435AF7">
        <w:rPr>
          <w:lang w:val="en-US"/>
        </w:rPr>
        <w:t xml:space="preserve">sustainability </w:t>
      </w:r>
      <w:r w:rsidR="00435AF7" w:rsidRPr="00526739">
        <w:rPr>
          <w:lang w:val="en-US"/>
        </w:rPr>
        <w:t xml:space="preserve">is generally part of the corporate strategy. Many companies also see this as </w:t>
      </w:r>
      <w:r w:rsidR="00435AF7">
        <w:rPr>
          <w:lang w:val="en-US"/>
        </w:rPr>
        <w:t xml:space="preserve">part of </w:t>
      </w:r>
      <w:r w:rsidR="00435AF7" w:rsidRPr="00526739">
        <w:rPr>
          <w:lang w:val="en-US"/>
        </w:rPr>
        <w:t>investments in fossil-free production in the future.</w:t>
      </w:r>
      <w:r w:rsidR="002B0FB7">
        <w:rPr>
          <w:lang w:val="en-US"/>
        </w:rPr>
        <w:t xml:space="preserve"> </w:t>
      </w:r>
      <w:r w:rsidR="00526739" w:rsidRPr="00526739">
        <w:rPr>
          <w:lang w:val="en-US"/>
        </w:rPr>
        <w:t xml:space="preserve">Based on the answers, responsibility is also of interest to companies' customers </w:t>
      </w:r>
      <w:r w:rsidR="00681A31">
        <w:rPr>
          <w:lang w:val="en-US"/>
        </w:rPr>
        <w:t xml:space="preserve">as well as other stakeholders </w:t>
      </w:r>
      <w:r w:rsidR="00526739" w:rsidRPr="00526739">
        <w:rPr>
          <w:lang w:val="en-US"/>
        </w:rPr>
        <w:t xml:space="preserve">and is therefore an essential part of companies' operations. </w:t>
      </w:r>
      <w:r w:rsidR="00681A31">
        <w:rPr>
          <w:lang w:val="en-US"/>
        </w:rPr>
        <w:t xml:space="preserve">The companies mention security off supply, energy and resource efficiency and carbon neutrality as important goals and their development is constantly measured and followed. End users of the products and investors are interested in the sustainability of the products and therefore developing the sustainability is a key to the companies’ success.  </w:t>
      </w:r>
    </w:p>
    <w:p w14:paraId="50B677B6" w14:textId="77777777" w:rsidR="001D2DCB" w:rsidRDefault="001D2DCB" w:rsidP="00526739">
      <w:pPr>
        <w:rPr>
          <w:lang w:val="en-US"/>
        </w:rPr>
      </w:pPr>
    </w:p>
    <w:p w14:paraId="1FE1BC04" w14:textId="77777777" w:rsidR="00F45B57" w:rsidRDefault="00F45B57" w:rsidP="00526739">
      <w:pPr>
        <w:rPr>
          <w:lang w:val="en-US"/>
        </w:rPr>
      </w:pPr>
    </w:p>
    <w:p w14:paraId="28F302D9" w14:textId="5D746745" w:rsidR="003418E6" w:rsidRDefault="003418E6" w:rsidP="003418E6">
      <w:pPr>
        <w:pStyle w:val="CETheadingx"/>
      </w:pPr>
      <w:r>
        <w:t xml:space="preserve">Sustainability in </w:t>
      </w:r>
      <w:r w:rsidR="006C07F9">
        <w:t>practice</w:t>
      </w:r>
    </w:p>
    <w:p w14:paraId="21A72FA6" w14:textId="2B5BD8EB" w:rsidR="00526739" w:rsidRDefault="00526739" w:rsidP="00526739">
      <w:pPr>
        <w:rPr>
          <w:lang w:val="en-US"/>
        </w:rPr>
      </w:pPr>
      <w:r w:rsidRPr="00526739">
        <w:rPr>
          <w:lang w:val="en-US"/>
        </w:rPr>
        <w:t>There were many ways to ensure responsibility in the supply chain</w:t>
      </w:r>
      <w:r w:rsidR="00D711F7">
        <w:rPr>
          <w:lang w:val="en-US"/>
        </w:rPr>
        <w:t xml:space="preserve"> </w:t>
      </w:r>
      <w:r w:rsidRPr="00526739">
        <w:rPr>
          <w:lang w:val="en-US"/>
        </w:rPr>
        <w:t>primarily related to the origin of the raw materials. Many respondents have a code of ethics or a Code of Conduct</w:t>
      </w:r>
      <w:r w:rsidR="002B0FB7">
        <w:rPr>
          <w:lang w:val="en-US"/>
        </w:rPr>
        <w:t xml:space="preserve"> for suppliers and suppliers that do not meet the terms, are not accepted.</w:t>
      </w:r>
      <w:r w:rsidR="00435AF7">
        <w:rPr>
          <w:lang w:val="en-US"/>
        </w:rPr>
        <w:t xml:space="preserve"> </w:t>
      </w:r>
      <w:r w:rsidR="002B0FB7">
        <w:rPr>
          <w:lang w:val="en-US"/>
        </w:rPr>
        <w:t xml:space="preserve">Some </w:t>
      </w:r>
      <w:r w:rsidRPr="00526739">
        <w:rPr>
          <w:lang w:val="en-US"/>
        </w:rPr>
        <w:t xml:space="preserve">respondents have an approval process for the introduction of new chemicals, and companies actively seek to switch chemicals to less hazardous ones where possible. </w:t>
      </w:r>
      <w:r w:rsidR="00140631">
        <w:rPr>
          <w:lang w:val="en-US"/>
        </w:rPr>
        <w:t xml:space="preserve">This can </w:t>
      </w:r>
      <w:r w:rsidR="00187E64">
        <w:rPr>
          <w:lang w:val="en-US"/>
        </w:rPr>
        <w:t xml:space="preserve">be </w:t>
      </w:r>
      <w:r w:rsidR="00140631">
        <w:rPr>
          <w:lang w:val="en-US"/>
        </w:rPr>
        <w:t xml:space="preserve">emphasized as a good practice. </w:t>
      </w:r>
      <w:r w:rsidR="00190DC4">
        <w:rPr>
          <w:lang w:val="en-US"/>
        </w:rPr>
        <w:t>T</w:t>
      </w:r>
      <w:r w:rsidR="00D711F7">
        <w:rPr>
          <w:lang w:val="en-US"/>
        </w:rPr>
        <w:t>he companies reported that</w:t>
      </w:r>
      <w:r w:rsidRPr="00526739">
        <w:rPr>
          <w:lang w:val="en-US"/>
        </w:rPr>
        <w:t xml:space="preserve"> waste chemicals</w:t>
      </w:r>
      <w:r w:rsidR="00D711F7">
        <w:rPr>
          <w:lang w:val="en-US"/>
        </w:rPr>
        <w:t xml:space="preserve"> are</w:t>
      </w:r>
      <w:r w:rsidRPr="00526739">
        <w:rPr>
          <w:lang w:val="en-US"/>
        </w:rPr>
        <w:t xml:space="preserve"> forward</w:t>
      </w:r>
      <w:r w:rsidR="00D711F7">
        <w:rPr>
          <w:lang w:val="en-US"/>
        </w:rPr>
        <w:t xml:space="preserve">ed </w:t>
      </w:r>
      <w:r w:rsidRPr="00526739">
        <w:rPr>
          <w:lang w:val="en-US"/>
        </w:rPr>
        <w:t>to a downstream process</w:t>
      </w:r>
      <w:r w:rsidR="00D711F7">
        <w:rPr>
          <w:lang w:val="en-US"/>
        </w:rPr>
        <w:t>ing company</w:t>
      </w:r>
      <w:r w:rsidRPr="00526739">
        <w:rPr>
          <w:lang w:val="en-US"/>
        </w:rPr>
        <w:t xml:space="preserve"> with the appropriate permits for </w:t>
      </w:r>
      <w:r w:rsidR="00D711F7">
        <w:rPr>
          <w:lang w:val="en-US"/>
        </w:rPr>
        <w:t>waste</w:t>
      </w:r>
      <w:r w:rsidRPr="00526739">
        <w:rPr>
          <w:lang w:val="en-US"/>
        </w:rPr>
        <w:t xml:space="preserve"> processing. </w:t>
      </w:r>
      <w:r w:rsidR="00187E64">
        <w:rPr>
          <w:lang w:val="en-US"/>
        </w:rPr>
        <w:t xml:space="preserve">Waste chemical labeling or sharing information on the contents of the wastes was not described in the answers. Thus, the companies are not thoroughly following the sustainability of the whole supply chain. If the waste chemicals are not labeled there is a risk that the chemicals might be mixed further in the waste logistics chain which could result in unpredictable chemical reactions and accidents. </w:t>
      </w:r>
      <w:r w:rsidR="00F23ADA">
        <w:rPr>
          <w:lang w:val="en-US"/>
        </w:rPr>
        <w:t xml:space="preserve">It is evident, that the waste chemical issue should be raised in Tukes inspections in the future. </w:t>
      </w:r>
    </w:p>
    <w:p w14:paraId="4E704A76" w14:textId="05FB7DEC" w:rsidR="00526739" w:rsidRDefault="00526739" w:rsidP="00526739">
      <w:pPr>
        <w:rPr>
          <w:lang w:val="en-US"/>
        </w:rPr>
      </w:pPr>
      <w:r w:rsidRPr="00526739">
        <w:rPr>
          <w:lang w:val="en-US"/>
        </w:rPr>
        <w:t>Examples of decision-making included the fact that suppliers are not used if they do not meet the subscriber's criteria (</w:t>
      </w:r>
      <w:r w:rsidR="005308ED" w:rsidRPr="00526739">
        <w:rPr>
          <w:lang w:val="en-US"/>
        </w:rPr>
        <w:t>e.g.</w:t>
      </w:r>
      <w:r w:rsidRPr="00526739">
        <w:rPr>
          <w:lang w:val="en-US"/>
        </w:rPr>
        <w:t xml:space="preserve"> code of conduct). </w:t>
      </w:r>
      <w:r w:rsidRPr="001B640B">
        <w:rPr>
          <w:lang w:val="en-US"/>
        </w:rPr>
        <w:t>Some responses also mentioned rapid transitions from fossil fuels to biofuels.</w:t>
      </w:r>
      <w:r w:rsidR="00B55852">
        <w:rPr>
          <w:lang w:val="en-US"/>
        </w:rPr>
        <w:t xml:space="preserve"> Several companies have a dedicated sustainability person or team. Investments must meet determined sustainability criteria such as energy efficiency or carbon neutrality.  </w:t>
      </w:r>
    </w:p>
    <w:p w14:paraId="435BA970" w14:textId="77777777" w:rsidR="002618D0" w:rsidRDefault="00187E64" w:rsidP="002618D0">
      <w:pPr>
        <w:rPr>
          <w:lang w:val="en-US"/>
        </w:rPr>
      </w:pPr>
      <w:r>
        <w:rPr>
          <w:lang w:val="en-US"/>
        </w:rPr>
        <w:t>The companies take care of c</w:t>
      </w:r>
      <w:r w:rsidR="00526739" w:rsidRPr="00526739">
        <w:rPr>
          <w:lang w:val="en-US"/>
        </w:rPr>
        <w:t xml:space="preserve">ompliance with the requirements of contractors/subcontractors </w:t>
      </w:r>
      <w:r>
        <w:rPr>
          <w:lang w:val="en-US"/>
        </w:rPr>
        <w:t xml:space="preserve">through </w:t>
      </w:r>
      <w:r w:rsidR="005D7E8F">
        <w:rPr>
          <w:lang w:val="en-US"/>
        </w:rPr>
        <w:t>safety training</w:t>
      </w:r>
      <w:r>
        <w:rPr>
          <w:lang w:val="en-US"/>
        </w:rPr>
        <w:t xml:space="preserve">, </w:t>
      </w:r>
      <w:r w:rsidR="00526739" w:rsidRPr="00526739">
        <w:rPr>
          <w:lang w:val="en-US"/>
        </w:rPr>
        <w:t>orientations and work permits,</w:t>
      </w:r>
      <w:r w:rsidR="005D7E8F">
        <w:rPr>
          <w:lang w:val="en-US"/>
        </w:rPr>
        <w:t xml:space="preserve"> risk assessments, </w:t>
      </w:r>
      <w:r w:rsidR="00526739" w:rsidRPr="00526739">
        <w:rPr>
          <w:lang w:val="en-US"/>
        </w:rPr>
        <w:t>as well as commitment to the client's ethical rules.</w:t>
      </w:r>
      <w:r w:rsidR="005869BD">
        <w:rPr>
          <w:lang w:val="en-US"/>
        </w:rPr>
        <w:t xml:space="preserve"> </w:t>
      </w:r>
      <w:r w:rsidR="005D7E8F">
        <w:rPr>
          <w:lang w:val="en-US"/>
        </w:rPr>
        <w:t xml:space="preserve">Often the risk assessment is included in the work permit. </w:t>
      </w:r>
      <w:r w:rsidR="005869BD">
        <w:rPr>
          <w:lang w:val="en-US"/>
        </w:rPr>
        <w:t xml:space="preserve">All the companies require contractor’s obligations from their subcontractors. </w:t>
      </w:r>
      <w:r w:rsidR="00526739" w:rsidRPr="00526739">
        <w:rPr>
          <w:lang w:val="en-US"/>
        </w:rPr>
        <w:t xml:space="preserve">In all responding companies, the qualifications of the person performing the work are checked before ordering the work or granting a work permit. </w:t>
      </w:r>
      <w:r>
        <w:rPr>
          <w:lang w:val="en-US"/>
        </w:rPr>
        <w:t xml:space="preserve">This can also be emphasized as a good practice. </w:t>
      </w:r>
      <w:r w:rsidR="00526739" w:rsidRPr="00526739">
        <w:rPr>
          <w:lang w:val="en-US"/>
        </w:rPr>
        <w:t xml:space="preserve">The expertise of subcontractors is ensured by checking references and auditing new operators. </w:t>
      </w:r>
      <w:r w:rsidR="00526739" w:rsidRPr="001B640B">
        <w:rPr>
          <w:lang w:val="en-US"/>
        </w:rPr>
        <w:t xml:space="preserve">Many also rely on well-known subcontractors. </w:t>
      </w:r>
    </w:p>
    <w:p w14:paraId="3A5A9FBA" w14:textId="77777777" w:rsidR="002618D0" w:rsidRDefault="002618D0" w:rsidP="002618D0">
      <w:pPr>
        <w:rPr>
          <w:lang w:val="en-US"/>
        </w:rPr>
      </w:pPr>
      <w:r w:rsidRPr="002618D0">
        <w:rPr>
          <w:lang w:val="en-US"/>
        </w:rPr>
        <w:t>S</w:t>
      </w:r>
      <w:r w:rsidR="00526739" w:rsidRPr="002618D0">
        <w:rPr>
          <w:lang w:val="en-US"/>
        </w:rPr>
        <w:t xml:space="preserve">uitability of the equipment </w:t>
      </w:r>
      <w:r w:rsidRPr="002618D0">
        <w:rPr>
          <w:lang w:val="en-US"/>
        </w:rPr>
        <w:t>was secured through</w:t>
      </w:r>
      <w:r w:rsidR="00526739" w:rsidRPr="002618D0">
        <w:rPr>
          <w:lang w:val="en-US"/>
        </w:rPr>
        <w:t xml:space="preserve"> management </w:t>
      </w:r>
      <w:r w:rsidRPr="002618D0">
        <w:rPr>
          <w:lang w:val="en-US"/>
        </w:rPr>
        <w:t xml:space="preserve">of change </w:t>
      </w:r>
      <w:r w:rsidR="00526739" w:rsidRPr="002618D0">
        <w:rPr>
          <w:lang w:val="en-US"/>
        </w:rPr>
        <w:t xml:space="preserve">procedures, accurate device descriptions, standards, and legislation. </w:t>
      </w:r>
      <w:r w:rsidRPr="002618D0">
        <w:rPr>
          <w:lang w:val="en-US"/>
        </w:rPr>
        <w:t xml:space="preserve">The suitability of the equipment was considered mainly in the pre-engineering stage. The equipment must fulfill directives, and some of the companies use operability, quality and performance tests for the equipment. </w:t>
      </w:r>
      <w:r w:rsidR="00526739" w:rsidRPr="002618D0">
        <w:rPr>
          <w:lang w:val="en-US"/>
        </w:rPr>
        <w:t>The plants have prepared</w:t>
      </w:r>
      <w:r w:rsidR="00526739" w:rsidRPr="00526739">
        <w:rPr>
          <w:lang w:val="en-US"/>
        </w:rPr>
        <w:t xml:space="preserve"> for supply chain disruptions, for example, with the mapping of alternative suppliers and spare parts warehouses. </w:t>
      </w:r>
    </w:p>
    <w:p w14:paraId="49C5C416" w14:textId="61D27FBF" w:rsidR="00526739" w:rsidRDefault="00C47349" w:rsidP="002618D0">
      <w:pPr>
        <w:rPr>
          <w:lang w:val="en-US"/>
        </w:rPr>
      </w:pPr>
      <w:r w:rsidRPr="00C47349">
        <w:rPr>
          <w:lang w:val="en-US"/>
        </w:rPr>
        <w:t>Natural hazard triggered technological accident</w:t>
      </w:r>
      <w:r>
        <w:rPr>
          <w:color w:val="FF0000"/>
          <w:lang w:val="en-US"/>
        </w:rPr>
        <w:t xml:space="preserve"> </w:t>
      </w:r>
      <w:r w:rsidRPr="00C47349">
        <w:rPr>
          <w:lang w:val="en-US"/>
        </w:rPr>
        <w:t>(</w:t>
      </w:r>
      <w:proofErr w:type="spellStart"/>
      <w:r w:rsidRPr="00C47349">
        <w:rPr>
          <w:lang w:val="en-US"/>
        </w:rPr>
        <w:t>Natech</w:t>
      </w:r>
      <w:proofErr w:type="spellEnd"/>
      <w:r w:rsidRPr="00C47349">
        <w:rPr>
          <w:lang w:val="en-US"/>
        </w:rPr>
        <w:t>)</w:t>
      </w:r>
      <w:r w:rsidRPr="00C47349">
        <w:t xml:space="preserve"> </w:t>
      </w:r>
      <w:r w:rsidRPr="00C47349">
        <w:rPr>
          <w:lang w:val="en-US"/>
        </w:rPr>
        <w:t>refers to a natural phenomenon such as a flood, forest fire or earthquake secondary to a hazardous substance accident at an industrial plant</w:t>
      </w:r>
      <w:r w:rsidR="00D40FD0">
        <w:rPr>
          <w:lang w:val="en-US"/>
        </w:rPr>
        <w:t xml:space="preserve"> (OECD 2022)</w:t>
      </w:r>
      <w:r w:rsidRPr="00C47349">
        <w:rPr>
          <w:lang w:val="en-US"/>
        </w:rPr>
        <w:t>. An accident can be, for example, a fire, an explosion, or a leak of a dangerous substance.</w:t>
      </w:r>
      <w:r w:rsidRPr="00C47349">
        <w:rPr>
          <w:lang w:val="en-US"/>
        </w:rPr>
        <w:t xml:space="preserve"> </w:t>
      </w:r>
      <w:r w:rsidR="00526739" w:rsidRPr="00C47349">
        <w:rPr>
          <w:lang w:val="en-US"/>
        </w:rPr>
        <w:t xml:space="preserve">The </w:t>
      </w:r>
      <w:r w:rsidR="00D40FD0">
        <w:rPr>
          <w:lang w:val="en-US"/>
        </w:rPr>
        <w:t>companies</w:t>
      </w:r>
      <w:r w:rsidR="00526739" w:rsidRPr="00C47349">
        <w:rPr>
          <w:lang w:val="en-US"/>
        </w:rPr>
        <w:t xml:space="preserve"> had mainly prepared for natural phenomena caused by climate change by carrying out a risk assessment</w:t>
      </w:r>
      <w:r w:rsidR="00526739" w:rsidRPr="00526739">
        <w:rPr>
          <w:lang w:val="en-US"/>
        </w:rPr>
        <w:t>. In particular, the identified risks were flooding and high winds.</w:t>
      </w:r>
      <w:r w:rsidR="009B5BA0">
        <w:rPr>
          <w:lang w:val="en-US"/>
        </w:rPr>
        <w:t xml:space="preserve"> </w:t>
      </w:r>
      <w:r w:rsidR="00D40FD0">
        <w:rPr>
          <w:lang w:val="en-US"/>
        </w:rPr>
        <w:t>However,</w:t>
      </w:r>
      <w:r w:rsidR="009B5BA0">
        <w:rPr>
          <w:lang w:val="en-US"/>
        </w:rPr>
        <w:t xml:space="preserve"> </w:t>
      </w:r>
      <w:r w:rsidR="00526739" w:rsidRPr="00526739">
        <w:rPr>
          <w:lang w:val="en-US"/>
        </w:rPr>
        <w:t xml:space="preserve">despite the assessment, </w:t>
      </w:r>
      <w:r w:rsidR="00D40FD0">
        <w:rPr>
          <w:lang w:val="en-US"/>
        </w:rPr>
        <w:t xml:space="preserve">the companies had not recognized natural hazards as a risk. The companies stated that they are not located in flooded areas, or they had made a contingency plan but had not performed any actions to </w:t>
      </w:r>
      <w:r w:rsidR="009B5BA0">
        <w:rPr>
          <w:lang w:val="en-US"/>
        </w:rPr>
        <w:t xml:space="preserve">set the plan into motion. </w:t>
      </w:r>
      <w:r w:rsidR="00F23ADA">
        <w:rPr>
          <w:lang w:val="en-US"/>
        </w:rPr>
        <w:t xml:space="preserve">Couple of companies had had flooding issues either at the plant site or in a nearby river. </w:t>
      </w:r>
      <w:r w:rsidR="00930B0D">
        <w:rPr>
          <w:lang w:val="en-US"/>
        </w:rPr>
        <w:t xml:space="preserve">In recent years, heavy rain, flooding, extreme amounts of snow, cold and heat waves have become more frequent even in Finland. The companies should </w:t>
      </w:r>
      <w:r w:rsidR="00FB79EF">
        <w:rPr>
          <w:lang w:val="en-US"/>
        </w:rPr>
        <w:t xml:space="preserve">recognize these threats </w:t>
      </w:r>
      <w:r w:rsidR="00930B0D">
        <w:rPr>
          <w:lang w:val="en-US"/>
        </w:rPr>
        <w:t>be prepared for these</w:t>
      </w:r>
      <w:r w:rsidR="00FB79EF">
        <w:rPr>
          <w:lang w:val="en-US"/>
        </w:rPr>
        <w:t>.</w:t>
      </w:r>
      <w:r w:rsidR="00D40FD0">
        <w:rPr>
          <w:lang w:val="en-US"/>
        </w:rPr>
        <w:t xml:space="preserve"> </w:t>
      </w:r>
    </w:p>
    <w:p w14:paraId="7229E7EB" w14:textId="77777777" w:rsidR="001D2DCB" w:rsidRDefault="001D2DCB" w:rsidP="002618D0">
      <w:pPr>
        <w:rPr>
          <w:b/>
          <w:bCs/>
          <w:lang w:val="en-US"/>
        </w:rPr>
      </w:pPr>
    </w:p>
    <w:p w14:paraId="498EF746" w14:textId="77777777" w:rsidR="00526739" w:rsidRDefault="00526739" w:rsidP="00526739">
      <w:pPr>
        <w:rPr>
          <w:lang w:val="en-US"/>
        </w:rPr>
      </w:pPr>
    </w:p>
    <w:p w14:paraId="2B475981" w14:textId="19E32F00" w:rsidR="00526739" w:rsidRPr="00526739" w:rsidRDefault="001D2DCB" w:rsidP="00526739">
      <w:pPr>
        <w:pStyle w:val="CETheadingx"/>
      </w:pPr>
      <w:r>
        <w:t>Main f</w:t>
      </w:r>
      <w:r w:rsidR="00526739" w:rsidRPr="00526739">
        <w:t>indings and proposals for action</w:t>
      </w:r>
    </w:p>
    <w:p w14:paraId="3966E16C" w14:textId="0D1157CE" w:rsidR="00564B8C" w:rsidRDefault="00564B8C" w:rsidP="00526739">
      <w:pPr>
        <w:pStyle w:val="CETBodytext"/>
      </w:pPr>
      <w:r>
        <w:t>Sustainability is currently not included the legislation supervised by Tukes except for conflict minerals.</w:t>
      </w:r>
      <w:r w:rsidR="00E435EA">
        <w:t xml:space="preserve"> This means that sustainability questions deferred</w:t>
      </w:r>
      <w:r>
        <w:t xml:space="preserve"> </w:t>
      </w:r>
      <w:r w:rsidR="00E435EA">
        <w:t xml:space="preserve">substantially from standard inspection questions. </w:t>
      </w:r>
    </w:p>
    <w:p w14:paraId="3F3E2526" w14:textId="0A5C4ECA" w:rsidR="00526739" w:rsidRDefault="00564B8C" w:rsidP="00526739">
      <w:pPr>
        <w:pStyle w:val="CETBodytext"/>
      </w:pPr>
      <w:r>
        <w:t xml:space="preserve">All the participating companies answered to almost all the questions, which proves that a questionnaire survey coupled with the yearly site inspections is an effective way to get information on companies’ insights on different matter. </w:t>
      </w:r>
      <w:r w:rsidR="00526739" w:rsidRPr="00526739">
        <w:t xml:space="preserve"> </w:t>
      </w:r>
      <w:r>
        <w:t xml:space="preserve">Similar surveys could be used for other fields as well. However, the sampling was rather </w:t>
      </w:r>
      <w:r w:rsidR="00930B0D">
        <w:t>small,</w:t>
      </w:r>
      <w:r>
        <w:t xml:space="preserve"> and the companies represented mainly </w:t>
      </w:r>
      <w:r w:rsidR="00930B0D">
        <w:t xml:space="preserve">large companies that are </w:t>
      </w:r>
      <w:r>
        <w:t xml:space="preserve">Seveso sites. Most of the companies also belong to an international </w:t>
      </w:r>
      <w:r w:rsidR="00930B0D">
        <w:t xml:space="preserve">group. </w:t>
      </w:r>
      <w:r>
        <w:t xml:space="preserve">In the future, the questionnaire should be repeated to a larger pool of companies, </w:t>
      </w:r>
      <w:r>
        <w:lastRenderedPageBreak/>
        <w:t>including also lower tier sites. With a larger company pool it might also be possible to see if there are differences between industries and/or if the insights di</w:t>
      </w:r>
      <w:r w:rsidR="00930B0D">
        <w:t xml:space="preserve">ffer between large international and small domestic operating companies. </w:t>
      </w:r>
    </w:p>
    <w:p w14:paraId="55193A8D" w14:textId="1F88079C" w:rsidR="00930B0D" w:rsidRPr="00526739" w:rsidRDefault="00930B0D" w:rsidP="00526739">
      <w:pPr>
        <w:pStyle w:val="CETBodytext"/>
      </w:pPr>
      <w:r>
        <w:t xml:space="preserve">The answers proved to be quite long, which means that the companies were enthusiastic to talk about their sustainability work. It could also be seen that the questions should have been more precise. Many of the answers were in very general level and some of them seemed to answer a completely different question.  However, the aim of the current study was to find out how the companies see sustainability and how it is incorporated into their daily activities. In this matter, the questionnaire survey was successful. </w:t>
      </w:r>
    </w:p>
    <w:p w14:paraId="5F248AAD" w14:textId="39C1C57D" w:rsidR="00526739" w:rsidRDefault="00526739" w:rsidP="00526739">
      <w:pPr>
        <w:pStyle w:val="CETBodytext"/>
      </w:pPr>
      <w:r w:rsidRPr="00526739">
        <w:t xml:space="preserve">Based on the responses, the following issues are proposed to be raised in the </w:t>
      </w:r>
      <w:r w:rsidR="00EA4E44">
        <w:t>future inspections</w:t>
      </w:r>
      <w:r w:rsidRPr="00526739">
        <w:t xml:space="preserve">: </w:t>
      </w:r>
    </w:p>
    <w:p w14:paraId="0D5E8AA5" w14:textId="77777777" w:rsidR="00526739" w:rsidRDefault="00526739" w:rsidP="00526739">
      <w:pPr>
        <w:pStyle w:val="CETBodytext"/>
        <w:numPr>
          <w:ilvl w:val="0"/>
          <w:numId w:val="27"/>
        </w:numPr>
      </w:pPr>
      <w:r w:rsidRPr="00526739">
        <w:t xml:space="preserve">companies should develop the labelling of waste chemicals and information on them to the downstream handler to prevent accidents in further processing (producer responsibility) </w:t>
      </w:r>
    </w:p>
    <w:p w14:paraId="08249E2D" w14:textId="6FB73A2B" w:rsidR="00335E9B" w:rsidRDefault="00526739" w:rsidP="00526739">
      <w:pPr>
        <w:pStyle w:val="CETBodytext"/>
        <w:numPr>
          <w:ilvl w:val="0"/>
          <w:numId w:val="27"/>
        </w:numPr>
      </w:pPr>
      <w:r w:rsidRPr="00526739">
        <w:t xml:space="preserve">inspections and customer communications should emphasize preparedness for accidents caused by natural </w:t>
      </w:r>
      <w:r w:rsidR="00293530" w:rsidRPr="00526739">
        <w:t>phenomena.</w:t>
      </w:r>
    </w:p>
    <w:p w14:paraId="0229298B" w14:textId="77777777" w:rsidR="00D94620" w:rsidRDefault="00D94620" w:rsidP="00D94620">
      <w:pPr>
        <w:pStyle w:val="CETBodytext"/>
      </w:pPr>
    </w:p>
    <w:p w14:paraId="1A6B3BE1" w14:textId="7A055734" w:rsidR="00D94620" w:rsidRDefault="00D94620" w:rsidP="00D94620">
      <w:pPr>
        <w:pStyle w:val="CETBodytext"/>
      </w:pPr>
      <w:r>
        <w:t xml:space="preserve">In the future, the afore mentioned issues could be asked as part of every inspection or theme questionnaire surveys. Further handling of sustainability in site inspections depends on how the CRSD will be addressed in the national legislation. </w:t>
      </w:r>
    </w:p>
    <w:p w14:paraId="0B821E59" w14:textId="77777777" w:rsidR="001D2DCB" w:rsidRDefault="001D2DCB" w:rsidP="00D94620">
      <w:pPr>
        <w:pStyle w:val="CETBodytext"/>
      </w:pPr>
    </w:p>
    <w:p w14:paraId="32948704" w14:textId="3B8035C5" w:rsidR="00436667" w:rsidRPr="00D94620" w:rsidRDefault="00436667" w:rsidP="00436667">
      <w:pPr>
        <w:pStyle w:val="CETBodytext"/>
        <w:rPr>
          <w:color w:val="FF0000"/>
        </w:rPr>
      </w:pPr>
    </w:p>
    <w:p w14:paraId="22E17168" w14:textId="499F3E49" w:rsidR="00335E9B" w:rsidRDefault="00335E9B" w:rsidP="00453E24">
      <w:pPr>
        <w:pStyle w:val="CETHeading1"/>
      </w:pPr>
      <w:r>
        <w:t>Conclusions</w:t>
      </w:r>
    </w:p>
    <w:p w14:paraId="40F4C2C7" w14:textId="77777777" w:rsidR="00DF496E" w:rsidRPr="00A1465D" w:rsidRDefault="00A1465D" w:rsidP="00DF496E">
      <w:pPr>
        <w:pStyle w:val="CETBodytext"/>
      </w:pPr>
      <w:r w:rsidRPr="00A1465D">
        <w:t>The questionnaire survey incorporated i</w:t>
      </w:r>
      <w:r>
        <w:t xml:space="preserve">nto the inspection proved to be a good way to get information on a specific topic from the industrial facilities under Tukes supervision. </w:t>
      </w:r>
      <w:r w:rsidR="00175C66">
        <w:t>All</w:t>
      </w:r>
      <w:r>
        <w:t xml:space="preserve"> the companies answered to most of the questions. </w:t>
      </w:r>
      <w:r w:rsidR="00DF496E" w:rsidRPr="00526739">
        <w:t>Responsibility is an important theme in companies and often written in</w:t>
      </w:r>
      <w:r w:rsidR="00DF496E">
        <w:t xml:space="preserve"> their</w:t>
      </w:r>
      <w:r w:rsidR="00DF496E" w:rsidRPr="00526739">
        <w:t xml:space="preserve"> strategy. In addition to being fossil-free, responsibility has taken diversity and ethics into account. The answers given by the companies to the questions of </w:t>
      </w:r>
      <w:r w:rsidR="00DF496E">
        <w:t>sustainability</w:t>
      </w:r>
      <w:r w:rsidR="00DF496E" w:rsidRPr="00526739">
        <w:t xml:space="preserve"> were long and the</w:t>
      </w:r>
      <w:r w:rsidR="00DF496E">
        <w:t xml:space="preserve"> companies were enthusiastic</w:t>
      </w:r>
      <w:r w:rsidR="00DF496E" w:rsidRPr="00526739">
        <w:t xml:space="preserve"> to discuss the theme</w:t>
      </w:r>
      <w:r w:rsidR="00DF496E">
        <w:t>. Sustainability</w:t>
      </w:r>
      <w:r w:rsidR="00DF496E" w:rsidRPr="00526739">
        <w:t xml:space="preserve"> also extended to the subcontracting chain and the origin of the materials. </w:t>
      </w:r>
      <w:r w:rsidR="00DF496E">
        <w:t xml:space="preserve">Chemical acceptance procedure that is in use in some companies is considered a good practice that would be preferable to spread across the industries handling hazardous chemicals. </w:t>
      </w:r>
    </w:p>
    <w:p w14:paraId="11A1F4D2" w14:textId="08E11341" w:rsidR="00DF496E" w:rsidRDefault="00DF496E" w:rsidP="00DF496E">
      <w:pPr>
        <w:pStyle w:val="CETBodytext"/>
      </w:pPr>
      <w:r w:rsidRPr="00526739">
        <w:t xml:space="preserve">The treatment of waste materials was not </w:t>
      </w:r>
      <w:r>
        <w:t>discussed</w:t>
      </w:r>
      <w:r w:rsidRPr="00526739">
        <w:t xml:space="preserve"> more precisely in the answers</w:t>
      </w:r>
      <w:r>
        <w:t>. the companies merely stated</w:t>
      </w:r>
      <w:r w:rsidRPr="00526739">
        <w:t xml:space="preserve"> that the waste is delivered to a further handler with proper permission. </w:t>
      </w:r>
      <w:bookmarkStart w:id="1" w:name="_Hlk158727666"/>
      <w:r w:rsidRPr="00526739">
        <w:t xml:space="preserve">How accurately the contents of the waste fractions are reported to the downstream handler is not described in the answers. Nor was it described how to prevent mixing of different waste materials and reacting with each other with these questions. </w:t>
      </w:r>
      <w:bookmarkEnd w:id="1"/>
    </w:p>
    <w:p w14:paraId="5914D93C" w14:textId="609C5748" w:rsidR="00A1465D" w:rsidRDefault="00DF496E" w:rsidP="00DF496E">
      <w:pPr>
        <w:pStyle w:val="CETBodytext"/>
      </w:pPr>
      <w:r w:rsidRPr="00526739">
        <w:t>The effects of natural phenomena on the chemical hazards of plants (</w:t>
      </w:r>
      <w:proofErr w:type="spellStart"/>
      <w:r w:rsidRPr="00526739">
        <w:t>Na</w:t>
      </w:r>
      <w:r w:rsidR="009757C4">
        <w:t>t</w:t>
      </w:r>
      <w:r w:rsidRPr="00526739">
        <w:t>ech</w:t>
      </w:r>
      <w:proofErr w:type="spellEnd"/>
      <w:r w:rsidRPr="00526739">
        <w:t xml:space="preserve">) had been investigated by several companies, but they were </w:t>
      </w:r>
      <w:r>
        <w:t>rarely</w:t>
      </w:r>
      <w:r w:rsidRPr="00526739">
        <w:t xml:space="preserve"> identified. Not even though a couple of companies had had flood-related situations on the plant site or in its immediate vicinity.</w:t>
      </w:r>
      <w:r>
        <w:t xml:space="preserve"> </w:t>
      </w:r>
      <w:r w:rsidR="00175C66">
        <w:t xml:space="preserve">However, the number of companies that the questionnaire survey was sent was limited and it consisted mainly of big companies that are used to sustainability reporting. In the future, a similar questionnaire survey should be sent to a larger number of companies including lower tier companies. This would give more information on how sustainability is seen in different company sizes </w:t>
      </w:r>
      <w:r w:rsidR="004A401F">
        <w:t>and</w:t>
      </w:r>
      <w:r w:rsidR="00175C66">
        <w:t xml:space="preserve"> give information if there are differences between industries. </w:t>
      </w:r>
    </w:p>
    <w:p w14:paraId="1D7D2E3D" w14:textId="77777777" w:rsidR="00F84F4B" w:rsidRDefault="00F84F4B" w:rsidP="00DF496E">
      <w:pPr>
        <w:pStyle w:val="CETBodytext"/>
      </w:pPr>
    </w:p>
    <w:p w14:paraId="07A6D20F" w14:textId="633AE5B3" w:rsidR="00280FAF" w:rsidRPr="00280FAF" w:rsidRDefault="00280FAF" w:rsidP="00280FAF">
      <w:pPr>
        <w:pStyle w:val="CETHeadingxx"/>
        <w:rPr>
          <w:lang w:val="en-GB"/>
        </w:rPr>
        <w:sectPr w:rsidR="00280FAF" w:rsidRPr="00280FAF" w:rsidSect="00B57E6F">
          <w:type w:val="continuous"/>
          <w:pgSz w:w="11906" w:h="16838" w:code="9"/>
          <w:pgMar w:top="1701" w:right="1418" w:bottom="1701" w:left="1701" w:header="1701" w:footer="0" w:gutter="0"/>
          <w:cols w:space="708"/>
          <w:formProt w:val="0"/>
          <w:titlePg/>
          <w:docGrid w:linePitch="360"/>
        </w:sectPr>
      </w:pPr>
      <w:proofErr w:type="spellStart"/>
      <w:r>
        <w:t>Nomenclatur</w:t>
      </w:r>
      <w:proofErr w:type="spellEnd"/>
    </w:p>
    <w:p w14:paraId="7DFFBF41" w14:textId="77777777" w:rsidR="00280FAF" w:rsidRPr="00280FAF" w:rsidRDefault="00280FAF" w:rsidP="00280FAF">
      <w:pPr>
        <w:pStyle w:val="CETBodytext"/>
        <w:jc w:val="lef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p>
    <w:p w14:paraId="57590CE2" w14:textId="30E4F403" w:rsidR="00280FAF" w:rsidRPr="00280FAF" w:rsidRDefault="00455064" w:rsidP="00280FAF">
      <w:pPr>
        <w:pStyle w:val="CETBodytext"/>
        <w:jc w:val="left"/>
        <w:rPr>
          <w:rFonts w:eastAsia="SimSun"/>
        </w:rPr>
      </w:pPr>
      <w:r>
        <w:rPr>
          <w:rFonts w:eastAsia="SimSun"/>
        </w:rPr>
        <w:t>CRSD</w:t>
      </w:r>
      <w:r w:rsidR="00280FAF" w:rsidRPr="00280FAF">
        <w:rPr>
          <w:rFonts w:eastAsia="SimSun"/>
        </w:rPr>
        <w:t xml:space="preserve"> – </w:t>
      </w:r>
      <w:r>
        <w:t>T</w:t>
      </w:r>
      <w:r w:rsidRPr="008F3F28">
        <w:t xml:space="preserve">he EU Corporate Sustainability Reporting Directive (CSRD) </w:t>
      </w:r>
    </w:p>
    <w:p w14:paraId="24D4E211" w14:textId="78A4E3BD" w:rsidR="00455064" w:rsidRDefault="00455064" w:rsidP="00455064">
      <w:pPr>
        <w:pStyle w:val="CETBodytext"/>
        <w:jc w:val="left"/>
      </w:pPr>
      <w:r>
        <w:rPr>
          <w:rFonts w:eastAsia="SimSun"/>
        </w:rPr>
        <w:t>ESRS</w:t>
      </w:r>
      <w:r w:rsidR="00280FAF" w:rsidRPr="00280FAF">
        <w:rPr>
          <w:rFonts w:eastAsia="SimSun"/>
        </w:rPr>
        <w:t xml:space="preserve"> – </w:t>
      </w:r>
      <w:r>
        <w:t xml:space="preserve">the European Sustainability reporting Standards </w:t>
      </w:r>
    </w:p>
    <w:p w14:paraId="1F47C9AC" w14:textId="35AEBF11" w:rsidR="00C47349" w:rsidRDefault="00C47349" w:rsidP="00455064">
      <w:pPr>
        <w:pStyle w:val="CETBodytext"/>
        <w:jc w:val="left"/>
      </w:pPr>
      <w:proofErr w:type="spellStart"/>
      <w:r>
        <w:t>Natech</w:t>
      </w:r>
      <w:proofErr w:type="spellEnd"/>
      <w:r>
        <w:t xml:space="preserve"> </w:t>
      </w:r>
      <w:r w:rsidR="00293530" w:rsidRPr="00280FAF">
        <w:rPr>
          <w:rFonts w:eastAsia="SimSun"/>
        </w:rPr>
        <w:t>–</w:t>
      </w:r>
      <w:r>
        <w:t xml:space="preserve"> </w:t>
      </w:r>
      <w:r w:rsidRPr="00C47349">
        <w:t>Natural hazard triggered technological accident</w:t>
      </w:r>
    </w:p>
    <w:p w14:paraId="4F7D113B" w14:textId="3E1AEA1F" w:rsidR="00293530" w:rsidRPr="00280FAF" w:rsidRDefault="00293530" w:rsidP="00455064">
      <w:pPr>
        <w:pStyle w:val="CETBodytext"/>
        <w:jc w:val="left"/>
        <w:rPr>
          <w:rFonts w:eastAsia="SimSun"/>
        </w:rPr>
      </w:pPr>
      <w:r>
        <w:t xml:space="preserve">SME </w:t>
      </w:r>
      <w:r w:rsidRPr="00280FAF">
        <w:rPr>
          <w:rFonts w:eastAsia="SimSun"/>
        </w:rPr>
        <w:t>–</w:t>
      </w:r>
      <w:r>
        <w:rPr>
          <w:rFonts w:eastAsia="SimSun"/>
        </w:rPr>
        <w:t xml:space="preserve"> Small and Medium size </w:t>
      </w:r>
      <w:proofErr w:type="spellStart"/>
      <w:r>
        <w:rPr>
          <w:rFonts w:eastAsia="SimSun"/>
        </w:rPr>
        <w:t>Enterprizes</w:t>
      </w:r>
      <w:proofErr w:type="spellEnd"/>
    </w:p>
    <w:p w14:paraId="3A44248C" w14:textId="73B36993" w:rsidR="00455064" w:rsidRDefault="00455064" w:rsidP="00455064">
      <w:pPr>
        <w:pStyle w:val="CETBodytext"/>
        <w:jc w:val="left"/>
        <w:rPr>
          <w:rFonts w:eastAsia="SimSun"/>
        </w:rPr>
      </w:pPr>
      <w:r>
        <w:rPr>
          <w:rFonts w:eastAsia="SimSun"/>
        </w:rPr>
        <w:t>Tukes</w:t>
      </w:r>
      <w:r w:rsidRPr="00280FAF">
        <w:rPr>
          <w:rFonts w:eastAsia="SimSun"/>
        </w:rPr>
        <w:t xml:space="preserve"> – </w:t>
      </w:r>
      <w:r>
        <w:rPr>
          <w:rFonts w:eastAsia="SimSun"/>
        </w:rPr>
        <w:t>Finnis</w:t>
      </w:r>
      <w:r w:rsidR="00DA4FAD">
        <w:rPr>
          <w:rFonts w:eastAsia="SimSun"/>
        </w:rPr>
        <w:t>h</w:t>
      </w:r>
      <w:r>
        <w:rPr>
          <w:rFonts w:eastAsia="SimSun"/>
        </w:rPr>
        <w:t xml:space="preserve"> Safety and Chemicals Agency</w:t>
      </w:r>
    </w:p>
    <w:p w14:paraId="3EE47794" w14:textId="77777777" w:rsidR="009757C4" w:rsidRDefault="009757C4" w:rsidP="00455064">
      <w:pPr>
        <w:pStyle w:val="CETBodytext"/>
        <w:jc w:val="left"/>
        <w:rPr>
          <w:rFonts w:eastAsia="SimSun"/>
        </w:rPr>
      </w:pPr>
    </w:p>
    <w:p w14:paraId="4F1327F8" w14:textId="77777777" w:rsidR="00600535" w:rsidRPr="00B57B36" w:rsidRDefault="00600535" w:rsidP="00600535">
      <w:pPr>
        <w:pStyle w:val="CETReference"/>
      </w:pPr>
      <w:r w:rsidRPr="00B57B36">
        <w:t>References</w:t>
      </w:r>
    </w:p>
    <w:p w14:paraId="03CEA04C" w14:textId="77777777" w:rsidR="00C52C3C" w:rsidRDefault="00C52C3C" w:rsidP="00E65B91">
      <w:pPr>
        <w:pStyle w:val="CETReferencetext"/>
      </w:pPr>
    </w:p>
    <w:p w14:paraId="7CC08FA3" w14:textId="0229AC3C" w:rsidR="00F84924" w:rsidRPr="00F84924" w:rsidRDefault="00F84924" w:rsidP="00F84924">
      <w:pPr>
        <w:pStyle w:val="CETReferencetext"/>
        <w:rPr>
          <w:lang w:val="en-US"/>
        </w:rPr>
      </w:pPr>
      <w:r w:rsidRPr="00F84924">
        <w:rPr>
          <w:lang w:val="en-US"/>
        </w:rPr>
        <w:t xml:space="preserve">Berger F., </w:t>
      </w:r>
      <w:proofErr w:type="spellStart"/>
      <w:r w:rsidRPr="00F84924">
        <w:rPr>
          <w:lang w:val="en-US"/>
        </w:rPr>
        <w:t>Slovackova</w:t>
      </w:r>
      <w:proofErr w:type="spellEnd"/>
      <w:r w:rsidRPr="00F84924">
        <w:rPr>
          <w:lang w:val="en-US"/>
        </w:rPr>
        <w:t xml:space="preserve"> I.</w:t>
      </w:r>
      <w:r w:rsidRPr="00F84924">
        <w:t xml:space="preserve"> </w:t>
      </w:r>
      <w:r>
        <w:t xml:space="preserve">2022, </w:t>
      </w:r>
      <w:r w:rsidRPr="00F84924">
        <w:rPr>
          <w:lang w:val="en-US"/>
        </w:rPr>
        <w:t xml:space="preserve">Safety culture as an Essential Part of Prevention of Major </w:t>
      </w:r>
    </w:p>
    <w:p w14:paraId="22457152" w14:textId="457A4AA2" w:rsidR="00F84924" w:rsidRDefault="00F84924" w:rsidP="00F84924">
      <w:pPr>
        <w:pStyle w:val="CETReferencetext"/>
        <w:ind w:firstLine="0"/>
        <w:rPr>
          <w:lang w:val="en-US"/>
        </w:rPr>
      </w:pPr>
      <w:r w:rsidRPr="00F84924">
        <w:rPr>
          <w:lang w:val="en-US"/>
        </w:rPr>
        <w:t>Accidents – the Situation within Companies Falling under the Seveso III Directive in the Czech Republic</w:t>
      </w:r>
      <w:r>
        <w:rPr>
          <w:lang w:val="en-US"/>
        </w:rPr>
        <w:t>,</w:t>
      </w:r>
      <w:r w:rsidRPr="00F84924">
        <w:t xml:space="preserve"> </w:t>
      </w:r>
      <w:r w:rsidRPr="00F84924">
        <w:rPr>
          <w:lang w:val="en-US"/>
        </w:rPr>
        <w:t>C</w:t>
      </w:r>
      <w:r>
        <w:rPr>
          <w:lang w:val="en-US"/>
        </w:rPr>
        <w:t>hemical</w:t>
      </w:r>
      <w:r w:rsidRPr="00F84924">
        <w:rPr>
          <w:lang w:val="en-US"/>
        </w:rPr>
        <w:t xml:space="preserve"> E</w:t>
      </w:r>
      <w:r>
        <w:rPr>
          <w:lang w:val="en-US"/>
        </w:rPr>
        <w:t>ngineering</w:t>
      </w:r>
      <w:r w:rsidRPr="00F84924">
        <w:rPr>
          <w:lang w:val="en-US"/>
        </w:rPr>
        <w:t xml:space="preserve"> T</w:t>
      </w:r>
      <w:r>
        <w:rPr>
          <w:lang w:val="en-US"/>
        </w:rPr>
        <w:t>ransactions, 90</w:t>
      </w:r>
      <w:r w:rsidR="008B2D7D">
        <w:rPr>
          <w:lang w:val="en-US"/>
        </w:rPr>
        <w:t xml:space="preserve">, </w:t>
      </w:r>
      <w:r w:rsidR="008B2D7D" w:rsidRPr="008B2D7D">
        <w:rPr>
          <w:lang w:val="en-US"/>
        </w:rPr>
        <w:t>691</w:t>
      </w:r>
      <w:r w:rsidR="008B2D7D">
        <w:rPr>
          <w:lang w:val="en-US"/>
        </w:rPr>
        <w:t>-</w:t>
      </w:r>
      <w:r>
        <w:rPr>
          <w:lang w:val="en-US"/>
        </w:rPr>
        <w:t xml:space="preserve"> </w:t>
      </w:r>
      <w:r w:rsidR="008B2D7D" w:rsidRPr="008B2D7D">
        <w:rPr>
          <w:lang w:val="en-US"/>
        </w:rPr>
        <w:t>696</w:t>
      </w:r>
      <w:r>
        <w:rPr>
          <w:lang w:val="en-US"/>
        </w:rPr>
        <w:t xml:space="preserve"> </w:t>
      </w:r>
    </w:p>
    <w:p w14:paraId="211BC17C" w14:textId="2D82F93C" w:rsidR="00D80546" w:rsidRDefault="00D80546" w:rsidP="00D80546">
      <w:pPr>
        <w:pStyle w:val="CETReferencetext"/>
        <w:rPr>
          <w:lang w:val="en-US"/>
        </w:rPr>
      </w:pPr>
      <w:proofErr w:type="spellStart"/>
      <w:r w:rsidRPr="00D80546">
        <w:rPr>
          <w:lang w:val="en-US"/>
        </w:rPr>
        <w:t>Bragatto</w:t>
      </w:r>
      <w:proofErr w:type="spellEnd"/>
      <w:r w:rsidRPr="00D80546">
        <w:rPr>
          <w:lang w:val="en-US"/>
        </w:rPr>
        <w:t xml:space="preserve"> </w:t>
      </w:r>
      <w:r>
        <w:rPr>
          <w:lang w:val="en-US"/>
        </w:rPr>
        <w:t>P.</w:t>
      </w:r>
      <w:r w:rsidRPr="00D80546">
        <w:rPr>
          <w:lang w:val="en-US"/>
        </w:rPr>
        <w:t xml:space="preserve">, Vairo </w:t>
      </w:r>
      <w:r>
        <w:rPr>
          <w:lang w:val="en-US"/>
        </w:rPr>
        <w:t>T.</w:t>
      </w:r>
      <w:r w:rsidRPr="00D80546">
        <w:rPr>
          <w:lang w:val="en-US"/>
        </w:rPr>
        <w:t xml:space="preserve">, Milazzo </w:t>
      </w:r>
      <w:r>
        <w:rPr>
          <w:lang w:val="en-US"/>
        </w:rPr>
        <w:t>M.F.,</w:t>
      </w:r>
      <w:r w:rsidRPr="00D80546">
        <w:rPr>
          <w:lang w:val="en-US"/>
        </w:rPr>
        <w:t xml:space="preserve"> Fabiano</w:t>
      </w:r>
      <w:r>
        <w:rPr>
          <w:lang w:val="en-US"/>
        </w:rPr>
        <w:t xml:space="preserve"> B., 2021 </w:t>
      </w:r>
      <w:r w:rsidRPr="00D80546">
        <w:rPr>
          <w:lang w:val="en-US"/>
        </w:rPr>
        <w:t>The impact of the COVID-19 pandemic on the safety management in Italian Seveso industries</w:t>
      </w:r>
      <w:r>
        <w:rPr>
          <w:lang w:val="en-US"/>
        </w:rPr>
        <w:t>,</w:t>
      </w:r>
      <w:r w:rsidRPr="00D80546">
        <w:t xml:space="preserve"> </w:t>
      </w:r>
      <w:r w:rsidRPr="00D80546">
        <w:rPr>
          <w:lang w:val="en-US"/>
        </w:rPr>
        <w:t>Journal of Loss Prevention in the Process Industries</w:t>
      </w:r>
      <w:r>
        <w:rPr>
          <w:lang w:val="en-US"/>
        </w:rPr>
        <w:t xml:space="preserve">, 70  </w:t>
      </w:r>
    </w:p>
    <w:p w14:paraId="10DD271C" w14:textId="5A1223B4" w:rsidR="002F639F" w:rsidRPr="00F84924" w:rsidRDefault="002F639F" w:rsidP="002F639F">
      <w:pPr>
        <w:pStyle w:val="CETReferencetext"/>
        <w:rPr>
          <w:lang w:val="en-US"/>
        </w:rPr>
      </w:pPr>
      <w:proofErr w:type="spellStart"/>
      <w:r w:rsidRPr="002F639F">
        <w:rPr>
          <w:lang w:val="en-US"/>
        </w:rPr>
        <w:lastRenderedPageBreak/>
        <w:t>Duijm</w:t>
      </w:r>
      <w:proofErr w:type="spellEnd"/>
      <w:r w:rsidRPr="002F639F">
        <w:rPr>
          <w:lang w:val="en-US"/>
        </w:rPr>
        <w:t xml:space="preserve"> N. J., Andersen</w:t>
      </w:r>
      <w:r>
        <w:rPr>
          <w:lang w:val="en-US"/>
        </w:rPr>
        <w:t xml:space="preserve"> </w:t>
      </w:r>
      <w:r w:rsidRPr="002F639F">
        <w:rPr>
          <w:lang w:val="en-US"/>
        </w:rPr>
        <w:t xml:space="preserve">H. B., </w:t>
      </w:r>
      <w:proofErr w:type="spellStart"/>
      <w:r w:rsidRPr="002F639F">
        <w:rPr>
          <w:lang w:val="en-US"/>
        </w:rPr>
        <w:t>Cleal</w:t>
      </w:r>
      <w:proofErr w:type="spellEnd"/>
      <w:r>
        <w:rPr>
          <w:lang w:val="en-US"/>
        </w:rPr>
        <w:t xml:space="preserve"> </w:t>
      </w:r>
      <w:r w:rsidRPr="002F639F">
        <w:rPr>
          <w:lang w:val="en-US"/>
        </w:rPr>
        <w:t>B., Hale A. R.</w:t>
      </w:r>
      <w:r>
        <w:rPr>
          <w:lang w:val="en-US"/>
        </w:rPr>
        <w:t>,</w:t>
      </w:r>
      <w:r w:rsidRPr="002F639F">
        <w:rPr>
          <w:lang w:val="en-US"/>
        </w:rPr>
        <w:t xml:space="preserve"> </w:t>
      </w:r>
      <w:proofErr w:type="spellStart"/>
      <w:r w:rsidRPr="002F639F">
        <w:rPr>
          <w:lang w:val="en-US"/>
        </w:rPr>
        <w:t>Guldenmund</w:t>
      </w:r>
      <w:proofErr w:type="spellEnd"/>
      <w:r>
        <w:rPr>
          <w:lang w:val="en-US"/>
        </w:rPr>
        <w:t xml:space="preserve"> </w:t>
      </w:r>
      <w:r w:rsidRPr="002F639F">
        <w:rPr>
          <w:lang w:val="en-US"/>
        </w:rPr>
        <w:t>F. W.</w:t>
      </w:r>
      <w:r>
        <w:rPr>
          <w:lang w:val="en-US"/>
        </w:rPr>
        <w:t xml:space="preserve">, 2005, </w:t>
      </w:r>
      <w:r w:rsidRPr="002F639F">
        <w:rPr>
          <w:lang w:val="en-US"/>
        </w:rPr>
        <w:t>Development of barrier-oriented audit protocols and safety culture questionnaires: application to Dutch and Danish test sites</w:t>
      </w:r>
      <w:r>
        <w:rPr>
          <w:lang w:val="en-US"/>
        </w:rPr>
        <w:t>,</w:t>
      </w:r>
      <w:r w:rsidRPr="002F639F">
        <w:t xml:space="preserve"> </w:t>
      </w:r>
      <w:r w:rsidRPr="002F639F">
        <w:rPr>
          <w:lang w:val="en-US"/>
        </w:rPr>
        <w:t>WIT Transactions on The Built Environment, 82</w:t>
      </w:r>
      <w:r>
        <w:rPr>
          <w:lang w:val="en-US"/>
        </w:rPr>
        <w:t xml:space="preserve">, </w:t>
      </w:r>
      <w:r w:rsidRPr="002F639F">
        <w:rPr>
          <w:lang w:val="en-US"/>
        </w:rPr>
        <w:t>289</w:t>
      </w:r>
      <w:r>
        <w:rPr>
          <w:lang w:val="en-US"/>
        </w:rPr>
        <w:t xml:space="preserve">- </w:t>
      </w:r>
      <w:r w:rsidRPr="002F639F">
        <w:rPr>
          <w:lang w:val="en-US"/>
        </w:rPr>
        <w:t>298</w:t>
      </w:r>
    </w:p>
    <w:p w14:paraId="7377E9A5" w14:textId="3721AF0E" w:rsidR="0070646E" w:rsidRDefault="0070646E" w:rsidP="00E65B91">
      <w:pPr>
        <w:pStyle w:val="CETReferencetext"/>
      </w:pPr>
      <w:r>
        <w:t xml:space="preserve">European </w:t>
      </w:r>
      <w:r w:rsidR="0088229F">
        <w:t>Com</w:t>
      </w:r>
      <w:r w:rsidR="00624794">
        <w:t>m</w:t>
      </w:r>
      <w:r w:rsidR="0088229F">
        <w:t>ission</w:t>
      </w:r>
      <w:r>
        <w:t xml:space="preserve">, 2022, </w:t>
      </w:r>
      <w:r w:rsidRPr="0070646E">
        <w:t>DIRECTIVE (EU) 2022/2464 OF THE EUROPEAN PARLIAMENT AND OF THE COUNCIL</w:t>
      </w:r>
      <w:r>
        <w:t xml:space="preserve">, </w:t>
      </w:r>
      <w:r w:rsidRPr="0070646E">
        <w:t>Official Journal of the European Union</w:t>
      </w:r>
      <w:r>
        <w:t xml:space="preserve"> </w:t>
      </w:r>
      <w:r w:rsidRPr="0070646E">
        <w:t>322, 16.12.2022</w:t>
      </w:r>
    </w:p>
    <w:p w14:paraId="27B825CB" w14:textId="2CD95DDC" w:rsidR="0088229F" w:rsidRDefault="0088229F" w:rsidP="00E65B91">
      <w:pPr>
        <w:pStyle w:val="CETReferencetext"/>
      </w:pPr>
      <w:r>
        <w:t>European Com</w:t>
      </w:r>
      <w:r w:rsidR="00624794">
        <w:t>m</w:t>
      </w:r>
      <w:r>
        <w:t xml:space="preserve">ission, 2023, </w:t>
      </w:r>
      <w:r w:rsidRPr="0088229F">
        <w:t>COMMISSION DELEGATED REGULATION (EU) 2023/2772</w:t>
      </w:r>
      <w:r>
        <w:t>, Official Journal of the European Union, 22.12.2023</w:t>
      </w:r>
    </w:p>
    <w:p w14:paraId="58F495DC" w14:textId="1516CB85" w:rsidR="00624794" w:rsidRDefault="00624794" w:rsidP="00E65B91">
      <w:pPr>
        <w:pStyle w:val="CETReferencetext"/>
      </w:pPr>
      <w:r>
        <w:t xml:space="preserve">European Commission, 2012, </w:t>
      </w:r>
      <w:r w:rsidRPr="00624794">
        <w:t>DIRECTIVE 2012/18/EU OF THE EUROPEAN PARLIAMENT AND OF THE COUNCIL</w:t>
      </w:r>
      <w:r>
        <w:t>, Official Journal of the European Union, 197, 24.7.2012</w:t>
      </w:r>
    </w:p>
    <w:p w14:paraId="23A5641B" w14:textId="77777777" w:rsidR="00FB4787" w:rsidRDefault="00FB4787" w:rsidP="00FB4787">
      <w:pPr>
        <w:pStyle w:val="CETReferencetext"/>
      </w:pPr>
      <w:proofErr w:type="spellStart"/>
      <w:r w:rsidRPr="00FB4787">
        <w:t>Krausmann</w:t>
      </w:r>
      <w:proofErr w:type="spellEnd"/>
      <w:r>
        <w:t xml:space="preserve"> E. 2010, Analysis of Natech risk reduction in EU Member States using a </w:t>
      </w:r>
    </w:p>
    <w:p w14:paraId="1955D522" w14:textId="4D885E56" w:rsidR="00FB4787" w:rsidRDefault="00FB4787" w:rsidP="00FB4787">
      <w:pPr>
        <w:pStyle w:val="CETReferencetext"/>
        <w:ind w:firstLine="0"/>
      </w:pPr>
      <w:r>
        <w:t xml:space="preserve">questionnaire survey. </w:t>
      </w:r>
      <w:r w:rsidRPr="00FB4787">
        <w:t xml:space="preserve">EUR 24661 EN </w:t>
      </w:r>
      <w:r>
        <w:t>–</w:t>
      </w:r>
      <w:r w:rsidRPr="00FB4787">
        <w:t xml:space="preserve"> 2010</w:t>
      </w:r>
      <w:r>
        <w:t xml:space="preserve">, European Commission Joint Research </w:t>
      </w:r>
      <w:proofErr w:type="spellStart"/>
      <w:r>
        <w:t>Center</w:t>
      </w:r>
      <w:proofErr w:type="spellEnd"/>
      <w:r>
        <w:t xml:space="preserve">, </w:t>
      </w:r>
      <w:proofErr w:type="spellStart"/>
      <w:r>
        <w:t>Ispra</w:t>
      </w:r>
      <w:proofErr w:type="spellEnd"/>
      <w:r>
        <w:t>, Italy</w:t>
      </w:r>
    </w:p>
    <w:p w14:paraId="00905518" w14:textId="1CBFBEBD" w:rsidR="00C47349" w:rsidRPr="00C47349" w:rsidRDefault="00C47349" w:rsidP="00EB28B5">
      <w:pPr>
        <w:pStyle w:val="CETReferencetext"/>
        <w:rPr>
          <w:lang w:val="en-US"/>
        </w:rPr>
      </w:pPr>
      <w:r w:rsidRPr="00EB28B5">
        <w:t>OECD,</w:t>
      </w:r>
      <w:r w:rsidR="00EB28B5" w:rsidRPr="00EB28B5">
        <w:t xml:space="preserve"> 2022,</w:t>
      </w:r>
      <w:r w:rsidRPr="00C47349">
        <w:t xml:space="preserve"> </w:t>
      </w:r>
      <w:r w:rsidRPr="00EB28B5">
        <w:t>Risks from Natural Hazards at Hazardous Installations (Natech)</w:t>
      </w:r>
      <w:r w:rsidRPr="00EB28B5">
        <w:t xml:space="preserve">, </w:t>
      </w:r>
      <w:r w:rsidR="00EB28B5" w:rsidRPr="00EB28B5">
        <w:t>[</w:t>
      </w:r>
      <w:r w:rsidRPr="00EB28B5">
        <w:t>Online</w:t>
      </w:r>
      <w:r w:rsidR="00EB28B5" w:rsidRPr="00EB28B5">
        <w:t>]</w:t>
      </w:r>
      <w:r w:rsidR="00EB28B5">
        <w:t>,</w:t>
      </w:r>
      <w:r w:rsidRPr="00EB28B5">
        <w:t xml:space="preserve"> [</w:t>
      </w:r>
      <w:r w:rsidR="00EB28B5">
        <w:t>Accessed 10.2.2024]</w:t>
      </w:r>
      <w:r w:rsidRPr="00EB28B5">
        <w:t xml:space="preserve"> </w:t>
      </w:r>
      <w:r w:rsidR="00EB28B5" w:rsidRPr="00EB28B5">
        <w:t xml:space="preserve"> </w:t>
      </w:r>
      <w:r w:rsidRPr="00EB28B5">
        <w:t>www.</w:t>
      </w:r>
      <w:r w:rsidRPr="00C47349">
        <w:rPr>
          <w:lang w:val="en-US"/>
        </w:rPr>
        <w:t>oecd.org/chemicalsafety/chemical-accidents/risks-from-natural-hazards-at-hazardous-installations.htm</w:t>
      </w:r>
    </w:p>
    <w:p w14:paraId="1BE52F8F" w14:textId="722F1061" w:rsidR="00DA26B0" w:rsidRDefault="00660CBD" w:rsidP="00DA26B0">
      <w:pPr>
        <w:pStyle w:val="CETReferencetext"/>
      </w:pPr>
      <w:bookmarkStart w:id="2" w:name="_Hlk158718356"/>
      <w:proofErr w:type="spellStart"/>
      <w:r>
        <w:rPr>
          <w:rFonts w:cs="Arial"/>
          <w:lang w:val="en-US"/>
        </w:rPr>
        <w:t>Ş</w:t>
      </w:r>
      <w:r w:rsidRPr="00660CBD">
        <w:rPr>
          <w:lang w:val="en-US"/>
        </w:rPr>
        <w:t>engu</w:t>
      </w:r>
      <w:r w:rsidRPr="00660CBD">
        <w:rPr>
          <w:rFonts w:cs="Arial"/>
          <w:lang w:val="en-US"/>
        </w:rPr>
        <w:t>̈</w:t>
      </w:r>
      <w:r w:rsidRPr="00660CBD">
        <w:rPr>
          <w:lang w:val="en-US"/>
        </w:rPr>
        <w:t>l</w:t>
      </w:r>
      <w:bookmarkEnd w:id="2"/>
      <w:proofErr w:type="spellEnd"/>
      <w:r w:rsidRPr="00660CBD">
        <w:rPr>
          <w:lang w:val="en-US"/>
        </w:rPr>
        <w:t xml:space="preserve"> H., </w:t>
      </w:r>
      <w:proofErr w:type="spellStart"/>
      <w:r w:rsidRPr="00660CBD">
        <w:rPr>
          <w:lang w:val="en-US"/>
        </w:rPr>
        <w:t>Mar</w:t>
      </w:r>
      <w:r>
        <w:rPr>
          <w:rFonts w:cs="Arial"/>
          <w:lang w:val="en-US"/>
        </w:rPr>
        <w:t>ş</w:t>
      </w:r>
      <w:proofErr w:type="spellEnd"/>
      <w:r>
        <w:t>an D.</w:t>
      </w:r>
      <w:r w:rsidR="00DA26B0">
        <w:t>,</w:t>
      </w:r>
      <w:r>
        <w:t xml:space="preserve"> </w:t>
      </w:r>
      <w:proofErr w:type="spellStart"/>
      <w:r>
        <w:t>Gu</w:t>
      </w:r>
      <w:r>
        <w:rPr>
          <w:rFonts w:cs="Arial"/>
        </w:rPr>
        <w:t>̈</w:t>
      </w:r>
      <w:r>
        <w:t>n</w:t>
      </w:r>
      <w:proofErr w:type="spellEnd"/>
      <w:r>
        <w:t xml:space="preserve"> T.</w:t>
      </w:r>
      <w:r w:rsidR="00DA26B0">
        <w:t xml:space="preserve"> 2018, Survey assessment of organizational resiliency potential of a group of</w:t>
      </w:r>
    </w:p>
    <w:p w14:paraId="3D515438" w14:textId="46762C85" w:rsidR="00660CBD" w:rsidRDefault="00DA26B0" w:rsidP="00DA26B0">
      <w:pPr>
        <w:pStyle w:val="CETReferencetext"/>
        <w:ind w:firstLine="0"/>
      </w:pPr>
      <w:r>
        <w:t xml:space="preserve">Seveso organizations in Turkey, </w:t>
      </w:r>
      <w:r w:rsidRPr="00DA26B0">
        <w:t>Proceedings of the Institution of Mechanical Engineers Part O Journal of Risk and Reliability</w:t>
      </w:r>
      <w:r>
        <w:t>, August 2018, 1-17</w:t>
      </w:r>
    </w:p>
    <w:p w14:paraId="218BE0F5" w14:textId="179E5C04" w:rsidR="00DA38FE" w:rsidRDefault="00DA38FE" w:rsidP="00E65B91">
      <w:pPr>
        <w:pStyle w:val="CETReferencetext"/>
      </w:pPr>
      <w:r>
        <w:t>United Nations, 2015, Transforming our World: the 2030 Agenda for Sustainable Development, United Nations Sustainable Development Summit, New York,</w:t>
      </w:r>
      <w:r w:rsidR="0088010E">
        <w:t xml:space="preserve"> USA</w:t>
      </w:r>
      <w:r>
        <w:t xml:space="preserve"> 25.9.2015</w:t>
      </w:r>
    </w:p>
    <w:p w14:paraId="28E8379D" w14:textId="77777777" w:rsidR="00C52C3C" w:rsidRDefault="00C52C3C" w:rsidP="00E65B91">
      <w:pPr>
        <w:pStyle w:val="CETReferencetext"/>
      </w:pPr>
    </w:p>
    <w:sectPr w:rsidR="00C52C3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1DD4" w14:textId="77777777" w:rsidR="000F7047" w:rsidRDefault="000F7047" w:rsidP="004F5E36">
      <w:r>
        <w:separator/>
      </w:r>
    </w:p>
  </w:endnote>
  <w:endnote w:type="continuationSeparator" w:id="0">
    <w:p w14:paraId="17F049C9" w14:textId="77777777" w:rsidR="000F7047" w:rsidRDefault="000F704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E2B9" w14:textId="77777777" w:rsidR="000F7047" w:rsidRDefault="000F7047" w:rsidP="004F5E36">
      <w:r>
        <w:separator/>
      </w:r>
    </w:p>
  </w:footnote>
  <w:footnote w:type="continuationSeparator" w:id="0">
    <w:p w14:paraId="76D68AB0" w14:textId="77777777" w:rsidR="000F7047" w:rsidRDefault="000F704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CF7D64"/>
    <w:multiLevelType w:val="hybridMultilevel"/>
    <w:tmpl w:val="8A4C305C"/>
    <w:lvl w:ilvl="0" w:tplc="040B0001">
      <w:start w:val="1"/>
      <w:numFmt w:val="bullet"/>
      <w:lvlText w:val=""/>
      <w:lvlJc w:val="left"/>
      <w:pPr>
        <w:ind w:left="3600" w:hanging="360"/>
      </w:pPr>
      <w:rPr>
        <w:rFonts w:ascii="Symbol" w:hAnsi="Symbol" w:hint="default"/>
      </w:rPr>
    </w:lvl>
    <w:lvl w:ilvl="1" w:tplc="040B0003" w:tentative="1">
      <w:start w:val="1"/>
      <w:numFmt w:val="bullet"/>
      <w:lvlText w:val="o"/>
      <w:lvlJc w:val="left"/>
      <w:pPr>
        <w:ind w:left="4320" w:hanging="360"/>
      </w:pPr>
      <w:rPr>
        <w:rFonts w:ascii="Courier New" w:hAnsi="Courier New" w:cs="Courier New" w:hint="default"/>
      </w:rPr>
    </w:lvl>
    <w:lvl w:ilvl="2" w:tplc="040B0005" w:tentative="1">
      <w:start w:val="1"/>
      <w:numFmt w:val="bullet"/>
      <w:lvlText w:val=""/>
      <w:lvlJc w:val="left"/>
      <w:pPr>
        <w:ind w:left="5040" w:hanging="360"/>
      </w:pPr>
      <w:rPr>
        <w:rFonts w:ascii="Wingdings" w:hAnsi="Wingdings" w:hint="default"/>
      </w:rPr>
    </w:lvl>
    <w:lvl w:ilvl="3" w:tplc="040B0001" w:tentative="1">
      <w:start w:val="1"/>
      <w:numFmt w:val="bullet"/>
      <w:lvlText w:val=""/>
      <w:lvlJc w:val="left"/>
      <w:pPr>
        <w:ind w:left="5760" w:hanging="360"/>
      </w:pPr>
      <w:rPr>
        <w:rFonts w:ascii="Symbol" w:hAnsi="Symbol" w:hint="default"/>
      </w:rPr>
    </w:lvl>
    <w:lvl w:ilvl="4" w:tplc="040B0003" w:tentative="1">
      <w:start w:val="1"/>
      <w:numFmt w:val="bullet"/>
      <w:lvlText w:val="o"/>
      <w:lvlJc w:val="left"/>
      <w:pPr>
        <w:ind w:left="6480" w:hanging="360"/>
      </w:pPr>
      <w:rPr>
        <w:rFonts w:ascii="Courier New" w:hAnsi="Courier New" w:cs="Courier New" w:hint="default"/>
      </w:rPr>
    </w:lvl>
    <w:lvl w:ilvl="5" w:tplc="040B0005" w:tentative="1">
      <w:start w:val="1"/>
      <w:numFmt w:val="bullet"/>
      <w:lvlText w:val=""/>
      <w:lvlJc w:val="left"/>
      <w:pPr>
        <w:ind w:left="7200" w:hanging="360"/>
      </w:pPr>
      <w:rPr>
        <w:rFonts w:ascii="Wingdings" w:hAnsi="Wingdings" w:hint="default"/>
      </w:rPr>
    </w:lvl>
    <w:lvl w:ilvl="6" w:tplc="040B0001" w:tentative="1">
      <w:start w:val="1"/>
      <w:numFmt w:val="bullet"/>
      <w:lvlText w:val=""/>
      <w:lvlJc w:val="left"/>
      <w:pPr>
        <w:ind w:left="7920" w:hanging="360"/>
      </w:pPr>
      <w:rPr>
        <w:rFonts w:ascii="Symbol" w:hAnsi="Symbol" w:hint="default"/>
      </w:rPr>
    </w:lvl>
    <w:lvl w:ilvl="7" w:tplc="040B0003" w:tentative="1">
      <w:start w:val="1"/>
      <w:numFmt w:val="bullet"/>
      <w:lvlText w:val="o"/>
      <w:lvlJc w:val="left"/>
      <w:pPr>
        <w:ind w:left="8640" w:hanging="360"/>
      </w:pPr>
      <w:rPr>
        <w:rFonts w:ascii="Courier New" w:hAnsi="Courier New" w:cs="Courier New" w:hint="default"/>
      </w:rPr>
    </w:lvl>
    <w:lvl w:ilvl="8" w:tplc="040B0005" w:tentative="1">
      <w:start w:val="1"/>
      <w:numFmt w:val="bullet"/>
      <w:lvlText w:val=""/>
      <w:lvlJc w:val="left"/>
      <w:pPr>
        <w:ind w:left="936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45751B0"/>
    <w:multiLevelType w:val="hybridMultilevel"/>
    <w:tmpl w:val="0AFCA3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DE20200"/>
    <w:multiLevelType w:val="hybridMultilevel"/>
    <w:tmpl w:val="C39828B6"/>
    <w:lvl w:ilvl="0" w:tplc="F8FA109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DEA7163"/>
    <w:multiLevelType w:val="hybridMultilevel"/>
    <w:tmpl w:val="83642B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8C562F6"/>
    <w:multiLevelType w:val="hybridMultilevel"/>
    <w:tmpl w:val="757227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1"/>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22"/>
  </w:num>
  <w:num w:numId="13" w16cid:durableId="1573659240">
    <w:abstractNumId w:val="15"/>
  </w:num>
  <w:num w:numId="14" w16cid:durableId="2092192635">
    <w:abstractNumId w:val="23"/>
  </w:num>
  <w:num w:numId="15" w16cid:durableId="1115637783">
    <w:abstractNumId w:val="25"/>
  </w:num>
  <w:num w:numId="16" w16cid:durableId="635987207">
    <w:abstractNumId w:val="24"/>
  </w:num>
  <w:num w:numId="17" w16cid:durableId="1476411020">
    <w:abstractNumId w:val="14"/>
  </w:num>
  <w:num w:numId="18" w16cid:durableId="2106877164">
    <w:abstractNumId w:val="15"/>
    <w:lvlOverride w:ilvl="0">
      <w:startOverride w:val="1"/>
    </w:lvlOverride>
  </w:num>
  <w:num w:numId="19" w16cid:durableId="1650403514">
    <w:abstractNumId w:val="21"/>
  </w:num>
  <w:num w:numId="20" w16cid:durableId="536504040">
    <w:abstractNumId w:val="20"/>
  </w:num>
  <w:num w:numId="21" w16cid:durableId="518815501">
    <w:abstractNumId w:val="17"/>
  </w:num>
  <w:num w:numId="22" w16cid:durableId="299530822">
    <w:abstractNumId w:val="16"/>
  </w:num>
  <w:num w:numId="23" w16cid:durableId="1974824184">
    <w:abstractNumId w:val="12"/>
  </w:num>
  <w:num w:numId="24" w16cid:durableId="1972704345">
    <w:abstractNumId w:val="18"/>
  </w:num>
  <w:num w:numId="25" w16cid:durableId="408384442">
    <w:abstractNumId w:val="13"/>
  </w:num>
  <w:num w:numId="26" w16cid:durableId="1642997684">
    <w:abstractNumId w:val="10"/>
  </w:num>
  <w:num w:numId="27" w16cid:durableId="10388974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652A"/>
    <w:rsid w:val="0003148D"/>
    <w:rsid w:val="00031EEC"/>
    <w:rsid w:val="00051566"/>
    <w:rsid w:val="00062A9A"/>
    <w:rsid w:val="00065058"/>
    <w:rsid w:val="00077ADA"/>
    <w:rsid w:val="00086C39"/>
    <w:rsid w:val="000A03B2"/>
    <w:rsid w:val="000A7305"/>
    <w:rsid w:val="000D0268"/>
    <w:rsid w:val="000D34BE"/>
    <w:rsid w:val="000E102F"/>
    <w:rsid w:val="000E36F1"/>
    <w:rsid w:val="000E3A73"/>
    <w:rsid w:val="000E414A"/>
    <w:rsid w:val="000E5F05"/>
    <w:rsid w:val="000F093C"/>
    <w:rsid w:val="000F7047"/>
    <w:rsid w:val="000F787B"/>
    <w:rsid w:val="00106B28"/>
    <w:rsid w:val="0012091F"/>
    <w:rsid w:val="00126BC2"/>
    <w:rsid w:val="001308B6"/>
    <w:rsid w:val="0013121F"/>
    <w:rsid w:val="00131FE6"/>
    <w:rsid w:val="0013263F"/>
    <w:rsid w:val="001331DF"/>
    <w:rsid w:val="00134DE4"/>
    <w:rsid w:val="0014034D"/>
    <w:rsid w:val="00140631"/>
    <w:rsid w:val="00144D16"/>
    <w:rsid w:val="00150E59"/>
    <w:rsid w:val="00152DE3"/>
    <w:rsid w:val="00164CF9"/>
    <w:rsid w:val="001667A6"/>
    <w:rsid w:val="00175C66"/>
    <w:rsid w:val="00176FC9"/>
    <w:rsid w:val="00184AD6"/>
    <w:rsid w:val="00187E64"/>
    <w:rsid w:val="00190DC4"/>
    <w:rsid w:val="001A245A"/>
    <w:rsid w:val="001A4AF7"/>
    <w:rsid w:val="001B0349"/>
    <w:rsid w:val="001B1E93"/>
    <w:rsid w:val="001B640B"/>
    <w:rsid w:val="001B65C1"/>
    <w:rsid w:val="001C684B"/>
    <w:rsid w:val="001D0CFB"/>
    <w:rsid w:val="001D2DCB"/>
    <w:rsid w:val="001D53FC"/>
    <w:rsid w:val="001F42A5"/>
    <w:rsid w:val="001F7B9D"/>
    <w:rsid w:val="00201C93"/>
    <w:rsid w:val="002224B4"/>
    <w:rsid w:val="002447EF"/>
    <w:rsid w:val="0024498D"/>
    <w:rsid w:val="0024734A"/>
    <w:rsid w:val="00251550"/>
    <w:rsid w:val="0025362E"/>
    <w:rsid w:val="002618D0"/>
    <w:rsid w:val="00263520"/>
    <w:rsid w:val="00263B05"/>
    <w:rsid w:val="002675A9"/>
    <w:rsid w:val="0027221A"/>
    <w:rsid w:val="00275B61"/>
    <w:rsid w:val="00280FAF"/>
    <w:rsid w:val="00282656"/>
    <w:rsid w:val="00293530"/>
    <w:rsid w:val="00296B83"/>
    <w:rsid w:val="002B0FB7"/>
    <w:rsid w:val="002B4015"/>
    <w:rsid w:val="002B78CE"/>
    <w:rsid w:val="002C2FB6"/>
    <w:rsid w:val="002E5FA7"/>
    <w:rsid w:val="002F0A49"/>
    <w:rsid w:val="002F3309"/>
    <w:rsid w:val="002F639F"/>
    <w:rsid w:val="003008CE"/>
    <w:rsid w:val="003009B7"/>
    <w:rsid w:val="00300E56"/>
    <w:rsid w:val="0030469C"/>
    <w:rsid w:val="00310167"/>
    <w:rsid w:val="00321CA6"/>
    <w:rsid w:val="00323763"/>
    <w:rsid w:val="00334C09"/>
    <w:rsid w:val="00335E9B"/>
    <w:rsid w:val="003418E6"/>
    <w:rsid w:val="0037141A"/>
    <w:rsid w:val="003723D4"/>
    <w:rsid w:val="00381905"/>
    <w:rsid w:val="00384CC8"/>
    <w:rsid w:val="003871FD"/>
    <w:rsid w:val="003A1E30"/>
    <w:rsid w:val="003A2829"/>
    <w:rsid w:val="003A7D1C"/>
    <w:rsid w:val="003B304B"/>
    <w:rsid w:val="003B3146"/>
    <w:rsid w:val="003C62C1"/>
    <w:rsid w:val="003C6322"/>
    <w:rsid w:val="003D32FC"/>
    <w:rsid w:val="003D75FE"/>
    <w:rsid w:val="003E3FAD"/>
    <w:rsid w:val="003F015E"/>
    <w:rsid w:val="00400414"/>
    <w:rsid w:val="004009A9"/>
    <w:rsid w:val="00406236"/>
    <w:rsid w:val="0041446B"/>
    <w:rsid w:val="00435AF7"/>
    <w:rsid w:val="00436667"/>
    <w:rsid w:val="0044329C"/>
    <w:rsid w:val="00453E24"/>
    <w:rsid w:val="00455064"/>
    <w:rsid w:val="00457456"/>
    <w:rsid w:val="004577FE"/>
    <w:rsid w:val="00457B9C"/>
    <w:rsid w:val="0046164A"/>
    <w:rsid w:val="004628D2"/>
    <w:rsid w:val="00462DCD"/>
    <w:rsid w:val="0046308D"/>
    <w:rsid w:val="004648AD"/>
    <w:rsid w:val="00467085"/>
    <w:rsid w:val="004703A9"/>
    <w:rsid w:val="004760DE"/>
    <w:rsid w:val="004763D7"/>
    <w:rsid w:val="004A004E"/>
    <w:rsid w:val="004A24CF"/>
    <w:rsid w:val="004A401F"/>
    <w:rsid w:val="004B1949"/>
    <w:rsid w:val="004C3D1D"/>
    <w:rsid w:val="004C5AE2"/>
    <w:rsid w:val="004C7913"/>
    <w:rsid w:val="004E0E67"/>
    <w:rsid w:val="004E4DD6"/>
    <w:rsid w:val="004F5E36"/>
    <w:rsid w:val="00507B47"/>
    <w:rsid w:val="00507BEF"/>
    <w:rsid w:val="00507CC9"/>
    <w:rsid w:val="005119A5"/>
    <w:rsid w:val="00517063"/>
    <w:rsid w:val="00526739"/>
    <w:rsid w:val="005278B7"/>
    <w:rsid w:val="005308ED"/>
    <w:rsid w:val="00532016"/>
    <w:rsid w:val="005346C8"/>
    <w:rsid w:val="005425D1"/>
    <w:rsid w:val="00543E7D"/>
    <w:rsid w:val="00547A68"/>
    <w:rsid w:val="005531C9"/>
    <w:rsid w:val="00554C3A"/>
    <w:rsid w:val="00564B8C"/>
    <w:rsid w:val="00570C43"/>
    <w:rsid w:val="005869BD"/>
    <w:rsid w:val="005906F9"/>
    <w:rsid w:val="0059134E"/>
    <w:rsid w:val="005B2110"/>
    <w:rsid w:val="005B61E6"/>
    <w:rsid w:val="005B7D17"/>
    <w:rsid w:val="005C77E1"/>
    <w:rsid w:val="005D5562"/>
    <w:rsid w:val="005D668A"/>
    <w:rsid w:val="005D6A2F"/>
    <w:rsid w:val="005D7E8F"/>
    <w:rsid w:val="005E1A82"/>
    <w:rsid w:val="005E794C"/>
    <w:rsid w:val="005F0A28"/>
    <w:rsid w:val="005F0E5E"/>
    <w:rsid w:val="005F4661"/>
    <w:rsid w:val="00600535"/>
    <w:rsid w:val="0060255E"/>
    <w:rsid w:val="00610CD6"/>
    <w:rsid w:val="00620DEE"/>
    <w:rsid w:val="00621F92"/>
    <w:rsid w:val="0062280A"/>
    <w:rsid w:val="00624794"/>
    <w:rsid w:val="00625639"/>
    <w:rsid w:val="00631B33"/>
    <w:rsid w:val="0064184D"/>
    <w:rsid w:val="006422CC"/>
    <w:rsid w:val="00660CBD"/>
    <w:rsid w:val="00660E3E"/>
    <w:rsid w:val="00662E74"/>
    <w:rsid w:val="00665323"/>
    <w:rsid w:val="00680C23"/>
    <w:rsid w:val="00681A31"/>
    <w:rsid w:val="00693766"/>
    <w:rsid w:val="006A3281"/>
    <w:rsid w:val="006B4888"/>
    <w:rsid w:val="006C07F9"/>
    <w:rsid w:val="006C2E45"/>
    <w:rsid w:val="006C359C"/>
    <w:rsid w:val="006C5579"/>
    <w:rsid w:val="006D6E8B"/>
    <w:rsid w:val="006E737D"/>
    <w:rsid w:val="0070646E"/>
    <w:rsid w:val="00713973"/>
    <w:rsid w:val="00720A24"/>
    <w:rsid w:val="00730810"/>
    <w:rsid w:val="00732386"/>
    <w:rsid w:val="0073514D"/>
    <w:rsid w:val="007447F3"/>
    <w:rsid w:val="0075499F"/>
    <w:rsid w:val="0075700D"/>
    <w:rsid w:val="007661C8"/>
    <w:rsid w:val="0077098D"/>
    <w:rsid w:val="0078014C"/>
    <w:rsid w:val="00792AE9"/>
    <w:rsid w:val="007931FA"/>
    <w:rsid w:val="007A1C6A"/>
    <w:rsid w:val="007A4861"/>
    <w:rsid w:val="007A7BBA"/>
    <w:rsid w:val="007B0C50"/>
    <w:rsid w:val="007B48F9"/>
    <w:rsid w:val="007B4D6B"/>
    <w:rsid w:val="007C1A43"/>
    <w:rsid w:val="007C54F4"/>
    <w:rsid w:val="007E4F9D"/>
    <w:rsid w:val="007F0457"/>
    <w:rsid w:val="0080013E"/>
    <w:rsid w:val="00803972"/>
    <w:rsid w:val="00813288"/>
    <w:rsid w:val="008168FC"/>
    <w:rsid w:val="00825DD9"/>
    <w:rsid w:val="00830996"/>
    <w:rsid w:val="008345F1"/>
    <w:rsid w:val="00865B07"/>
    <w:rsid w:val="008667EA"/>
    <w:rsid w:val="00870D07"/>
    <w:rsid w:val="0087637F"/>
    <w:rsid w:val="00880001"/>
    <w:rsid w:val="0088010E"/>
    <w:rsid w:val="0088229F"/>
    <w:rsid w:val="00887E49"/>
    <w:rsid w:val="00892AD5"/>
    <w:rsid w:val="008A1512"/>
    <w:rsid w:val="008A4E8B"/>
    <w:rsid w:val="008B2D7D"/>
    <w:rsid w:val="008C43A6"/>
    <w:rsid w:val="008D32B9"/>
    <w:rsid w:val="008D433B"/>
    <w:rsid w:val="008E566E"/>
    <w:rsid w:val="0090161A"/>
    <w:rsid w:val="00901EB6"/>
    <w:rsid w:val="00904C62"/>
    <w:rsid w:val="00922BA8"/>
    <w:rsid w:val="00924DAC"/>
    <w:rsid w:val="00927058"/>
    <w:rsid w:val="00930B0D"/>
    <w:rsid w:val="00937062"/>
    <w:rsid w:val="00942750"/>
    <w:rsid w:val="009450CE"/>
    <w:rsid w:val="00947179"/>
    <w:rsid w:val="0095164B"/>
    <w:rsid w:val="00954090"/>
    <w:rsid w:val="009573E7"/>
    <w:rsid w:val="00963E05"/>
    <w:rsid w:val="00967843"/>
    <w:rsid w:val="00967B63"/>
    <w:rsid w:val="00967D54"/>
    <w:rsid w:val="00971028"/>
    <w:rsid w:val="009757C4"/>
    <w:rsid w:val="00993B84"/>
    <w:rsid w:val="00996483"/>
    <w:rsid w:val="00996F5A"/>
    <w:rsid w:val="009B041A"/>
    <w:rsid w:val="009B5BA0"/>
    <w:rsid w:val="009C37C3"/>
    <w:rsid w:val="009C3DE2"/>
    <w:rsid w:val="009C7C86"/>
    <w:rsid w:val="009D2FF7"/>
    <w:rsid w:val="009E2494"/>
    <w:rsid w:val="009E71EC"/>
    <w:rsid w:val="009E7884"/>
    <w:rsid w:val="009E788A"/>
    <w:rsid w:val="009F0E08"/>
    <w:rsid w:val="00A1465D"/>
    <w:rsid w:val="00A1763D"/>
    <w:rsid w:val="00A17CEC"/>
    <w:rsid w:val="00A27EF0"/>
    <w:rsid w:val="00A34421"/>
    <w:rsid w:val="00A42361"/>
    <w:rsid w:val="00A50B20"/>
    <w:rsid w:val="00A51390"/>
    <w:rsid w:val="00A60D13"/>
    <w:rsid w:val="00A63ADD"/>
    <w:rsid w:val="00A72745"/>
    <w:rsid w:val="00A76EFC"/>
    <w:rsid w:val="00A867ED"/>
    <w:rsid w:val="00A91010"/>
    <w:rsid w:val="00A97F29"/>
    <w:rsid w:val="00AA702E"/>
    <w:rsid w:val="00AB0964"/>
    <w:rsid w:val="00AB5011"/>
    <w:rsid w:val="00AC7368"/>
    <w:rsid w:val="00AD16B9"/>
    <w:rsid w:val="00AE377D"/>
    <w:rsid w:val="00AF0EBA"/>
    <w:rsid w:val="00AF26A5"/>
    <w:rsid w:val="00B02C8A"/>
    <w:rsid w:val="00B17FBD"/>
    <w:rsid w:val="00B315A6"/>
    <w:rsid w:val="00B31813"/>
    <w:rsid w:val="00B33094"/>
    <w:rsid w:val="00B33365"/>
    <w:rsid w:val="00B410C3"/>
    <w:rsid w:val="00B55852"/>
    <w:rsid w:val="00B57B36"/>
    <w:rsid w:val="00B57E6F"/>
    <w:rsid w:val="00B75FD0"/>
    <w:rsid w:val="00B8686D"/>
    <w:rsid w:val="00B90BF3"/>
    <w:rsid w:val="00B93BB3"/>
    <w:rsid w:val="00B93F69"/>
    <w:rsid w:val="00B95609"/>
    <w:rsid w:val="00BB1DDC"/>
    <w:rsid w:val="00BB6B6C"/>
    <w:rsid w:val="00BC30C9"/>
    <w:rsid w:val="00BD077D"/>
    <w:rsid w:val="00BE3E58"/>
    <w:rsid w:val="00C01616"/>
    <w:rsid w:val="00C0162B"/>
    <w:rsid w:val="00C068ED"/>
    <w:rsid w:val="00C131D0"/>
    <w:rsid w:val="00C22E0C"/>
    <w:rsid w:val="00C345B1"/>
    <w:rsid w:val="00C40142"/>
    <w:rsid w:val="00C47349"/>
    <w:rsid w:val="00C52C3C"/>
    <w:rsid w:val="00C57182"/>
    <w:rsid w:val="00C57863"/>
    <w:rsid w:val="00C60B99"/>
    <w:rsid w:val="00C6376E"/>
    <w:rsid w:val="00C64245"/>
    <w:rsid w:val="00C655FD"/>
    <w:rsid w:val="00C75407"/>
    <w:rsid w:val="00C83C94"/>
    <w:rsid w:val="00C870A8"/>
    <w:rsid w:val="00C94434"/>
    <w:rsid w:val="00C954CE"/>
    <w:rsid w:val="00C96E49"/>
    <w:rsid w:val="00CA0D75"/>
    <w:rsid w:val="00CA1499"/>
    <w:rsid w:val="00CA1C95"/>
    <w:rsid w:val="00CA5A9C"/>
    <w:rsid w:val="00CB14A1"/>
    <w:rsid w:val="00CC4C20"/>
    <w:rsid w:val="00CD3517"/>
    <w:rsid w:val="00CD5FE2"/>
    <w:rsid w:val="00CE7C68"/>
    <w:rsid w:val="00D02B4C"/>
    <w:rsid w:val="00D040C4"/>
    <w:rsid w:val="00D12856"/>
    <w:rsid w:val="00D40FD0"/>
    <w:rsid w:val="00D46B7E"/>
    <w:rsid w:val="00D57C84"/>
    <w:rsid w:val="00D6057D"/>
    <w:rsid w:val="00D711F7"/>
    <w:rsid w:val="00D80546"/>
    <w:rsid w:val="00D8326A"/>
    <w:rsid w:val="00D836C5"/>
    <w:rsid w:val="00D84576"/>
    <w:rsid w:val="00D94620"/>
    <w:rsid w:val="00DA1399"/>
    <w:rsid w:val="00DA24C6"/>
    <w:rsid w:val="00DA26B0"/>
    <w:rsid w:val="00DA38FE"/>
    <w:rsid w:val="00DA4D7B"/>
    <w:rsid w:val="00DA4FAD"/>
    <w:rsid w:val="00DE264A"/>
    <w:rsid w:val="00DF2F65"/>
    <w:rsid w:val="00DF496E"/>
    <w:rsid w:val="00DF5072"/>
    <w:rsid w:val="00E02D18"/>
    <w:rsid w:val="00E041E7"/>
    <w:rsid w:val="00E23CA1"/>
    <w:rsid w:val="00E2582D"/>
    <w:rsid w:val="00E409A8"/>
    <w:rsid w:val="00E425D7"/>
    <w:rsid w:val="00E435EA"/>
    <w:rsid w:val="00E506CA"/>
    <w:rsid w:val="00E50C12"/>
    <w:rsid w:val="00E54BD1"/>
    <w:rsid w:val="00E64BE5"/>
    <w:rsid w:val="00E65B91"/>
    <w:rsid w:val="00E7209D"/>
    <w:rsid w:val="00E72EAD"/>
    <w:rsid w:val="00E77223"/>
    <w:rsid w:val="00E8528B"/>
    <w:rsid w:val="00E85B94"/>
    <w:rsid w:val="00E978D0"/>
    <w:rsid w:val="00EA4613"/>
    <w:rsid w:val="00EA4E44"/>
    <w:rsid w:val="00EA5027"/>
    <w:rsid w:val="00EA7F91"/>
    <w:rsid w:val="00EB1523"/>
    <w:rsid w:val="00EB28B5"/>
    <w:rsid w:val="00EC0E49"/>
    <w:rsid w:val="00EC101F"/>
    <w:rsid w:val="00EC1D9F"/>
    <w:rsid w:val="00EE0131"/>
    <w:rsid w:val="00EE17B0"/>
    <w:rsid w:val="00EF06D9"/>
    <w:rsid w:val="00F205B4"/>
    <w:rsid w:val="00F23A55"/>
    <w:rsid w:val="00F23ADA"/>
    <w:rsid w:val="00F30C64"/>
    <w:rsid w:val="00F32BA2"/>
    <w:rsid w:val="00F32CDB"/>
    <w:rsid w:val="00F45B57"/>
    <w:rsid w:val="00F565FE"/>
    <w:rsid w:val="00F610DC"/>
    <w:rsid w:val="00F63A70"/>
    <w:rsid w:val="00F7534E"/>
    <w:rsid w:val="00F84924"/>
    <w:rsid w:val="00F84F4B"/>
    <w:rsid w:val="00FA21D0"/>
    <w:rsid w:val="00FA3250"/>
    <w:rsid w:val="00FA5F5F"/>
    <w:rsid w:val="00FB4787"/>
    <w:rsid w:val="00FB730C"/>
    <w:rsid w:val="00FB79EF"/>
    <w:rsid w:val="00FC2695"/>
    <w:rsid w:val="00FC3E03"/>
    <w:rsid w:val="00FC3FC1"/>
    <w:rsid w:val="00FC5998"/>
    <w:rsid w:val="00FD23E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2482</Words>
  <Characters>20109</Characters>
  <Application>Microsoft Office Word</Application>
  <DocSecurity>0</DocSecurity>
  <Lines>167</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Pääkkönen Anna (Tukes)</cp:lastModifiedBy>
  <cp:revision>3</cp:revision>
  <cp:lastPrinted>2015-05-12T18:31:00Z</cp:lastPrinted>
  <dcterms:created xsi:type="dcterms:W3CDTF">2024-02-15T10:20:00Z</dcterms:created>
  <dcterms:modified xsi:type="dcterms:W3CDTF">2024-02-15T10:42:00Z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