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6D31FB" w:rsidRPr="006D31FB"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D31FB" w:rsidRDefault="000A03B2" w:rsidP="00DE264A">
            <w:pPr>
              <w:tabs>
                <w:tab w:val="left" w:pos="-108"/>
              </w:tabs>
              <w:ind w:left="-108"/>
              <w:jc w:val="left"/>
              <w:rPr>
                <w:rFonts w:cs="Arial"/>
                <w:b/>
                <w:bCs/>
                <w:i/>
                <w:iCs/>
                <w:sz w:val="12"/>
                <w:szCs w:val="12"/>
                <w:lang w:eastAsia="it-IT"/>
              </w:rPr>
            </w:pPr>
            <w:r w:rsidRPr="006D31FB">
              <w:rPr>
                <w:rFonts w:ascii="AdvP6960" w:hAnsi="AdvP6960" w:cs="AdvP6960"/>
                <w:noProof/>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D31FB">
              <w:rPr>
                <w:rFonts w:ascii="AdvP6960" w:hAnsi="AdvP6960" w:cs="AdvP6960"/>
                <w:szCs w:val="18"/>
                <w:lang w:eastAsia="it-IT"/>
              </w:rPr>
              <w:t xml:space="preserve"> </w:t>
            </w:r>
            <w:r w:rsidRPr="006D31FB">
              <w:rPr>
                <w:rFonts w:cs="Arial"/>
                <w:b/>
                <w:bCs/>
                <w:i/>
                <w:iCs/>
                <w:sz w:val="24"/>
                <w:szCs w:val="24"/>
                <w:lang w:eastAsia="it-IT"/>
              </w:rPr>
              <w:t>CHEMICAL ENGINEERING TRANSACTIONS</w:t>
            </w:r>
            <w:r w:rsidRPr="006D31FB">
              <w:rPr>
                <w:sz w:val="24"/>
                <w:szCs w:val="24"/>
                <w:lang w:eastAsia="it-IT"/>
              </w:rPr>
              <w:t xml:space="preserve"> </w:t>
            </w:r>
            <w:r w:rsidRPr="006D31FB">
              <w:rPr>
                <w:rFonts w:cs="Arial"/>
                <w:b/>
                <w:bCs/>
                <w:i/>
                <w:iCs/>
                <w:sz w:val="27"/>
                <w:szCs w:val="27"/>
                <w:lang w:eastAsia="it-IT"/>
              </w:rPr>
              <w:br/>
            </w:r>
          </w:p>
          <w:p w14:paraId="4B780582" w14:textId="38BD1662" w:rsidR="000A03B2" w:rsidRPr="006D31FB" w:rsidRDefault="00A76EFC" w:rsidP="00B57E6F">
            <w:pPr>
              <w:tabs>
                <w:tab w:val="left" w:pos="-108"/>
              </w:tabs>
              <w:ind w:left="-108"/>
              <w:rPr>
                <w:rFonts w:cs="Arial"/>
                <w:b/>
                <w:bCs/>
                <w:i/>
                <w:iCs/>
                <w:sz w:val="22"/>
                <w:szCs w:val="22"/>
                <w:lang w:eastAsia="it-IT"/>
              </w:rPr>
            </w:pPr>
            <w:r w:rsidRPr="006D31FB">
              <w:rPr>
                <w:rFonts w:cs="Arial"/>
                <w:b/>
                <w:bCs/>
                <w:i/>
                <w:iCs/>
                <w:sz w:val="22"/>
                <w:szCs w:val="22"/>
                <w:lang w:eastAsia="it-IT"/>
              </w:rPr>
              <w:t xml:space="preserve">VOL. </w:t>
            </w:r>
            <w:r w:rsidR="00825DD9" w:rsidRPr="006D31FB">
              <w:rPr>
                <w:rFonts w:cs="Arial"/>
                <w:b/>
                <w:bCs/>
                <w:i/>
                <w:iCs/>
                <w:sz w:val="22"/>
                <w:szCs w:val="22"/>
                <w:lang w:eastAsia="it-IT"/>
              </w:rPr>
              <w:t>xxx</w:t>
            </w:r>
            <w:r w:rsidR="007B48F9" w:rsidRPr="006D31FB">
              <w:rPr>
                <w:rFonts w:cs="Arial"/>
                <w:b/>
                <w:bCs/>
                <w:i/>
                <w:iCs/>
                <w:sz w:val="22"/>
                <w:szCs w:val="22"/>
                <w:lang w:eastAsia="it-IT"/>
              </w:rPr>
              <w:t>,</w:t>
            </w:r>
            <w:r w:rsidR="00FA5F5F" w:rsidRPr="006D31FB">
              <w:rPr>
                <w:rFonts w:cs="Arial"/>
                <w:b/>
                <w:bCs/>
                <w:i/>
                <w:iCs/>
                <w:sz w:val="22"/>
                <w:szCs w:val="22"/>
                <w:lang w:eastAsia="it-IT"/>
              </w:rPr>
              <w:t xml:space="preserve"> 20</w:t>
            </w:r>
            <w:r w:rsidR="00DF5072" w:rsidRPr="006D31FB">
              <w:rPr>
                <w:rFonts w:cs="Arial"/>
                <w:b/>
                <w:bCs/>
                <w:i/>
                <w:iCs/>
                <w:sz w:val="22"/>
                <w:szCs w:val="22"/>
                <w:lang w:eastAsia="it-IT"/>
              </w:rPr>
              <w:t>2</w:t>
            </w:r>
            <w:r w:rsidR="00825DD9" w:rsidRPr="006D31FB">
              <w:rPr>
                <w:rFonts w:cs="Arial"/>
                <w:b/>
                <w:bCs/>
                <w:i/>
                <w:iCs/>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6D31FB" w:rsidRDefault="000A03B2" w:rsidP="00CD5FE2">
            <w:pPr>
              <w:spacing w:line="140" w:lineRule="atLeast"/>
              <w:jc w:val="right"/>
              <w:rPr>
                <w:rFonts w:cs="Arial"/>
                <w:sz w:val="14"/>
                <w:szCs w:val="14"/>
              </w:rPr>
            </w:pPr>
            <w:r w:rsidRPr="006D31FB">
              <w:rPr>
                <w:rFonts w:cs="Arial"/>
                <w:sz w:val="14"/>
                <w:szCs w:val="14"/>
              </w:rPr>
              <w:t>A publication of</w:t>
            </w:r>
          </w:p>
          <w:p w14:paraId="599E5441" w14:textId="77777777" w:rsidR="000A03B2" w:rsidRPr="006D31FB" w:rsidRDefault="000A03B2" w:rsidP="00CD5FE2">
            <w:pPr>
              <w:jc w:val="right"/>
            </w:pPr>
            <w:r w:rsidRPr="006D31FB">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D31FB" w:rsidRPr="006D31FB" w14:paraId="380FA3CD" w14:textId="77777777" w:rsidTr="00DE264A">
        <w:trPr>
          <w:trHeight w:val="567"/>
          <w:jc w:val="center"/>
        </w:trPr>
        <w:tc>
          <w:tcPr>
            <w:tcW w:w="6946" w:type="dxa"/>
            <w:vMerge/>
            <w:tcBorders>
              <w:right w:val="single" w:sz="4" w:space="0" w:color="auto"/>
            </w:tcBorders>
          </w:tcPr>
          <w:p w14:paraId="39E5E4C1" w14:textId="77777777" w:rsidR="000A03B2" w:rsidRPr="006D31FB"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D31FB" w:rsidRDefault="000A03B2" w:rsidP="00CD5FE2">
            <w:pPr>
              <w:spacing w:line="140" w:lineRule="atLeast"/>
              <w:jc w:val="right"/>
              <w:rPr>
                <w:rFonts w:cs="Arial"/>
                <w:sz w:val="14"/>
                <w:szCs w:val="14"/>
              </w:rPr>
            </w:pPr>
            <w:r w:rsidRPr="006D31FB">
              <w:rPr>
                <w:rFonts w:cs="Arial"/>
                <w:sz w:val="14"/>
                <w:szCs w:val="14"/>
              </w:rPr>
              <w:t>The Italian Association</w:t>
            </w:r>
          </w:p>
          <w:p w14:paraId="7522B1D2" w14:textId="77777777" w:rsidR="000A03B2" w:rsidRPr="006D31FB" w:rsidRDefault="000A03B2" w:rsidP="00CD5FE2">
            <w:pPr>
              <w:spacing w:line="140" w:lineRule="atLeast"/>
              <w:jc w:val="right"/>
              <w:rPr>
                <w:rFonts w:cs="Arial"/>
                <w:sz w:val="14"/>
                <w:szCs w:val="14"/>
              </w:rPr>
            </w:pPr>
            <w:r w:rsidRPr="006D31FB">
              <w:rPr>
                <w:rFonts w:cs="Arial"/>
                <w:sz w:val="14"/>
                <w:szCs w:val="14"/>
              </w:rPr>
              <w:t>of Chemical Engineering</w:t>
            </w:r>
          </w:p>
          <w:p w14:paraId="4F0CC5DE" w14:textId="47FDB2FC" w:rsidR="000A03B2" w:rsidRPr="006D31FB" w:rsidRDefault="000D0268" w:rsidP="00CD5FE2">
            <w:pPr>
              <w:spacing w:line="140" w:lineRule="atLeast"/>
              <w:jc w:val="right"/>
              <w:rPr>
                <w:rFonts w:cs="Arial"/>
                <w:sz w:val="13"/>
                <w:szCs w:val="13"/>
              </w:rPr>
            </w:pPr>
            <w:r w:rsidRPr="006D31FB">
              <w:rPr>
                <w:rFonts w:cs="Arial"/>
                <w:sz w:val="13"/>
                <w:szCs w:val="13"/>
              </w:rPr>
              <w:t>Online at www.cetjournal.it</w:t>
            </w:r>
          </w:p>
        </w:tc>
      </w:tr>
      <w:tr w:rsidR="000A03B2" w:rsidRPr="006D31FB" w14:paraId="2D1B7169" w14:textId="77777777" w:rsidTr="00DE264A">
        <w:trPr>
          <w:trHeight w:val="68"/>
          <w:jc w:val="center"/>
        </w:trPr>
        <w:tc>
          <w:tcPr>
            <w:tcW w:w="8789" w:type="dxa"/>
            <w:gridSpan w:val="2"/>
          </w:tcPr>
          <w:p w14:paraId="4B0BB442" w14:textId="4EADF2C2" w:rsidR="00300E56" w:rsidRPr="006D31FB" w:rsidRDefault="00300E56" w:rsidP="00B57E6F">
            <w:pPr>
              <w:ind w:left="-107"/>
              <w:outlineLvl w:val="2"/>
              <w:rPr>
                <w:rFonts w:ascii="Tahoma" w:hAnsi="Tahoma" w:cs="Tahoma"/>
                <w:bCs/>
                <w:sz w:val="14"/>
                <w:szCs w:val="14"/>
                <w:lang w:val="it-IT" w:eastAsia="it-IT"/>
              </w:rPr>
            </w:pPr>
            <w:r w:rsidRPr="006D31FB">
              <w:rPr>
                <w:rFonts w:ascii="Tahoma" w:hAnsi="Tahoma" w:cs="Tahoma"/>
                <w:iCs/>
                <w:sz w:val="14"/>
                <w:szCs w:val="14"/>
                <w:lang w:val="it-IT" w:eastAsia="it-IT"/>
              </w:rPr>
              <w:t>Guest Editors:</w:t>
            </w:r>
            <w:r w:rsidR="00904C62" w:rsidRPr="006D31FB">
              <w:rPr>
                <w:rFonts w:ascii="Tahoma" w:hAnsi="Tahoma" w:cs="Tahoma"/>
                <w:iCs/>
                <w:sz w:val="14"/>
                <w:szCs w:val="14"/>
                <w:lang w:val="it-IT" w:eastAsia="it-IT"/>
              </w:rPr>
              <w:t xml:space="preserve"> </w:t>
            </w:r>
            <w:r w:rsidR="00B57E6F" w:rsidRPr="006D31FB">
              <w:rPr>
                <w:rFonts w:ascii="Tahoma" w:hAnsi="Tahoma" w:cs="Tahoma"/>
                <w:sz w:val="14"/>
                <w:szCs w:val="14"/>
                <w:shd w:val="clear" w:color="auto" w:fill="FFFFFF"/>
                <w:lang w:val="it-IT"/>
              </w:rPr>
              <w:t xml:space="preserve">Valerio Cozzani, </w:t>
            </w:r>
            <w:r w:rsidR="001331DF" w:rsidRPr="006D31FB">
              <w:rPr>
                <w:rFonts w:ascii="Tahoma" w:hAnsi="Tahoma" w:cs="Tahoma"/>
                <w:sz w:val="14"/>
                <w:szCs w:val="14"/>
                <w:shd w:val="clear" w:color="auto" w:fill="FFFFFF"/>
                <w:lang w:val="it-IT"/>
              </w:rPr>
              <w:t>Bruno Fabiano</w:t>
            </w:r>
            <w:r w:rsidR="00B57E6F" w:rsidRPr="006D31FB">
              <w:rPr>
                <w:rFonts w:ascii="Tahoma" w:hAnsi="Tahoma" w:cs="Tahoma"/>
                <w:sz w:val="14"/>
                <w:szCs w:val="14"/>
                <w:shd w:val="clear" w:color="auto" w:fill="FFFFFF"/>
                <w:lang w:val="it-IT"/>
              </w:rPr>
              <w:t xml:space="preserve">, </w:t>
            </w:r>
            <w:proofErr w:type="spellStart"/>
            <w:r w:rsidR="00B57E6F" w:rsidRPr="006D31FB">
              <w:rPr>
                <w:rFonts w:ascii="Tahoma" w:hAnsi="Tahoma" w:cs="Tahoma"/>
                <w:bCs/>
                <w:sz w:val="14"/>
                <w:szCs w:val="14"/>
                <w:lang w:val="it-IT" w:eastAsia="it-IT"/>
              </w:rPr>
              <w:t>Genserik</w:t>
            </w:r>
            <w:proofErr w:type="spellEnd"/>
            <w:r w:rsidR="00B57E6F" w:rsidRPr="006D31FB">
              <w:rPr>
                <w:rFonts w:ascii="Tahoma" w:hAnsi="Tahoma" w:cs="Tahoma"/>
                <w:bCs/>
                <w:sz w:val="14"/>
                <w:szCs w:val="14"/>
                <w:lang w:val="it-IT" w:eastAsia="it-IT"/>
              </w:rPr>
              <w:t xml:space="preserve"> </w:t>
            </w:r>
            <w:proofErr w:type="spellStart"/>
            <w:r w:rsidR="00B57E6F" w:rsidRPr="006D31FB">
              <w:rPr>
                <w:rFonts w:ascii="Tahoma" w:hAnsi="Tahoma" w:cs="Tahoma"/>
                <w:bCs/>
                <w:sz w:val="14"/>
                <w:szCs w:val="14"/>
                <w:lang w:val="it-IT" w:eastAsia="it-IT"/>
              </w:rPr>
              <w:t>Reniers</w:t>
            </w:r>
            <w:proofErr w:type="spellEnd"/>
          </w:p>
          <w:p w14:paraId="1B0F1814" w14:textId="7E8B8C7E" w:rsidR="000A03B2" w:rsidRPr="006D31FB" w:rsidRDefault="00FA5F5F" w:rsidP="00B57E6F">
            <w:pPr>
              <w:tabs>
                <w:tab w:val="left" w:pos="-108"/>
              </w:tabs>
              <w:spacing w:line="140" w:lineRule="atLeast"/>
              <w:ind w:left="-107"/>
              <w:jc w:val="left"/>
            </w:pPr>
            <w:r w:rsidRPr="006D31FB">
              <w:rPr>
                <w:rFonts w:ascii="Tahoma" w:hAnsi="Tahoma" w:cs="Tahoma"/>
                <w:iCs/>
                <w:sz w:val="14"/>
                <w:szCs w:val="14"/>
                <w:lang w:eastAsia="it-IT"/>
              </w:rPr>
              <w:t>Copyright © 20</w:t>
            </w:r>
            <w:r w:rsidR="00DF5072" w:rsidRPr="006D31FB">
              <w:rPr>
                <w:rFonts w:ascii="Tahoma" w:hAnsi="Tahoma" w:cs="Tahoma"/>
                <w:iCs/>
                <w:sz w:val="14"/>
                <w:szCs w:val="14"/>
                <w:lang w:eastAsia="it-IT"/>
              </w:rPr>
              <w:t>2</w:t>
            </w:r>
            <w:r w:rsidR="00825DD9" w:rsidRPr="006D31FB">
              <w:rPr>
                <w:rFonts w:ascii="Tahoma" w:hAnsi="Tahoma" w:cs="Tahoma"/>
                <w:iCs/>
                <w:sz w:val="14"/>
                <w:szCs w:val="14"/>
                <w:lang w:eastAsia="it-IT"/>
              </w:rPr>
              <w:t>4</w:t>
            </w:r>
            <w:r w:rsidR="00904C62" w:rsidRPr="006D31FB">
              <w:rPr>
                <w:rFonts w:ascii="Tahoma" w:hAnsi="Tahoma" w:cs="Tahoma"/>
                <w:iCs/>
                <w:sz w:val="14"/>
                <w:szCs w:val="14"/>
                <w:lang w:eastAsia="it-IT"/>
              </w:rPr>
              <w:t xml:space="preserve">, AIDIC </w:t>
            </w:r>
            <w:proofErr w:type="spellStart"/>
            <w:r w:rsidR="00904C62" w:rsidRPr="006D31FB">
              <w:rPr>
                <w:rFonts w:ascii="Tahoma" w:hAnsi="Tahoma" w:cs="Tahoma"/>
                <w:iCs/>
                <w:sz w:val="14"/>
                <w:szCs w:val="14"/>
                <w:lang w:eastAsia="it-IT"/>
              </w:rPr>
              <w:t>Servizi</w:t>
            </w:r>
            <w:proofErr w:type="spellEnd"/>
            <w:r w:rsidR="00904C62" w:rsidRPr="006D31FB">
              <w:rPr>
                <w:rFonts w:ascii="Tahoma" w:hAnsi="Tahoma" w:cs="Tahoma"/>
                <w:iCs/>
                <w:sz w:val="14"/>
                <w:szCs w:val="14"/>
                <w:lang w:eastAsia="it-IT"/>
              </w:rPr>
              <w:t xml:space="preserve"> </w:t>
            </w:r>
            <w:proofErr w:type="spellStart"/>
            <w:r w:rsidR="00904C62" w:rsidRPr="006D31FB">
              <w:rPr>
                <w:rFonts w:ascii="Tahoma" w:hAnsi="Tahoma" w:cs="Tahoma"/>
                <w:iCs/>
                <w:sz w:val="14"/>
                <w:szCs w:val="14"/>
                <w:lang w:eastAsia="it-IT"/>
              </w:rPr>
              <w:t>S.r.l</w:t>
            </w:r>
            <w:proofErr w:type="spellEnd"/>
            <w:r w:rsidR="00904C62" w:rsidRPr="006D31FB">
              <w:rPr>
                <w:rFonts w:ascii="Tahoma" w:hAnsi="Tahoma" w:cs="Tahoma"/>
                <w:iCs/>
                <w:sz w:val="14"/>
                <w:szCs w:val="14"/>
                <w:lang w:eastAsia="it-IT"/>
              </w:rPr>
              <w:t>.</w:t>
            </w:r>
            <w:r w:rsidR="00300E56" w:rsidRPr="006D31FB">
              <w:rPr>
                <w:rFonts w:ascii="Tahoma" w:hAnsi="Tahoma" w:cs="Tahoma"/>
                <w:iCs/>
                <w:sz w:val="14"/>
                <w:szCs w:val="14"/>
                <w:lang w:eastAsia="it-IT"/>
              </w:rPr>
              <w:br/>
            </w:r>
            <w:r w:rsidR="00300E56" w:rsidRPr="006D31FB">
              <w:rPr>
                <w:rFonts w:ascii="Tahoma" w:hAnsi="Tahoma" w:cs="Tahoma"/>
                <w:b/>
                <w:iCs/>
                <w:sz w:val="14"/>
                <w:szCs w:val="14"/>
                <w:lang w:eastAsia="it-IT"/>
              </w:rPr>
              <w:t>ISBN</w:t>
            </w:r>
            <w:r w:rsidR="00300E56" w:rsidRPr="006D31FB">
              <w:rPr>
                <w:rFonts w:ascii="Tahoma" w:hAnsi="Tahoma" w:cs="Tahoma"/>
                <w:iCs/>
                <w:sz w:val="14"/>
                <w:szCs w:val="14"/>
                <w:lang w:eastAsia="it-IT"/>
              </w:rPr>
              <w:t xml:space="preserve"> </w:t>
            </w:r>
            <w:r w:rsidR="00825DD9" w:rsidRPr="006D31FB">
              <w:rPr>
                <w:rFonts w:ascii="Tahoma" w:hAnsi="Tahoma" w:cs="Tahoma"/>
                <w:sz w:val="14"/>
                <w:szCs w:val="14"/>
                <w:lang w:eastAsia="it-IT"/>
              </w:rPr>
              <w:t>979-12-81206-11-3</w:t>
            </w:r>
            <w:r w:rsidR="007B48F9" w:rsidRPr="006D31FB">
              <w:rPr>
                <w:rFonts w:ascii="Tahoma" w:hAnsi="Tahoma" w:cs="Tahoma"/>
                <w:iCs/>
                <w:sz w:val="14"/>
                <w:szCs w:val="14"/>
                <w:lang w:eastAsia="it-IT"/>
              </w:rPr>
              <w:t>;</w:t>
            </w:r>
            <w:r w:rsidR="00300E56" w:rsidRPr="006D31FB">
              <w:rPr>
                <w:rFonts w:ascii="Tahoma" w:hAnsi="Tahoma" w:cs="Tahoma"/>
                <w:iCs/>
                <w:sz w:val="14"/>
                <w:szCs w:val="14"/>
                <w:lang w:eastAsia="it-IT"/>
              </w:rPr>
              <w:t xml:space="preserve"> </w:t>
            </w:r>
            <w:r w:rsidR="00300E56" w:rsidRPr="006D31FB">
              <w:rPr>
                <w:rFonts w:ascii="Tahoma" w:hAnsi="Tahoma" w:cs="Tahoma"/>
                <w:b/>
                <w:iCs/>
                <w:sz w:val="14"/>
                <w:szCs w:val="14"/>
                <w:lang w:eastAsia="it-IT"/>
              </w:rPr>
              <w:t>ISSN</w:t>
            </w:r>
            <w:r w:rsidR="00300E56" w:rsidRPr="006D31FB">
              <w:rPr>
                <w:rFonts w:ascii="Tahoma" w:hAnsi="Tahoma" w:cs="Tahoma"/>
                <w:iCs/>
                <w:sz w:val="14"/>
                <w:szCs w:val="14"/>
                <w:lang w:eastAsia="it-IT"/>
              </w:rPr>
              <w:t xml:space="preserve"> 2283-9216</w:t>
            </w:r>
          </w:p>
        </w:tc>
      </w:tr>
    </w:tbl>
    <w:p w14:paraId="10DAA130" w14:textId="77777777" w:rsidR="000A03B2" w:rsidRPr="006D31FB" w:rsidRDefault="000A03B2" w:rsidP="000A03B2">
      <w:pPr>
        <w:pStyle w:val="CETAuthors"/>
        <w:rPr>
          <w:noProof w:val="0"/>
        </w:rPr>
        <w:sectPr w:rsidR="000A03B2" w:rsidRPr="006D31FB" w:rsidSect="008C501E">
          <w:type w:val="continuous"/>
          <w:pgSz w:w="11906" w:h="16838" w:code="9"/>
          <w:pgMar w:top="1701" w:right="1418" w:bottom="1701" w:left="1701" w:header="1701" w:footer="0" w:gutter="0"/>
          <w:cols w:space="708"/>
          <w:titlePg/>
          <w:docGrid w:linePitch="360"/>
        </w:sectPr>
      </w:pPr>
    </w:p>
    <w:p w14:paraId="2E667253" w14:textId="49B53DCC" w:rsidR="00E978D0" w:rsidRPr="006D31FB" w:rsidRDefault="00D36391" w:rsidP="00665323">
      <w:pPr>
        <w:pStyle w:val="CETTitle"/>
      </w:pPr>
      <w:r w:rsidRPr="006D31FB">
        <w:t>Ageing management in Seveso establishments by an ontology application</w:t>
      </w:r>
    </w:p>
    <w:p w14:paraId="0488FED2" w14:textId="2FBAC5C8" w:rsidR="00B57E6F" w:rsidRPr="006D31FB" w:rsidRDefault="00A97349" w:rsidP="00B57E6F">
      <w:pPr>
        <w:pStyle w:val="CETAuthors"/>
        <w:rPr>
          <w:noProof w:val="0"/>
          <w:lang w:val="it-IT"/>
        </w:rPr>
      </w:pPr>
      <w:r w:rsidRPr="006D31FB">
        <w:rPr>
          <w:noProof w:val="0"/>
          <w:lang w:val="it-IT"/>
        </w:rPr>
        <w:t xml:space="preserve">Giuseppa </w:t>
      </w:r>
      <w:proofErr w:type="spellStart"/>
      <w:proofErr w:type="gramStart"/>
      <w:r w:rsidR="0052039E" w:rsidRPr="006D31FB">
        <w:rPr>
          <w:noProof w:val="0"/>
          <w:lang w:val="it-IT"/>
        </w:rPr>
        <w:t>Ancione</w:t>
      </w:r>
      <w:r w:rsidR="00B57E6F" w:rsidRPr="006D31FB">
        <w:rPr>
          <w:noProof w:val="0"/>
          <w:vertAlign w:val="superscript"/>
          <w:lang w:val="it-IT"/>
        </w:rPr>
        <w:t>a</w:t>
      </w:r>
      <w:proofErr w:type="spellEnd"/>
      <w:r w:rsidRPr="006D31FB">
        <w:rPr>
          <w:noProof w:val="0"/>
          <w:vertAlign w:val="superscript"/>
          <w:lang w:val="it-IT"/>
        </w:rPr>
        <w:t>,</w:t>
      </w:r>
      <w:r w:rsidRPr="006D31FB">
        <w:rPr>
          <w:noProof w:val="0"/>
          <w:lang w:val="it-IT"/>
        </w:rPr>
        <w:t>*</w:t>
      </w:r>
      <w:proofErr w:type="gramEnd"/>
      <w:r w:rsidR="00B57E6F" w:rsidRPr="006D31FB">
        <w:rPr>
          <w:noProof w:val="0"/>
          <w:lang w:val="it-IT"/>
        </w:rPr>
        <w:t xml:space="preserve">, </w:t>
      </w:r>
      <w:r w:rsidRPr="006D31FB">
        <w:rPr>
          <w:noProof w:val="0"/>
          <w:lang w:val="it-IT"/>
        </w:rPr>
        <w:t xml:space="preserve">Silvia M. </w:t>
      </w:r>
      <w:proofErr w:type="spellStart"/>
      <w:r w:rsidRPr="006D31FB">
        <w:rPr>
          <w:noProof w:val="0"/>
          <w:lang w:val="it-IT"/>
        </w:rPr>
        <w:t>Ansaldi</w:t>
      </w:r>
      <w:r w:rsidR="00B57E6F" w:rsidRPr="006D31FB">
        <w:rPr>
          <w:noProof w:val="0"/>
          <w:vertAlign w:val="superscript"/>
          <w:lang w:val="it-IT"/>
        </w:rPr>
        <w:t>b</w:t>
      </w:r>
      <w:proofErr w:type="spellEnd"/>
      <w:r w:rsidR="00B57E6F" w:rsidRPr="006D31FB">
        <w:rPr>
          <w:noProof w:val="0"/>
          <w:lang w:val="it-IT"/>
        </w:rPr>
        <w:t xml:space="preserve">, </w:t>
      </w:r>
      <w:r w:rsidRPr="006D31FB">
        <w:rPr>
          <w:noProof w:val="0"/>
          <w:lang w:val="it-IT"/>
        </w:rPr>
        <w:t xml:space="preserve">Paolo </w:t>
      </w:r>
      <w:proofErr w:type="spellStart"/>
      <w:r w:rsidRPr="006D31FB">
        <w:rPr>
          <w:noProof w:val="0"/>
          <w:lang w:val="it-IT"/>
        </w:rPr>
        <w:t>Bragatto</w:t>
      </w:r>
      <w:r w:rsidRPr="006D31FB">
        <w:rPr>
          <w:noProof w:val="0"/>
          <w:vertAlign w:val="superscript"/>
          <w:lang w:val="it-IT"/>
        </w:rPr>
        <w:t>c</w:t>
      </w:r>
      <w:proofErr w:type="spellEnd"/>
      <w:r w:rsidRPr="006D31FB">
        <w:rPr>
          <w:noProof w:val="0"/>
          <w:lang w:val="it-IT"/>
        </w:rPr>
        <w:t xml:space="preserve">, Patrizia </w:t>
      </w:r>
      <w:proofErr w:type="spellStart"/>
      <w:r w:rsidRPr="006D31FB">
        <w:rPr>
          <w:noProof w:val="0"/>
          <w:lang w:val="it-IT"/>
        </w:rPr>
        <w:t>Agnello</w:t>
      </w:r>
      <w:r w:rsidR="0026068C" w:rsidRPr="006D31FB">
        <w:rPr>
          <w:noProof w:val="0"/>
          <w:vertAlign w:val="superscript"/>
          <w:lang w:val="it-IT"/>
        </w:rPr>
        <w:t>b</w:t>
      </w:r>
      <w:proofErr w:type="spellEnd"/>
      <w:r w:rsidR="0026068C" w:rsidRPr="006D31FB">
        <w:rPr>
          <w:noProof w:val="0"/>
          <w:lang w:val="it-IT"/>
        </w:rPr>
        <w:t xml:space="preserve">, Maria Francesca </w:t>
      </w:r>
      <w:proofErr w:type="spellStart"/>
      <w:r w:rsidR="0026068C" w:rsidRPr="006D31FB">
        <w:rPr>
          <w:noProof w:val="0"/>
          <w:lang w:val="it-IT"/>
        </w:rPr>
        <w:t>Milazzo</w:t>
      </w:r>
      <w:r w:rsidR="0026068C" w:rsidRPr="006D31FB">
        <w:rPr>
          <w:noProof w:val="0"/>
          <w:vertAlign w:val="superscript"/>
          <w:lang w:val="it-IT"/>
        </w:rPr>
        <w:t>b</w:t>
      </w:r>
      <w:proofErr w:type="spellEnd"/>
    </w:p>
    <w:p w14:paraId="6B2D21B3" w14:textId="0C1944CA" w:rsidR="00B57E6F" w:rsidRPr="006D31FB" w:rsidRDefault="00B57E6F" w:rsidP="00B57E6F">
      <w:pPr>
        <w:pStyle w:val="CETAddress"/>
        <w:rPr>
          <w:noProof w:val="0"/>
          <w:lang w:val="it-IT"/>
        </w:rPr>
      </w:pPr>
      <w:proofErr w:type="spellStart"/>
      <w:r w:rsidRPr="006D31FB">
        <w:rPr>
          <w:noProof w:val="0"/>
          <w:vertAlign w:val="superscript"/>
          <w:lang w:val="it-IT"/>
        </w:rPr>
        <w:t>a</w:t>
      </w:r>
      <w:r w:rsidR="007A455E" w:rsidRPr="006D31FB">
        <w:rPr>
          <w:noProof w:val="0"/>
          <w:lang w:val="it-IT"/>
        </w:rPr>
        <w:t>Dipartimento</w:t>
      </w:r>
      <w:proofErr w:type="spellEnd"/>
      <w:r w:rsidR="007A455E" w:rsidRPr="006D31FB">
        <w:rPr>
          <w:noProof w:val="0"/>
          <w:lang w:val="it-IT"/>
        </w:rPr>
        <w:t xml:space="preserve"> di Ingegneria, Università di Messina, Contrada di Dio, 98166, Messina, </w:t>
      </w:r>
      <w:proofErr w:type="spellStart"/>
      <w:r w:rsidR="007A455E" w:rsidRPr="006D31FB">
        <w:rPr>
          <w:noProof w:val="0"/>
          <w:lang w:val="it-IT"/>
        </w:rPr>
        <w:t>Italy</w:t>
      </w:r>
      <w:proofErr w:type="spellEnd"/>
      <w:r w:rsidRPr="006D31FB">
        <w:rPr>
          <w:noProof w:val="0"/>
          <w:lang w:val="it-IT"/>
        </w:rPr>
        <w:t xml:space="preserve"> </w:t>
      </w:r>
    </w:p>
    <w:p w14:paraId="24C718B2" w14:textId="55E38AC5" w:rsidR="00E9538C" w:rsidRPr="006D31FB" w:rsidRDefault="00B57E6F" w:rsidP="00B57E6F">
      <w:pPr>
        <w:pStyle w:val="CETAddress"/>
        <w:rPr>
          <w:noProof w:val="0"/>
          <w:lang w:val="it-IT"/>
        </w:rPr>
      </w:pPr>
      <w:proofErr w:type="spellStart"/>
      <w:r w:rsidRPr="006D31FB">
        <w:rPr>
          <w:noProof w:val="0"/>
          <w:vertAlign w:val="superscript"/>
          <w:lang w:val="it-IT"/>
        </w:rPr>
        <w:t>b</w:t>
      </w:r>
      <w:r w:rsidR="00E9538C" w:rsidRPr="006D31FB">
        <w:rPr>
          <w:noProof w:val="0"/>
          <w:lang w:val="it-IT"/>
        </w:rPr>
        <w:t>Inail</w:t>
      </w:r>
      <w:proofErr w:type="spellEnd"/>
      <w:r w:rsidR="00FB7E48" w:rsidRPr="006D31FB">
        <w:rPr>
          <w:noProof w:val="0"/>
          <w:lang w:val="it-IT"/>
        </w:rPr>
        <w:t>,</w:t>
      </w:r>
      <w:r w:rsidR="00E9538C" w:rsidRPr="006D31FB">
        <w:rPr>
          <w:noProof w:val="0"/>
          <w:lang w:val="it-IT"/>
        </w:rPr>
        <w:t xml:space="preserve"> Dipartimento di Innovazione Tecnologica, via Fontana Candida 1, 00077 Monteporzio Catone (Roma)</w:t>
      </w:r>
      <w:r w:rsidR="004D341B" w:rsidRPr="006D31FB">
        <w:rPr>
          <w:noProof w:val="0"/>
          <w:lang w:val="it-IT"/>
        </w:rPr>
        <w:t xml:space="preserve">, </w:t>
      </w:r>
      <w:proofErr w:type="spellStart"/>
      <w:r w:rsidR="004D341B" w:rsidRPr="006D31FB">
        <w:rPr>
          <w:noProof w:val="0"/>
          <w:lang w:val="it-IT"/>
        </w:rPr>
        <w:t>Italy</w:t>
      </w:r>
      <w:proofErr w:type="spellEnd"/>
    </w:p>
    <w:p w14:paraId="3D72B0B0" w14:textId="0B9E2ECD" w:rsidR="00B57E6F" w:rsidRPr="006D31FB" w:rsidRDefault="00E9538C" w:rsidP="00684EBB">
      <w:pPr>
        <w:pStyle w:val="Default"/>
        <w:spacing w:line="360" w:lineRule="auto"/>
        <w:rPr>
          <w:rFonts w:ascii="Arial" w:eastAsia="Times New Roman" w:hAnsi="Arial"/>
          <w:color w:val="auto"/>
          <w:sz w:val="16"/>
          <w:szCs w:val="20"/>
        </w:rPr>
      </w:pPr>
      <w:proofErr w:type="spellStart"/>
      <w:r w:rsidRPr="006D31FB">
        <w:rPr>
          <w:rFonts w:ascii="Arial" w:eastAsia="Times New Roman" w:hAnsi="Arial"/>
          <w:color w:val="auto"/>
          <w:sz w:val="16"/>
          <w:szCs w:val="20"/>
          <w:vertAlign w:val="superscript"/>
        </w:rPr>
        <w:t>c</w:t>
      </w:r>
      <w:r w:rsidRPr="006D31FB">
        <w:rPr>
          <w:rFonts w:ascii="Arial" w:eastAsia="Times New Roman" w:hAnsi="Arial"/>
          <w:color w:val="auto"/>
          <w:sz w:val="16"/>
          <w:szCs w:val="20"/>
        </w:rPr>
        <w:t>Dipartimento</w:t>
      </w:r>
      <w:proofErr w:type="spellEnd"/>
      <w:r w:rsidRPr="006D31FB">
        <w:rPr>
          <w:rFonts w:ascii="Arial" w:eastAsia="Times New Roman" w:hAnsi="Arial"/>
          <w:color w:val="auto"/>
          <w:sz w:val="16"/>
          <w:szCs w:val="20"/>
        </w:rPr>
        <w:t xml:space="preserve"> di Ingegneria, Università Campus Biomedico, via Álvaro del Portillo, 21, 00128 Roma, </w:t>
      </w:r>
      <w:proofErr w:type="spellStart"/>
      <w:r w:rsidRPr="006D31FB">
        <w:rPr>
          <w:rFonts w:ascii="Arial" w:eastAsia="Times New Roman" w:hAnsi="Arial"/>
          <w:color w:val="auto"/>
          <w:sz w:val="16"/>
          <w:szCs w:val="20"/>
        </w:rPr>
        <w:t>Italy</w:t>
      </w:r>
      <w:proofErr w:type="spellEnd"/>
      <w:r w:rsidRPr="006D31FB">
        <w:rPr>
          <w:rFonts w:ascii="Arial" w:eastAsia="Times New Roman" w:hAnsi="Arial"/>
          <w:color w:val="auto"/>
          <w:sz w:val="16"/>
          <w:szCs w:val="20"/>
        </w:rPr>
        <w:t xml:space="preserve"> </w:t>
      </w:r>
      <w:r w:rsidR="00B57E6F" w:rsidRPr="006D31FB">
        <w:rPr>
          <w:rFonts w:ascii="Arial" w:eastAsia="Times New Roman" w:hAnsi="Arial"/>
          <w:color w:val="auto"/>
          <w:sz w:val="16"/>
          <w:szCs w:val="20"/>
        </w:rPr>
        <w:t xml:space="preserve"> </w:t>
      </w:r>
    </w:p>
    <w:p w14:paraId="73F1267A" w14:textId="5D53C8A2" w:rsidR="00B57E6F" w:rsidRPr="006D31FB" w:rsidRDefault="00B57E6F" w:rsidP="00B57E6F">
      <w:pPr>
        <w:pStyle w:val="CETemail"/>
        <w:rPr>
          <w:noProof w:val="0"/>
        </w:rPr>
      </w:pPr>
      <w:r w:rsidRPr="006D31FB">
        <w:rPr>
          <w:noProof w:val="0"/>
          <w:lang w:val="it-IT"/>
        </w:rPr>
        <w:t xml:space="preserve"> </w:t>
      </w:r>
      <w:r w:rsidR="00684EBB" w:rsidRPr="006D31FB">
        <w:rPr>
          <w:noProof w:val="0"/>
        </w:rPr>
        <w:t>giusi.ancione@unime.it</w:t>
      </w:r>
    </w:p>
    <w:p w14:paraId="4DD7C0ED" w14:textId="77777777" w:rsidR="004D341B" w:rsidRPr="006D31FB" w:rsidRDefault="004D341B" w:rsidP="00600535">
      <w:pPr>
        <w:pStyle w:val="CETBodytext"/>
        <w:rPr>
          <w:lang w:val="en-GB"/>
        </w:rPr>
      </w:pPr>
    </w:p>
    <w:p w14:paraId="27812E6D" w14:textId="54A43FC9" w:rsidR="002978EC" w:rsidRPr="006D31FB" w:rsidRDefault="002978EC" w:rsidP="00FB7E48">
      <w:pPr>
        <w:pStyle w:val="CETBodytext"/>
        <w:rPr>
          <w:lang w:val="en-GB"/>
        </w:rPr>
      </w:pPr>
      <w:r w:rsidRPr="006D31FB">
        <w:rPr>
          <w:lang w:val="en-GB"/>
        </w:rPr>
        <w:t>The ageing management has a high relevance for the energy transition</w:t>
      </w:r>
      <w:r w:rsidR="00E22CB3" w:rsidRPr="006D31FB">
        <w:rPr>
          <w:lang w:val="en-GB"/>
        </w:rPr>
        <w:t xml:space="preserve"> in the Seveso </w:t>
      </w:r>
      <w:r w:rsidR="00737F52" w:rsidRPr="001933CD">
        <w:rPr>
          <w:lang w:val="en-GB"/>
        </w:rPr>
        <w:t>industry</w:t>
      </w:r>
      <w:r w:rsidRPr="006D31FB">
        <w:rPr>
          <w:lang w:val="en-GB"/>
        </w:rPr>
        <w:t xml:space="preserve">. Despite the expectation of the new technologies and the reduced reliance on traditional oil sectors, the ageing management </w:t>
      </w:r>
      <w:r w:rsidR="004633B3" w:rsidRPr="006D31FB">
        <w:rPr>
          <w:lang w:val="en-GB"/>
        </w:rPr>
        <w:t xml:space="preserve">is </w:t>
      </w:r>
      <w:r w:rsidR="00F24663" w:rsidRPr="006D31FB">
        <w:rPr>
          <w:lang w:val="en-GB"/>
        </w:rPr>
        <w:t>still a</w:t>
      </w:r>
      <w:r w:rsidRPr="006D31FB">
        <w:rPr>
          <w:lang w:val="en-GB"/>
        </w:rPr>
        <w:t xml:space="preserve"> crucial</w:t>
      </w:r>
      <w:r w:rsidR="00F24663" w:rsidRPr="006D31FB">
        <w:rPr>
          <w:lang w:val="en-GB"/>
        </w:rPr>
        <w:t xml:space="preserve"> issue</w:t>
      </w:r>
      <w:r w:rsidR="0072296D" w:rsidRPr="006D31FB">
        <w:rPr>
          <w:lang w:val="en-GB"/>
        </w:rPr>
        <w:t>, t</w:t>
      </w:r>
      <w:r w:rsidRPr="006D31FB">
        <w:rPr>
          <w:lang w:val="en-GB"/>
        </w:rPr>
        <w:t>his is due to the slow replacement of petroleum-derived products</w:t>
      </w:r>
      <w:r w:rsidR="0072296D" w:rsidRPr="006D31FB">
        <w:rPr>
          <w:lang w:val="en-GB"/>
        </w:rPr>
        <w:t>. T</w:t>
      </w:r>
      <w:r w:rsidRPr="006D31FB">
        <w:rPr>
          <w:lang w:val="en-GB"/>
        </w:rPr>
        <w:t xml:space="preserve">he </w:t>
      </w:r>
      <w:r w:rsidRPr="006D31FB">
        <w:t>use of green alternatives</w:t>
      </w:r>
      <w:r w:rsidRPr="006D31FB">
        <w:rPr>
          <w:lang w:val="en-GB"/>
        </w:rPr>
        <w:t xml:space="preserve"> and </w:t>
      </w:r>
      <w:r w:rsidR="004633B3" w:rsidRPr="006D31FB">
        <w:rPr>
          <w:lang w:val="en-GB"/>
        </w:rPr>
        <w:t xml:space="preserve">the </w:t>
      </w:r>
      <w:r w:rsidRPr="006D31FB">
        <w:rPr>
          <w:lang w:val="en-GB"/>
        </w:rPr>
        <w:t>reconversion of existing plants</w:t>
      </w:r>
      <w:r w:rsidR="0072296D" w:rsidRPr="006D31FB">
        <w:rPr>
          <w:lang w:val="en-GB"/>
        </w:rPr>
        <w:t xml:space="preserve"> point towards</w:t>
      </w:r>
      <w:r w:rsidRPr="006D31FB">
        <w:rPr>
          <w:lang w:val="en-GB"/>
        </w:rPr>
        <w:t xml:space="preserve"> the need for early management of ageing in new low carbon technologies</w:t>
      </w:r>
      <w:r w:rsidR="004633B3" w:rsidRPr="006D31FB">
        <w:rPr>
          <w:lang w:val="en-GB"/>
        </w:rPr>
        <w:t>. I</w:t>
      </w:r>
      <w:r w:rsidR="0072296D" w:rsidRPr="006D31FB">
        <w:rPr>
          <w:lang w:val="en-GB"/>
        </w:rPr>
        <w:t xml:space="preserve">n this context </w:t>
      </w:r>
      <w:r w:rsidRPr="006D31FB">
        <w:rPr>
          <w:lang w:val="en-GB"/>
        </w:rPr>
        <w:t>the potential of digital technologies</w:t>
      </w:r>
      <w:r w:rsidR="0072296D" w:rsidRPr="006D31FB">
        <w:rPr>
          <w:lang w:val="en-GB"/>
        </w:rPr>
        <w:t xml:space="preserve"> support</w:t>
      </w:r>
      <w:r w:rsidRPr="006D31FB">
        <w:rPr>
          <w:lang w:val="en-GB"/>
        </w:rPr>
        <w:t xml:space="preserve"> for</w:t>
      </w:r>
      <w:r w:rsidR="0072296D" w:rsidRPr="006D31FB">
        <w:rPr>
          <w:lang w:val="en-GB"/>
        </w:rPr>
        <w:t xml:space="preserve"> a</w:t>
      </w:r>
      <w:r w:rsidRPr="006D31FB">
        <w:rPr>
          <w:lang w:val="en-GB"/>
        </w:rPr>
        <w:t xml:space="preserve"> </w:t>
      </w:r>
      <w:r w:rsidR="00DA71E7" w:rsidRPr="006D31FB">
        <w:rPr>
          <w:lang w:val="en-GB"/>
        </w:rPr>
        <w:t xml:space="preserve">safe </w:t>
      </w:r>
      <w:r w:rsidRPr="006D31FB">
        <w:rPr>
          <w:lang w:val="en-GB"/>
        </w:rPr>
        <w:t xml:space="preserve">extending </w:t>
      </w:r>
      <w:r w:rsidR="0072296D" w:rsidRPr="006D31FB">
        <w:rPr>
          <w:lang w:val="en-GB"/>
        </w:rPr>
        <w:t xml:space="preserve">of equipment </w:t>
      </w:r>
      <w:r w:rsidRPr="006D31FB">
        <w:rPr>
          <w:lang w:val="en-GB"/>
        </w:rPr>
        <w:t>life</w:t>
      </w:r>
      <w:r w:rsidR="00DA71E7" w:rsidRPr="006D31FB">
        <w:rPr>
          <w:lang w:val="en-GB"/>
        </w:rPr>
        <w:t>time</w:t>
      </w:r>
      <w:r w:rsidRPr="006D31FB">
        <w:rPr>
          <w:lang w:val="en-GB"/>
        </w:rPr>
        <w:t>.</w:t>
      </w:r>
      <w:r w:rsidR="00FB7E48" w:rsidRPr="006D31FB">
        <w:rPr>
          <w:lang w:val="en-GB"/>
        </w:rPr>
        <w:t xml:space="preserve"> </w:t>
      </w:r>
      <w:r w:rsidRPr="006D31FB">
        <w:rPr>
          <w:lang w:val="en-GB"/>
        </w:rPr>
        <w:t xml:space="preserve">The challenges posed by emerging digital technologies must be analysed </w:t>
      </w:r>
      <w:r w:rsidR="00D02BDB" w:rsidRPr="006D31FB">
        <w:rPr>
          <w:lang w:val="en-GB"/>
        </w:rPr>
        <w:t>to</w:t>
      </w:r>
      <w:r w:rsidRPr="006D31FB">
        <w:rPr>
          <w:lang w:val="en-GB"/>
        </w:rPr>
        <w:t xml:space="preserve"> develop appropriate solutions and improve control activities. This paper explores the use of ontologies in the ageing management of Seveso facilities, particularly in activities with high cognitive content</w:t>
      </w:r>
      <w:r w:rsidR="0072296D" w:rsidRPr="006D31FB">
        <w:rPr>
          <w:lang w:val="en-GB"/>
        </w:rPr>
        <w:t>,</w:t>
      </w:r>
      <w:r w:rsidRPr="006D31FB">
        <w:rPr>
          <w:lang w:val="en-GB"/>
        </w:rPr>
        <w:t xml:space="preserve"> such as incident analysis, risk assessment, maintenance management, and inspection planning. The aim of the work is </w:t>
      </w:r>
      <w:r w:rsidR="00D464CA" w:rsidRPr="006D31FB">
        <w:rPr>
          <w:lang w:val="en-GB"/>
        </w:rPr>
        <w:t xml:space="preserve">to </w:t>
      </w:r>
      <w:r w:rsidR="0072296D" w:rsidRPr="006D31FB">
        <w:rPr>
          <w:lang w:val="en-GB"/>
        </w:rPr>
        <w:t xml:space="preserve">present </w:t>
      </w:r>
      <w:r w:rsidRPr="006D31FB">
        <w:rPr>
          <w:lang w:val="en-GB"/>
        </w:rPr>
        <w:t>a</w:t>
      </w:r>
      <w:r w:rsidR="0072296D" w:rsidRPr="006D31FB">
        <w:rPr>
          <w:lang w:val="en-GB"/>
        </w:rPr>
        <w:t xml:space="preserve"> revised ontological model for the ageing management and the developed</w:t>
      </w:r>
      <w:r w:rsidRPr="006D31FB">
        <w:rPr>
          <w:lang w:val="en-GB"/>
        </w:rPr>
        <w:t xml:space="preserve"> software tool, named </w:t>
      </w:r>
      <w:r w:rsidRPr="006D31FB">
        <w:rPr>
          <w:i/>
          <w:iCs/>
          <w:lang w:val="en-GB"/>
        </w:rPr>
        <w:t>OntoAgeingFishbone</w:t>
      </w:r>
      <w:r w:rsidRPr="006D31FB">
        <w:rPr>
          <w:lang w:val="en-GB"/>
        </w:rPr>
        <w:t xml:space="preserve">. </w:t>
      </w:r>
      <w:r w:rsidR="0072296D" w:rsidRPr="006D31FB">
        <w:rPr>
          <w:lang w:val="en-GB"/>
        </w:rPr>
        <w:t xml:space="preserve">This approach </w:t>
      </w:r>
      <w:r w:rsidRPr="006D31FB">
        <w:rPr>
          <w:lang w:val="en-GB"/>
        </w:rPr>
        <w:t xml:space="preserve">has been </w:t>
      </w:r>
      <w:r w:rsidR="0072296D" w:rsidRPr="006D31FB">
        <w:rPr>
          <w:lang w:val="en-GB"/>
        </w:rPr>
        <w:t xml:space="preserve">created </w:t>
      </w:r>
      <w:r w:rsidRPr="006D31FB">
        <w:rPr>
          <w:lang w:val="en-GB"/>
        </w:rPr>
        <w:t xml:space="preserve">for assessing the adequacy of ageing management programs and has been applied to a case study. </w:t>
      </w:r>
    </w:p>
    <w:p w14:paraId="476B2F2E" w14:textId="77777777" w:rsidR="00600535" w:rsidRPr="006D31FB" w:rsidRDefault="00600535" w:rsidP="00600535">
      <w:pPr>
        <w:pStyle w:val="CETHeading1"/>
        <w:rPr>
          <w:lang w:val="en-GB"/>
        </w:rPr>
      </w:pPr>
      <w:r w:rsidRPr="006D31FB">
        <w:rPr>
          <w:lang w:val="en-GB"/>
        </w:rPr>
        <w:t>Introduction</w:t>
      </w:r>
    </w:p>
    <w:p w14:paraId="4B309C4D" w14:textId="6739F730" w:rsidR="00A375B1" w:rsidRPr="006D31FB" w:rsidRDefault="00D07666" w:rsidP="00D977E3">
      <w:pPr>
        <w:pStyle w:val="CETBodytext"/>
        <w:rPr>
          <w:lang w:val="en-GB"/>
        </w:rPr>
      </w:pPr>
      <w:r w:rsidRPr="006D31FB">
        <w:rPr>
          <w:lang w:val="en-GB"/>
        </w:rPr>
        <w:t xml:space="preserve">Ageing is defined as the </w:t>
      </w:r>
      <w:r w:rsidR="00306C96" w:rsidRPr="006D31FB">
        <w:rPr>
          <w:lang w:val="en-GB"/>
        </w:rPr>
        <w:t>effect of deterioration on equipment, machinery, plant, and structures.</w:t>
      </w:r>
      <w:r w:rsidR="00807CB6" w:rsidRPr="006D31FB">
        <w:rPr>
          <w:lang w:val="en-GB"/>
        </w:rPr>
        <w:t xml:space="preserve"> It occurs </w:t>
      </w:r>
      <w:r w:rsidR="00F1547C" w:rsidRPr="006D31FB">
        <w:rPr>
          <w:lang w:val="en-GB"/>
        </w:rPr>
        <w:t xml:space="preserve">when </w:t>
      </w:r>
      <w:r w:rsidR="00FB7E48" w:rsidRPr="006D31FB">
        <w:rPr>
          <w:lang w:val="en-GB"/>
        </w:rPr>
        <w:t xml:space="preserve">the designated useful lifetime is </w:t>
      </w:r>
      <w:r w:rsidR="00F1547C" w:rsidRPr="006D31FB">
        <w:rPr>
          <w:lang w:val="en-GB"/>
        </w:rPr>
        <w:t xml:space="preserve">approaching or exceeding. </w:t>
      </w:r>
      <w:r w:rsidR="000C31CA" w:rsidRPr="006D31FB">
        <w:rPr>
          <w:lang w:val="en-GB"/>
        </w:rPr>
        <w:t>T</w:t>
      </w:r>
      <w:r w:rsidR="003B2AEF" w:rsidRPr="006D31FB">
        <w:rPr>
          <w:lang w:val="en-GB"/>
        </w:rPr>
        <w:t xml:space="preserve">he </w:t>
      </w:r>
      <w:r w:rsidR="00F1547C" w:rsidRPr="006D31FB">
        <w:rPr>
          <w:lang w:val="en-GB"/>
        </w:rPr>
        <w:t xml:space="preserve">ageing </w:t>
      </w:r>
      <w:r w:rsidR="003B2AEF" w:rsidRPr="006D31FB">
        <w:rPr>
          <w:lang w:val="en-GB"/>
        </w:rPr>
        <w:t xml:space="preserve">management </w:t>
      </w:r>
      <w:r w:rsidR="0057698D" w:rsidRPr="006D31FB">
        <w:rPr>
          <w:lang w:val="en-GB"/>
        </w:rPr>
        <w:t xml:space="preserve">in </w:t>
      </w:r>
      <w:r w:rsidR="00115C82" w:rsidRPr="006D31FB">
        <w:rPr>
          <w:lang w:val="en-GB"/>
        </w:rPr>
        <w:t xml:space="preserve">the process industries </w:t>
      </w:r>
      <w:r w:rsidR="000D640E" w:rsidRPr="006D31FB">
        <w:rPr>
          <w:lang w:val="en-GB"/>
        </w:rPr>
        <w:t xml:space="preserve">is essential to assure </w:t>
      </w:r>
      <w:r w:rsidR="0072296D" w:rsidRPr="006D31FB">
        <w:rPr>
          <w:lang w:val="en-GB"/>
        </w:rPr>
        <w:t xml:space="preserve">the </w:t>
      </w:r>
      <w:r w:rsidR="009E2475" w:rsidRPr="006D31FB">
        <w:rPr>
          <w:lang w:val="en-GB"/>
        </w:rPr>
        <w:t xml:space="preserve">plant reliability and availability </w:t>
      </w:r>
      <w:r w:rsidR="00490372" w:rsidRPr="006D31FB">
        <w:rPr>
          <w:lang w:val="en-GB"/>
        </w:rPr>
        <w:t xml:space="preserve">and </w:t>
      </w:r>
      <w:r w:rsidR="00927270" w:rsidRPr="006D31FB">
        <w:rPr>
          <w:lang w:val="en-GB"/>
        </w:rPr>
        <w:t xml:space="preserve">it is </w:t>
      </w:r>
      <w:r w:rsidR="00F57CBD" w:rsidRPr="006D31FB">
        <w:rPr>
          <w:lang w:val="en-GB"/>
        </w:rPr>
        <w:t xml:space="preserve">also crucial for accident prevention </w:t>
      </w:r>
      <w:r w:rsidR="00094799" w:rsidRPr="006D31FB">
        <w:rPr>
          <w:lang w:val="en-GB"/>
        </w:rPr>
        <w:t>(Van Wijk et al., 2013)</w:t>
      </w:r>
      <w:r w:rsidR="002F459A" w:rsidRPr="006D31FB">
        <w:rPr>
          <w:lang w:val="en-GB"/>
        </w:rPr>
        <w:t>.</w:t>
      </w:r>
      <w:r w:rsidR="00933AEE" w:rsidRPr="006D31FB">
        <w:rPr>
          <w:lang w:val="en-GB"/>
        </w:rPr>
        <w:t xml:space="preserve"> It </w:t>
      </w:r>
      <w:r w:rsidR="00F57CBD" w:rsidRPr="006D31FB">
        <w:rPr>
          <w:lang w:val="en-GB"/>
        </w:rPr>
        <w:t>requires up-to-date</w:t>
      </w:r>
      <w:r w:rsidR="00FB7E48" w:rsidRPr="006D31FB">
        <w:rPr>
          <w:lang w:val="en-GB"/>
        </w:rPr>
        <w:t>d</w:t>
      </w:r>
      <w:r w:rsidR="00F57CBD" w:rsidRPr="006D31FB">
        <w:rPr>
          <w:lang w:val="en-GB"/>
        </w:rPr>
        <w:t xml:space="preserve"> knowledge about damage mechanisms, failure rates, inspection techniques, </w:t>
      </w:r>
      <w:r w:rsidR="008E5BD9" w:rsidRPr="006D31FB">
        <w:rPr>
          <w:lang w:val="en-GB"/>
        </w:rPr>
        <w:t>as well as human and organization</w:t>
      </w:r>
      <w:r w:rsidR="00AD165D" w:rsidRPr="006D31FB">
        <w:rPr>
          <w:lang w:val="en-GB"/>
        </w:rPr>
        <w:t>a</w:t>
      </w:r>
      <w:r w:rsidR="008E5BD9" w:rsidRPr="006D31FB">
        <w:rPr>
          <w:lang w:val="en-GB"/>
        </w:rPr>
        <w:t>l factor</w:t>
      </w:r>
      <w:r w:rsidR="00AD165D" w:rsidRPr="006D31FB">
        <w:rPr>
          <w:lang w:val="en-GB"/>
        </w:rPr>
        <w:t>s</w:t>
      </w:r>
      <w:r w:rsidR="00F57CBD" w:rsidRPr="006D31FB">
        <w:rPr>
          <w:lang w:val="en-GB"/>
        </w:rPr>
        <w:t>.</w:t>
      </w:r>
      <w:r w:rsidR="00A375B1" w:rsidRPr="006D31FB">
        <w:rPr>
          <w:lang w:val="en-GB"/>
        </w:rPr>
        <w:t xml:space="preserve"> </w:t>
      </w:r>
      <w:r w:rsidR="0072296D" w:rsidRPr="006D31FB">
        <w:rPr>
          <w:lang w:val="en-GB"/>
        </w:rPr>
        <w:t>In future, the relevance</w:t>
      </w:r>
      <w:r w:rsidR="00AE4ACF" w:rsidRPr="006D31FB">
        <w:rPr>
          <w:lang w:val="en-GB"/>
        </w:rPr>
        <w:t xml:space="preserve"> of</w:t>
      </w:r>
      <w:r w:rsidR="00F772C0" w:rsidRPr="006D31FB">
        <w:rPr>
          <w:lang w:val="en-GB"/>
        </w:rPr>
        <w:t xml:space="preserve"> ag</w:t>
      </w:r>
      <w:r w:rsidR="00FD272D" w:rsidRPr="006D31FB">
        <w:rPr>
          <w:lang w:val="en-GB"/>
        </w:rPr>
        <w:t>e</w:t>
      </w:r>
      <w:r w:rsidR="00F772C0" w:rsidRPr="006D31FB">
        <w:rPr>
          <w:lang w:val="en-GB"/>
        </w:rPr>
        <w:t xml:space="preserve">ing management </w:t>
      </w:r>
      <w:r w:rsidR="00D977E3" w:rsidRPr="006D31FB">
        <w:rPr>
          <w:lang w:val="en-GB"/>
        </w:rPr>
        <w:t xml:space="preserve">will not even decrease </w:t>
      </w:r>
      <w:r w:rsidR="0072296D" w:rsidRPr="006D31FB">
        <w:rPr>
          <w:lang w:val="en-GB"/>
        </w:rPr>
        <w:t>as the</w:t>
      </w:r>
      <w:r w:rsidR="00F772C0" w:rsidRPr="006D31FB">
        <w:rPr>
          <w:lang w:val="en-GB"/>
        </w:rPr>
        <w:t xml:space="preserve"> </w:t>
      </w:r>
      <w:r w:rsidR="00F772C0" w:rsidRPr="006D31FB">
        <w:rPr>
          <w:rFonts w:cs="Arial"/>
          <w:lang w:val="en-GB"/>
        </w:rPr>
        <w:t>demand for CO</w:t>
      </w:r>
      <w:r w:rsidR="00F772C0" w:rsidRPr="006D31FB">
        <w:rPr>
          <w:rFonts w:cs="Arial"/>
          <w:vertAlign w:val="subscript"/>
          <w:lang w:val="en-GB"/>
        </w:rPr>
        <w:t>2</w:t>
      </w:r>
      <w:r w:rsidR="00F772C0" w:rsidRPr="006D31FB">
        <w:rPr>
          <w:rFonts w:cs="Arial"/>
          <w:lang w:val="en-GB"/>
        </w:rPr>
        <w:t xml:space="preserve"> emissions reduction</w:t>
      </w:r>
      <w:r w:rsidR="0072296D" w:rsidRPr="006D31FB">
        <w:rPr>
          <w:rFonts w:cs="Arial"/>
          <w:lang w:val="en-GB"/>
        </w:rPr>
        <w:t xml:space="preserve"> </w:t>
      </w:r>
      <w:r w:rsidR="00F772C0" w:rsidRPr="006D31FB">
        <w:rPr>
          <w:rFonts w:cs="Arial"/>
          <w:lang w:val="en-GB"/>
        </w:rPr>
        <w:t>and the energy transition towards low-carbon technologies</w:t>
      </w:r>
      <w:r w:rsidR="0072296D" w:rsidRPr="006D31FB">
        <w:rPr>
          <w:rFonts w:cs="Arial"/>
          <w:lang w:val="en-GB"/>
        </w:rPr>
        <w:t xml:space="preserve"> will grow</w:t>
      </w:r>
      <w:r w:rsidR="00F772C0" w:rsidRPr="006D31FB">
        <w:rPr>
          <w:rFonts w:cs="Arial"/>
          <w:lang w:val="en-GB"/>
        </w:rPr>
        <w:t>.</w:t>
      </w:r>
      <w:r w:rsidR="00F57CBD" w:rsidRPr="006D31FB">
        <w:rPr>
          <w:rFonts w:cs="Arial"/>
          <w:lang w:val="en-GB"/>
        </w:rPr>
        <w:t xml:space="preserve"> </w:t>
      </w:r>
      <w:r w:rsidR="00C73141" w:rsidRPr="006D31FB">
        <w:rPr>
          <w:rFonts w:cs="Arial"/>
          <w:lang w:val="en-GB"/>
        </w:rPr>
        <w:t xml:space="preserve">This is explained </w:t>
      </w:r>
      <w:r w:rsidR="00E04651" w:rsidRPr="006D31FB">
        <w:rPr>
          <w:rFonts w:cs="Arial"/>
          <w:lang w:val="en-GB"/>
        </w:rPr>
        <w:t>because</w:t>
      </w:r>
      <w:r w:rsidR="00F57CBD" w:rsidRPr="006D31FB">
        <w:rPr>
          <w:rFonts w:cs="Arial"/>
          <w:lang w:val="en-GB"/>
        </w:rPr>
        <w:t xml:space="preserve"> the replacement of petroleum-derived products will take time, and existing plants will continue to operate for years</w:t>
      </w:r>
      <w:r w:rsidR="00FD272D" w:rsidRPr="006D31FB">
        <w:rPr>
          <w:rFonts w:cs="Arial"/>
          <w:lang w:val="en-GB"/>
        </w:rPr>
        <w:t xml:space="preserve"> (Mohr et al. 2015).</w:t>
      </w:r>
      <w:r w:rsidR="00F57CBD" w:rsidRPr="006D31FB">
        <w:rPr>
          <w:rFonts w:cs="Arial"/>
          <w:lang w:val="en-GB"/>
        </w:rPr>
        <w:t xml:space="preserve"> Additionally, the use of green fuels and new low-carbon technologies will require maintaining and strengthening ageing management techniques</w:t>
      </w:r>
      <w:r w:rsidR="00BE3169" w:rsidRPr="006D31FB">
        <w:rPr>
          <w:rFonts w:cs="Arial"/>
          <w:lang w:val="en-GB"/>
        </w:rPr>
        <w:t xml:space="preserve"> including the development of knowledge that will result from</w:t>
      </w:r>
      <w:r w:rsidR="00D61A72" w:rsidRPr="006D31FB">
        <w:rPr>
          <w:rFonts w:cs="Arial"/>
          <w:lang w:val="en-GB"/>
        </w:rPr>
        <w:t xml:space="preserve"> experimental studies about</w:t>
      </w:r>
      <w:r w:rsidR="00BE3169" w:rsidRPr="006D31FB">
        <w:rPr>
          <w:rFonts w:cs="Arial"/>
          <w:lang w:val="en-GB"/>
        </w:rPr>
        <w:t xml:space="preserve"> the new materials, </w:t>
      </w:r>
      <w:r w:rsidR="00D61A72" w:rsidRPr="006D31FB">
        <w:rPr>
          <w:rFonts w:cs="Arial"/>
          <w:lang w:val="en-GB"/>
        </w:rPr>
        <w:t xml:space="preserve">the </w:t>
      </w:r>
      <w:r w:rsidR="00BE3169" w:rsidRPr="006D31FB">
        <w:rPr>
          <w:rFonts w:cs="Arial"/>
          <w:lang w:val="en-GB"/>
        </w:rPr>
        <w:t xml:space="preserve">products, and </w:t>
      </w:r>
      <w:r w:rsidR="00D61A72" w:rsidRPr="006D31FB">
        <w:rPr>
          <w:rFonts w:cs="Arial"/>
          <w:lang w:val="en-GB"/>
        </w:rPr>
        <w:t xml:space="preserve">the </w:t>
      </w:r>
      <w:r w:rsidR="00BE3169" w:rsidRPr="006D31FB">
        <w:rPr>
          <w:rFonts w:cs="Arial"/>
          <w:lang w:val="en-GB"/>
        </w:rPr>
        <w:t xml:space="preserve">damage mechanisms, as well as </w:t>
      </w:r>
      <w:r w:rsidR="00D61A72" w:rsidRPr="006D31FB">
        <w:rPr>
          <w:rFonts w:cs="Arial"/>
          <w:lang w:val="en-GB"/>
        </w:rPr>
        <w:t xml:space="preserve">about </w:t>
      </w:r>
      <w:r w:rsidR="00BE3169" w:rsidRPr="006D31FB">
        <w:rPr>
          <w:rFonts w:cs="Arial"/>
          <w:lang w:val="en-GB"/>
        </w:rPr>
        <w:t xml:space="preserve">control techniques </w:t>
      </w:r>
      <w:r w:rsidR="00D61A72" w:rsidRPr="006D31FB">
        <w:rPr>
          <w:rFonts w:cs="Arial"/>
          <w:lang w:val="en-GB"/>
        </w:rPr>
        <w:t>in these</w:t>
      </w:r>
      <w:r w:rsidR="00BE3169" w:rsidRPr="006D31FB">
        <w:rPr>
          <w:rFonts w:cs="Arial"/>
          <w:lang w:val="en-GB"/>
        </w:rPr>
        <w:t xml:space="preserve"> new sectors</w:t>
      </w:r>
      <w:r w:rsidR="006D6767" w:rsidRPr="006D31FB">
        <w:rPr>
          <w:rFonts w:cs="Arial"/>
          <w:lang w:val="en-GB"/>
        </w:rPr>
        <w:t xml:space="preserve"> (Rezaei-Male, 2019).</w:t>
      </w:r>
    </w:p>
    <w:p w14:paraId="675E7C26" w14:textId="0A928E75" w:rsidR="0025520B" w:rsidRPr="006D31FB" w:rsidRDefault="004A5039" w:rsidP="00F57CBD">
      <w:pPr>
        <w:pStyle w:val="CETBodytext"/>
        <w:rPr>
          <w:lang w:val="en-GB"/>
        </w:rPr>
      </w:pPr>
      <w:r w:rsidRPr="006D31FB">
        <w:rPr>
          <w:lang w:val="en-GB"/>
        </w:rPr>
        <w:t xml:space="preserve">The approach </w:t>
      </w:r>
      <w:r w:rsidR="00957F0E" w:rsidRPr="006D31FB">
        <w:rPr>
          <w:lang w:val="en-GB"/>
        </w:rPr>
        <w:t xml:space="preserve">discussed </w:t>
      </w:r>
      <w:r w:rsidRPr="006D31FB">
        <w:rPr>
          <w:lang w:val="en-GB"/>
        </w:rPr>
        <w:t xml:space="preserve">here represents a combination of the </w:t>
      </w:r>
      <w:r w:rsidR="00251C20" w:rsidRPr="006D31FB">
        <w:rPr>
          <w:lang w:val="en-GB"/>
        </w:rPr>
        <w:t xml:space="preserve">ageing </w:t>
      </w:r>
      <w:r w:rsidRPr="006D31FB">
        <w:rPr>
          <w:lang w:val="en-GB"/>
        </w:rPr>
        <w:t xml:space="preserve">index method </w:t>
      </w:r>
      <w:r w:rsidR="000134FC" w:rsidRPr="006D31FB">
        <w:rPr>
          <w:lang w:val="en-GB"/>
        </w:rPr>
        <w:t xml:space="preserve">by Milazzo and Bragatto (2019) </w:t>
      </w:r>
      <w:r w:rsidR="00321A68" w:rsidRPr="006D31FB">
        <w:rPr>
          <w:lang w:val="en-GB"/>
        </w:rPr>
        <w:t>adopted by the Italian ministerial</w:t>
      </w:r>
      <w:r w:rsidR="00321A68" w:rsidRPr="006D31FB" w:rsidDel="000B17A0">
        <w:rPr>
          <w:lang w:val="en-GB"/>
        </w:rPr>
        <w:t xml:space="preserve"> </w:t>
      </w:r>
      <w:r w:rsidR="00321A68" w:rsidRPr="006D31FB">
        <w:rPr>
          <w:lang w:val="en-GB"/>
        </w:rPr>
        <w:t>(MASE, 2021)</w:t>
      </w:r>
      <w:r w:rsidR="00AE44C3" w:rsidRPr="006D31FB">
        <w:rPr>
          <w:lang w:val="en-GB"/>
        </w:rPr>
        <w:t>,</w:t>
      </w:r>
      <w:r w:rsidR="00321A68" w:rsidRPr="006D31FB">
        <w:rPr>
          <w:lang w:val="en-GB"/>
        </w:rPr>
        <w:t xml:space="preserve"> </w:t>
      </w:r>
      <w:r w:rsidR="00BC587A" w:rsidRPr="006D31FB">
        <w:rPr>
          <w:lang w:val="en-GB"/>
        </w:rPr>
        <w:t xml:space="preserve">which is </w:t>
      </w:r>
      <w:r w:rsidR="00321A68" w:rsidRPr="006D31FB">
        <w:rPr>
          <w:lang w:val="en-GB"/>
        </w:rPr>
        <w:t>based</w:t>
      </w:r>
      <w:r w:rsidR="00C047E9" w:rsidRPr="006D31FB">
        <w:rPr>
          <w:lang w:val="en-GB"/>
        </w:rPr>
        <w:t xml:space="preserve"> on</w:t>
      </w:r>
      <w:r w:rsidR="000134FC" w:rsidRPr="006D31FB">
        <w:rPr>
          <w:lang w:val="en-GB"/>
        </w:rPr>
        <w:t xml:space="preserve"> the Ishikawa or fishbone analysis (IEC 2019)</w:t>
      </w:r>
      <w:r w:rsidR="00BC587A" w:rsidRPr="006D31FB">
        <w:rPr>
          <w:lang w:val="en-GB"/>
        </w:rPr>
        <w:t>,</w:t>
      </w:r>
      <w:r w:rsidR="000134FC" w:rsidRPr="006D31FB">
        <w:rPr>
          <w:lang w:val="en-GB"/>
        </w:rPr>
        <w:t xml:space="preserve"> </w:t>
      </w:r>
      <w:r w:rsidRPr="006D31FB">
        <w:rPr>
          <w:lang w:val="en-GB"/>
        </w:rPr>
        <w:t xml:space="preserve">and </w:t>
      </w:r>
      <w:r w:rsidR="0053121D" w:rsidRPr="006D31FB">
        <w:rPr>
          <w:lang w:val="en-GB"/>
        </w:rPr>
        <w:t xml:space="preserve">a revised version of the </w:t>
      </w:r>
      <w:r w:rsidRPr="006D31FB">
        <w:rPr>
          <w:lang w:val="en-GB"/>
        </w:rPr>
        <w:t>deterioration mechanisms</w:t>
      </w:r>
      <w:r w:rsidR="0053121D" w:rsidRPr="006D31FB">
        <w:rPr>
          <w:lang w:val="en-GB"/>
        </w:rPr>
        <w:t xml:space="preserve"> ontology</w:t>
      </w:r>
      <w:r w:rsidRPr="006D31FB">
        <w:rPr>
          <w:lang w:val="en-GB"/>
        </w:rPr>
        <w:t xml:space="preserve"> </w:t>
      </w:r>
      <w:r w:rsidR="00AE44C3" w:rsidRPr="006D31FB">
        <w:rPr>
          <w:lang w:val="en-GB"/>
        </w:rPr>
        <w:t xml:space="preserve">given by </w:t>
      </w:r>
      <w:r w:rsidR="00E01ECD" w:rsidRPr="006D31FB">
        <w:rPr>
          <w:lang w:val="en-GB"/>
        </w:rPr>
        <w:t xml:space="preserve">Bragatto </w:t>
      </w:r>
      <w:r w:rsidR="003603D4" w:rsidRPr="006D31FB">
        <w:rPr>
          <w:lang w:val="en-GB"/>
        </w:rPr>
        <w:t xml:space="preserve">et al. </w:t>
      </w:r>
      <w:r w:rsidR="00D61A72" w:rsidRPr="006D31FB">
        <w:rPr>
          <w:lang w:val="en-GB"/>
        </w:rPr>
        <w:t>(</w:t>
      </w:r>
      <w:r w:rsidR="003603D4" w:rsidRPr="006D31FB">
        <w:rPr>
          <w:lang w:val="en-GB"/>
        </w:rPr>
        <w:t>2020</w:t>
      </w:r>
      <w:r w:rsidRPr="006D31FB">
        <w:rPr>
          <w:lang w:val="en-GB"/>
        </w:rPr>
        <w:t>)</w:t>
      </w:r>
      <w:r w:rsidR="00251C20" w:rsidRPr="006D31FB">
        <w:rPr>
          <w:lang w:val="en-GB"/>
        </w:rPr>
        <w:t>.</w:t>
      </w:r>
      <w:r w:rsidR="0053121D" w:rsidRPr="006D31FB">
        <w:rPr>
          <w:lang w:val="en-GB"/>
        </w:rPr>
        <w:t xml:space="preserve"> </w:t>
      </w:r>
      <w:r w:rsidR="0025520B" w:rsidRPr="006D31FB">
        <w:rPr>
          <w:lang w:val="en-GB"/>
        </w:rPr>
        <w:t xml:space="preserve">A </w:t>
      </w:r>
      <w:r w:rsidR="00A8695A" w:rsidRPr="006D31FB">
        <w:rPr>
          <w:lang w:val="en-GB"/>
        </w:rPr>
        <w:t>web</w:t>
      </w:r>
      <w:r w:rsidR="00F31DDD" w:rsidRPr="006D31FB">
        <w:rPr>
          <w:lang w:val="en-GB"/>
        </w:rPr>
        <w:t>-a</w:t>
      </w:r>
      <w:r w:rsidR="00A8695A" w:rsidRPr="006D31FB">
        <w:rPr>
          <w:lang w:val="en-GB"/>
        </w:rPr>
        <w:t>pp designed to make the two approaches interact</w:t>
      </w:r>
      <w:r w:rsidR="004633B3" w:rsidRPr="006D31FB">
        <w:rPr>
          <w:lang w:val="en-GB"/>
        </w:rPr>
        <w:t>ing</w:t>
      </w:r>
      <w:r w:rsidR="007119F5" w:rsidRPr="006D31FB">
        <w:rPr>
          <w:lang w:val="en-GB"/>
        </w:rPr>
        <w:t xml:space="preserve"> </w:t>
      </w:r>
      <w:r w:rsidR="00046CD9" w:rsidRPr="006D31FB">
        <w:rPr>
          <w:lang w:val="en-GB"/>
        </w:rPr>
        <w:t>is briefly introduced and a case study</w:t>
      </w:r>
      <w:r w:rsidR="00F31DDD" w:rsidRPr="006D31FB">
        <w:rPr>
          <w:lang w:val="en-GB"/>
        </w:rPr>
        <w:t xml:space="preserve"> of a Seveso </w:t>
      </w:r>
      <w:r w:rsidR="00AE44C3" w:rsidRPr="006D31FB">
        <w:rPr>
          <w:lang w:val="en-GB"/>
        </w:rPr>
        <w:t xml:space="preserve">establishment </w:t>
      </w:r>
      <w:r w:rsidR="000A7318" w:rsidRPr="006D31FB">
        <w:rPr>
          <w:lang w:val="en-GB"/>
        </w:rPr>
        <w:t xml:space="preserve">shows the application of the </w:t>
      </w:r>
      <w:r w:rsidR="009376A9" w:rsidRPr="006D31FB">
        <w:rPr>
          <w:lang w:val="en-GB"/>
        </w:rPr>
        <w:t>methodology.</w:t>
      </w:r>
      <w:r w:rsidR="001951DF" w:rsidRPr="006D31FB">
        <w:rPr>
          <w:lang w:val="en-GB"/>
        </w:rPr>
        <w:t xml:space="preserve"> Some </w:t>
      </w:r>
      <w:r w:rsidR="00E01ECD" w:rsidRPr="006D31FB">
        <w:rPr>
          <w:lang w:val="en-GB"/>
        </w:rPr>
        <w:t>result</w:t>
      </w:r>
      <w:r w:rsidR="001951DF" w:rsidRPr="006D31FB">
        <w:rPr>
          <w:lang w:val="en-GB"/>
        </w:rPr>
        <w:t xml:space="preserve">s are </w:t>
      </w:r>
      <w:r w:rsidR="002D340E" w:rsidRPr="006D31FB">
        <w:rPr>
          <w:lang w:val="en-GB"/>
        </w:rPr>
        <w:t>shown</w:t>
      </w:r>
      <w:r w:rsidR="001951DF" w:rsidRPr="006D31FB">
        <w:rPr>
          <w:lang w:val="en-GB"/>
        </w:rPr>
        <w:t xml:space="preserve"> and finally, after a short discussion, </w:t>
      </w:r>
      <w:r w:rsidR="00AE44C3" w:rsidRPr="006D31FB">
        <w:rPr>
          <w:lang w:val="en-GB"/>
        </w:rPr>
        <w:t>the</w:t>
      </w:r>
      <w:r w:rsidR="002D340E" w:rsidRPr="006D31FB">
        <w:rPr>
          <w:lang w:val="en-GB"/>
        </w:rPr>
        <w:t xml:space="preserve"> </w:t>
      </w:r>
      <w:r w:rsidR="001951DF" w:rsidRPr="006D31FB">
        <w:rPr>
          <w:lang w:val="en-GB"/>
        </w:rPr>
        <w:t>conclusion</w:t>
      </w:r>
      <w:r w:rsidR="00AE44C3" w:rsidRPr="006D31FB">
        <w:rPr>
          <w:lang w:val="en-GB"/>
        </w:rPr>
        <w:t>s are</w:t>
      </w:r>
      <w:r w:rsidR="00F14897" w:rsidRPr="006D31FB">
        <w:rPr>
          <w:lang w:val="en-GB"/>
        </w:rPr>
        <w:t xml:space="preserve"> </w:t>
      </w:r>
      <w:r w:rsidR="002D340E" w:rsidRPr="006D31FB">
        <w:rPr>
          <w:lang w:val="en-GB"/>
        </w:rPr>
        <w:t>given.</w:t>
      </w:r>
    </w:p>
    <w:p w14:paraId="582871E8" w14:textId="19E96069" w:rsidR="006F496B" w:rsidRPr="006D31FB" w:rsidRDefault="00FA3184" w:rsidP="006F496B">
      <w:pPr>
        <w:pStyle w:val="CETHeading1"/>
        <w:rPr>
          <w:lang w:val="en-GB"/>
        </w:rPr>
      </w:pPr>
      <w:r w:rsidRPr="006D31FB">
        <w:rPr>
          <w:lang w:val="en-GB"/>
        </w:rPr>
        <w:lastRenderedPageBreak/>
        <w:t>Methodology</w:t>
      </w:r>
    </w:p>
    <w:p w14:paraId="03E23019" w14:textId="4EED749B" w:rsidR="00C5628F" w:rsidRPr="006D31FB" w:rsidRDefault="00C5628F" w:rsidP="005370EC">
      <w:pPr>
        <w:pStyle w:val="CETBodytext"/>
        <w:rPr>
          <w:lang w:val="en-GB"/>
        </w:rPr>
      </w:pPr>
      <w:r w:rsidRPr="006D31FB">
        <w:rPr>
          <w:lang w:val="en-GB"/>
        </w:rPr>
        <w:t>The new methodology, represented by an ontology model, merges a previous ontology (Bragatto et a</w:t>
      </w:r>
      <w:r w:rsidR="008E2287" w:rsidRPr="006D31FB">
        <w:rPr>
          <w:lang w:val="en-GB"/>
        </w:rPr>
        <w:t>., 2020</w:t>
      </w:r>
      <w:r w:rsidRPr="006D31FB">
        <w:rPr>
          <w:lang w:val="en-GB"/>
        </w:rPr>
        <w:t>) in a revised and extended version</w:t>
      </w:r>
      <w:r w:rsidR="008E2287" w:rsidRPr="006D31FB">
        <w:rPr>
          <w:lang w:val="en-GB"/>
        </w:rPr>
        <w:t>,</w:t>
      </w:r>
      <w:r w:rsidRPr="006D31FB">
        <w:rPr>
          <w:lang w:val="en-GB"/>
        </w:rPr>
        <w:t xml:space="preserve"> and the ageing fishbone model</w:t>
      </w:r>
      <w:r w:rsidR="008E2287" w:rsidRPr="006D31FB">
        <w:rPr>
          <w:lang w:val="en-GB"/>
        </w:rPr>
        <w:t xml:space="preserve"> (</w:t>
      </w:r>
      <w:r w:rsidR="00BB1D54" w:rsidRPr="006D31FB">
        <w:rPr>
          <w:lang w:val="en-GB"/>
        </w:rPr>
        <w:t>MASE, 2021)</w:t>
      </w:r>
      <w:r w:rsidR="00D440B6" w:rsidRPr="006D31FB">
        <w:rPr>
          <w:lang w:val="en-GB"/>
        </w:rPr>
        <w:t>.</w:t>
      </w:r>
    </w:p>
    <w:p w14:paraId="357D48FE" w14:textId="087B686A" w:rsidR="001426C5" w:rsidRPr="006D31FB" w:rsidRDefault="007D3936" w:rsidP="005370EC">
      <w:pPr>
        <w:pStyle w:val="CETBodytext"/>
        <w:rPr>
          <w:rFonts w:cs="Arial"/>
          <w:lang w:val="en-GB"/>
        </w:rPr>
      </w:pPr>
      <w:r w:rsidRPr="006D31FB">
        <w:rPr>
          <w:lang w:val="en-GB"/>
        </w:rPr>
        <w:t>Ontologies are a formal way to represent concepts and their relationships in a specific domain using reasoning rules.</w:t>
      </w:r>
      <w:r w:rsidR="009918A2" w:rsidRPr="006D31FB">
        <w:rPr>
          <w:lang w:val="en-GB"/>
        </w:rPr>
        <w:t xml:space="preserve"> </w:t>
      </w:r>
      <w:r w:rsidR="00352B51" w:rsidRPr="006D31FB">
        <w:rPr>
          <w:lang w:val="en-GB"/>
        </w:rPr>
        <w:t xml:space="preserve">They are </w:t>
      </w:r>
      <w:r w:rsidR="009918A2" w:rsidRPr="006D31FB">
        <w:rPr>
          <w:lang w:val="en-GB"/>
        </w:rPr>
        <w:t xml:space="preserve">essential for effectively digitalizing </w:t>
      </w:r>
      <w:r w:rsidR="00AF1706" w:rsidRPr="006D31FB">
        <w:rPr>
          <w:lang w:val="en-GB"/>
        </w:rPr>
        <w:t xml:space="preserve">the </w:t>
      </w:r>
      <w:r w:rsidR="009918A2" w:rsidRPr="006D31FB">
        <w:rPr>
          <w:lang w:val="en-GB"/>
        </w:rPr>
        <w:t>management process</w:t>
      </w:r>
      <w:r w:rsidR="009918A2" w:rsidRPr="006D31FB">
        <w:rPr>
          <w:rFonts w:cs="Arial"/>
          <w:lang w:val="en-GB"/>
        </w:rPr>
        <w:t>es (Leal, 2005).</w:t>
      </w:r>
      <w:r w:rsidR="009918A2" w:rsidRPr="006D31FB">
        <w:rPr>
          <w:lang w:val="en-GB"/>
        </w:rPr>
        <w:t xml:space="preserve"> </w:t>
      </w:r>
      <w:r w:rsidR="00AE44C3" w:rsidRPr="006D31FB">
        <w:rPr>
          <w:lang w:val="en-GB"/>
        </w:rPr>
        <w:t>A few</w:t>
      </w:r>
      <w:r w:rsidR="00FE3C37" w:rsidRPr="006D31FB">
        <w:rPr>
          <w:lang w:val="en-GB"/>
        </w:rPr>
        <w:t xml:space="preserve"> </w:t>
      </w:r>
      <w:r w:rsidR="009918A2" w:rsidRPr="006D31FB">
        <w:rPr>
          <w:lang w:val="en-GB"/>
        </w:rPr>
        <w:t>paper</w:t>
      </w:r>
      <w:r w:rsidR="00FE3C37" w:rsidRPr="006D31FB">
        <w:rPr>
          <w:lang w:val="en-GB"/>
        </w:rPr>
        <w:t>s</w:t>
      </w:r>
      <w:r w:rsidR="009918A2" w:rsidRPr="006D31FB">
        <w:rPr>
          <w:lang w:val="en-GB"/>
        </w:rPr>
        <w:t xml:space="preserve"> emphasize the benefits of</w:t>
      </w:r>
      <w:r w:rsidR="00AF1706" w:rsidRPr="006D31FB">
        <w:rPr>
          <w:lang w:val="en-GB"/>
        </w:rPr>
        <w:t xml:space="preserve"> the</w:t>
      </w:r>
      <w:r w:rsidR="009918A2" w:rsidRPr="006D31FB">
        <w:rPr>
          <w:lang w:val="en-GB"/>
        </w:rPr>
        <w:t xml:space="preserve"> ontologies in various activities, including </w:t>
      </w:r>
      <w:r w:rsidR="006B5C35" w:rsidRPr="006D31FB">
        <w:rPr>
          <w:lang w:val="en-GB"/>
        </w:rPr>
        <w:t>process safety (</w:t>
      </w:r>
      <w:r w:rsidR="003D4AF6" w:rsidRPr="006D31FB">
        <w:rPr>
          <w:lang w:val="en-GB"/>
        </w:rPr>
        <w:t xml:space="preserve">Rodríguez and </w:t>
      </w:r>
      <w:proofErr w:type="spellStart"/>
      <w:r w:rsidR="003D4AF6" w:rsidRPr="006D31FB">
        <w:rPr>
          <w:lang w:val="en-GB"/>
        </w:rPr>
        <w:t>Laguìa</w:t>
      </w:r>
      <w:proofErr w:type="spellEnd"/>
      <w:r w:rsidR="003D4AF6" w:rsidRPr="006D31FB">
        <w:rPr>
          <w:lang w:val="en-GB"/>
        </w:rPr>
        <w:t>, 2019),</w:t>
      </w:r>
      <w:r w:rsidR="006B5C35" w:rsidRPr="006D31FB">
        <w:rPr>
          <w:lang w:val="en-GB"/>
        </w:rPr>
        <w:t xml:space="preserve"> </w:t>
      </w:r>
      <w:r w:rsidR="009918A2" w:rsidRPr="006D31FB">
        <w:rPr>
          <w:lang w:val="en-GB"/>
        </w:rPr>
        <w:t xml:space="preserve">maintenance management </w:t>
      </w:r>
      <w:r w:rsidR="009918A2" w:rsidRPr="006D31FB">
        <w:rPr>
          <w:rFonts w:cs="Arial"/>
          <w:lang w:val="en-GB"/>
        </w:rPr>
        <w:t>(</w:t>
      </w:r>
      <w:proofErr w:type="spellStart"/>
      <w:r w:rsidR="009918A2" w:rsidRPr="006D31FB">
        <w:rPr>
          <w:rFonts w:cs="Arial"/>
          <w:lang w:val="en-GB"/>
        </w:rPr>
        <w:t>Ebrahimipour</w:t>
      </w:r>
      <w:proofErr w:type="spellEnd"/>
      <w:r w:rsidR="009918A2" w:rsidRPr="006D31FB">
        <w:rPr>
          <w:rFonts w:cs="Arial"/>
          <w:lang w:val="en-GB"/>
        </w:rPr>
        <w:t xml:space="preserve"> et al., 2010; Masmoudi et al., 2021), inspection planning (Saeed et al., 2018), incident analysis Single et al., 2020a), and risk assessment (Single et al., 2020b; </w:t>
      </w:r>
      <w:proofErr w:type="spellStart"/>
      <w:r w:rsidR="009918A2" w:rsidRPr="006D31FB">
        <w:rPr>
          <w:rFonts w:cs="Arial"/>
          <w:lang w:val="en-GB"/>
        </w:rPr>
        <w:t>Ebrahimipour</w:t>
      </w:r>
      <w:proofErr w:type="spellEnd"/>
      <w:r w:rsidR="009918A2" w:rsidRPr="006D31FB">
        <w:rPr>
          <w:rFonts w:cs="Arial"/>
          <w:lang w:val="en-GB"/>
        </w:rPr>
        <w:t xml:space="preserve"> et al., 2010; Hodkiewicz et al., 2021; Aziz et al., 2019)</w:t>
      </w:r>
      <w:r w:rsidR="00F83CF3" w:rsidRPr="006D31FB">
        <w:rPr>
          <w:rFonts w:cs="Arial"/>
          <w:lang w:val="en-GB"/>
        </w:rPr>
        <w:t>.</w:t>
      </w:r>
    </w:p>
    <w:p w14:paraId="200ECA88" w14:textId="5B13A1DD" w:rsidR="005370EC" w:rsidRPr="006D31FB" w:rsidRDefault="005A59C5" w:rsidP="005370EC">
      <w:pPr>
        <w:pStyle w:val="CETBodytext"/>
        <w:rPr>
          <w:lang w:val="en-GB"/>
        </w:rPr>
      </w:pPr>
      <w:r w:rsidRPr="006D31FB">
        <w:rPr>
          <w:lang w:val="en-GB"/>
        </w:rPr>
        <w:t>T</w:t>
      </w:r>
      <w:r w:rsidR="005370EC" w:rsidRPr="006D31FB">
        <w:rPr>
          <w:lang w:val="en-GB"/>
        </w:rPr>
        <w:t>he</w:t>
      </w:r>
      <w:r w:rsidR="001426C5" w:rsidRPr="006D31FB">
        <w:rPr>
          <w:lang w:val="en-GB"/>
        </w:rPr>
        <w:t xml:space="preserve"> </w:t>
      </w:r>
      <w:r w:rsidR="00F83CF3" w:rsidRPr="006D31FB">
        <w:rPr>
          <w:i/>
          <w:iCs/>
          <w:lang w:val="en-GB"/>
        </w:rPr>
        <w:t>A</w:t>
      </w:r>
      <w:r w:rsidR="00813768" w:rsidRPr="006D31FB">
        <w:rPr>
          <w:i/>
          <w:iCs/>
          <w:lang w:val="en-GB"/>
        </w:rPr>
        <w:t xml:space="preserve">geing </w:t>
      </w:r>
      <w:r w:rsidR="00F83CF3" w:rsidRPr="006D31FB">
        <w:rPr>
          <w:i/>
          <w:iCs/>
          <w:lang w:val="en-GB"/>
        </w:rPr>
        <w:t>F</w:t>
      </w:r>
      <w:r w:rsidR="00813768" w:rsidRPr="006D31FB">
        <w:rPr>
          <w:i/>
          <w:iCs/>
          <w:lang w:val="en-GB"/>
        </w:rPr>
        <w:t>ish</w:t>
      </w:r>
      <w:r w:rsidR="00F83CF3" w:rsidRPr="006D31FB">
        <w:rPr>
          <w:i/>
          <w:iCs/>
          <w:lang w:val="en-GB"/>
        </w:rPr>
        <w:t>B</w:t>
      </w:r>
      <w:r w:rsidR="00813768" w:rsidRPr="006D31FB">
        <w:rPr>
          <w:i/>
          <w:iCs/>
          <w:lang w:val="en-GB"/>
        </w:rPr>
        <w:t>one model</w:t>
      </w:r>
      <w:r w:rsidR="00813768" w:rsidRPr="006D31FB">
        <w:rPr>
          <w:lang w:val="en-GB"/>
        </w:rPr>
        <w:t xml:space="preserve"> </w:t>
      </w:r>
      <w:r w:rsidR="001F6010" w:rsidRPr="006D31FB">
        <w:rPr>
          <w:lang w:val="en-GB"/>
        </w:rPr>
        <w:t>i</w:t>
      </w:r>
      <w:r w:rsidR="005370EC" w:rsidRPr="006D31FB">
        <w:rPr>
          <w:lang w:val="en-GB"/>
        </w:rPr>
        <w:t xml:space="preserve">s used to </w:t>
      </w:r>
      <w:r w:rsidR="00EA316F" w:rsidRPr="006D31FB">
        <w:rPr>
          <w:lang w:val="en-GB"/>
        </w:rPr>
        <w:t xml:space="preserve">assess the adequacy of the </w:t>
      </w:r>
      <w:r w:rsidR="00F83CF3" w:rsidRPr="006D31FB">
        <w:rPr>
          <w:lang w:val="en-GB"/>
        </w:rPr>
        <w:t xml:space="preserve">ageing </w:t>
      </w:r>
      <w:r w:rsidR="00EA316F" w:rsidRPr="006D31FB">
        <w:rPr>
          <w:lang w:val="en-GB"/>
        </w:rPr>
        <w:t>management in</w:t>
      </w:r>
      <w:r w:rsidR="008D2B01" w:rsidRPr="006D31FB">
        <w:rPr>
          <w:lang w:val="en-GB"/>
        </w:rPr>
        <w:t xml:space="preserve"> Seveso establishment</w:t>
      </w:r>
      <w:r w:rsidR="00EA316F" w:rsidRPr="006D31FB">
        <w:rPr>
          <w:lang w:val="en-GB"/>
        </w:rPr>
        <w:t>s</w:t>
      </w:r>
      <w:r w:rsidR="0038171F" w:rsidRPr="006D31FB">
        <w:rPr>
          <w:lang w:val="en-GB"/>
        </w:rPr>
        <w:t>.</w:t>
      </w:r>
      <w:r w:rsidR="00FF4730" w:rsidRPr="006D31FB">
        <w:rPr>
          <w:lang w:val="en-GB"/>
        </w:rPr>
        <w:t xml:space="preserve"> It </w:t>
      </w:r>
      <w:r w:rsidR="0025644B" w:rsidRPr="006D31FB">
        <w:rPr>
          <w:lang w:val="en-GB"/>
        </w:rPr>
        <w:t xml:space="preserve">evaluates </w:t>
      </w:r>
      <w:r w:rsidR="005D4654" w:rsidRPr="006D31FB">
        <w:rPr>
          <w:lang w:val="en-GB"/>
        </w:rPr>
        <w:t xml:space="preserve">the </w:t>
      </w:r>
      <w:r w:rsidR="00750B99" w:rsidRPr="006D31FB">
        <w:rPr>
          <w:lang w:val="en-GB"/>
        </w:rPr>
        <w:t>factors</w:t>
      </w:r>
      <w:r w:rsidR="0025644B" w:rsidRPr="006D31FB">
        <w:rPr>
          <w:lang w:val="en-GB"/>
        </w:rPr>
        <w:t xml:space="preserve"> </w:t>
      </w:r>
      <w:r w:rsidR="00EA316F" w:rsidRPr="006D31FB">
        <w:rPr>
          <w:lang w:val="en-GB"/>
        </w:rPr>
        <w:t>affecting ageing</w:t>
      </w:r>
      <w:r w:rsidR="00363EBD" w:rsidRPr="006D31FB">
        <w:rPr>
          <w:lang w:val="en-GB"/>
        </w:rPr>
        <w:t xml:space="preserve">, </w:t>
      </w:r>
      <w:r w:rsidR="00EA316F" w:rsidRPr="006D31FB">
        <w:rPr>
          <w:lang w:val="en-GB"/>
        </w:rPr>
        <w:t xml:space="preserve">which are </w:t>
      </w:r>
      <w:r w:rsidR="00BE0DEF" w:rsidRPr="006D31FB">
        <w:rPr>
          <w:lang w:val="en-GB"/>
        </w:rPr>
        <w:t>o</w:t>
      </w:r>
      <w:r w:rsidR="004446E2" w:rsidRPr="006D31FB">
        <w:rPr>
          <w:lang w:val="en-GB"/>
        </w:rPr>
        <w:t>r</w:t>
      </w:r>
      <w:r w:rsidR="00BE0DEF" w:rsidRPr="006D31FB">
        <w:rPr>
          <w:lang w:val="en-GB"/>
        </w:rPr>
        <w:t>gani</w:t>
      </w:r>
      <w:r w:rsidR="004446E2" w:rsidRPr="006D31FB">
        <w:rPr>
          <w:lang w:val="en-GB"/>
        </w:rPr>
        <w:t>z</w:t>
      </w:r>
      <w:r w:rsidR="00BE0DEF" w:rsidRPr="006D31FB">
        <w:rPr>
          <w:lang w:val="en-GB"/>
        </w:rPr>
        <w:t xml:space="preserve">ed </w:t>
      </w:r>
      <w:r w:rsidR="008C4773" w:rsidRPr="006D31FB">
        <w:rPr>
          <w:lang w:val="en-GB"/>
        </w:rPr>
        <w:t>into categories to cover technical</w:t>
      </w:r>
      <w:r w:rsidR="005D4654" w:rsidRPr="006D31FB">
        <w:rPr>
          <w:lang w:val="en-GB"/>
        </w:rPr>
        <w:t xml:space="preserve">, human </w:t>
      </w:r>
      <w:r w:rsidR="008C4773" w:rsidRPr="006D31FB">
        <w:rPr>
          <w:lang w:val="en-GB"/>
        </w:rPr>
        <w:t xml:space="preserve">and organizational </w:t>
      </w:r>
      <w:r w:rsidR="00F20883" w:rsidRPr="006D31FB">
        <w:rPr>
          <w:lang w:val="en-GB"/>
        </w:rPr>
        <w:t>aspects</w:t>
      </w:r>
      <w:r w:rsidR="008C4773" w:rsidRPr="006D31FB">
        <w:rPr>
          <w:lang w:val="en-GB"/>
        </w:rPr>
        <w:t xml:space="preserve"> </w:t>
      </w:r>
      <w:r w:rsidR="00E950C7" w:rsidRPr="006D31FB">
        <w:rPr>
          <w:lang w:val="en-GB"/>
        </w:rPr>
        <w:t>and discriminated in accelerating and decelerating factors</w:t>
      </w:r>
      <w:r w:rsidR="008C4773" w:rsidRPr="006D31FB">
        <w:rPr>
          <w:lang w:val="en-GB"/>
        </w:rPr>
        <w:t>.</w:t>
      </w:r>
      <w:r w:rsidR="00F20883" w:rsidRPr="006D31FB">
        <w:rPr>
          <w:lang w:val="en-GB"/>
        </w:rPr>
        <w:t xml:space="preserve"> </w:t>
      </w:r>
      <w:r w:rsidR="001A7710" w:rsidRPr="006D31FB">
        <w:rPr>
          <w:lang w:val="en-GB"/>
        </w:rPr>
        <w:t>In t</w:t>
      </w:r>
      <w:r w:rsidR="005370EC" w:rsidRPr="006D31FB">
        <w:rPr>
          <w:lang w:val="en-GB"/>
        </w:rPr>
        <w:t xml:space="preserve">he </w:t>
      </w:r>
      <w:r w:rsidR="001A7710" w:rsidRPr="006D31FB">
        <w:rPr>
          <w:lang w:val="en-GB"/>
        </w:rPr>
        <w:t xml:space="preserve">ageing fishbone model, a score is </w:t>
      </w:r>
      <w:r w:rsidR="005370EC" w:rsidRPr="006D31FB">
        <w:rPr>
          <w:lang w:val="en-GB"/>
        </w:rPr>
        <w:t>assign</w:t>
      </w:r>
      <w:r w:rsidR="001A7710" w:rsidRPr="006D31FB">
        <w:rPr>
          <w:lang w:val="en-GB"/>
        </w:rPr>
        <w:t>ed</w:t>
      </w:r>
      <w:r w:rsidR="005370EC" w:rsidRPr="006D31FB">
        <w:rPr>
          <w:lang w:val="en-GB"/>
        </w:rPr>
        <w:t xml:space="preserve"> t</w:t>
      </w:r>
      <w:r w:rsidR="001A7710" w:rsidRPr="006D31FB">
        <w:rPr>
          <w:lang w:val="en-GB"/>
        </w:rPr>
        <w:t>o each factor</w:t>
      </w:r>
      <w:r w:rsidR="005370EC" w:rsidRPr="006D31FB">
        <w:rPr>
          <w:lang w:val="en-GB"/>
        </w:rPr>
        <w:t>. The final index is a weighted algebraic mean of the</w:t>
      </w:r>
      <w:r w:rsidR="00EA316F" w:rsidRPr="006D31FB">
        <w:rPr>
          <w:lang w:val="en-GB"/>
        </w:rPr>
        <w:t>se</w:t>
      </w:r>
      <w:r w:rsidR="005370EC" w:rsidRPr="006D31FB">
        <w:rPr>
          <w:lang w:val="en-GB"/>
        </w:rPr>
        <w:t xml:space="preserve"> </w:t>
      </w:r>
      <w:r w:rsidR="00634A81" w:rsidRPr="006D31FB">
        <w:rPr>
          <w:lang w:val="en-GB"/>
        </w:rPr>
        <w:t>factors</w:t>
      </w:r>
      <w:r w:rsidR="004633B3" w:rsidRPr="006D31FB">
        <w:rPr>
          <w:lang w:val="en-GB"/>
        </w:rPr>
        <w:t>. A</w:t>
      </w:r>
      <w:r w:rsidR="005370EC" w:rsidRPr="006D31FB">
        <w:rPr>
          <w:lang w:val="en-GB"/>
        </w:rPr>
        <w:t xml:space="preserve"> positive index indicates </w:t>
      </w:r>
      <w:r w:rsidR="004633B3" w:rsidRPr="006D31FB">
        <w:rPr>
          <w:lang w:val="en-GB"/>
        </w:rPr>
        <w:t xml:space="preserve">an </w:t>
      </w:r>
      <w:r w:rsidR="005370EC" w:rsidRPr="006D31FB">
        <w:rPr>
          <w:lang w:val="en-GB"/>
        </w:rPr>
        <w:t>adequate ag</w:t>
      </w:r>
      <w:r w:rsidR="001A7710" w:rsidRPr="006D31FB">
        <w:rPr>
          <w:lang w:val="en-GB"/>
        </w:rPr>
        <w:t>e</w:t>
      </w:r>
      <w:r w:rsidR="005370EC" w:rsidRPr="006D31FB">
        <w:rPr>
          <w:lang w:val="en-GB"/>
        </w:rPr>
        <w:t>ing management.</w:t>
      </w:r>
    </w:p>
    <w:p w14:paraId="53EDDB66" w14:textId="5BCD0700" w:rsidR="00EE738A" w:rsidRPr="006D31FB" w:rsidRDefault="000E7D14" w:rsidP="000E7D14">
      <w:pPr>
        <w:pStyle w:val="CETBodytext"/>
        <w:rPr>
          <w:lang w:val="en-GB"/>
        </w:rPr>
      </w:pPr>
      <w:r w:rsidRPr="006D31FB">
        <w:rPr>
          <w:lang w:val="en-GB"/>
        </w:rPr>
        <w:t xml:space="preserve">The </w:t>
      </w:r>
      <w:r w:rsidR="00F83CF3" w:rsidRPr="006D31FB">
        <w:rPr>
          <w:lang w:val="en-GB"/>
        </w:rPr>
        <w:t xml:space="preserve">proposed </w:t>
      </w:r>
      <w:r w:rsidRPr="006D31FB">
        <w:rPr>
          <w:lang w:val="en-GB"/>
        </w:rPr>
        <w:t>approach, i.e. the ontolog</w:t>
      </w:r>
      <w:r w:rsidR="00FA3F0C" w:rsidRPr="006D31FB">
        <w:rPr>
          <w:lang w:val="en-GB"/>
        </w:rPr>
        <w:t>ical</w:t>
      </w:r>
      <w:r w:rsidRPr="006D31FB">
        <w:rPr>
          <w:lang w:val="en-GB"/>
        </w:rPr>
        <w:t xml:space="preserve"> model described in this paper</w:t>
      </w:r>
      <w:r w:rsidR="008B44E4" w:rsidRPr="006D31FB">
        <w:rPr>
          <w:lang w:val="en-GB"/>
        </w:rPr>
        <w:t>,</w:t>
      </w:r>
      <w:r w:rsidRPr="006D31FB">
        <w:rPr>
          <w:lang w:val="en-GB"/>
        </w:rPr>
        <w:t xml:space="preserve"> expands upon the initial version of </w:t>
      </w:r>
      <w:r w:rsidRPr="006D31FB">
        <w:rPr>
          <w:i/>
          <w:iCs/>
          <w:lang w:val="en-GB"/>
        </w:rPr>
        <w:t>ontoAgeingFishbone</w:t>
      </w:r>
      <w:r w:rsidRPr="006D31FB">
        <w:rPr>
          <w:lang w:val="en-GB"/>
        </w:rPr>
        <w:t>, which focused on managing deterioration mechanisms and inspection techniques for static containment system</w:t>
      </w:r>
      <w:r w:rsidR="008152FD" w:rsidRPr="006D31FB">
        <w:rPr>
          <w:lang w:val="en-GB"/>
        </w:rPr>
        <w:t xml:space="preserve"> and </w:t>
      </w:r>
      <w:r w:rsidR="008B44E4" w:rsidRPr="006D31FB">
        <w:rPr>
          <w:lang w:val="en-GB"/>
        </w:rPr>
        <w:t>was</w:t>
      </w:r>
      <w:r w:rsidR="00517237" w:rsidRPr="006D31FB">
        <w:rPr>
          <w:lang w:val="en-GB"/>
        </w:rPr>
        <w:t xml:space="preserve"> </w:t>
      </w:r>
      <w:r w:rsidR="004D2B17" w:rsidRPr="006D31FB">
        <w:rPr>
          <w:lang w:val="en-GB"/>
        </w:rPr>
        <w:t>widened</w:t>
      </w:r>
      <w:r w:rsidR="00517237" w:rsidRPr="006D31FB">
        <w:rPr>
          <w:lang w:val="en-GB"/>
        </w:rPr>
        <w:t xml:space="preserve"> </w:t>
      </w:r>
      <w:r w:rsidRPr="006D31FB">
        <w:rPr>
          <w:lang w:val="en-GB"/>
        </w:rPr>
        <w:t>to include</w:t>
      </w:r>
      <w:r w:rsidR="00EE738A" w:rsidRPr="006D31FB">
        <w:rPr>
          <w:lang w:val="en-GB"/>
        </w:rPr>
        <w:t>:</w:t>
      </w:r>
    </w:p>
    <w:p w14:paraId="6E185BA4" w14:textId="77777777" w:rsidR="00D57ABC" w:rsidRPr="006D31FB" w:rsidRDefault="00D57ABC" w:rsidP="000E7D14">
      <w:pPr>
        <w:pStyle w:val="CETBodytext"/>
        <w:rPr>
          <w:sz w:val="8"/>
          <w:szCs w:val="10"/>
          <w:lang w:val="en-GB"/>
        </w:rPr>
      </w:pPr>
    </w:p>
    <w:p w14:paraId="6D1C570E" w14:textId="4146958B" w:rsidR="001A1C97" w:rsidRPr="006D31FB" w:rsidRDefault="00DA002D" w:rsidP="00EE738A">
      <w:pPr>
        <w:pStyle w:val="CETBodytext"/>
        <w:numPr>
          <w:ilvl w:val="0"/>
          <w:numId w:val="27"/>
        </w:numPr>
        <w:rPr>
          <w:lang w:val="en-GB"/>
        </w:rPr>
      </w:pPr>
      <w:r w:rsidRPr="006D31FB">
        <w:rPr>
          <w:lang w:val="en-GB"/>
        </w:rPr>
        <w:t>the</w:t>
      </w:r>
      <w:r w:rsidR="00304491" w:rsidRPr="006D31FB">
        <w:rPr>
          <w:lang w:val="en-GB"/>
        </w:rPr>
        <w:t xml:space="preserve"> maintenance </w:t>
      </w:r>
      <w:r w:rsidR="00D13C36" w:rsidRPr="006D31FB">
        <w:rPr>
          <w:lang w:val="en-GB"/>
        </w:rPr>
        <w:t xml:space="preserve">management of </w:t>
      </w:r>
      <w:r w:rsidR="000E7D14" w:rsidRPr="006D31FB">
        <w:rPr>
          <w:lang w:val="en-GB"/>
        </w:rPr>
        <w:t>the entire establishment</w:t>
      </w:r>
      <w:r w:rsidR="00517237" w:rsidRPr="006D31FB">
        <w:rPr>
          <w:lang w:val="en-GB"/>
        </w:rPr>
        <w:t>,</w:t>
      </w:r>
      <w:r w:rsidR="000E7D14" w:rsidRPr="006D31FB">
        <w:rPr>
          <w:lang w:val="en-GB"/>
        </w:rPr>
        <w:t xml:space="preserve"> </w:t>
      </w:r>
    </w:p>
    <w:p w14:paraId="578CA8B1" w14:textId="5CF28591" w:rsidR="00B13CB1" w:rsidRPr="006D31FB" w:rsidRDefault="000B6DEF" w:rsidP="00D77FB6">
      <w:pPr>
        <w:pStyle w:val="CETBodytext"/>
        <w:numPr>
          <w:ilvl w:val="0"/>
          <w:numId w:val="27"/>
        </w:numPr>
        <w:rPr>
          <w:lang w:val="en-GB"/>
        </w:rPr>
      </w:pPr>
      <w:r w:rsidRPr="006D31FB">
        <w:rPr>
          <w:lang w:val="en-GB"/>
        </w:rPr>
        <w:t xml:space="preserve">the </w:t>
      </w:r>
      <w:r w:rsidR="0003044D" w:rsidRPr="006D31FB">
        <w:rPr>
          <w:lang w:val="en-GB"/>
        </w:rPr>
        <w:t>rotating</w:t>
      </w:r>
      <w:r w:rsidR="003251C3" w:rsidRPr="006D31FB">
        <w:rPr>
          <w:lang w:val="en-GB"/>
        </w:rPr>
        <w:t xml:space="preserve"> machinery</w:t>
      </w:r>
      <w:r w:rsidR="00D77FB6" w:rsidRPr="006D31FB">
        <w:rPr>
          <w:lang w:val="en-GB"/>
        </w:rPr>
        <w:t xml:space="preserve"> and their </w:t>
      </w:r>
      <w:r w:rsidR="00B13CB1" w:rsidRPr="006D31FB">
        <w:rPr>
          <w:lang w:val="en-GB"/>
        </w:rPr>
        <w:t>inspection techniques</w:t>
      </w:r>
    </w:p>
    <w:p w14:paraId="5E6F1F93" w14:textId="22DC3F89" w:rsidR="00B43AEB" w:rsidRPr="006D31FB" w:rsidRDefault="000B6DEF" w:rsidP="00EE738A">
      <w:pPr>
        <w:pStyle w:val="CETBodytext"/>
        <w:numPr>
          <w:ilvl w:val="0"/>
          <w:numId w:val="27"/>
        </w:numPr>
        <w:rPr>
          <w:lang w:val="en-GB"/>
        </w:rPr>
      </w:pPr>
      <w:r w:rsidRPr="006D31FB">
        <w:rPr>
          <w:lang w:val="en-GB"/>
        </w:rPr>
        <w:t>the Safety Management Systems</w:t>
      </w:r>
      <w:r w:rsidR="000E7D14" w:rsidRPr="006D31FB">
        <w:rPr>
          <w:lang w:val="en-GB"/>
        </w:rPr>
        <w:t xml:space="preserve">, and </w:t>
      </w:r>
    </w:p>
    <w:p w14:paraId="2C219F83" w14:textId="1B359113" w:rsidR="001A1C97" w:rsidRPr="006D31FB" w:rsidRDefault="00151B79" w:rsidP="00EE738A">
      <w:pPr>
        <w:pStyle w:val="CETBodytext"/>
        <w:numPr>
          <w:ilvl w:val="0"/>
          <w:numId w:val="27"/>
        </w:numPr>
        <w:rPr>
          <w:lang w:val="en-GB"/>
        </w:rPr>
      </w:pPr>
      <w:r w:rsidRPr="006D31FB">
        <w:rPr>
          <w:lang w:val="en-GB"/>
        </w:rPr>
        <w:t xml:space="preserve">the </w:t>
      </w:r>
      <w:r w:rsidR="0015777F" w:rsidRPr="006D31FB">
        <w:rPr>
          <w:lang w:val="en-GB"/>
        </w:rPr>
        <w:t xml:space="preserve">scores </w:t>
      </w:r>
      <w:r w:rsidRPr="006D31FB">
        <w:rPr>
          <w:lang w:val="en-GB"/>
        </w:rPr>
        <w:t>related to the ag</w:t>
      </w:r>
      <w:r w:rsidR="0097040D" w:rsidRPr="006D31FB">
        <w:rPr>
          <w:lang w:val="en-GB"/>
        </w:rPr>
        <w:t>e</w:t>
      </w:r>
      <w:r w:rsidRPr="006D31FB">
        <w:rPr>
          <w:lang w:val="en-GB"/>
        </w:rPr>
        <w:t>ing fishbone model</w:t>
      </w:r>
      <w:r w:rsidR="004633B3" w:rsidRPr="006D31FB">
        <w:rPr>
          <w:lang w:val="en-GB"/>
        </w:rPr>
        <w:t>.</w:t>
      </w:r>
    </w:p>
    <w:p w14:paraId="0546FB12" w14:textId="77777777" w:rsidR="000F5EEE" w:rsidRPr="006D31FB" w:rsidRDefault="000F5EEE" w:rsidP="000F5EEE">
      <w:pPr>
        <w:pStyle w:val="CETBodytext"/>
        <w:ind w:left="408"/>
        <w:rPr>
          <w:sz w:val="8"/>
          <w:szCs w:val="10"/>
          <w:lang w:val="en-GB"/>
        </w:rPr>
      </w:pPr>
    </w:p>
    <w:p w14:paraId="157CE109" w14:textId="45EC91DC" w:rsidR="006017AA" w:rsidRPr="006D31FB" w:rsidRDefault="00F83CF3" w:rsidP="0092725A">
      <w:pPr>
        <w:pStyle w:val="CETBodytext"/>
        <w:ind w:left="48"/>
        <w:rPr>
          <w:lang w:val="en-GB"/>
        </w:rPr>
      </w:pPr>
      <w:r w:rsidRPr="006D31FB">
        <w:rPr>
          <w:lang w:val="en-GB"/>
        </w:rPr>
        <w:t>S</w:t>
      </w:r>
      <w:r w:rsidR="001426C5" w:rsidRPr="006D31FB">
        <w:rPr>
          <w:lang w:val="en-GB"/>
        </w:rPr>
        <w:t xml:space="preserve">ome </w:t>
      </w:r>
      <w:r w:rsidR="00BB35A2" w:rsidRPr="006D31FB">
        <w:rPr>
          <w:lang w:val="en-GB"/>
        </w:rPr>
        <w:t xml:space="preserve">definitions about </w:t>
      </w:r>
      <w:r w:rsidR="00E17F1F" w:rsidRPr="006D31FB">
        <w:rPr>
          <w:lang w:val="en-GB"/>
        </w:rPr>
        <w:t>key</w:t>
      </w:r>
      <w:r w:rsidR="000F5EEE" w:rsidRPr="006D31FB">
        <w:rPr>
          <w:lang w:val="en-GB"/>
        </w:rPr>
        <w:t xml:space="preserve"> elements</w:t>
      </w:r>
      <w:r w:rsidR="00BB35A2" w:rsidRPr="006D31FB">
        <w:rPr>
          <w:lang w:val="en-GB"/>
        </w:rPr>
        <w:t xml:space="preserve"> of an ontological model</w:t>
      </w:r>
      <w:r w:rsidR="00BB35A2" w:rsidRPr="006D31FB">
        <w:rPr>
          <w:rFonts w:cs="Arial"/>
          <w:lang w:val="en-GB"/>
        </w:rPr>
        <w:t xml:space="preserve"> </w:t>
      </w:r>
      <w:r w:rsidR="00BB35A2" w:rsidRPr="006D31FB">
        <w:rPr>
          <w:lang w:val="en-GB"/>
        </w:rPr>
        <w:t>are provided</w:t>
      </w:r>
      <w:r w:rsidR="000F5EEE" w:rsidRPr="006D31FB">
        <w:rPr>
          <w:lang w:val="en-GB"/>
        </w:rPr>
        <w:t xml:space="preserve"> </w:t>
      </w:r>
      <w:r w:rsidR="000F5EEE" w:rsidRPr="006D31FB">
        <w:rPr>
          <w:rFonts w:cs="Arial"/>
          <w:iCs/>
          <w:lang w:val="en-GB"/>
        </w:rPr>
        <w:t>(</w:t>
      </w:r>
      <w:r w:rsidR="000F5EEE" w:rsidRPr="006D31FB">
        <w:rPr>
          <w:lang w:val="en-GB"/>
        </w:rPr>
        <w:t xml:space="preserve">i.e., </w:t>
      </w:r>
      <w:r w:rsidR="000F5EEE" w:rsidRPr="006D31FB">
        <w:rPr>
          <w:i/>
          <w:iCs/>
          <w:lang w:val="en-GB"/>
        </w:rPr>
        <w:t xml:space="preserve">class, instance, relation, object property, data property, assertion, standard </w:t>
      </w:r>
      <w:r w:rsidR="000F5EEE" w:rsidRPr="006D31FB">
        <w:rPr>
          <w:lang w:val="en-GB"/>
        </w:rPr>
        <w:t xml:space="preserve">and </w:t>
      </w:r>
      <w:r w:rsidR="000F5EEE" w:rsidRPr="006D31FB">
        <w:rPr>
          <w:i/>
          <w:iCs/>
          <w:lang w:val="en-GB"/>
        </w:rPr>
        <w:t>used-defined annotation</w:t>
      </w:r>
      <w:r w:rsidR="000F5EEE" w:rsidRPr="006D31FB">
        <w:rPr>
          <w:lang w:val="en-GB"/>
        </w:rPr>
        <w:t>)</w:t>
      </w:r>
      <w:r w:rsidR="001426C5" w:rsidRPr="006D31FB">
        <w:rPr>
          <w:lang w:val="en-GB"/>
        </w:rPr>
        <w:t>.</w:t>
      </w:r>
    </w:p>
    <w:p w14:paraId="44903880" w14:textId="5820DB7C" w:rsidR="00316F10" w:rsidRPr="006D31FB" w:rsidRDefault="000B5052" w:rsidP="004D2B17">
      <w:pPr>
        <w:pStyle w:val="CETBodytext"/>
        <w:ind w:left="48"/>
        <w:rPr>
          <w:lang w:val="en-GB"/>
        </w:rPr>
      </w:pPr>
      <w:r w:rsidRPr="006D31FB">
        <w:rPr>
          <w:lang w:val="en-GB"/>
        </w:rPr>
        <w:t xml:space="preserve">A </w:t>
      </w:r>
      <w:r w:rsidRPr="006D31FB">
        <w:rPr>
          <w:i/>
          <w:iCs/>
          <w:lang w:val="en-GB"/>
        </w:rPr>
        <w:t>class</w:t>
      </w:r>
      <w:r w:rsidRPr="006D31FB">
        <w:rPr>
          <w:lang w:val="en-GB"/>
        </w:rPr>
        <w:t xml:space="preserve"> represents a group or category </w:t>
      </w:r>
      <w:r w:rsidR="006B66AA" w:rsidRPr="006D31FB">
        <w:rPr>
          <w:lang w:val="en-GB"/>
        </w:rPr>
        <w:t>having similar</w:t>
      </w:r>
      <w:r w:rsidR="00024882" w:rsidRPr="006D31FB">
        <w:rPr>
          <w:lang w:val="en-GB"/>
        </w:rPr>
        <w:t xml:space="preserve"> properties</w:t>
      </w:r>
      <w:r w:rsidRPr="006D31FB">
        <w:rPr>
          <w:lang w:val="en-GB"/>
        </w:rPr>
        <w:t>. An</w:t>
      </w:r>
      <w:r w:rsidRPr="006D31FB">
        <w:rPr>
          <w:i/>
          <w:iCs/>
          <w:lang w:val="en-GB"/>
        </w:rPr>
        <w:t xml:space="preserve"> instance</w:t>
      </w:r>
      <w:r w:rsidRPr="006D31FB">
        <w:rPr>
          <w:lang w:val="en-GB"/>
        </w:rPr>
        <w:t xml:space="preserve"> refers to a </w:t>
      </w:r>
      <w:r w:rsidR="00777CFF" w:rsidRPr="006D31FB">
        <w:rPr>
          <w:lang w:val="en-GB"/>
        </w:rPr>
        <w:t>certain</w:t>
      </w:r>
      <w:r w:rsidRPr="006D31FB">
        <w:rPr>
          <w:lang w:val="en-GB"/>
        </w:rPr>
        <w:t xml:space="preserve"> individual or entity that belongs to a class. </w:t>
      </w:r>
      <w:r w:rsidR="00F83CF3" w:rsidRPr="006D31FB">
        <w:rPr>
          <w:lang w:val="en-GB"/>
        </w:rPr>
        <w:t xml:space="preserve">Classes </w:t>
      </w:r>
      <w:r w:rsidR="004D2B17" w:rsidRPr="006D31FB">
        <w:rPr>
          <w:lang w:val="en-GB"/>
        </w:rPr>
        <w:t>are useful</w:t>
      </w:r>
      <w:r w:rsidR="00F83CF3" w:rsidRPr="006D31FB">
        <w:rPr>
          <w:lang w:val="en-GB"/>
        </w:rPr>
        <w:t xml:space="preserve"> for</w:t>
      </w:r>
      <w:r w:rsidR="004D2B17" w:rsidRPr="006D31FB">
        <w:rPr>
          <w:lang w:val="en-GB"/>
        </w:rPr>
        <w:t xml:space="preserve"> the</w:t>
      </w:r>
      <w:r w:rsidR="00F83CF3" w:rsidRPr="006D31FB">
        <w:rPr>
          <w:lang w:val="en-GB"/>
        </w:rPr>
        <w:t xml:space="preserve"> constructing an organised knowledge structure. </w:t>
      </w:r>
      <w:r w:rsidRPr="006D31FB">
        <w:rPr>
          <w:i/>
          <w:iCs/>
          <w:lang w:val="en-GB"/>
        </w:rPr>
        <w:t xml:space="preserve">Relations </w:t>
      </w:r>
      <w:r w:rsidR="00777CFF" w:rsidRPr="006D31FB">
        <w:rPr>
          <w:lang w:val="en-GB"/>
        </w:rPr>
        <w:t>indicate</w:t>
      </w:r>
      <w:r w:rsidRPr="006D31FB">
        <w:rPr>
          <w:lang w:val="en-GB"/>
        </w:rPr>
        <w:t xml:space="preserve"> the connections or associations between entities or concepts within a given domain. They can be expressed through </w:t>
      </w:r>
      <w:r w:rsidRPr="006D31FB">
        <w:rPr>
          <w:i/>
          <w:iCs/>
          <w:lang w:val="en-GB"/>
        </w:rPr>
        <w:t>object properties</w:t>
      </w:r>
      <w:r w:rsidRPr="006D31FB">
        <w:rPr>
          <w:lang w:val="en-GB"/>
        </w:rPr>
        <w:t xml:space="preserve"> and </w:t>
      </w:r>
      <w:r w:rsidRPr="006D31FB">
        <w:rPr>
          <w:i/>
          <w:iCs/>
          <w:lang w:val="en-GB"/>
        </w:rPr>
        <w:t>data properties</w:t>
      </w:r>
      <w:r w:rsidRPr="006D31FB">
        <w:rPr>
          <w:lang w:val="en-GB"/>
        </w:rPr>
        <w:t xml:space="preserve">. </w:t>
      </w:r>
      <w:r w:rsidRPr="006D31FB">
        <w:rPr>
          <w:i/>
          <w:iCs/>
          <w:lang w:val="en-GB"/>
        </w:rPr>
        <w:t>Object properties</w:t>
      </w:r>
      <w:r w:rsidRPr="006D31FB">
        <w:rPr>
          <w:lang w:val="en-GB"/>
        </w:rPr>
        <w:t xml:space="preserve"> describe relationships between </w:t>
      </w:r>
      <w:r w:rsidR="004D2B17" w:rsidRPr="006D31FB">
        <w:rPr>
          <w:lang w:val="en-GB"/>
        </w:rPr>
        <w:t>i</w:t>
      </w:r>
      <w:r w:rsidR="004D2B17" w:rsidRPr="006D31FB">
        <w:rPr>
          <w:i/>
          <w:iCs/>
          <w:lang w:val="en-GB"/>
        </w:rPr>
        <w:t>nstance</w:t>
      </w:r>
      <w:r w:rsidRPr="006D31FB">
        <w:rPr>
          <w:i/>
          <w:iCs/>
          <w:lang w:val="en-GB"/>
        </w:rPr>
        <w:t>s</w:t>
      </w:r>
      <w:r w:rsidRPr="006D31FB">
        <w:rPr>
          <w:lang w:val="en-GB"/>
        </w:rPr>
        <w:t xml:space="preserve">, while </w:t>
      </w:r>
      <w:r w:rsidRPr="006D31FB">
        <w:rPr>
          <w:i/>
          <w:iCs/>
          <w:lang w:val="en-GB"/>
        </w:rPr>
        <w:t>data properties</w:t>
      </w:r>
      <w:r w:rsidRPr="006D31FB">
        <w:rPr>
          <w:lang w:val="en-GB"/>
        </w:rPr>
        <w:t xml:space="preserve"> relate to </w:t>
      </w:r>
      <w:r w:rsidR="004D2B17" w:rsidRPr="006D31FB">
        <w:rPr>
          <w:lang w:val="en-GB"/>
        </w:rPr>
        <w:t xml:space="preserve">their </w:t>
      </w:r>
      <w:r w:rsidRPr="006D31FB">
        <w:rPr>
          <w:lang w:val="en-GB"/>
        </w:rPr>
        <w:t xml:space="preserve">data values. </w:t>
      </w:r>
      <w:r w:rsidRPr="006D31FB">
        <w:rPr>
          <w:i/>
          <w:iCs/>
          <w:lang w:val="en-GB"/>
        </w:rPr>
        <w:t>Data properties</w:t>
      </w:r>
      <w:r w:rsidRPr="006D31FB">
        <w:rPr>
          <w:lang w:val="en-GB"/>
        </w:rPr>
        <w:t xml:space="preserve"> </w:t>
      </w:r>
      <w:r w:rsidR="007C270F" w:rsidRPr="006D31FB">
        <w:rPr>
          <w:lang w:val="en-GB"/>
        </w:rPr>
        <w:t>aid</w:t>
      </w:r>
      <w:r w:rsidRPr="006D31FB">
        <w:rPr>
          <w:lang w:val="en-GB"/>
        </w:rPr>
        <w:t xml:space="preserve"> to provide information about individuals in an ontology. An </w:t>
      </w:r>
      <w:r w:rsidRPr="006D31FB">
        <w:rPr>
          <w:i/>
          <w:iCs/>
          <w:lang w:val="en-GB"/>
        </w:rPr>
        <w:t>assertion</w:t>
      </w:r>
      <w:r w:rsidRPr="006D31FB">
        <w:rPr>
          <w:lang w:val="en-GB"/>
        </w:rPr>
        <w:t xml:space="preserve"> represents a statement or proposition made about a specific </w:t>
      </w:r>
      <w:r w:rsidR="004D2B17" w:rsidRPr="006D31FB">
        <w:rPr>
          <w:i/>
          <w:iCs/>
          <w:lang w:val="en-GB"/>
        </w:rPr>
        <w:t>class</w:t>
      </w:r>
      <w:r w:rsidR="004D2B17" w:rsidRPr="006D31FB">
        <w:rPr>
          <w:lang w:val="en-GB"/>
        </w:rPr>
        <w:t xml:space="preserve"> or </w:t>
      </w:r>
      <w:r w:rsidR="004D2B17" w:rsidRPr="006D31FB">
        <w:rPr>
          <w:i/>
          <w:iCs/>
          <w:lang w:val="en-GB"/>
        </w:rPr>
        <w:t>instance</w:t>
      </w:r>
      <w:r w:rsidRPr="006D31FB">
        <w:rPr>
          <w:lang w:val="en-GB"/>
        </w:rPr>
        <w:t xml:space="preserve">. It serves as a foundation for reasoning and inference processes, representing facts, beliefs, or assumptions in an ontology. </w:t>
      </w:r>
      <w:r w:rsidR="00156835" w:rsidRPr="006D31FB">
        <w:rPr>
          <w:lang w:val="en-GB"/>
        </w:rPr>
        <w:t xml:space="preserve">A </w:t>
      </w:r>
      <w:r w:rsidRPr="006D31FB">
        <w:rPr>
          <w:i/>
          <w:iCs/>
          <w:lang w:val="en-GB"/>
        </w:rPr>
        <w:t>standard annotation</w:t>
      </w:r>
      <w:r w:rsidRPr="006D31FB">
        <w:rPr>
          <w:lang w:val="en-GB"/>
        </w:rPr>
        <w:t xml:space="preserve"> refers to predefined annotations defined by the ontology. </w:t>
      </w:r>
      <w:r w:rsidR="00B0070E" w:rsidRPr="006D31FB">
        <w:rPr>
          <w:lang w:val="en-GB"/>
        </w:rPr>
        <w:t>A</w:t>
      </w:r>
      <w:r w:rsidRPr="006D31FB">
        <w:rPr>
          <w:lang w:val="en-GB"/>
        </w:rPr>
        <w:t xml:space="preserve">nnotations are typically developed by ontology designers and have a formal specification that defines their meaning and usage. </w:t>
      </w:r>
      <w:r w:rsidRPr="006D31FB">
        <w:rPr>
          <w:i/>
          <w:iCs/>
          <w:lang w:val="en-GB"/>
        </w:rPr>
        <w:t>User-defined annotation</w:t>
      </w:r>
      <w:r w:rsidRPr="006D31FB">
        <w:rPr>
          <w:lang w:val="en-GB"/>
        </w:rPr>
        <w:t>, on the other hand, refers to annotations created by users to meet their specific needs or requirements</w:t>
      </w:r>
      <w:r w:rsidR="00D85D41" w:rsidRPr="006D31FB">
        <w:rPr>
          <w:lang w:val="en-GB"/>
        </w:rPr>
        <w:t>.</w:t>
      </w:r>
      <w:r w:rsidRPr="006D31FB">
        <w:rPr>
          <w:lang w:val="en-GB"/>
        </w:rPr>
        <w:t xml:space="preserve"> Th</w:t>
      </w:r>
      <w:r w:rsidR="0095304F" w:rsidRPr="006D31FB">
        <w:rPr>
          <w:lang w:val="en-GB"/>
        </w:rPr>
        <w:t>ey</w:t>
      </w:r>
      <w:r w:rsidRPr="006D31FB">
        <w:rPr>
          <w:lang w:val="en-GB"/>
        </w:rPr>
        <w:t xml:space="preserve"> offer flexibility and allow the addition of context-specific information to ontology entities. </w:t>
      </w:r>
      <w:r w:rsidR="00DB3D68" w:rsidRPr="006D31FB">
        <w:rPr>
          <w:lang w:val="en-GB"/>
        </w:rPr>
        <w:t xml:space="preserve">More </w:t>
      </w:r>
      <w:r w:rsidR="003F1113" w:rsidRPr="006D31FB">
        <w:rPr>
          <w:lang w:val="en-GB"/>
        </w:rPr>
        <w:t>details about ontology can be found on the W3C website.</w:t>
      </w:r>
    </w:p>
    <w:p w14:paraId="0B0BD2BE" w14:textId="5C127CE7" w:rsidR="00A57159" w:rsidRPr="006D31FB" w:rsidRDefault="004D2B17" w:rsidP="00C508B7">
      <w:pPr>
        <w:pStyle w:val="CETBodytext"/>
        <w:ind w:left="48"/>
        <w:rPr>
          <w:lang w:val="en-GB"/>
        </w:rPr>
      </w:pPr>
      <w:r w:rsidRPr="006D31FB">
        <w:rPr>
          <w:lang w:val="en-GB"/>
        </w:rPr>
        <w:t>The main elements considered in the proposed ontological approach are shown in Figure 1</w:t>
      </w:r>
      <w:r w:rsidR="00C508B7" w:rsidRPr="006D31FB">
        <w:rPr>
          <w:lang w:val="en-GB"/>
        </w:rPr>
        <w:t>.</w:t>
      </w:r>
    </w:p>
    <w:p w14:paraId="0A1B50DE" w14:textId="16420DAD" w:rsidR="005370EC" w:rsidRPr="006D31FB" w:rsidRDefault="0012409C" w:rsidP="000C2DF4">
      <w:pPr>
        <w:pStyle w:val="CETBodytext"/>
        <w:ind w:left="48"/>
        <w:jc w:val="left"/>
        <w:rPr>
          <w:lang w:val="en-GB"/>
        </w:rPr>
      </w:pPr>
      <w:r w:rsidRPr="006D31FB">
        <w:rPr>
          <w:noProof/>
          <w:lang w:val="en-GB"/>
        </w:rPr>
        <w:drawing>
          <wp:inline distT="0" distB="0" distL="0" distR="0" wp14:anchorId="1B5228CF" wp14:editId="5D0BBCF3">
            <wp:extent cx="3846136" cy="2061780"/>
            <wp:effectExtent l="0" t="0" r="2540" b="0"/>
            <wp:docPr id="4093847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84782" name="Immagine 1"/>
                    <pic:cNvPicPr>
                      <a:picLocks noChangeAspect="1" noChangeArrowheads="1"/>
                    </pic:cNvPicPr>
                  </pic:nvPicPr>
                  <pic:blipFill>
                    <a:blip r:embed="rId10"/>
                    <a:stretch>
                      <a:fillRect/>
                    </a:stretch>
                  </pic:blipFill>
                  <pic:spPr bwMode="auto">
                    <a:xfrm>
                      <a:off x="0" y="0"/>
                      <a:ext cx="3913661" cy="2097978"/>
                    </a:xfrm>
                    <a:prstGeom prst="rect">
                      <a:avLst/>
                    </a:prstGeom>
                  </pic:spPr>
                </pic:pic>
              </a:graphicData>
            </a:graphic>
          </wp:inline>
        </w:drawing>
      </w:r>
    </w:p>
    <w:p w14:paraId="4231FB8C" w14:textId="42FFB22E" w:rsidR="000C2DF4" w:rsidRPr="006D31FB" w:rsidRDefault="000C2DF4" w:rsidP="000C2DF4">
      <w:pPr>
        <w:pStyle w:val="CETBodytext"/>
        <w:ind w:left="48"/>
        <w:jc w:val="left"/>
        <w:rPr>
          <w:i/>
          <w:iCs/>
          <w:sz w:val="14"/>
          <w:szCs w:val="16"/>
          <w:lang w:val="en-GB"/>
        </w:rPr>
      </w:pPr>
      <w:r w:rsidRPr="006D31FB">
        <w:rPr>
          <w:i/>
          <w:iCs/>
          <w:lang w:val="en-GB"/>
        </w:rPr>
        <w:t xml:space="preserve">Figure 1. </w:t>
      </w:r>
      <w:r w:rsidR="0049079A" w:rsidRPr="006D31FB">
        <w:rPr>
          <w:i/>
          <w:iCs/>
          <w:lang w:val="en-GB"/>
        </w:rPr>
        <w:t xml:space="preserve">Main </w:t>
      </w:r>
      <w:r w:rsidR="00603456" w:rsidRPr="006D31FB">
        <w:rPr>
          <w:i/>
          <w:iCs/>
          <w:lang w:val="en-GB"/>
        </w:rPr>
        <w:t xml:space="preserve">classes </w:t>
      </w:r>
      <w:r w:rsidRPr="006D31FB">
        <w:rPr>
          <w:i/>
          <w:iCs/>
          <w:lang w:val="en-GB"/>
        </w:rPr>
        <w:t>of the Ageing Ontology model</w:t>
      </w:r>
      <w:r w:rsidR="00DD0D6F" w:rsidRPr="006D31FB">
        <w:rPr>
          <w:i/>
          <w:iCs/>
          <w:sz w:val="14"/>
          <w:szCs w:val="16"/>
          <w:lang w:val="en-GB"/>
        </w:rPr>
        <w:t>.</w:t>
      </w:r>
    </w:p>
    <w:p w14:paraId="104A2485" w14:textId="77777777" w:rsidR="007454C2" w:rsidRPr="006D31FB" w:rsidRDefault="007454C2" w:rsidP="006D31FB">
      <w:pPr>
        <w:pStyle w:val="CETBodytext"/>
        <w:jc w:val="left"/>
        <w:rPr>
          <w:i/>
          <w:iCs/>
          <w:lang w:val="en-GB"/>
        </w:rPr>
      </w:pPr>
    </w:p>
    <w:p w14:paraId="5A510399" w14:textId="36B683E0" w:rsidR="00C508B7" w:rsidRPr="006D31FB" w:rsidRDefault="00C508B7" w:rsidP="006D31FB">
      <w:pPr>
        <w:pStyle w:val="CETBodytext"/>
        <w:spacing w:line="240" w:lineRule="auto"/>
        <w:jc w:val="left"/>
        <w:rPr>
          <w:lang w:val="en-GB"/>
        </w:rPr>
      </w:pPr>
      <w:r w:rsidRPr="006D31FB">
        <w:rPr>
          <w:lang w:val="en-GB"/>
        </w:rPr>
        <w:t>The extension of the new ontology is described in the following:</w:t>
      </w:r>
    </w:p>
    <w:p w14:paraId="5B81B4F5" w14:textId="77777777" w:rsidR="00D57ABC" w:rsidRPr="006D31FB" w:rsidRDefault="00D57ABC" w:rsidP="00306673">
      <w:pPr>
        <w:pStyle w:val="CETBodytext"/>
        <w:spacing w:line="240" w:lineRule="auto"/>
        <w:rPr>
          <w:sz w:val="10"/>
          <w:szCs w:val="12"/>
          <w:lang w:val="en-GB"/>
        </w:rPr>
      </w:pPr>
    </w:p>
    <w:p w14:paraId="79FE304F" w14:textId="37809931" w:rsidR="007C1583" w:rsidRPr="006D31FB" w:rsidRDefault="00151B79" w:rsidP="00306673">
      <w:pPr>
        <w:pStyle w:val="CETBodytext"/>
        <w:spacing w:line="240" w:lineRule="auto"/>
        <w:rPr>
          <w:lang w:val="en-GB"/>
        </w:rPr>
      </w:pPr>
      <w:r w:rsidRPr="006D31FB">
        <w:rPr>
          <w:lang w:val="en-GB"/>
        </w:rPr>
        <w:t>a)</w:t>
      </w:r>
      <w:r w:rsidR="0050698B" w:rsidRPr="006D31FB">
        <w:rPr>
          <w:lang w:val="en-GB"/>
        </w:rPr>
        <w:t xml:space="preserve"> </w:t>
      </w:r>
      <w:r w:rsidR="00DF1D37" w:rsidRPr="006D31FB">
        <w:rPr>
          <w:lang w:val="en-GB"/>
        </w:rPr>
        <w:t>Establishment</w:t>
      </w:r>
      <w:r w:rsidR="00BE2077" w:rsidRPr="006D31FB">
        <w:rPr>
          <w:lang w:val="en-GB"/>
        </w:rPr>
        <w:t xml:space="preserve"> -</w:t>
      </w:r>
      <w:r w:rsidR="00DF1D37" w:rsidRPr="006D31FB">
        <w:rPr>
          <w:lang w:val="en-GB"/>
        </w:rPr>
        <w:t xml:space="preserve"> A</w:t>
      </w:r>
      <w:r w:rsidR="0050698B" w:rsidRPr="006D31FB">
        <w:rPr>
          <w:lang w:val="en-GB"/>
        </w:rPr>
        <w:t xml:space="preserve"> new section has been added to </w:t>
      </w:r>
      <w:r w:rsidR="005F516D" w:rsidRPr="006D31FB">
        <w:rPr>
          <w:lang w:val="en-GB"/>
        </w:rPr>
        <w:t xml:space="preserve">the </w:t>
      </w:r>
      <w:r w:rsidR="005F516D" w:rsidRPr="006D31FB">
        <w:rPr>
          <w:i/>
          <w:iCs/>
          <w:lang w:val="en-GB"/>
        </w:rPr>
        <w:t>ontoAgeingFishbone model</w:t>
      </w:r>
      <w:r w:rsidR="005F516D" w:rsidRPr="006D31FB">
        <w:rPr>
          <w:lang w:val="en-GB"/>
        </w:rPr>
        <w:t xml:space="preserve"> to </w:t>
      </w:r>
      <w:r w:rsidR="0050698B" w:rsidRPr="006D31FB">
        <w:rPr>
          <w:lang w:val="en-GB"/>
        </w:rPr>
        <w:t xml:space="preserve">represent the hierarchical structure of the establishment. </w:t>
      </w:r>
      <w:r w:rsidR="00DF1D37" w:rsidRPr="006D31FB">
        <w:rPr>
          <w:lang w:val="en-GB"/>
        </w:rPr>
        <w:t>It</w:t>
      </w:r>
      <w:r w:rsidR="00285070" w:rsidRPr="006D31FB">
        <w:rPr>
          <w:lang w:val="en-GB"/>
        </w:rPr>
        <w:t xml:space="preserve">s </w:t>
      </w:r>
      <w:r w:rsidR="00426B62" w:rsidRPr="006D31FB">
        <w:rPr>
          <w:lang w:val="en-GB"/>
        </w:rPr>
        <w:t xml:space="preserve">main </w:t>
      </w:r>
      <w:r w:rsidR="00285070" w:rsidRPr="006D31FB">
        <w:rPr>
          <w:i/>
          <w:iCs/>
          <w:lang w:val="en-GB"/>
        </w:rPr>
        <w:t>relation</w:t>
      </w:r>
      <w:r w:rsidR="00444A7E" w:rsidRPr="006D31FB">
        <w:rPr>
          <w:i/>
          <w:iCs/>
          <w:lang w:val="en-GB"/>
        </w:rPr>
        <w:t>s</w:t>
      </w:r>
      <w:r w:rsidR="00285070" w:rsidRPr="006D31FB">
        <w:rPr>
          <w:lang w:val="en-GB"/>
        </w:rPr>
        <w:t xml:space="preserve"> are </w:t>
      </w:r>
      <w:r w:rsidR="00426B62" w:rsidRPr="006D31FB">
        <w:rPr>
          <w:lang w:val="en-GB"/>
        </w:rPr>
        <w:t>represented</w:t>
      </w:r>
      <w:r w:rsidR="00DF003D" w:rsidRPr="006D31FB">
        <w:rPr>
          <w:lang w:val="en-GB"/>
        </w:rPr>
        <w:t xml:space="preserve"> </w:t>
      </w:r>
      <w:r w:rsidR="00444A7E" w:rsidRPr="006D31FB">
        <w:rPr>
          <w:lang w:val="en-GB"/>
        </w:rPr>
        <w:t>by</w:t>
      </w:r>
      <w:r w:rsidR="00DF003D" w:rsidRPr="006D31FB">
        <w:rPr>
          <w:lang w:val="en-GB"/>
        </w:rPr>
        <w:t xml:space="preserve"> arc</w:t>
      </w:r>
      <w:r w:rsidR="00502CAF" w:rsidRPr="006D31FB">
        <w:rPr>
          <w:lang w:val="en-GB"/>
        </w:rPr>
        <w:t>s</w:t>
      </w:r>
      <w:r w:rsidR="00DF003D" w:rsidRPr="006D31FB">
        <w:rPr>
          <w:lang w:val="en-GB"/>
        </w:rPr>
        <w:t xml:space="preserve"> </w:t>
      </w:r>
      <w:r w:rsidR="000E5499" w:rsidRPr="006D31FB">
        <w:rPr>
          <w:lang w:val="en-GB"/>
        </w:rPr>
        <w:t xml:space="preserve">to connect elements </w:t>
      </w:r>
      <w:r w:rsidR="00444A7E" w:rsidRPr="006D31FB">
        <w:rPr>
          <w:lang w:val="en-GB"/>
        </w:rPr>
        <w:t xml:space="preserve">(classes </w:t>
      </w:r>
      <w:r w:rsidR="00C64A0E" w:rsidRPr="006D31FB">
        <w:rPr>
          <w:lang w:val="en-GB"/>
        </w:rPr>
        <w:t xml:space="preserve">and </w:t>
      </w:r>
      <w:r w:rsidR="00444A7E" w:rsidRPr="006D31FB">
        <w:rPr>
          <w:lang w:val="en-GB"/>
        </w:rPr>
        <w:t xml:space="preserve">instances) </w:t>
      </w:r>
      <w:r w:rsidR="000E5499" w:rsidRPr="006D31FB">
        <w:rPr>
          <w:lang w:val="en-GB"/>
        </w:rPr>
        <w:t>to each other</w:t>
      </w:r>
      <w:r w:rsidR="00C64A0E" w:rsidRPr="006D31FB">
        <w:rPr>
          <w:lang w:val="en-GB"/>
        </w:rPr>
        <w:t xml:space="preserve"> </w:t>
      </w:r>
      <w:r w:rsidR="00DB218C" w:rsidRPr="006D31FB">
        <w:rPr>
          <w:lang w:val="en-GB"/>
        </w:rPr>
        <w:t>according to</w:t>
      </w:r>
      <w:r w:rsidR="00C64A0E" w:rsidRPr="006D31FB">
        <w:rPr>
          <w:lang w:val="en-GB"/>
        </w:rPr>
        <w:t xml:space="preserve"> </w:t>
      </w:r>
      <w:r w:rsidR="00C64A0E" w:rsidRPr="006D31FB">
        <w:rPr>
          <w:i/>
          <w:iCs/>
          <w:lang w:val="en-GB"/>
        </w:rPr>
        <w:t>assertion</w:t>
      </w:r>
      <w:r w:rsidR="00C64A0E" w:rsidRPr="006D31FB">
        <w:rPr>
          <w:lang w:val="en-GB"/>
        </w:rPr>
        <w:t xml:space="preserve"> defined by experts</w:t>
      </w:r>
      <w:r w:rsidR="0050698B" w:rsidRPr="006D31FB">
        <w:rPr>
          <w:lang w:val="en-GB"/>
        </w:rPr>
        <w:t>.</w:t>
      </w:r>
    </w:p>
    <w:p w14:paraId="53C91F59" w14:textId="78AFD220" w:rsidR="00770FC6" w:rsidRPr="006D31FB" w:rsidRDefault="00151B79" w:rsidP="00C508B7">
      <w:pPr>
        <w:pStyle w:val="CETBodytext"/>
        <w:rPr>
          <w:lang w:val="en-GB"/>
        </w:rPr>
      </w:pPr>
      <w:r w:rsidRPr="006D31FB">
        <w:rPr>
          <w:lang w:val="en-GB"/>
        </w:rPr>
        <w:lastRenderedPageBreak/>
        <w:t xml:space="preserve">b) </w:t>
      </w:r>
      <w:r w:rsidR="00754B6B" w:rsidRPr="006D31FB">
        <w:rPr>
          <w:lang w:val="en-GB"/>
        </w:rPr>
        <w:t>Machinery</w:t>
      </w:r>
      <w:r w:rsidR="009651A4" w:rsidRPr="006D31FB">
        <w:rPr>
          <w:lang w:val="en-GB"/>
        </w:rPr>
        <w:t xml:space="preserve"> and their relations</w:t>
      </w:r>
      <w:r w:rsidR="00BE2077" w:rsidRPr="006D31FB">
        <w:rPr>
          <w:lang w:val="en-GB"/>
        </w:rPr>
        <w:t xml:space="preserve"> -</w:t>
      </w:r>
      <w:r w:rsidR="009651A4" w:rsidRPr="006D31FB">
        <w:rPr>
          <w:lang w:val="en-GB"/>
        </w:rPr>
        <w:t xml:space="preserve"> </w:t>
      </w:r>
      <w:r w:rsidR="004633B3" w:rsidRPr="006D31FB">
        <w:rPr>
          <w:lang w:val="en-GB"/>
        </w:rPr>
        <w:t>R</w:t>
      </w:r>
      <w:r w:rsidR="0077572E" w:rsidRPr="006D31FB">
        <w:rPr>
          <w:lang w:val="en-GB"/>
        </w:rPr>
        <w:t>otating machiner</w:t>
      </w:r>
      <w:r w:rsidR="004D2B17" w:rsidRPr="006D31FB">
        <w:rPr>
          <w:lang w:val="en-GB"/>
        </w:rPr>
        <w:t>ies</w:t>
      </w:r>
      <w:r w:rsidR="0077572E" w:rsidRPr="006D31FB">
        <w:rPr>
          <w:lang w:val="en-GB"/>
        </w:rPr>
        <w:t xml:space="preserve"> </w:t>
      </w:r>
      <w:r w:rsidR="004633B3" w:rsidRPr="006D31FB">
        <w:rPr>
          <w:lang w:val="en-GB"/>
        </w:rPr>
        <w:t>have been included</w:t>
      </w:r>
      <w:r w:rsidR="002E1D4F" w:rsidRPr="006D31FB">
        <w:rPr>
          <w:lang w:val="en-GB"/>
        </w:rPr>
        <w:t xml:space="preserve"> </w:t>
      </w:r>
      <w:r w:rsidR="002C6A7E" w:rsidRPr="006D31FB">
        <w:rPr>
          <w:lang w:val="en-GB"/>
        </w:rPr>
        <w:t xml:space="preserve">according to the </w:t>
      </w:r>
      <w:r w:rsidR="005E07A6" w:rsidRPr="006D31FB">
        <w:rPr>
          <w:lang w:val="en-GB"/>
        </w:rPr>
        <w:t>latest Italian guideline</w:t>
      </w:r>
      <w:r w:rsidR="0077572E" w:rsidRPr="006D31FB">
        <w:rPr>
          <w:lang w:val="en-GB"/>
        </w:rPr>
        <w:t xml:space="preserve"> for ageing management</w:t>
      </w:r>
      <w:r w:rsidR="002C6A7E" w:rsidRPr="006D31FB">
        <w:rPr>
          <w:lang w:val="en-GB"/>
        </w:rPr>
        <w:t>.</w:t>
      </w:r>
      <w:r w:rsidR="005E07A6" w:rsidRPr="006D31FB">
        <w:rPr>
          <w:lang w:val="en-GB"/>
        </w:rPr>
        <w:t xml:space="preserve"> </w:t>
      </w:r>
      <w:r w:rsidR="0077572E" w:rsidRPr="006D31FB">
        <w:rPr>
          <w:lang w:val="en-GB"/>
        </w:rPr>
        <w:t>For this reason</w:t>
      </w:r>
      <w:r w:rsidR="00E7554F" w:rsidRPr="006D31FB">
        <w:rPr>
          <w:lang w:val="en-GB"/>
        </w:rPr>
        <w:t xml:space="preserve">, </w:t>
      </w:r>
      <w:r w:rsidR="00820B54" w:rsidRPr="006D31FB">
        <w:rPr>
          <w:lang w:val="en-GB"/>
        </w:rPr>
        <w:t>it was necessary to define</w:t>
      </w:r>
      <w:r w:rsidR="0077572E" w:rsidRPr="006D31FB">
        <w:rPr>
          <w:lang w:val="en-GB"/>
        </w:rPr>
        <w:t xml:space="preserve"> and include</w:t>
      </w:r>
      <w:r w:rsidR="00820B54" w:rsidRPr="006D31FB">
        <w:rPr>
          <w:lang w:val="en-GB"/>
        </w:rPr>
        <w:t xml:space="preserve"> the deterioration mechanisms affect</w:t>
      </w:r>
      <w:r w:rsidR="0077572E" w:rsidRPr="006D31FB">
        <w:rPr>
          <w:lang w:val="en-GB"/>
        </w:rPr>
        <w:t>ing</w:t>
      </w:r>
      <w:r w:rsidR="00820B54" w:rsidRPr="006D31FB">
        <w:rPr>
          <w:lang w:val="en-GB"/>
        </w:rPr>
        <w:t xml:space="preserve"> them</w:t>
      </w:r>
      <w:r w:rsidR="00BB30E4" w:rsidRPr="006D31FB">
        <w:rPr>
          <w:lang w:val="en-GB"/>
        </w:rPr>
        <w:t xml:space="preserve">. </w:t>
      </w:r>
      <w:r w:rsidR="00E7554F" w:rsidRPr="006D31FB">
        <w:rPr>
          <w:lang w:val="en-GB"/>
        </w:rPr>
        <w:t>E</w:t>
      </w:r>
      <w:r w:rsidR="00820B54" w:rsidRPr="006D31FB">
        <w:rPr>
          <w:lang w:val="en-GB"/>
        </w:rPr>
        <w:t xml:space="preserve">ach mechanism </w:t>
      </w:r>
      <w:r w:rsidR="00C508B7" w:rsidRPr="006D31FB">
        <w:rPr>
          <w:lang w:val="en-GB"/>
        </w:rPr>
        <w:t xml:space="preserve">has three </w:t>
      </w:r>
      <w:r w:rsidR="00820B54" w:rsidRPr="006D31FB">
        <w:rPr>
          <w:lang w:val="en-GB"/>
        </w:rPr>
        <w:t>ontological relations related to propagation speed</w:t>
      </w:r>
      <w:r w:rsidR="00C508B7" w:rsidRPr="006D31FB">
        <w:rPr>
          <w:lang w:val="en-GB"/>
        </w:rPr>
        <w:t xml:space="preserve"> of the phenomenon</w:t>
      </w:r>
      <w:r w:rsidR="00820B54" w:rsidRPr="006D31FB">
        <w:rPr>
          <w:lang w:val="en-GB"/>
        </w:rPr>
        <w:t xml:space="preserve">, detectability, and consequence </w:t>
      </w:r>
      <w:r w:rsidR="00C508B7" w:rsidRPr="006D31FB">
        <w:rPr>
          <w:lang w:val="en-GB"/>
        </w:rPr>
        <w:t xml:space="preserve">according to the </w:t>
      </w:r>
      <w:r w:rsidR="00820B54" w:rsidRPr="006D31FB">
        <w:rPr>
          <w:lang w:val="en-GB"/>
        </w:rPr>
        <w:t xml:space="preserve">API 571 </w:t>
      </w:r>
      <w:r w:rsidR="00BC0A12" w:rsidRPr="006D31FB">
        <w:rPr>
          <w:lang w:val="en-GB"/>
        </w:rPr>
        <w:t xml:space="preserve">(2011) </w:t>
      </w:r>
      <w:r w:rsidR="00820B54" w:rsidRPr="006D31FB">
        <w:rPr>
          <w:lang w:val="en-GB"/>
        </w:rPr>
        <w:t xml:space="preserve">and expert knowledge. </w:t>
      </w:r>
      <w:r w:rsidR="00BE2077" w:rsidRPr="006D31FB">
        <w:rPr>
          <w:lang w:val="en-GB"/>
        </w:rPr>
        <w:t>N</w:t>
      </w:r>
      <w:r w:rsidR="00A77230" w:rsidRPr="006D31FB">
        <w:rPr>
          <w:lang w:val="en-GB"/>
        </w:rPr>
        <w:t>e</w:t>
      </w:r>
      <w:r w:rsidR="0023648F" w:rsidRPr="006D31FB">
        <w:rPr>
          <w:lang w:val="en-GB"/>
        </w:rPr>
        <w:t>w r</w:t>
      </w:r>
      <w:r w:rsidR="00BB30E4" w:rsidRPr="006D31FB">
        <w:rPr>
          <w:lang w:val="en-GB"/>
        </w:rPr>
        <w:t xml:space="preserve">elations </w:t>
      </w:r>
      <w:r w:rsidR="004633B3" w:rsidRPr="006D31FB">
        <w:rPr>
          <w:lang w:val="en-GB"/>
        </w:rPr>
        <w:t xml:space="preserve">have been </w:t>
      </w:r>
      <w:r w:rsidR="0023648F" w:rsidRPr="006D31FB">
        <w:rPr>
          <w:lang w:val="en-GB"/>
        </w:rPr>
        <w:t>also defined to associate inspection techniques</w:t>
      </w:r>
      <w:r w:rsidR="00A77230" w:rsidRPr="006D31FB">
        <w:rPr>
          <w:lang w:val="en-GB"/>
        </w:rPr>
        <w:t xml:space="preserve"> to such mechanisms</w:t>
      </w:r>
      <w:r w:rsidR="00770FC6" w:rsidRPr="006D31FB">
        <w:rPr>
          <w:lang w:val="en-GB"/>
        </w:rPr>
        <w:t xml:space="preserve"> and their effect</w:t>
      </w:r>
      <w:r w:rsidR="00AF6C6F" w:rsidRPr="006D31FB">
        <w:rPr>
          <w:lang w:val="en-GB"/>
        </w:rPr>
        <w:t>iveness in detecting</w:t>
      </w:r>
      <w:r w:rsidR="00BE2077" w:rsidRPr="006D31FB">
        <w:rPr>
          <w:lang w:val="en-GB"/>
        </w:rPr>
        <w:t xml:space="preserve"> the phenomena</w:t>
      </w:r>
      <w:r w:rsidR="0023648F" w:rsidRPr="006D31FB">
        <w:rPr>
          <w:lang w:val="en-GB"/>
        </w:rPr>
        <w:t>.</w:t>
      </w:r>
      <w:r w:rsidR="00C508B7" w:rsidRPr="006D31FB">
        <w:rPr>
          <w:lang w:val="en-GB"/>
        </w:rPr>
        <w:t xml:space="preserve"> </w:t>
      </w:r>
      <w:r w:rsidR="00770FC6" w:rsidRPr="006D31FB">
        <w:rPr>
          <w:lang w:val="en-GB"/>
        </w:rPr>
        <w:t xml:space="preserve">It is important to note that the instances included in the Mechanism for Machinery class do not represent an exhaustive list of all potential mechanisms that can affect dynamic machines. </w:t>
      </w:r>
    </w:p>
    <w:p w14:paraId="0553E28F" w14:textId="03DB0150" w:rsidR="00BA38F5" w:rsidRPr="006D31FB" w:rsidRDefault="008A2DFD" w:rsidP="00BA38F5">
      <w:pPr>
        <w:pStyle w:val="CETBodytext"/>
        <w:rPr>
          <w:lang w:val="en-GB"/>
        </w:rPr>
      </w:pPr>
      <w:r w:rsidRPr="006D31FB">
        <w:rPr>
          <w:lang w:val="en-GB"/>
        </w:rPr>
        <w:t xml:space="preserve">c) Revised </w:t>
      </w:r>
      <w:r w:rsidR="00BA38F5" w:rsidRPr="006D31FB">
        <w:rPr>
          <w:lang w:val="en-GB"/>
        </w:rPr>
        <w:t>SMS</w:t>
      </w:r>
      <w:r w:rsidR="00BE2077" w:rsidRPr="006D31FB">
        <w:rPr>
          <w:lang w:val="en-GB"/>
        </w:rPr>
        <w:t xml:space="preserve"> -</w:t>
      </w:r>
      <w:r w:rsidRPr="006D31FB">
        <w:rPr>
          <w:lang w:val="en-GB"/>
        </w:rPr>
        <w:t xml:space="preserve"> </w:t>
      </w:r>
      <w:r w:rsidR="00BA38F5" w:rsidRPr="006D31FB">
        <w:rPr>
          <w:lang w:val="en-GB"/>
        </w:rPr>
        <w:t>The Major Accident Hazard Safety Management System, which is designed to address major hazard accidents, plays a significant role in managing the integrity status of equipment. The key elements of this system</w:t>
      </w:r>
      <w:r w:rsidRPr="006D31FB">
        <w:rPr>
          <w:lang w:val="en-GB"/>
        </w:rPr>
        <w:t xml:space="preserve"> and relates structure</w:t>
      </w:r>
      <w:r w:rsidR="00BA38F5" w:rsidRPr="006D31FB">
        <w:rPr>
          <w:lang w:val="en-GB"/>
        </w:rPr>
        <w:t xml:space="preserve"> </w:t>
      </w:r>
      <w:r w:rsidRPr="006D31FB">
        <w:rPr>
          <w:lang w:val="en-GB"/>
        </w:rPr>
        <w:t>were</w:t>
      </w:r>
      <w:r w:rsidR="00BA38F5" w:rsidRPr="006D31FB">
        <w:rPr>
          <w:lang w:val="en-GB"/>
        </w:rPr>
        <w:t xml:space="preserve"> slightly revise</w:t>
      </w:r>
      <w:r w:rsidRPr="006D31FB">
        <w:rPr>
          <w:lang w:val="en-GB"/>
        </w:rPr>
        <w:t xml:space="preserve">d. </w:t>
      </w:r>
      <w:r w:rsidR="00681C41" w:rsidRPr="006D31FB">
        <w:rPr>
          <w:lang w:val="en-GB"/>
        </w:rPr>
        <w:t xml:space="preserve">For example, the </w:t>
      </w:r>
      <w:r w:rsidR="003C5E64" w:rsidRPr="006D31FB">
        <w:rPr>
          <w:i/>
          <w:iCs/>
          <w:lang w:val="en-GB"/>
        </w:rPr>
        <w:t>Inspection Technique</w:t>
      </w:r>
      <w:r w:rsidR="003C5E64" w:rsidRPr="006D31FB">
        <w:rPr>
          <w:lang w:val="en-GB"/>
        </w:rPr>
        <w:t xml:space="preserve"> </w:t>
      </w:r>
      <w:r w:rsidR="00681C41" w:rsidRPr="006D31FB">
        <w:rPr>
          <w:lang w:val="en-GB"/>
        </w:rPr>
        <w:t xml:space="preserve">class has been expanded to include a sub-class called </w:t>
      </w:r>
      <w:r w:rsidR="00681C41" w:rsidRPr="006D31FB">
        <w:rPr>
          <w:i/>
          <w:iCs/>
          <w:lang w:val="en-GB"/>
        </w:rPr>
        <w:t>Techniques for Machinery</w:t>
      </w:r>
      <w:r w:rsidR="00681C41" w:rsidRPr="006D31FB">
        <w:rPr>
          <w:lang w:val="en-GB"/>
        </w:rPr>
        <w:t xml:space="preserve">, in addition to </w:t>
      </w:r>
      <w:r w:rsidR="00681C41" w:rsidRPr="006D31FB">
        <w:rPr>
          <w:i/>
          <w:iCs/>
          <w:lang w:val="en-GB"/>
        </w:rPr>
        <w:t>invasive</w:t>
      </w:r>
      <w:r w:rsidR="00681C41" w:rsidRPr="006D31FB">
        <w:rPr>
          <w:lang w:val="en-GB"/>
        </w:rPr>
        <w:t xml:space="preserve"> and </w:t>
      </w:r>
      <w:r w:rsidR="00681C41" w:rsidRPr="006D31FB">
        <w:rPr>
          <w:i/>
          <w:iCs/>
          <w:lang w:val="en-GB"/>
        </w:rPr>
        <w:t>non-invasive</w:t>
      </w:r>
      <w:r w:rsidR="00681C41" w:rsidRPr="006D31FB">
        <w:rPr>
          <w:lang w:val="en-GB"/>
        </w:rPr>
        <w:t xml:space="preserve"> sub-classes already present in the deteriora</w:t>
      </w:r>
      <w:r w:rsidR="006A4C44" w:rsidRPr="006D31FB">
        <w:rPr>
          <w:lang w:val="en-GB"/>
        </w:rPr>
        <w:t xml:space="preserve">tion </w:t>
      </w:r>
      <w:r w:rsidR="00681C41" w:rsidRPr="006D31FB">
        <w:rPr>
          <w:lang w:val="en-GB"/>
        </w:rPr>
        <w:t>ontology</w:t>
      </w:r>
      <w:r w:rsidR="006A4C44" w:rsidRPr="006D31FB">
        <w:rPr>
          <w:lang w:val="en-GB"/>
        </w:rPr>
        <w:t xml:space="preserve"> model.</w:t>
      </w:r>
    </w:p>
    <w:p w14:paraId="6B3D210F" w14:textId="6713AB71" w:rsidR="00923786" w:rsidRPr="006D31FB" w:rsidRDefault="002D55A2" w:rsidP="003C74E4">
      <w:pPr>
        <w:pStyle w:val="CETBodytext"/>
        <w:rPr>
          <w:lang w:val="en-GB"/>
        </w:rPr>
      </w:pPr>
      <w:r w:rsidRPr="006D31FB">
        <w:rPr>
          <w:lang w:val="en-GB"/>
        </w:rPr>
        <w:t>d</w:t>
      </w:r>
      <w:r w:rsidR="008F162A" w:rsidRPr="006D31FB">
        <w:rPr>
          <w:lang w:val="en-GB"/>
        </w:rPr>
        <w:t xml:space="preserve">) </w:t>
      </w:r>
      <w:r w:rsidR="005D0E5D" w:rsidRPr="006D31FB">
        <w:rPr>
          <w:lang w:val="en-GB"/>
        </w:rPr>
        <w:t>Integration of</w:t>
      </w:r>
      <w:r w:rsidR="009F4EE8" w:rsidRPr="006D31FB">
        <w:rPr>
          <w:lang w:val="en-GB"/>
        </w:rPr>
        <w:t xml:space="preserve"> the</w:t>
      </w:r>
      <w:r w:rsidR="008F162A" w:rsidRPr="006D31FB">
        <w:rPr>
          <w:lang w:val="en-GB"/>
        </w:rPr>
        <w:t xml:space="preserve"> </w:t>
      </w:r>
      <w:r w:rsidR="00C508B7" w:rsidRPr="006D31FB">
        <w:rPr>
          <w:i/>
          <w:iCs/>
          <w:lang w:val="en-GB"/>
        </w:rPr>
        <w:t>A</w:t>
      </w:r>
      <w:r w:rsidR="008F162A" w:rsidRPr="006D31FB">
        <w:rPr>
          <w:i/>
          <w:iCs/>
          <w:lang w:val="en-GB"/>
        </w:rPr>
        <w:t>g</w:t>
      </w:r>
      <w:r w:rsidR="009F4EE8" w:rsidRPr="006D31FB">
        <w:rPr>
          <w:i/>
          <w:iCs/>
          <w:lang w:val="en-GB"/>
        </w:rPr>
        <w:t>e</w:t>
      </w:r>
      <w:r w:rsidR="008F162A" w:rsidRPr="006D31FB">
        <w:rPr>
          <w:i/>
          <w:iCs/>
          <w:lang w:val="en-GB"/>
        </w:rPr>
        <w:t xml:space="preserve">ing </w:t>
      </w:r>
      <w:r w:rsidR="00C508B7" w:rsidRPr="006D31FB">
        <w:rPr>
          <w:i/>
          <w:iCs/>
          <w:lang w:val="en-GB"/>
        </w:rPr>
        <w:t>F</w:t>
      </w:r>
      <w:r w:rsidR="008F162A" w:rsidRPr="006D31FB">
        <w:rPr>
          <w:i/>
          <w:iCs/>
          <w:lang w:val="en-GB"/>
        </w:rPr>
        <w:t>ishbone</w:t>
      </w:r>
      <w:r w:rsidR="008F162A" w:rsidRPr="006D31FB">
        <w:rPr>
          <w:lang w:val="en-GB"/>
        </w:rPr>
        <w:t xml:space="preserve"> </w:t>
      </w:r>
      <w:r w:rsidR="00C508B7" w:rsidRPr="006D31FB">
        <w:rPr>
          <w:lang w:val="en-GB"/>
        </w:rPr>
        <w:t xml:space="preserve">features </w:t>
      </w:r>
      <w:r w:rsidR="00BE2077" w:rsidRPr="006D31FB">
        <w:rPr>
          <w:lang w:val="en-GB"/>
        </w:rPr>
        <w:t>-</w:t>
      </w:r>
      <w:r w:rsidR="00D54553" w:rsidRPr="006D31FB">
        <w:rPr>
          <w:lang w:val="en-GB"/>
        </w:rPr>
        <w:t xml:space="preserve"> </w:t>
      </w:r>
      <w:r w:rsidR="003C74E4" w:rsidRPr="006D31FB">
        <w:rPr>
          <w:lang w:val="en-GB"/>
        </w:rPr>
        <w:t>Th</w:t>
      </w:r>
      <w:r w:rsidR="00D54553" w:rsidRPr="006D31FB">
        <w:rPr>
          <w:lang w:val="en-GB"/>
        </w:rPr>
        <w:t>e</w:t>
      </w:r>
      <w:r w:rsidR="003C74E4" w:rsidRPr="006D31FB">
        <w:rPr>
          <w:lang w:val="en-GB"/>
        </w:rPr>
        <w:t xml:space="preserve"> new features </w:t>
      </w:r>
      <w:r w:rsidR="00C508B7" w:rsidRPr="006D31FB">
        <w:rPr>
          <w:lang w:val="en-GB"/>
        </w:rPr>
        <w:t>introduced in the new ontology are t</w:t>
      </w:r>
      <w:r w:rsidR="003C74E4" w:rsidRPr="006D31FB">
        <w:rPr>
          <w:lang w:val="en-GB"/>
        </w:rPr>
        <w:t xml:space="preserve">he factors and sub-factors implemented as classes, instances, and relations. </w:t>
      </w:r>
      <w:r w:rsidR="000F0859" w:rsidRPr="006D31FB">
        <w:rPr>
          <w:lang w:val="en-GB"/>
        </w:rPr>
        <w:t>Furthermore, e</w:t>
      </w:r>
      <w:r w:rsidR="003C74E4" w:rsidRPr="006D31FB">
        <w:rPr>
          <w:lang w:val="en-GB"/>
        </w:rPr>
        <w:t>ach factor and sub-factor is assigned a score.</w:t>
      </w:r>
      <w:r w:rsidR="004A7AD2" w:rsidRPr="006D31FB">
        <w:rPr>
          <w:lang w:val="en-GB"/>
        </w:rPr>
        <w:t xml:space="preserve"> </w:t>
      </w:r>
      <w:r w:rsidR="007F56F4" w:rsidRPr="006D31FB">
        <w:rPr>
          <w:lang w:val="en-GB"/>
        </w:rPr>
        <w:t xml:space="preserve">Most of these integrations </w:t>
      </w:r>
      <w:r w:rsidR="004633B3" w:rsidRPr="006D31FB">
        <w:rPr>
          <w:lang w:val="en-GB"/>
        </w:rPr>
        <w:t xml:space="preserve">have been </w:t>
      </w:r>
      <w:r w:rsidR="00FE56FE" w:rsidRPr="006D31FB">
        <w:rPr>
          <w:lang w:val="en-GB"/>
        </w:rPr>
        <w:t>allocated</w:t>
      </w:r>
      <w:r w:rsidR="007F56F4" w:rsidRPr="006D31FB">
        <w:rPr>
          <w:lang w:val="en-GB"/>
        </w:rPr>
        <w:t xml:space="preserve"> in </w:t>
      </w:r>
      <w:r w:rsidR="003C74E4" w:rsidRPr="006D31FB">
        <w:rPr>
          <w:lang w:val="en-GB"/>
        </w:rPr>
        <w:t xml:space="preserve">The </w:t>
      </w:r>
      <w:r w:rsidR="003C74E4" w:rsidRPr="006D31FB">
        <w:rPr>
          <w:i/>
          <w:iCs/>
          <w:lang w:val="en-GB"/>
        </w:rPr>
        <w:t>Score Table</w:t>
      </w:r>
      <w:r w:rsidR="003C74E4" w:rsidRPr="006D31FB">
        <w:rPr>
          <w:lang w:val="en-GB"/>
        </w:rPr>
        <w:t xml:space="preserve"> class</w:t>
      </w:r>
      <w:r w:rsidR="007F56F4" w:rsidRPr="006D31FB">
        <w:rPr>
          <w:lang w:val="en-GB"/>
        </w:rPr>
        <w:t>. Such class</w:t>
      </w:r>
      <w:r w:rsidR="003C74E4" w:rsidRPr="006D31FB">
        <w:rPr>
          <w:lang w:val="en-GB"/>
        </w:rPr>
        <w:t xml:space="preserve"> </w:t>
      </w:r>
      <w:r w:rsidR="004633B3" w:rsidRPr="006D31FB">
        <w:rPr>
          <w:lang w:val="en-GB"/>
        </w:rPr>
        <w:t xml:space="preserve">has been </w:t>
      </w:r>
      <w:r w:rsidR="003C74E4" w:rsidRPr="006D31FB">
        <w:rPr>
          <w:lang w:val="en-GB"/>
        </w:rPr>
        <w:t>introduced and</w:t>
      </w:r>
      <w:r w:rsidR="00134D20" w:rsidRPr="006D31FB">
        <w:rPr>
          <w:lang w:val="en-GB"/>
        </w:rPr>
        <w:t xml:space="preserve"> its</w:t>
      </w:r>
      <w:r w:rsidR="003C74E4" w:rsidRPr="006D31FB">
        <w:rPr>
          <w:lang w:val="en-GB"/>
        </w:rPr>
        <w:t xml:space="preserve"> </w:t>
      </w:r>
      <w:r w:rsidR="00134D20" w:rsidRPr="006D31FB">
        <w:rPr>
          <w:lang w:val="en-GB"/>
        </w:rPr>
        <w:t>sub-</w:t>
      </w:r>
      <w:r w:rsidR="003C74E4" w:rsidRPr="006D31FB">
        <w:rPr>
          <w:lang w:val="en-GB"/>
        </w:rPr>
        <w:t xml:space="preserve">class names correspond to </w:t>
      </w:r>
      <w:r w:rsidR="00F03228" w:rsidRPr="006D31FB">
        <w:rPr>
          <w:lang w:val="en-GB"/>
        </w:rPr>
        <w:t xml:space="preserve">the </w:t>
      </w:r>
      <w:r w:rsidR="003C74E4" w:rsidRPr="006D31FB">
        <w:rPr>
          <w:lang w:val="en-GB"/>
        </w:rPr>
        <w:t xml:space="preserve">ageing factors. The instances of these classes represent the parameters provided </w:t>
      </w:r>
      <w:r w:rsidR="00F03228" w:rsidRPr="006D31FB">
        <w:rPr>
          <w:lang w:val="en-GB"/>
        </w:rPr>
        <w:t xml:space="preserve">by </w:t>
      </w:r>
      <w:r w:rsidR="003C74E4" w:rsidRPr="006D31FB">
        <w:rPr>
          <w:lang w:val="en-GB"/>
        </w:rPr>
        <w:t>the ministerial guideline</w:t>
      </w:r>
      <w:r w:rsidR="00792233" w:rsidRPr="006D31FB">
        <w:rPr>
          <w:lang w:val="en-GB"/>
        </w:rPr>
        <w:t xml:space="preserve">. </w:t>
      </w:r>
      <w:r w:rsidR="00FE1E3F" w:rsidRPr="006D31FB">
        <w:rPr>
          <w:lang w:val="en-GB"/>
        </w:rPr>
        <w:t>T</w:t>
      </w:r>
      <w:r w:rsidR="003C74E4" w:rsidRPr="006D31FB">
        <w:rPr>
          <w:lang w:val="en-GB"/>
        </w:rPr>
        <w:t>he score</w:t>
      </w:r>
      <w:r w:rsidR="00FE1E3F" w:rsidRPr="006D31FB">
        <w:rPr>
          <w:lang w:val="en-GB"/>
        </w:rPr>
        <w:t xml:space="preserve"> of each </w:t>
      </w:r>
      <w:r w:rsidR="00FE1E3F" w:rsidRPr="006D31FB">
        <w:rPr>
          <w:i/>
          <w:iCs/>
          <w:lang w:val="en-GB"/>
        </w:rPr>
        <w:t>instance</w:t>
      </w:r>
      <w:r w:rsidR="003C74E4" w:rsidRPr="006D31FB">
        <w:rPr>
          <w:lang w:val="en-GB"/>
        </w:rPr>
        <w:t xml:space="preserve"> </w:t>
      </w:r>
      <w:r w:rsidR="004633B3" w:rsidRPr="006D31FB">
        <w:rPr>
          <w:lang w:val="en-GB"/>
        </w:rPr>
        <w:t xml:space="preserve">has been </w:t>
      </w:r>
      <w:r w:rsidR="00FE1E3F" w:rsidRPr="006D31FB">
        <w:rPr>
          <w:lang w:val="en-GB"/>
        </w:rPr>
        <w:t xml:space="preserve">assigned by means a </w:t>
      </w:r>
      <w:r w:rsidR="003C74E4" w:rsidRPr="006D31FB">
        <w:rPr>
          <w:i/>
          <w:iCs/>
          <w:lang w:val="en-GB"/>
        </w:rPr>
        <w:t>data property</w:t>
      </w:r>
      <w:r w:rsidR="003C74E4" w:rsidRPr="006D31FB">
        <w:rPr>
          <w:lang w:val="en-GB"/>
        </w:rPr>
        <w:t xml:space="preserve"> </w:t>
      </w:r>
      <w:r w:rsidR="00FE1E3F" w:rsidRPr="006D31FB">
        <w:rPr>
          <w:lang w:val="en-GB"/>
        </w:rPr>
        <w:t>value</w:t>
      </w:r>
      <w:r w:rsidR="003C74E4" w:rsidRPr="006D31FB">
        <w:rPr>
          <w:lang w:val="en-GB"/>
        </w:rPr>
        <w:t xml:space="preserve">. </w:t>
      </w:r>
    </w:p>
    <w:p w14:paraId="6572F087" w14:textId="74089E8C" w:rsidR="004E5F67" w:rsidRPr="006D31FB" w:rsidRDefault="00FA3184" w:rsidP="000E1F07">
      <w:pPr>
        <w:pStyle w:val="CETheadingx"/>
      </w:pPr>
      <w:r w:rsidRPr="006D31FB">
        <w:t>Web-application</w:t>
      </w:r>
    </w:p>
    <w:p w14:paraId="41355C59" w14:textId="78A4F7D9" w:rsidR="00EB1C7B" w:rsidRPr="006D31FB" w:rsidRDefault="00EB1C7B" w:rsidP="00EB1C7B">
      <w:pPr>
        <w:pStyle w:val="CETBodytext"/>
        <w:rPr>
          <w:lang w:val="en-GB"/>
        </w:rPr>
      </w:pPr>
      <w:r w:rsidRPr="006D31FB">
        <w:rPr>
          <w:lang w:val="en-GB"/>
        </w:rPr>
        <w:t>A web-app</w:t>
      </w:r>
      <w:r w:rsidR="00C765B1" w:rsidRPr="006D31FB">
        <w:rPr>
          <w:lang w:val="en-GB"/>
        </w:rPr>
        <w:t xml:space="preserve"> </w:t>
      </w:r>
      <w:r w:rsidRPr="006D31FB">
        <w:rPr>
          <w:lang w:val="en-GB"/>
        </w:rPr>
        <w:t xml:space="preserve">has been created to assist in verifying </w:t>
      </w:r>
      <w:r w:rsidR="00F03228" w:rsidRPr="006D31FB">
        <w:rPr>
          <w:lang w:val="en-GB"/>
        </w:rPr>
        <w:t xml:space="preserve">dynamically the </w:t>
      </w:r>
      <w:r w:rsidRPr="006D31FB">
        <w:rPr>
          <w:lang w:val="en-GB"/>
        </w:rPr>
        <w:t>critical equipment ageing</w:t>
      </w:r>
      <w:r w:rsidR="00F03228" w:rsidRPr="006D31FB">
        <w:rPr>
          <w:lang w:val="en-GB"/>
        </w:rPr>
        <w:t xml:space="preserve"> and in its</w:t>
      </w:r>
      <w:r w:rsidRPr="006D31FB">
        <w:rPr>
          <w:lang w:val="en-GB"/>
        </w:rPr>
        <w:t xml:space="preserve"> management. The application features a User Interface (UI) that resembles the </w:t>
      </w:r>
      <w:r w:rsidRPr="006D31FB">
        <w:rPr>
          <w:i/>
          <w:iCs/>
          <w:lang w:val="en-GB"/>
        </w:rPr>
        <w:t>Ageing FishBone model</w:t>
      </w:r>
      <w:r w:rsidRPr="006D31FB">
        <w:rPr>
          <w:lang w:val="en-GB"/>
        </w:rPr>
        <w:t xml:space="preserve"> and incorporates </w:t>
      </w:r>
      <w:r w:rsidR="00F03228" w:rsidRPr="006D31FB">
        <w:rPr>
          <w:lang w:val="en-GB"/>
        </w:rPr>
        <w:t xml:space="preserve">ontological </w:t>
      </w:r>
      <w:r w:rsidRPr="006D31FB">
        <w:rPr>
          <w:lang w:val="en-GB"/>
        </w:rPr>
        <w:t xml:space="preserve">connection to link ageing </w:t>
      </w:r>
      <w:r w:rsidR="00F03228" w:rsidRPr="006D31FB">
        <w:rPr>
          <w:lang w:val="en-GB"/>
        </w:rPr>
        <w:t>factors and sub-factors</w:t>
      </w:r>
      <w:r w:rsidRPr="006D31FB">
        <w:rPr>
          <w:lang w:val="en-GB"/>
        </w:rPr>
        <w:t>. The application</w:t>
      </w:r>
      <w:r w:rsidR="00BE2077" w:rsidRPr="006D31FB">
        <w:rPr>
          <w:lang w:val="en-GB"/>
        </w:rPr>
        <w:t>’</w:t>
      </w:r>
      <w:r w:rsidRPr="006D31FB">
        <w:rPr>
          <w:lang w:val="en-GB"/>
        </w:rPr>
        <w:t>s architecture is divided into main sections</w:t>
      </w:r>
      <w:r w:rsidR="00C364DC" w:rsidRPr="006D31FB">
        <w:rPr>
          <w:lang w:val="en-GB"/>
        </w:rPr>
        <w:t xml:space="preserve">: </w:t>
      </w:r>
      <w:r w:rsidRPr="006D31FB">
        <w:rPr>
          <w:lang w:val="en-GB"/>
        </w:rPr>
        <w:t>back-end, front-end, authorization, and external services.</w:t>
      </w:r>
      <w:r w:rsidR="00077297" w:rsidRPr="006D31FB">
        <w:rPr>
          <w:lang w:val="en-GB"/>
        </w:rPr>
        <w:t xml:space="preserve"> Figure 2 shows the scheme </w:t>
      </w:r>
      <w:r w:rsidR="004633B3" w:rsidRPr="006D31FB">
        <w:rPr>
          <w:lang w:val="en-GB"/>
        </w:rPr>
        <w:t>of the architecture</w:t>
      </w:r>
      <w:r w:rsidR="0001606D" w:rsidRPr="006D31FB">
        <w:rPr>
          <w:lang w:val="en-GB"/>
        </w:rPr>
        <w:t xml:space="preserve">. </w:t>
      </w:r>
      <w:r w:rsidRPr="006D31FB">
        <w:rPr>
          <w:lang w:val="en-GB"/>
        </w:rPr>
        <w:t>Each section includes references to key functionalities, with arrows denoting module interactions and data flow directions. Users are granted access to different functionalities based on their role, such as administrator, establishment user, inspector, and knowledge expert.</w:t>
      </w:r>
    </w:p>
    <w:p w14:paraId="6284430C" w14:textId="15FD7E31" w:rsidR="00E5411F" w:rsidRPr="006D31FB" w:rsidRDefault="00EB1C7B" w:rsidP="00E5411F">
      <w:pPr>
        <w:pStyle w:val="CETBodytext"/>
        <w:rPr>
          <w:lang w:val="en-GB"/>
        </w:rPr>
      </w:pPr>
      <w:r w:rsidRPr="006D31FB">
        <w:rPr>
          <w:lang w:val="en-GB"/>
        </w:rPr>
        <w:t xml:space="preserve">The </w:t>
      </w:r>
      <w:proofErr w:type="gramStart"/>
      <w:r w:rsidRPr="006D31FB">
        <w:rPr>
          <w:lang w:val="en-GB"/>
        </w:rPr>
        <w:t>back-end</w:t>
      </w:r>
      <w:proofErr w:type="gramEnd"/>
      <w:r w:rsidRPr="006D31FB">
        <w:rPr>
          <w:lang w:val="en-GB"/>
        </w:rPr>
        <w:t xml:space="preserve"> of the application consists of three main parts: database management, knowledge management, and index elaboration. Database management allows administrators access</w:t>
      </w:r>
      <w:r w:rsidR="004633B3" w:rsidRPr="006D31FB">
        <w:rPr>
          <w:lang w:val="en-GB"/>
        </w:rPr>
        <w:t>ing</w:t>
      </w:r>
      <w:r w:rsidRPr="006D31FB">
        <w:rPr>
          <w:lang w:val="en-GB"/>
        </w:rPr>
        <w:t xml:space="preserve"> the database, while knowledge management contains ontologies and query functionalities for accessing information. The index elaboration section calculates factors and indexes associated with an establishment.</w:t>
      </w:r>
      <w:r w:rsidR="00892A65" w:rsidRPr="006D31FB">
        <w:rPr>
          <w:lang w:val="en-GB"/>
        </w:rPr>
        <w:t xml:space="preserve"> </w:t>
      </w:r>
      <w:r w:rsidRPr="006D31FB">
        <w:rPr>
          <w:lang w:val="en-GB"/>
        </w:rPr>
        <w:t>The external knowledge service facilitates the expansion of the application</w:t>
      </w:r>
      <w:r w:rsidR="00981041" w:rsidRPr="006D31FB">
        <w:rPr>
          <w:lang w:val="en-GB"/>
        </w:rPr>
        <w:t>, e.g.</w:t>
      </w:r>
      <w:r w:rsidRPr="006D31FB">
        <w:rPr>
          <w:lang w:val="en-GB"/>
        </w:rPr>
        <w:t xml:space="preserve"> by adding new damage mechanisms or </w:t>
      </w:r>
      <w:r w:rsidR="00182B92" w:rsidRPr="006D31FB">
        <w:rPr>
          <w:lang w:val="en-GB"/>
        </w:rPr>
        <w:t xml:space="preserve">new </w:t>
      </w:r>
      <w:r w:rsidRPr="006D31FB">
        <w:rPr>
          <w:lang w:val="en-GB"/>
        </w:rPr>
        <w:t>technologies</w:t>
      </w:r>
      <w:r w:rsidR="000503C8" w:rsidRPr="006D31FB">
        <w:rPr>
          <w:lang w:val="en-GB"/>
        </w:rPr>
        <w:t xml:space="preserve">, i.e. mechanism due a new material, new process, or techniques derived by the innovation technology, </w:t>
      </w:r>
      <w:r w:rsidR="00CE2D50" w:rsidRPr="006D31FB">
        <w:rPr>
          <w:lang w:val="en-GB"/>
        </w:rPr>
        <w:t>etc</w:t>
      </w:r>
      <w:r w:rsidRPr="006D31FB">
        <w:rPr>
          <w:lang w:val="en-GB"/>
        </w:rPr>
        <w:t xml:space="preserve">. The authentication service provides users with appropriate access rights based on their profile, and it also manages </w:t>
      </w:r>
      <w:r w:rsidR="00892A65" w:rsidRPr="006D31FB">
        <w:rPr>
          <w:lang w:val="en-GB"/>
        </w:rPr>
        <w:t>ontology</w:t>
      </w:r>
      <w:r w:rsidR="00B169C5" w:rsidRPr="006D31FB">
        <w:rPr>
          <w:lang w:val="en-GB"/>
        </w:rPr>
        <w:t xml:space="preserve"> models </w:t>
      </w:r>
      <w:r w:rsidRPr="006D31FB">
        <w:rPr>
          <w:lang w:val="en-GB"/>
        </w:rPr>
        <w:t>and their association with establishments.</w:t>
      </w:r>
      <w:r w:rsidR="00B169C5" w:rsidRPr="006D31FB">
        <w:rPr>
          <w:lang w:val="en-GB"/>
        </w:rPr>
        <w:t xml:space="preserve"> </w:t>
      </w:r>
      <w:r w:rsidRPr="006D31FB">
        <w:rPr>
          <w:lang w:val="en-GB"/>
        </w:rPr>
        <w:t xml:space="preserve">The front-end of the application includes input and output functionalities. </w:t>
      </w:r>
      <w:r w:rsidR="00CE2D50" w:rsidRPr="006D31FB">
        <w:rPr>
          <w:lang w:val="en-GB"/>
        </w:rPr>
        <w:t>For e</w:t>
      </w:r>
      <w:r w:rsidR="00E34FE4" w:rsidRPr="006D31FB">
        <w:rPr>
          <w:lang w:val="en-GB"/>
        </w:rPr>
        <w:t xml:space="preserve">ach </w:t>
      </w:r>
      <w:r w:rsidR="00A8494F" w:rsidRPr="006D31FB">
        <w:rPr>
          <w:lang w:val="en-GB"/>
        </w:rPr>
        <w:t>e</w:t>
      </w:r>
      <w:r w:rsidRPr="006D31FB">
        <w:rPr>
          <w:lang w:val="en-GB"/>
        </w:rPr>
        <w:t xml:space="preserve">stablishment </w:t>
      </w:r>
      <w:r w:rsidR="00A8494F" w:rsidRPr="006D31FB">
        <w:rPr>
          <w:lang w:val="en-GB"/>
        </w:rPr>
        <w:t xml:space="preserve">it is possible to </w:t>
      </w:r>
      <w:r w:rsidRPr="006D31FB">
        <w:rPr>
          <w:lang w:val="en-GB"/>
        </w:rPr>
        <w:t xml:space="preserve">define units and equipment and assign equipment to specific parts of </w:t>
      </w:r>
      <w:r w:rsidR="00A8494F" w:rsidRPr="006D31FB">
        <w:rPr>
          <w:lang w:val="en-GB"/>
        </w:rPr>
        <w:t>it</w:t>
      </w:r>
      <w:r w:rsidRPr="006D31FB">
        <w:rPr>
          <w:lang w:val="en-GB"/>
        </w:rPr>
        <w:t xml:space="preserve">. </w:t>
      </w:r>
    </w:p>
    <w:p w14:paraId="5169F4CC" w14:textId="0BFBF5FC" w:rsidR="00E5411F" w:rsidRPr="006D31FB" w:rsidRDefault="00E5411F" w:rsidP="00E5411F">
      <w:pPr>
        <w:pStyle w:val="CETBodytext"/>
        <w:rPr>
          <w:lang w:val="en-GB"/>
        </w:rPr>
      </w:pPr>
      <w:r w:rsidRPr="006D31FB">
        <w:rPr>
          <w:lang w:val="en-GB"/>
        </w:rPr>
        <w:t>One of the main goals of this application is the easy updating of the knowledge by means the replacing the ontology model file without having to modify the implementation code. The updating of the knowledge could be relating to new damage mechanisms</w:t>
      </w:r>
      <w:r w:rsidR="006D31FB" w:rsidRPr="006D31FB">
        <w:rPr>
          <w:lang w:val="en-GB"/>
        </w:rPr>
        <w:t>.</w:t>
      </w:r>
    </w:p>
    <w:p w14:paraId="608ED29D" w14:textId="77777777" w:rsidR="000503C8" w:rsidRPr="006D31FB" w:rsidRDefault="000503C8" w:rsidP="00EB1C7B">
      <w:pPr>
        <w:pStyle w:val="CETBodytext"/>
        <w:rPr>
          <w:sz w:val="10"/>
          <w:szCs w:val="12"/>
          <w:lang w:val="en-GB"/>
        </w:rPr>
      </w:pPr>
    </w:p>
    <w:p w14:paraId="2C5155CF" w14:textId="1D5D9902" w:rsidR="0087264B" w:rsidRPr="006D31FB" w:rsidRDefault="000A5AA6" w:rsidP="006C78AE">
      <w:pPr>
        <w:pStyle w:val="CETBodytext"/>
        <w:jc w:val="left"/>
        <w:rPr>
          <w:lang w:val="en-GB"/>
        </w:rPr>
      </w:pPr>
      <w:r w:rsidRPr="006D31FB">
        <w:rPr>
          <w:rFonts w:ascii="Times New Roman" w:hAnsi="Times New Roman"/>
          <w:noProof/>
          <w:lang w:val="en-GB" w:eastAsia="it-IT"/>
        </w:rPr>
        <w:drawing>
          <wp:inline distT="0" distB="0" distL="0" distR="0" wp14:anchorId="2AC39461" wp14:editId="2015A62E">
            <wp:extent cx="2945645" cy="2102177"/>
            <wp:effectExtent l="0" t="0" r="7620" b="0"/>
            <wp:docPr id="12639454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45451" name="Immagine 1"/>
                    <pic:cNvPicPr>
                      <a:picLocks noChangeAspect="1" noChangeArrowheads="1"/>
                    </pic:cNvPicPr>
                  </pic:nvPicPr>
                  <pic:blipFill>
                    <a:blip r:embed="rId11"/>
                    <a:stretch>
                      <a:fillRect/>
                    </a:stretch>
                  </pic:blipFill>
                  <pic:spPr bwMode="auto">
                    <a:xfrm>
                      <a:off x="0" y="0"/>
                      <a:ext cx="2960729" cy="2112942"/>
                    </a:xfrm>
                    <a:prstGeom prst="rect">
                      <a:avLst/>
                    </a:prstGeom>
                    <a:noFill/>
                    <a:ln>
                      <a:noFill/>
                    </a:ln>
                  </pic:spPr>
                </pic:pic>
              </a:graphicData>
            </a:graphic>
          </wp:inline>
        </w:drawing>
      </w:r>
    </w:p>
    <w:p w14:paraId="20CE7CB6" w14:textId="0576003C" w:rsidR="000A5AA6" w:rsidRPr="006D31FB" w:rsidRDefault="000A5AA6" w:rsidP="000A5AA6">
      <w:pPr>
        <w:spacing w:line="276" w:lineRule="auto"/>
        <w:rPr>
          <w:rStyle w:val="CETCaptionCarattere"/>
          <w:i w:val="0"/>
          <w:iCs/>
        </w:rPr>
      </w:pPr>
      <w:r w:rsidRPr="006D31FB">
        <w:rPr>
          <w:i/>
          <w:iCs/>
        </w:rPr>
        <w:t xml:space="preserve">Figure </w:t>
      </w:r>
      <w:r w:rsidR="00373D8E" w:rsidRPr="006D31FB">
        <w:rPr>
          <w:i/>
          <w:iCs/>
        </w:rPr>
        <w:t>2</w:t>
      </w:r>
      <w:r w:rsidRPr="006D31FB">
        <w:rPr>
          <w:i/>
          <w:iCs/>
        </w:rPr>
        <w:t xml:space="preserve">. </w:t>
      </w:r>
      <w:r w:rsidR="00D73F0A" w:rsidRPr="006D31FB">
        <w:rPr>
          <w:i/>
          <w:iCs/>
        </w:rPr>
        <w:t>T</w:t>
      </w:r>
      <w:r w:rsidRPr="006D31FB">
        <w:rPr>
          <w:i/>
          <w:iCs/>
        </w:rPr>
        <w:t xml:space="preserve">he web-application </w:t>
      </w:r>
      <w:r w:rsidR="00D73F0A" w:rsidRPr="006D31FB">
        <w:rPr>
          <w:i/>
          <w:iCs/>
        </w:rPr>
        <w:t>structure</w:t>
      </w:r>
    </w:p>
    <w:p w14:paraId="2F1087CD" w14:textId="68D69706" w:rsidR="00FA3184" w:rsidRPr="006D31FB" w:rsidRDefault="00656304" w:rsidP="000E1F07">
      <w:pPr>
        <w:pStyle w:val="CETheadingx"/>
      </w:pPr>
      <w:r w:rsidRPr="006D31FB">
        <w:lastRenderedPageBreak/>
        <w:t xml:space="preserve">Case </w:t>
      </w:r>
      <w:r w:rsidR="006A3470" w:rsidRPr="006D31FB">
        <w:t>Study</w:t>
      </w:r>
    </w:p>
    <w:p w14:paraId="5484E4FC" w14:textId="347330D0" w:rsidR="0042799C" w:rsidRPr="006D31FB" w:rsidRDefault="00546985" w:rsidP="0042799C">
      <w:pPr>
        <w:pStyle w:val="CETBodytext"/>
        <w:rPr>
          <w:lang w:val="en-GB"/>
        </w:rPr>
      </w:pPr>
      <w:r w:rsidRPr="006D31FB">
        <w:rPr>
          <w:lang w:val="en-GB"/>
        </w:rPr>
        <w:t xml:space="preserve">The case study concerns a </w:t>
      </w:r>
      <w:r w:rsidR="00BB787A" w:rsidRPr="006D31FB">
        <w:rPr>
          <w:lang w:val="en-GB"/>
        </w:rPr>
        <w:t xml:space="preserve">major </w:t>
      </w:r>
      <w:r w:rsidR="00E2100E" w:rsidRPr="006D31FB">
        <w:rPr>
          <w:lang w:val="en-GB"/>
        </w:rPr>
        <w:t>hazard</w:t>
      </w:r>
      <w:r w:rsidR="00BB787A" w:rsidRPr="006D31FB">
        <w:rPr>
          <w:lang w:val="en-GB"/>
        </w:rPr>
        <w:t xml:space="preserve"> </w:t>
      </w:r>
      <w:r w:rsidRPr="006D31FB">
        <w:rPr>
          <w:lang w:val="en-GB"/>
        </w:rPr>
        <w:t xml:space="preserve">establishment, in accordance with the SEVESO III </w:t>
      </w:r>
      <w:r w:rsidR="00CE2D50" w:rsidRPr="006D31FB">
        <w:rPr>
          <w:lang w:val="en-GB"/>
        </w:rPr>
        <w:t>Directive</w:t>
      </w:r>
      <w:r w:rsidRPr="006D31FB">
        <w:rPr>
          <w:lang w:val="en-GB"/>
        </w:rPr>
        <w:t xml:space="preserve">, transposed into Italy by legislative decree </w:t>
      </w:r>
      <w:r w:rsidR="00E2100E" w:rsidRPr="006D31FB">
        <w:rPr>
          <w:lang w:val="en-GB"/>
        </w:rPr>
        <w:t xml:space="preserve">no. </w:t>
      </w:r>
      <w:r w:rsidRPr="006D31FB">
        <w:rPr>
          <w:lang w:val="en-GB"/>
        </w:rPr>
        <w:t>105/2015. It is a logistics depot for bulk chemicals and petrochemicals</w:t>
      </w:r>
      <w:r w:rsidR="006232C8" w:rsidRPr="006D31FB">
        <w:rPr>
          <w:lang w:val="en-GB"/>
        </w:rPr>
        <w:t xml:space="preserve">. </w:t>
      </w:r>
      <w:r w:rsidR="00447D25" w:rsidRPr="006D31FB">
        <w:rPr>
          <w:lang w:val="en-GB"/>
        </w:rPr>
        <w:t>C</w:t>
      </w:r>
      <w:r w:rsidR="006232C8" w:rsidRPr="006D31FB">
        <w:rPr>
          <w:lang w:val="en-GB"/>
        </w:rPr>
        <w:t xml:space="preserve">ritical equipment </w:t>
      </w:r>
      <w:r w:rsidR="00E91756" w:rsidRPr="006D31FB">
        <w:rPr>
          <w:lang w:val="en-GB"/>
        </w:rPr>
        <w:t xml:space="preserve">is </w:t>
      </w:r>
      <w:r w:rsidRPr="006D31FB">
        <w:rPr>
          <w:lang w:val="en-GB"/>
        </w:rPr>
        <w:t>atmospheric storage tanks</w:t>
      </w:r>
      <w:r w:rsidR="006232C8" w:rsidRPr="006D31FB">
        <w:rPr>
          <w:lang w:val="en-GB"/>
        </w:rPr>
        <w:t xml:space="preserve"> (n.10)</w:t>
      </w:r>
      <w:r w:rsidRPr="006D31FB">
        <w:rPr>
          <w:lang w:val="en-GB"/>
        </w:rPr>
        <w:t>, oil pipelines</w:t>
      </w:r>
      <w:r w:rsidR="006232C8" w:rsidRPr="006D31FB">
        <w:rPr>
          <w:lang w:val="en-GB"/>
        </w:rPr>
        <w:t xml:space="preserve"> (n.2)</w:t>
      </w:r>
      <w:r w:rsidRPr="006D31FB">
        <w:rPr>
          <w:lang w:val="en-GB"/>
        </w:rPr>
        <w:t xml:space="preserve">, and </w:t>
      </w:r>
      <w:r w:rsidR="00447D25" w:rsidRPr="006D31FB">
        <w:rPr>
          <w:lang w:val="en-GB"/>
        </w:rPr>
        <w:t xml:space="preserve">a </w:t>
      </w:r>
      <w:r w:rsidRPr="006D31FB">
        <w:rPr>
          <w:lang w:val="en-GB"/>
        </w:rPr>
        <w:t>pump</w:t>
      </w:r>
      <w:r w:rsidR="006232C8" w:rsidRPr="006D31FB">
        <w:rPr>
          <w:lang w:val="en-GB"/>
        </w:rPr>
        <w:t xml:space="preserve"> (n.1). </w:t>
      </w:r>
      <w:r w:rsidRPr="006D31FB">
        <w:rPr>
          <w:lang w:val="en-GB"/>
        </w:rPr>
        <w:t xml:space="preserve">The products </w:t>
      </w:r>
      <w:r w:rsidR="00447D25" w:rsidRPr="006D31FB">
        <w:rPr>
          <w:lang w:val="en-GB"/>
        </w:rPr>
        <w:t xml:space="preserve">are only </w:t>
      </w:r>
      <w:r w:rsidRPr="006D31FB">
        <w:rPr>
          <w:lang w:val="en-GB"/>
        </w:rPr>
        <w:t xml:space="preserve">stored </w:t>
      </w:r>
      <w:r w:rsidR="00447D25" w:rsidRPr="006D31FB">
        <w:rPr>
          <w:lang w:val="en-GB"/>
        </w:rPr>
        <w:t>and</w:t>
      </w:r>
      <w:r w:rsidRPr="006D31FB">
        <w:rPr>
          <w:lang w:val="en-GB"/>
        </w:rPr>
        <w:t xml:space="preserve"> do not undergo any transformation. These substances are subsequently shipped, as needed, to chemical, petrochemical, etc. </w:t>
      </w:r>
      <w:r w:rsidR="00E91756" w:rsidRPr="006D31FB">
        <w:rPr>
          <w:lang w:val="en-GB"/>
        </w:rPr>
        <w:t xml:space="preserve">or any other industry </w:t>
      </w:r>
      <w:r w:rsidRPr="006D31FB">
        <w:rPr>
          <w:lang w:val="en-GB"/>
        </w:rPr>
        <w:t xml:space="preserve">that use them within their production processes. The variability of the stored products is an important characteristic for this study because it requires frequent stops for cleaning certain equipment </w:t>
      </w:r>
      <w:proofErr w:type="gramStart"/>
      <w:r w:rsidRPr="006D31FB">
        <w:rPr>
          <w:lang w:val="en-GB"/>
        </w:rPr>
        <w:t>in order to</w:t>
      </w:r>
      <w:proofErr w:type="gramEnd"/>
      <w:r w:rsidRPr="006D31FB">
        <w:rPr>
          <w:lang w:val="en-GB"/>
        </w:rPr>
        <w:t xml:space="preserve"> ensure safety and stability of the handled substances.</w:t>
      </w:r>
      <w:r w:rsidR="0042799C" w:rsidRPr="006D31FB">
        <w:rPr>
          <w:lang w:val="en-GB"/>
        </w:rPr>
        <w:t xml:space="preserve"> Table 1 lists equipment</w:t>
      </w:r>
      <w:r w:rsidR="00E91756" w:rsidRPr="006D31FB">
        <w:rPr>
          <w:lang w:val="en-GB"/>
        </w:rPr>
        <w:t>, included in the depot,</w:t>
      </w:r>
      <w:r w:rsidR="0042799C" w:rsidRPr="006D31FB">
        <w:rPr>
          <w:lang w:val="en-GB"/>
        </w:rPr>
        <w:t xml:space="preserve"> </w:t>
      </w:r>
      <w:r w:rsidR="005677AE" w:rsidRPr="006D31FB">
        <w:rPr>
          <w:lang w:val="en-GB"/>
        </w:rPr>
        <w:t xml:space="preserve">with </w:t>
      </w:r>
      <w:r w:rsidR="00DF4708" w:rsidRPr="006D31FB">
        <w:rPr>
          <w:lang w:val="en-GB"/>
        </w:rPr>
        <w:t>their</w:t>
      </w:r>
      <w:r w:rsidR="0042799C" w:rsidRPr="006D31FB">
        <w:rPr>
          <w:lang w:val="en-GB"/>
        </w:rPr>
        <w:t xml:space="preserve"> identification code and date of commissioning.</w:t>
      </w:r>
    </w:p>
    <w:p w14:paraId="54B076CA" w14:textId="77777777" w:rsidR="00D44787" w:rsidRPr="006D31FB" w:rsidRDefault="00D44787" w:rsidP="00D44787">
      <w:pPr>
        <w:pStyle w:val="CETBodytext"/>
        <w:rPr>
          <w:lang w:val="en-GB"/>
        </w:rPr>
      </w:pPr>
      <w:r w:rsidRPr="006D31FB">
        <w:rPr>
          <w:lang w:val="en-GB"/>
        </w:rPr>
        <w:t>Static equipment is made of carbon steel while dynamic one (the pump) is made in steel. Some tanks (S1 and S2) have already exceeded the maximum operating age for which they were designed by the 150%.</w:t>
      </w:r>
    </w:p>
    <w:p w14:paraId="10C9F62F" w14:textId="77777777" w:rsidR="00D44787" w:rsidRPr="006D31FB" w:rsidRDefault="00D44787" w:rsidP="00D44787">
      <w:pPr>
        <w:pStyle w:val="CETBodytext"/>
        <w:rPr>
          <w:lang w:val="en-GB"/>
        </w:rPr>
      </w:pPr>
      <w:r w:rsidRPr="006D31FB">
        <w:rPr>
          <w:lang w:val="en-GB"/>
        </w:rPr>
        <w:t>The prevalent deterioration mechanisms, detected during the inspection, are provided in Table 2.</w:t>
      </w:r>
    </w:p>
    <w:p w14:paraId="6DCC7D1F" w14:textId="77777777" w:rsidR="009B634B" w:rsidRPr="006D31FB" w:rsidRDefault="009B634B" w:rsidP="00D44787">
      <w:pPr>
        <w:pStyle w:val="CETBodytext"/>
        <w:rPr>
          <w:sz w:val="10"/>
          <w:szCs w:val="12"/>
          <w:lang w:val="en-GB"/>
        </w:rPr>
      </w:pPr>
    </w:p>
    <w:p w14:paraId="2EE8CEA2" w14:textId="5FBAE15E" w:rsidR="00FE5A98" w:rsidRPr="006D31FB" w:rsidRDefault="00DF4708" w:rsidP="009B634B">
      <w:pPr>
        <w:pStyle w:val="CETTabletitle"/>
        <w:spacing w:before="0" w:after="0"/>
      </w:pPr>
      <w:r w:rsidRPr="006D31FB">
        <w:t>T</w:t>
      </w:r>
      <w:r w:rsidR="00FE5A98" w:rsidRPr="006D31FB">
        <w:t xml:space="preserve">able </w:t>
      </w:r>
      <w:r w:rsidR="007B5453" w:rsidRPr="006D31FB">
        <w:t>1</w:t>
      </w:r>
      <w:r w:rsidR="00F21BA1" w:rsidRPr="006D31FB">
        <w:t>:</w:t>
      </w:r>
      <w:r w:rsidR="00FE5A98" w:rsidRPr="006D31FB">
        <w:t xml:space="preserve"> List of Equipment</w:t>
      </w:r>
    </w:p>
    <w:tbl>
      <w:tblPr>
        <w:tblW w:w="4999"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34"/>
        <w:gridCol w:w="1319"/>
        <w:gridCol w:w="1583"/>
        <w:gridCol w:w="1583"/>
        <w:gridCol w:w="1583"/>
        <w:gridCol w:w="1583"/>
        <w:gridCol w:w="20"/>
        <w:gridCol w:w="20"/>
        <w:gridCol w:w="20"/>
        <w:gridCol w:w="20"/>
        <w:gridCol w:w="20"/>
      </w:tblGrid>
      <w:tr w:rsidR="006D31FB" w:rsidRPr="006D31FB" w14:paraId="05010B57" w14:textId="3900796E" w:rsidTr="00D44787">
        <w:tc>
          <w:tcPr>
            <w:tcW w:w="589" w:type="pct"/>
            <w:tcBorders>
              <w:top w:val="single" w:sz="12" w:space="0" w:color="008000"/>
              <w:bottom w:val="single" w:sz="6" w:space="0" w:color="008000"/>
            </w:tcBorders>
            <w:shd w:val="clear" w:color="auto" w:fill="FFFFFF"/>
          </w:tcPr>
          <w:p w14:paraId="73712FB0" w14:textId="6948FB1D" w:rsidR="00D44787" w:rsidRPr="006D31FB" w:rsidRDefault="00D44787" w:rsidP="00D44787">
            <w:pPr>
              <w:pStyle w:val="CETBodytext"/>
              <w:rPr>
                <w:lang w:val="en-GB"/>
              </w:rPr>
            </w:pPr>
            <w:r w:rsidRPr="006D31FB">
              <w:rPr>
                <w:lang w:val="en-GB"/>
              </w:rPr>
              <w:t>ID Equipment</w:t>
            </w:r>
          </w:p>
        </w:tc>
        <w:tc>
          <w:tcPr>
            <w:tcW w:w="751" w:type="pct"/>
            <w:tcBorders>
              <w:top w:val="single" w:sz="12" w:space="0" w:color="008000"/>
              <w:bottom w:val="single" w:sz="6" w:space="0" w:color="008000"/>
            </w:tcBorders>
            <w:shd w:val="clear" w:color="auto" w:fill="FFFFFF"/>
          </w:tcPr>
          <w:p w14:paraId="2DCB3E0F" w14:textId="35BE5F2E" w:rsidR="00D44787" w:rsidRPr="006D31FB" w:rsidRDefault="00D44787" w:rsidP="00D44787">
            <w:pPr>
              <w:pStyle w:val="CETBodytext"/>
              <w:rPr>
                <w:lang w:val="en-GB"/>
              </w:rPr>
            </w:pPr>
            <w:r w:rsidRPr="006D31FB">
              <w:rPr>
                <w:lang w:val="en-GB"/>
              </w:rPr>
              <w:t>Equipment Name</w:t>
            </w:r>
          </w:p>
        </w:tc>
        <w:tc>
          <w:tcPr>
            <w:tcW w:w="901" w:type="pct"/>
            <w:tcBorders>
              <w:top w:val="single" w:sz="12" w:space="0" w:color="008000"/>
              <w:bottom w:val="single" w:sz="6" w:space="0" w:color="008000"/>
            </w:tcBorders>
            <w:shd w:val="clear" w:color="auto" w:fill="FFFFFF"/>
          </w:tcPr>
          <w:p w14:paraId="124B177E" w14:textId="1B444180" w:rsidR="00D44787" w:rsidRPr="006D31FB" w:rsidRDefault="00D44787" w:rsidP="00D44787">
            <w:pPr>
              <w:pStyle w:val="CETBodytext"/>
              <w:rPr>
                <w:lang w:val="en-GB"/>
              </w:rPr>
            </w:pPr>
            <w:r w:rsidRPr="006D31FB">
              <w:rPr>
                <w:lang w:val="en-GB"/>
              </w:rPr>
              <w:t>Date Commissioning</w:t>
            </w:r>
          </w:p>
        </w:tc>
        <w:tc>
          <w:tcPr>
            <w:tcW w:w="901" w:type="pct"/>
            <w:tcBorders>
              <w:top w:val="single" w:sz="12" w:space="0" w:color="008000"/>
              <w:bottom w:val="single" w:sz="6" w:space="0" w:color="008000"/>
            </w:tcBorders>
            <w:shd w:val="clear" w:color="auto" w:fill="FFFFFF"/>
          </w:tcPr>
          <w:p w14:paraId="714DD18E" w14:textId="59EB7069" w:rsidR="00D44787" w:rsidRPr="006D31FB" w:rsidRDefault="00D44787" w:rsidP="00D44787">
            <w:pPr>
              <w:pStyle w:val="CETBodytext"/>
              <w:rPr>
                <w:lang w:val="en-GB"/>
              </w:rPr>
            </w:pPr>
            <w:r w:rsidRPr="006D31FB">
              <w:rPr>
                <w:lang w:val="en-GB"/>
              </w:rPr>
              <w:t>ID Equipment</w:t>
            </w:r>
          </w:p>
        </w:tc>
        <w:tc>
          <w:tcPr>
            <w:tcW w:w="901" w:type="pct"/>
            <w:tcBorders>
              <w:top w:val="single" w:sz="12" w:space="0" w:color="008000"/>
              <w:bottom w:val="single" w:sz="6" w:space="0" w:color="008000"/>
            </w:tcBorders>
            <w:shd w:val="clear" w:color="auto" w:fill="FFFFFF"/>
          </w:tcPr>
          <w:p w14:paraId="03E2322A" w14:textId="3844521F" w:rsidR="00D44787" w:rsidRPr="006D31FB" w:rsidRDefault="00D44787" w:rsidP="00D44787">
            <w:pPr>
              <w:pStyle w:val="CETBodytext"/>
              <w:rPr>
                <w:lang w:val="en-GB"/>
              </w:rPr>
            </w:pPr>
            <w:r w:rsidRPr="006D31FB">
              <w:rPr>
                <w:lang w:val="en-GB"/>
              </w:rPr>
              <w:t>Equipment Name</w:t>
            </w:r>
          </w:p>
        </w:tc>
        <w:tc>
          <w:tcPr>
            <w:tcW w:w="901" w:type="pct"/>
            <w:tcBorders>
              <w:top w:val="single" w:sz="12" w:space="0" w:color="008000"/>
              <w:bottom w:val="single" w:sz="6" w:space="0" w:color="008000"/>
            </w:tcBorders>
            <w:shd w:val="clear" w:color="auto" w:fill="FFFFFF"/>
          </w:tcPr>
          <w:p w14:paraId="40E0FC62" w14:textId="300F5145" w:rsidR="00D44787" w:rsidRPr="006D31FB" w:rsidRDefault="00D44787" w:rsidP="00D44787">
            <w:pPr>
              <w:pStyle w:val="CETBodytext"/>
              <w:rPr>
                <w:lang w:val="en-GB"/>
              </w:rPr>
            </w:pPr>
            <w:r w:rsidRPr="006D31FB">
              <w:rPr>
                <w:lang w:val="en-GB"/>
              </w:rPr>
              <w:t>Date Commissioning</w:t>
            </w:r>
          </w:p>
        </w:tc>
        <w:tc>
          <w:tcPr>
            <w:tcW w:w="11" w:type="pct"/>
            <w:tcBorders>
              <w:top w:val="single" w:sz="12" w:space="0" w:color="008000"/>
              <w:bottom w:val="single" w:sz="6" w:space="0" w:color="008000"/>
            </w:tcBorders>
            <w:shd w:val="clear" w:color="auto" w:fill="FFFFFF"/>
          </w:tcPr>
          <w:p w14:paraId="3B4A9174" w14:textId="77777777" w:rsidR="00D44787" w:rsidRPr="006D31FB" w:rsidRDefault="00D44787" w:rsidP="00D44787">
            <w:pPr>
              <w:pStyle w:val="CETBodytext"/>
              <w:ind w:right="-1"/>
              <w:rPr>
                <w:rFonts w:cs="Arial"/>
                <w:szCs w:val="18"/>
                <w:lang w:val="en-GB"/>
              </w:rPr>
            </w:pPr>
          </w:p>
        </w:tc>
        <w:tc>
          <w:tcPr>
            <w:tcW w:w="11" w:type="pct"/>
            <w:tcBorders>
              <w:top w:val="single" w:sz="12" w:space="0" w:color="008000"/>
              <w:bottom w:val="single" w:sz="6" w:space="0" w:color="008000"/>
            </w:tcBorders>
            <w:shd w:val="clear" w:color="auto" w:fill="FFFFFF"/>
          </w:tcPr>
          <w:p w14:paraId="506DD7B3" w14:textId="1E72F5C0" w:rsidR="00D44787" w:rsidRPr="006D31FB" w:rsidRDefault="00D44787" w:rsidP="00D44787">
            <w:pPr>
              <w:pStyle w:val="CETBodytext"/>
              <w:ind w:right="-1"/>
              <w:rPr>
                <w:rFonts w:cs="Arial"/>
                <w:szCs w:val="18"/>
                <w:lang w:val="en-GB"/>
              </w:rPr>
            </w:pPr>
          </w:p>
        </w:tc>
        <w:tc>
          <w:tcPr>
            <w:tcW w:w="11" w:type="pct"/>
            <w:tcBorders>
              <w:top w:val="single" w:sz="12" w:space="0" w:color="008000"/>
              <w:bottom w:val="single" w:sz="6" w:space="0" w:color="008000"/>
            </w:tcBorders>
            <w:shd w:val="clear" w:color="auto" w:fill="FFFFFF"/>
          </w:tcPr>
          <w:p w14:paraId="20F8D49B" w14:textId="77777777" w:rsidR="00D44787" w:rsidRPr="006D31FB" w:rsidRDefault="00D44787" w:rsidP="00D44787">
            <w:pPr>
              <w:pStyle w:val="CETBodytext"/>
              <w:ind w:right="-1"/>
              <w:rPr>
                <w:rFonts w:cs="Arial"/>
                <w:szCs w:val="18"/>
                <w:lang w:val="en-GB"/>
              </w:rPr>
            </w:pPr>
          </w:p>
        </w:tc>
        <w:tc>
          <w:tcPr>
            <w:tcW w:w="11" w:type="pct"/>
            <w:tcBorders>
              <w:top w:val="single" w:sz="12" w:space="0" w:color="008000"/>
              <w:bottom w:val="single" w:sz="6" w:space="0" w:color="008000"/>
            </w:tcBorders>
            <w:shd w:val="clear" w:color="auto" w:fill="FFFFFF"/>
          </w:tcPr>
          <w:p w14:paraId="24801A70" w14:textId="77777777" w:rsidR="00D44787" w:rsidRPr="006D31FB" w:rsidRDefault="00D44787" w:rsidP="00D44787">
            <w:pPr>
              <w:pStyle w:val="CETBodytext"/>
              <w:ind w:right="-1"/>
              <w:rPr>
                <w:rFonts w:cs="Arial"/>
                <w:szCs w:val="18"/>
                <w:lang w:val="en-GB"/>
              </w:rPr>
            </w:pPr>
          </w:p>
        </w:tc>
        <w:tc>
          <w:tcPr>
            <w:tcW w:w="11" w:type="pct"/>
            <w:tcBorders>
              <w:top w:val="single" w:sz="12" w:space="0" w:color="008000"/>
              <w:bottom w:val="single" w:sz="6" w:space="0" w:color="008000"/>
            </w:tcBorders>
            <w:shd w:val="clear" w:color="auto" w:fill="FFFFFF"/>
          </w:tcPr>
          <w:p w14:paraId="623F4D0C" w14:textId="77777777" w:rsidR="00D44787" w:rsidRPr="006D31FB" w:rsidRDefault="00D44787" w:rsidP="00D44787">
            <w:pPr>
              <w:pStyle w:val="CETBodytext"/>
              <w:ind w:right="-1"/>
              <w:rPr>
                <w:rFonts w:cs="Arial"/>
                <w:szCs w:val="18"/>
                <w:lang w:val="en-GB"/>
              </w:rPr>
            </w:pPr>
          </w:p>
        </w:tc>
      </w:tr>
      <w:tr w:rsidR="006D31FB" w:rsidRPr="006D31FB" w14:paraId="296EE98C" w14:textId="59C23FB0" w:rsidTr="009C585E">
        <w:tc>
          <w:tcPr>
            <w:tcW w:w="589" w:type="pct"/>
            <w:shd w:val="clear" w:color="auto" w:fill="FFFFFF"/>
            <w:vAlign w:val="bottom"/>
          </w:tcPr>
          <w:p w14:paraId="141CB198" w14:textId="0D65D6E2" w:rsidR="00D44787" w:rsidRPr="006D31FB" w:rsidRDefault="00D44787" w:rsidP="00D44787">
            <w:pPr>
              <w:pStyle w:val="CETBodytext"/>
              <w:rPr>
                <w:rFonts w:cs="Arial"/>
                <w:lang w:val="en-GB"/>
              </w:rPr>
            </w:pPr>
            <w:r w:rsidRPr="006D31FB">
              <w:rPr>
                <w:rFonts w:cs="Arial"/>
                <w:lang w:val="en-GB" w:eastAsia="it-IT"/>
              </w:rPr>
              <w:t>S01</w:t>
            </w:r>
          </w:p>
        </w:tc>
        <w:tc>
          <w:tcPr>
            <w:tcW w:w="751" w:type="pct"/>
            <w:shd w:val="clear" w:color="auto" w:fill="FFFFFF"/>
            <w:vAlign w:val="bottom"/>
          </w:tcPr>
          <w:p w14:paraId="320F0AB8" w14:textId="7AF31FDF" w:rsidR="00D44787" w:rsidRPr="006D31FB" w:rsidRDefault="00D44787" w:rsidP="00D44787">
            <w:pPr>
              <w:pStyle w:val="CETBodytext"/>
              <w:rPr>
                <w:rFonts w:cs="Arial"/>
                <w:lang w:val="en-GB" w:eastAsia="it-IT"/>
              </w:rPr>
            </w:pPr>
            <w:r w:rsidRPr="006D31FB">
              <w:rPr>
                <w:rFonts w:cs="Arial"/>
                <w:lang w:val="en-GB" w:eastAsia="it-IT"/>
              </w:rPr>
              <w:t>Tank 01</w:t>
            </w:r>
          </w:p>
        </w:tc>
        <w:tc>
          <w:tcPr>
            <w:tcW w:w="901" w:type="pct"/>
            <w:shd w:val="clear" w:color="auto" w:fill="FFFFFF"/>
            <w:vAlign w:val="bottom"/>
          </w:tcPr>
          <w:p w14:paraId="3B517BBC" w14:textId="178CFD47" w:rsidR="00D44787" w:rsidRPr="006D31FB" w:rsidRDefault="00D44787" w:rsidP="00D44787">
            <w:pPr>
              <w:pStyle w:val="CETBodytext"/>
              <w:rPr>
                <w:rFonts w:cs="Arial"/>
                <w:lang w:val="en-GB" w:eastAsia="it-IT"/>
              </w:rPr>
            </w:pPr>
            <w:r w:rsidRPr="006D31FB">
              <w:rPr>
                <w:rFonts w:cs="Arial"/>
                <w:lang w:val="en-GB" w:eastAsia="it-IT"/>
              </w:rPr>
              <w:t>01/01/1963</w:t>
            </w:r>
          </w:p>
        </w:tc>
        <w:tc>
          <w:tcPr>
            <w:tcW w:w="901" w:type="pct"/>
            <w:shd w:val="clear" w:color="auto" w:fill="FFFFFF"/>
            <w:vAlign w:val="bottom"/>
          </w:tcPr>
          <w:p w14:paraId="55AD83A8" w14:textId="1F8DA7AF" w:rsidR="00D44787" w:rsidRPr="006D31FB" w:rsidRDefault="00D44787" w:rsidP="00D44787">
            <w:pPr>
              <w:pStyle w:val="CETBodytext"/>
              <w:rPr>
                <w:rFonts w:cs="Arial"/>
                <w:lang w:val="en-GB" w:eastAsia="it-IT"/>
              </w:rPr>
            </w:pPr>
            <w:r w:rsidRPr="006D31FB">
              <w:rPr>
                <w:rFonts w:cs="Arial"/>
                <w:lang w:val="en-GB" w:eastAsia="it-IT"/>
              </w:rPr>
              <w:t>S08</w:t>
            </w:r>
          </w:p>
        </w:tc>
        <w:tc>
          <w:tcPr>
            <w:tcW w:w="901" w:type="pct"/>
            <w:shd w:val="clear" w:color="auto" w:fill="FFFFFF"/>
            <w:vAlign w:val="bottom"/>
          </w:tcPr>
          <w:p w14:paraId="5B864EF0" w14:textId="1866B01B" w:rsidR="00D44787" w:rsidRPr="006D31FB" w:rsidRDefault="00D44787" w:rsidP="00D44787">
            <w:pPr>
              <w:pStyle w:val="CETBodytext"/>
              <w:rPr>
                <w:rFonts w:cs="Arial"/>
                <w:lang w:val="en-GB" w:eastAsia="it-IT"/>
              </w:rPr>
            </w:pPr>
            <w:r w:rsidRPr="006D31FB">
              <w:rPr>
                <w:rFonts w:cs="Arial"/>
                <w:lang w:val="en-GB" w:eastAsia="it-IT"/>
              </w:rPr>
              <w:t>Tank 08</w:t>
            </w:r>
          </w:p>
        </w:tc>
        <w:tc>
          <w:tcPr>
            <w:tcW w:w="901" w:type="pct"/>
            <w:shd w:val="clear" w:color="auto" w:fill="FFFFFF"/>
            <w:vAlign w:val="bottom"/>
          </w:tcPr>
          <w:p w14:paraId="665B1DCF" w14:textId="367EB2E2" w:rsidR="00D44787" w:rsidRPr="006D31FB" w:rsidRDefault="00D44787" w:rsidP="00D44787">
            <w:pPr>
              <w:pStyle w:val="CETBodytext"/>
              <w:rPr>
                <w:rFonts w:cs="Arial"/>
                <w:lang w:val="en-GB" w:eastAsia="it-IT"/>
              </w:rPr>
            </w:pPr>
            <w:r w:rsidRPr="006D31FB">
              <w:rPr>
                <w:rFonts w:cs="Arial"/>
                <w:lang w:val="en-GB" w:eastAsia="it-IT"/>
              </w:rPr>
              <w:t>01/01/1985</w:t>
            </w:r>
          </w:p>
        </w:tc>
        <w:tc>
          <w:tcPr>
            <w:tcW w:w="11" w:type="pct"/>
            <w:shd w:val="clear" w:color="auto" w:fill="FFFFFF"/>
          </w:tcPr>
          <w:p w14:paraId="5A543A70"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6140739F" w14:textId="22560D98" w:rsidR="00D44787" w:rsidRPr="006D31FB" w:rsidRDefault="00D44787" w:rsidP="00D44787">
            <w:pPr>
              <w:pStyle w:val="CETBodytext"/>
              <w:ind w:right="-1"/>
              <w:rPr>
                <w:rFonts w:cs="Arial"/>
                <w:szCs w:val="18"/>
                <w:lang w:val="en-GB"/>
              </w:rPr>
            </w:pPr>
          </w:p>
        </w:tc>
        <w:tc>
          <w:tcPr>
            <w:tcW w:w="11" w:type="pct"/>
            <w:shd w:val="clear" w:color="auto" w:fill="FFFFFF"/>
          </w:tcPr>
          <w:p w14:paraId="00A08730"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1F284E26"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0C121849" w14:textId="77777777" w:rsidR="00D44787" w:rsidRPr="006D31FB" w:rsidRDefault="00D44787" w:rsidP="00D44787">
            <w:pPr>
              <w:pStyle w:val="CETBodytext"/>
              <w:ind w:right="-1"/>
              <w:rPr>
                <w:rFonts w:cs="Arial"/>
                <w:szCs w:val="18"/>
                <w:lang w:val="en-GB"/>
              </w:rPr>
            </w:pPr>
          </w:p>
        </w:tc>
      </w:tr>
      <w:tr w:rsidR="006D31FB" w:rsidRPr="006D31FB" w14:paraId="708D0CFD" w14:textId="7F257751" w:rsidTr="009C585E">
        <w:tc>
          <w:tcPr>
            <w:tcW w:w="589" w:type="pct"/>
            <w:shd w:val="clear" w:color="auto" w:fill="FFFFFF"/>
            <w:vAlign w:val="bottom"/>
          </w:tcPr>
          <w:p w14:paraId="784158B5" w14:textId="1EFF1EB1" w:rsidR="00D44787" w:rsidRPr="006D31FB" w:rsidRDefault="00D44787" w:rsidP="00D44787">
            <w:pPr>
              <w:pStyle w:val="CETBodytext"/>
              <w:rPr>
                <w:rFonts w:cs="Arial"/>
                <w:lang w:val="en-GB"/>
              </w:rPr>
            </w:pPr>
            <w:r w:rsidRPr="006D31FB">
              <w:rPr>
                <w:rFonts w:cs="Arial"/>
                <w:lang w:val="en-GB" w:eastAsia="it-IT"/>
              </w:rPr>
              <w:t>S02</w:t>
            </w:r>
          </w:p>
        </w:tc>
        <w:tc>
          <w:tcPr>
            <w:tcW w:w="751" w:type="pct"/>
            <w:shd w:val="clear" w:color="auto" w:fill="FFFFFF"/>
            <w:vAlign w:val="bottom"/>
          </w:tcPr>
          <w:p w14:paraId="4715AB1C" w14:textId="05B17048" w:rsidR="00D44787" w:rsidRPr="006D31FB" w:rsidRDefault="00D44787" w:rsidP="00D44787">
            <w:pPr>
              <w:pStyle w:val="CETBodytext"/>
              <w:rPr>
                <w:rFonts w:cs="Arial"/>
                <w:lang w:val="en-GB" w:eastAsia="it-IT"/>
              </w:rPr>
            </w:pPr>
            <w:r w:rsidRPr="006D31FB">
              <w:rPr>
                <w:rFonts w:cs="Arial"/>
                <w:lang w:val="en-GB" w:eastAsia="it-IT"/>
              </w:rPr>
              <w:t>Tank 02</w:t>
            </w:r>
          </w:p>
        </w:tc>
        <w:tc>
          <w:tcPr>
            <w:tcW w:w="901" w:type="pct"/>
            <w:shd w:val="clear" w:color="auto" w:fill="FFFFFF"/>
            <w:vAlign w:val="bottom"/>
          </w:tcPr>
          <w:p w14:paraId="098C7B39" w14:textId="7E115F5C" w:rsidR="00D44787" w:rsidRPr="006D31FB" w:rsidRDefault="00D44787" w:rsidP="00D44787">
            <w:pPr>
              <w:pStyle w:val="CETBodytext"/>
              <w:rPr>
                <w:rFonts w:cs="Arial"/>
                <w:lang w:val="en-GB" w:eastAsia="it-IT"/>
              </w:rPr>
            </w:pPr>
            <w:r w:rsidRPr="006D31FB">
              <w:rPr>
                <w:rFonts w:cs="Arial"/>
                <w:lang w:val="en-GB" w:eastAsia="it-IT"/>
              </w:rPr>
              <w:t>01/01/1963</w:t>
            </w:r>
          </w:p>
        </w:tc>
        <w:tc>
          <w:tcPr>
            <w:tcW w:w="901" w:type="pct"/>
            <w:shd w:val="clear" w:color="auto" w:fill="FFFFFF"/>
            <w:vAlign w:val="bottom"/>
          </w:tcPr>
          <w:p w14:paraId="02B522F3" w14:textId="35A14EFC" w:rsidR="00D44787" w:rsidRPr="006D31FB" w:rsidRDefault="00D44787" w:rsidP="00D44787">
            <w:pPr>
              <w:pStyle w:val="CETBodytext"/>
              <w:rPr>
                <w:rFonts w:cs="Arial"/>
                <w:lang w:val="en-GB" w:eastAsia="it-IT"/>
              </w:rPr>
            </w:pPr>
            <w:r w:rsidRPr="006D31FB">
              <w:rPr>
                <w:rFonts w:cs="Arial"/>
                <w:lang w:val="en-GB" w:eastAsia="it-IT"/>
              </w:rPr>
              <w:t>S09</w:t>
            </w:r>
          </w:p>
        </w:tc>
        <w:tc>
          <w:tcPr>
            <w:tcW w:w="901" w:type="pct"/>
            <w:shd w:val="clear" w:color="auto" w:fill="FFFFFF"/>
            <w:vAlign w:val="bottom"/>
          </w:tcPr>
          <w:p w14:paraId="67337A21" w14:textId="085FECF2" w:rsidR="00D44787" w:rsidRPr="006D31FB" w:rsidRDefault="00D44787" w:rsidP="00D44787">
            <w:pPr>
              <w:pStyle w:val="CETBodytext"/>
              <w:rPr>
                <w:rFonts w:cs="Arial"/>
                <w:lang w:val="en-GB" w:eastAsia="it-IT"/>
              </w:rPr>
            </w:pPr>
            <w:r w:rsidRPr="006D31FB">
              <w:rPr>
                <w:rFonts w:cs="Arial"/>
                <w:lang w:val="en-GB" w:eastAsia="it-IT"/>
              </w:rPr>
              <w:t>Tank 09</w:t>
            </w:r>
          </w:p>
        </w:tc>
        <w:tc>
          <w:tcPr>
            <w:tcW w:w="901" w:type="pct"/>
            <w:shd w:val="clear" w:color="auto" w:fill="FFFFFF"/>
            <w:vAlign w:val="bottom"/>
          </w:tcPr>
          <w:p w14:paraId="54C2CAFC" w14:textId="6311B9C2" w:rsidR="00D44787" w:rsidRPr="006D31FB" w:rsidRDefault="00D44787" w:rsidP="00D44787">
            <w:pPr>
              <w:pStyle w:val="CETBodytext"/>
              <w:rPr>
                <w:rFonts w:cs="Arial"/>
                <w:lang w:val="en-GB" w:eastAsia="it-IT"/>
              </w:rPr>
            </w:pPr>
            <w:r w:rsidRPr="006D31FB">
              <w:rPr>
                <w:rFonts w:cs="Arial"/>
                <w:lang w:val="en-GB" w:eastAsia="it-IT"/>
              </w:rPr>
              <w:t>01/01/1985</w:t>
            </w:r>
          </w:p>
        </w:tc>
        <w:tc>
          <w:tcPr>
            <w:tcW w:w="11" w:type="pct"/>
            <w:shd w:val="clear" w:color="auto" w:fill="FFFFFF"/>
          </w:tcPr>
          <w:p w14:paraId="13ADB81A"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709697D8" w14:textId="7EBF8066" w:rsidR="00D44787" w:rsidRPr="006D31FB" w:rsidRDefault="00D44787" w:rsidP="00D44787">
            <w:pPr>
              <w:pStyle w:val="CETBodytext"/>
              <w:ind w:right="-1"/>
              <w:rPr>
                <w:rFonts w:cs="Arial"/>
                <w:szCs w:val="18"/>
                <w:lang w:val="en-GB"/>
              </w:rPr>
            </w:pPr>
          </w:p>
        </w:tc>
        <w:tc>
          <w:tcPr>
            <w:tcW w:w="11" w:type="pct"/>
            <w:shd w:val="clear" w:color="auto" w:fill="FFFFFF"/>
          </w:tcPr>
          <w:p w14:paraId="5C4C2750"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1E7AD577"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5B5F6406" w14:textId="77777777" w:rsidR="00D44787" w:rsidRPr="006D31FB" w:rsidRDefault="00D44787" w:rsidP="00D44787">
            <w:pPr>
              <w:pStyle w:val="CETBodytext"/>
              <w:ind w:right="-1"/>
              <w:rPr>
                <w:rFonts w:cs="Arial"/>
                <w:szCs w:val="18"/>
                <w:lang w:val="en-GB"/>
              </w:rPr>
            </w:pPr>
          </w:p>
        </w:tc>
      </w:tr>
      <w:tr w:rsidR="006D31FB" w:rsidRPr="006D31FB" w14:paraId="2CC44728" w14:textId="0767D563" w:rsidTr="009C585E">
        <w:tc>
          <w:tcPr>
            <w:tcW w:w="589" w:type="pct"/>
            <w:shd w:val="clear" w:color="auto" w:fill="FFFFFF"/>
            <w:vAlign w:val="bottom"/>
          </w:tcPr>
          <w:p w14:paraId="6D160EA4" w14:textId="402D6B1F" w:rsidR="00D44787" w:rsidRPr="006D31FB" w:rsidRDefault="00D44787" w:rsidP="00D44787">
            <w:pPr>
              <w:pStyle w:val="CETBodytext"/>
              <w:rPr>
                <w:rFonts w:cs="Arial"/>
                <w:lang w:val="en-GB"/>
              </w:rPr>
            </w:pPr>
            <w:r w:rsidRPr="006D31FB">
              <w:rPr>
                <w:rFonts w:cs="Arial"/>
                <w:lang w:val="en-GB" w:eastAsia="it-IT"/>
              </w:rPr>
              <w:t>S03</w:t>
            </w:r>
          </w:p>
        </w:tc>
        <w:tc>
          <w:tcPr>
            <w:tcW w:w="751" w:type="pct"/>
            <w:shd w:val="clear" w:color="auto" w:fill="FFFFFF"/>
            <w:vAlign w:val="bottom"/>
          </w:tcPr>
          <w:p w14:paraId="35E5D67D" w14:textId="778A0E07" w:rsidR="00D44787" w:rsidRPr="006D31FB" w:rsidRDefault="00D44787" w:rsidP="00D44787">
            <w:pPr>
              <w:pStyle w:val="CETBodytext"/>
              <w:rPr>
                <w:rFonts w:cs="Arial"/>
                <w:lang w:val="en-GB" w:eastAsia="it-IT"/>
              </w:rPr>
            </w:pPr>
            <w:r w:rsidRPr="006D31FB">
              <w:rPr>
                <w:rFonts w:cs="Arial"/>
                <w:lang w:val="en-GB" w:eastAsia="it-IT"/>
              </w:rPr>
              <w:t>Tank 03</w:t>
            </w:r>
          </w:p>
        </w:tc>
        <w:tc>
          <w:tcPr>
            <w:tcW w:w="901" w:type="pct"/>
            <w:shd w:val="clear" w:color="auto" w:fill="FFFFFF"/>
            <w:vAlign w:val="bottom"/>
          </w:tcPr>
          <w:p w14:paraId="78751AEF" w14:textId="7B84365E" w:rsidR="00D44787" w:rsidRPr="006D31FB" w:rsidRDefault="00D44787" w:rsidP="00D44787">
            <w:pPr>
              <w:pStyle w:val="CETBodytext"/>
              <w:rPr>
                <w:rFonts w:cs="Arial"/>
                <w:lang w:val="en-GB" w:eastAsia="it-IT"/>
              </w:rPr>
            </w:pPr>
            <w:r w:rsidRPr="006D31FB">
              <w:rPr>
                <w:rFonts w:cs="Arial"/>
                <w:lang w:val="en-GB" w:eastAsia="it-IT"/>
              </w:rPr>
              <w:t>01/01/1963</w:t>
            </w:r>
          </w:p>
        </w:tc>
        <w:tc>
          <w:tcPr>
            <w:tcW w:w="901" w:type="pct"/>
            <w:shd w:val="clear" w:color="auto" w:fill="FFFFFF"/>
            <w:vAlign w:val="bottom"/>
          </w:tcPr>
          <w:p w14:paraId="294D79E0" w14:textId="3A102A02" w:rsidR="00D44787" w:rsidRPr="006D31FB" w:rsidRDefault="00D44787" w:rsidP="00D44787">
            <w:pPr>
              <w:pStyle w:val="CETBodytext"/>
              <w:rPr>
                <w:rFonts w:cs="Arial"/>
                <w:lang w:val="en-GB" w:eastAsia="it-IT"/>
              </w:rPr>
            </w:pPr>
            <w:r w:rsidRPr="006D31FB">
              <w:rPr>
                <w:rFonts w:cs="Arial"/>
                <w:lang w:val="en-GB" w:eastAsia="it-IT"/>
              </w:rPr>
              <w:t>S10</w:t>
            </w:r>
          </w:p>
        </w:tc>
        <w:tc>
          <w:tcPr>
            <w:tcW w:w="901" w:type="pct"/>
            <w:shd w:val="clear" w:color="auto" w:fill="FFFFFF"/>
            <w:vAlign w:val="bottom"/>
          </w:tcPr>
          <w:p w14:paraId="262EA3D2" w14:textId="19286319" w:rsidR="00D44787" w:rsidRPr="006D31FB" w:rsidRDefault="00D44787" w:rsidP="00D44787">
            <w:pPr>
              <w:pStyle w:val="CETBodytext"/>
              <w:rPr>
                <w:rFonts w:cs="Arial"/>
                <w:lang w:val="en-GB" w:eastAsia="it-IT"/>
              </w:rPr>
            </w:pPr>
            <w:r w:rsidRPr="006D31FB">
              <w:rPr>
                <w:rFonts w:cs="Arial"/>
                <w:lang w:val="en-GB" w:eastAsia="it-IT"/>
              </w:rPr>
              <w:t>Tank 10</w:t>
            </w:r>
          </w:p>
        </w:tc>
        <w:tc>
          <w:tcPr>
            <w:tcW w:w="901" w:type="pct"/>
            <w:shd w:val="clear" w:color="auto" w:fill="FFFFFF"/>
            <w:vAlign w:val="bottom"/>
          </w:tcPr>
          <w:p w14:paraId="2D0FE191" w14:textId="3D6E7DCA" w:rsidR="00D44787" w:rsidRPr="006D31FB" w:rsidRDefault="00D44787" w:rsidP="00D44787">
            <w:pPr>
              <w:pStyle w:val="CETBodytext"/>
              <w:rPr>
                <w:rFonts w:cs="Arial"/>
                <w:lang w:val="en-GB" w:eastAsia="it-IT"/>
              </w:rPr>
            </w:pPr>
            <w:r w:rsidRPr="006D31FB">
              <w:rPr>
                <w:rFonts w:cs="Arial"/>
                <w:lang w:val="en-GB" w:eastAsia="it-IT"/>
              </w:rPr>
              <w:t>01/01/1985</w:t>
            </w:r>
          </w:p>
        </w:tc>
        <w:tc>
          <w:tcPr>
            <w:tcW w:w="11" w:type="pct"/>
            <w:shd w:val="clear" w:color="auto" w:fill="FFFFFF"/>
          </w:tcPr>
          <w:p w14:paraId="2F27247D"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07205036" w14:textId="607CCF3C" w:rsidR="00D44787" w:rsidRPr="006D31FB" w:rsidRDefault="00D44787" w:rsidP="00D44787">
            <w:pPr>
              <w:pStyle w:val="CETBodytext"/>
              <w:ind w:right="-1"/>
              <w:rPr>
                <w:rFonts w:cs="Arial"/>
                <w:szCs w:val="18"/>
                <w:lang w:val="en-GB"/>
              </w:rPr>
            </w:pPr>
          </w:p>
        </w:tc>
        <w:tc>
          <w:tcPr>
            <w:tcW w:w="11" w:type="pct"/>
            <w:shd w:val="clear" w:color="auto" w:fill="FFFFFF"/>
          </w:tcPr>
          <w:p w14:paraId="7DB1E5A8"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04F736A1"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3571F9A7" w14:textId="77777777" w:rsidR="00D44787" w:rsidRPr="006D31FB" w:rsidRDefault="00D44787" w:rsidP="00D44787">
            <w:pPr>
              <w:pStyle w:val="CETBodytext"/>
              <w:ind w:right="-1"/>
              <w:rPr>
                <w:rFonts w:cs="Arial"/>
                <w:szCs w:val="18"/>
                <w:lang w:val="en-GB"/>
              </w:rPr>
            </w:pPr>
          </w:p>
        </w:tc>
      </w:tr>
      <w:tr w:rsidR="006D31FB" w:rsidRPr="006D31FB" w14:paraId="0F2A5D92" w14:textId="0535B0F9" w:rsidTr="009C585E">
        <w:tc>
          <w:tcPr>
            <w:tcW w:w="589" w:type="pct"/>
            <w:shd w:val="clear" w:color="auto" w:fill="FFFFFF"/>
            <w:vAlign w:val="bottom"/>
          </w:tcPr>
          <w:p w14:paraId="4D446433" w14:textId="00A6843D" w:rsidR="00D44787" w:rsidRPr="006D31FB" w:rsidRDefault="00D44787" w:rsidP="00D44787">
            <w:pPr>
              <w:pStyle w:val="CETBodytext"/>
              <w:rPr>
                <w:rFonts w:cs="Arial"/>
                <w:lang w:val="en-GB"/>
              </w:rPr>
            </w:pPr>
            <w:r w:rsidRPr="006D31FB">
              <w:rPr>
                <w:rFonts w:cs="Arial"/>
                <w:lang w:val="en-GB" w:eastAsia="it-IT"/>
              </w:rPr>
              <w:t>S04</w:t>
            </w:r>
          </w:p>
        </w:tc>
        <w:tc>
          <w:tcPr>
            <w:tcW w:w="751" w:type="pct"/>
            <w:shd w:val="clear" w:color="auto" w:fill="FFFFFF"/>
            <w:vAlign w:val="bottom"/>
          </w:tcPr>
          <w:p w14:paraId="50A1BF6B" w14:textId="3F483C51" w:rsidR="00D44787" w:rsidRPr="006D31FB" w:rsidRDefault="00D44787" w:rsidP="00D44787">
            <w:pPr>
              <w:pStyle w:val="CETBodytext"/>
              <w:rPr>
                <w:rFonts w:cs="Arial"/>
                <w:lang w:val="en-GB" w:eastAsia="it-IT"/>
              </w:rPr>
            </w:pPr>
            <w:r w:rsidRPr="006D31FB">
              <w:rPr>
                <w:rFonts w:cs="Arial"/>
                <w:lang w:val="en-GB" w:eastAsia="it-IT"/>
              </w:rPr>
              <w:t>Tank 04</w:t>
            </w:r>
          </w:p>
        </w:tc>
        <w:tc>
          <w:tcPr>
            <w:tcW w:w="901" w:type="pct"/>
            <w:shd w:val="clear" w:color="auto" w:fill="FFFFFF"/>
            <w:vAlign w:val="bottom"/>
          </w:tcPr>
          <w:p w14:paraId="46E29D38" w14:textId="1A26AE5C" w:rsidR="00D44787" w:rsidRPr="006D31FB" w:rsidRDefault="00D44787" w:rsidP="00D44787">
            <w:pPr>
              <w:pStyle w:val="CETBodytext"/>
              <w:rPr>
                <w:rFonts w:cs="Arial"/>
                <w:lang w:val="en-GB" w:eastAsia="it-IT"/>
              </w:rPr>
            </w:pPr>
            <w:r w:rsidRPr="006D31FB">
              <w:rPr>
                <w:rFonts w:cs="Arial"/>
                <w:lang w:val="en-GB" w:eastAsia="it-IT"/>
              </w:rPr>
              <w:t>01/01/1983</w:t>
            </w:r>
          </w:p>
        </w:tc>
        <w:tc>
          <w:tcPr>
            <w:tcW w:w="901" w:type="pct"/>
            <w:shd w:val="clear" w:color="auto" w:fill="FFFFFF"/>
            <w:vAlign w:val="bottom"/>
          </w:tcPr>
          <w:p w14:paraId="186C30AB" w14:textId="52DC81B4" w:rsidR="00D44787" w:rsidRPr="006D31FB" w:rsidRDefault="00D44787" w:rsidP="00D44787">
            <w:pPr>
              <w:pStyle w:val="CETBodytext"/>
              <w:rPr>
                <w:rFonts w:cs="Arial"/>
                <w:lang w:val="en-GB" w:eastAsia="it-IT"/>
              </w:rPr>
            </w:pPr>
            <w:r w:rsidRPr="006D31FB">
              <w:rPr>
                <w:rFonts w:cs="Arial"/>
                <w:lang w:val="en-GB" w:eastAsia="it-IT"/>
              </w:rPr>
              <w:t>L1</w:t>
            </w:r>
          </w:p>
        </w:tc>
        <w:tc>
          <w:tcPr>
            <w:tcW w:w="901" w:type="pct"/>
            <w:shd w:val="clear" w:color="auto" w:fill="FFFFFF"/>
            <w:vAlign w:val="bottom"/>
          </w:tcPr>
          <w:p w14:paraId="6833E77E" w14:textId="7068AFA1" w:rsidR="00D44787" w:rsidRPr="006D31FB" w:rsidRDefault="00D44787" w:rsidP="00D44787">
            <w:pPr>
              <w:pStyle w:val="CETBodytext"/>
              <w:rPr>
                <w:rFonts w:cs="Arial"/>
                <w:lang w:val="en-GB" w:eastAsia="it-IT"/>
              </w:rPr>
            </w:pPr>
            <w:r w:rsidRPr="006D31FB">
              <w:rPr>
                <w:rFonts w:cs="Arial"/>
                <w:lang w:val="en-GB" w:eastAsia="it-IT"/>
              </w:rPr>
              <w:t>Pipeline 1</w:t>
            </w:r>
          </w:p>
        </w:tc>
        <w:tc>
          <w:tcPr>
            <w:tcW w:w="901" w:type="pct"/>
            <w:shd w:val="clear" w:color="auto" w:fill="FFFFFF"/>
            <w:vAlign w:val="bottom"/>
          </w:tcPr>
          <w:p w14:paraId="443E6B11" w14:textId="7B269A23" w:rsidR="00D44787" w:rsidRPr="006D31FB" w:rsidRDefault="00D44787" w:rsidP="00D44787">
            <w:pPr>
              <w:pStyle w:val="CETBodytext"/>
              <w:rPr>
                <w:rFonts w:cs="Arial"/>
                <w:lang w:val="en-GB" w:eastAsia="it-IT"/>
              </w:rPr>
            </w:pPr>
            <w:r w:rsidRPr="006D31FB">
              <w:rPr>
                <w:rFonts w:cs="Arial"/>
                <w:lang w:val="en-GB" w:eastAsia="it-IT"/>
              </w:rPr>
              <w:t>01/01/1993</w:t>
            </w:r>
          </w:p>
        </w:tc>
        <w:tc>
          <w:tcPr>
            <w:tcW w:w="11" w:type="pct"/>
            <w:shd w:val="clear" w:color="auto" w:fill="FFFFFF"/>
          </w:tcPr>
          <w:p w14:paraId="311DD114"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5E161432" w14:textId="1C70DEBE" w:rsidR="00D44787" w:rsidRPr="006D31FB" w:rsidRDefault="00D44787" w:rsidP="00D44787">
            <w:pPr>
              <w:pStyle w:val="CETBodytext"/>
              <w:ind w:right="-1"/>
              <w:rPr>
                <w:rFonts w:cs="Arial"/>
                <w:szCs w:val="18"/>
                <w:lang w:val="en-GB"/>
              </w:rPr>
            </w:pPr>
          </w:p>
        </w:tc>
        <w:tc>
          <w:tcPr>
            <w:tcW w:w="11" w:type="pct"/>
            <w:shd w:val="clear" w:color="auto" w:fill="FFFFFF"/>
          </w:tcPr>
          <w:p w14:paraId="10119FC1"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3558661B"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77D2F3EE" w14:textId="77777777" w:rsidR="00D44787" w:rsidRPr="006D31FB" w:rsidRDefault="00D44787" w:rsidP="00D44787">
            <w:pPr>
              <w:pStyle w:val="CETBodytext"/>
              <w:ind w:right="-1"/>
              <w:rPr>
                <w:rFonts w:cs="Arial"/>
                <w:szCs w:val="18"/>
                <w:lang w:val="en-GB"/>
              </w:rPr>
            </w:pPr>
          </w:p>
        </w:tc>
      </w:tr>
      <w:tr w:rsidR="006D31FB" w:rsidRPr="006D31FB" w14:paraId="2BB107DB" w14:textId="3DE17716" w:rsidTr="009C585E">
        <w:tc>
          <w:tcPr>
            <w:tcW w:w="589" w:type="pct"/>
            <w:shd w:val="clear" w:color="auto" w:fill="FFFFFF"/>
            <w:vAlign w:val="bottom"/>
          </w:tcPr>
          <w:p w14:paraId="3BC9367F" w14:textId="3006B414" w:rsidR="00D44787" w:rsidRPr="006D31FB" w:rsidRDefault="00D44787" w:rsidP="00D44787">
            <w:pPr>
              <w:pStyle w:val="CETBodytext"/>
              <w:rPr>
                <w:rFonts w:cs="Arial"/>
                <w:lang w:val="en-GB"/>
              </w:rPr>
            </w:pPr>
            <w:r w:rsidRPr="006D31FB">
              <w:rPr>
                <w:rFonts w:cs="Arial"/>
                <w:lang w:val="en-GB" w:eastAsia="it-IT"/>
              </w:rPr>
              <w:t>S05</w:t>
            </w:r>
          </w:p>
        </w:tc>
        <w:tc>
          <w:tcPr>
            <w:tcW w:w="751" w:type="pct"/>
            <w:shd w:val="clear" w:color="auto" w:fill="FFFFFF"/>
            <w:vAlign w:val="bottom"/>
          </w:tcPr>
          <w:p w14:paraId="48A732D7" w14:textId="714EA0C7" w:rsidR="00D44787" w:rsidRPr="006D31FB" w:rsidRDefault="00D44787" w:rsidP="00D44787">
            <w:pPr>
              <w:pStyle w:val="CETBodytext"/>
              <w:rPr>
                <w:rFonts w:cs="Arial"/>
                <w:lang w:val="en-GB" w:eastAsia="it-IT"/>
              </w:rPr>
            </w:pPr>
            <w:r w:rsidRPr="006D31FB">
              <w:rPr>
                <w:rFonts w:cs="Arial"/>
                <w:lang w:val="en-GB" w:eastAsia="it-IT"/>
              </w:rPr>
              <w:t>Tank 05</w:t>
            </w:r>
          </w:p>
        </w:tc>
        <w:tc>
          <w:tcPr>
            <w:tcW w:w="901" w:type="pct"/>
            <w:shd w:val="clear" w:color="auto" w:fill="FFFFFF"/>
            <w:vAlign w:val="bottom"/>
          </w:tcPr>
          <w:p w14:paraId="13F81FDA" w14:textId="58FBBCC9" w:rsidR="00D44787" w:rsidRPr="006D31FB" w:rsidRDefault="00D44787" w:rsidP="00D44787">
            <w:pPr>
              <w:pStyle w:val="CETBodytext"/>
              <w:rPr>
                <w:rFonts w:cs="Arial"/>
                <w:lang w:val="en-GB" w:eastAsia="it-IT"/>
              </w:rPr>
            </w:pPr>
            <w:r w:rsidRPr="006D31FB">
              <w:rPr>
                <w:rFonts w:cs="Arial"/>
                <w:lang w:val="en-GB" w:eastAsia="it-IT"/>
              </w:rPr>
              <w:t>01/01/1983</w:t>
            </w:r>
          </w:p>
        </w:tc>
        <w:tc>
          <w:tcPr>
            <w:tcW w:w="901" w:type="pct"/>
            <w:shd w:val="clear" w:color="auto" w:fill="FFFFFF"/>
            <w:vAlign w:val="bottom"/>
          </w:tcPr>
          <w:p w14:paraId="3CC0C302" w14:textId="12F42B3A" w:rsidR="00D44787" w:rsidRPr="006D31FB" w:rsidRDefault="00D44787" w:rsidP="00D44787">
            <w:pPr>
              <w:pStyle w:val="CETBodytext"/>
              <w:rPr>
                <w:rFonts w:cs="Arial"/>
                <w:lang w:val="en-GB" w:eastAsia="it-IT"/>
              </w:rPr>
            </w:pPr>
            <w:r w:rsidRPr="006D31FB">
              <w:rPr>
                <w:rFonts w:cs="Arial"/>
                <w:lang w:val="en-GB" w:eastAsia="it-IT"/>
              </w:rPr>
              <w:t>L2</w:t>
            </w:r>
          </w:p>
        </w:tc>
        <w:tc>
          <w:tcPr>
            <w:tcW w:w="901" w:type="pct"/>
            <w:shd w:val="clear" w:color="auto" w:fill="FFFFFF"/>
            <w:vAlign w:val="bottom"/>
          </w:tcPr>
          <w:p w14:paraId="6680D2E0" w14:textId="3C2B02F2" w:rsidR="00D44787" w:rsidRPr="006D31FB" w:rsidRDefault="00D44787" w:rsidP="00D44787">
            <w:pPr>
              <w:pStyle w:val="CETBodytext"/>
              <w:rPr>
                <w:rFonts w:cs="Arial"/>
                <w:lang w:val="en-GB" w:eastAsia="it-IT"/>
              </w:rPr>
            </w:pPr>
            <w:r w:rsidRPr="006D31FB">
              <w:rPr>
                <w:rFonts w:cs="Arial"/>
                <w:lang w:val="en-GB" w:eastAsia="it-IT"/>
              </w:rPr>
              <w:t>Pipeline 2</w:t>
            </w:r>
          </w:p>
        </w:tc>
        <w:tc>
          <w:tcPr>
            <w:tcW w:w="901" w:type="pct"/>
            <w:shd w:val="clear" w:color="auto" w:fill="FFFFFF"/>
            <w:vAlign w:val="bottom"/>
          </w:tcPr>
          <w:p w14:paraId="60FC944F" w14:textId="591CE491" w:rsidR="00D44787" w:rsidRPr="006D31FB" w:rsidRDefault="00D44787" w:rsidP="00D44787">
            <w:pPr>
              <w:pStyle w:val="CETBodytext"/>
              <w:rPr>
                <w:rFonts w:cs="Arial"/>
                <w:lang w:val="en-GB" w:eastAsia="it-IT"/>
              </w:rPr>
            </w:pPr>
            <w:r w:rsidRPr="006D31FB">
              <w:rPr>
                <w:rFonts w:cs="Arial"/>
                <w:lang w:val="en-GB" w:eastAsia="it-IT"/>
              </w:rPr>
              <w:t>01/01/1993</w:t>
            </w:r>
          </w:p>
        </w:tc>
        <w:tc>
          <w:tcPr>
            <w:tcW w:w="11" w:type="pct"/>
            <w:shd w:val="clear" w:color="auto" w:fill="FFFFFF"/>
          </w:tcPr>
          <w:p w14:paraId="4B6EAD30"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4505D0CF" w14:textId="590C643F" w:rsidR="00D44787" w:rsidRPr="006D31FB" w:rsidRDefault="00D44787" w:rsidP="00D44787">
            <w:pPr>
              <w:pStyle w:val="CETBodytext"/>
              <w:ind w:right="-1"/>
              <w:rPr>
                <w:rFonts w:cs="Arial"/>
                <w:szCs w:val="18"/>
                <w:lang w:val="en-GB"/>
              </w:rPr>
            </w:pPr>
          </w:p>
        </w:tc>
        <w:tc>
          <w:tcPr>
            <w:tcW w:w="11" w:type="pct"/>
            <w:shd w:val="clear" w:color="auto" w:fill="FFFFFF"/>
          </w:tcPr>
          <w:p w14:paraId="0B287F87"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7D4E0DF1"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0DA25179" w14:textId="77777777" w:rsidR="00D44787" w:rsidRPr="006D31FB" w:rsidRDefault="00D44787" w:rsidP="00D44787">
            <w:pPr>
              <w:pStyle w:val="CETBodytext"/>
              <w:ind w:right="-1"/>
              <w:rPr>
                <w:rFonts w:cs="Arial"/>
                <w:szCs w:val="18"/>
                <w:lang w:val="en-GB"/>
              </w:rPr>
            </w:pPr>
          </w:p>
        </w:tc>
      </w:tr>
      <w:tr w:rsidR="006D31FB" w:rsidRPr="006D31FB" w14:paraId="60ED1C23" w14:textId="1D724E32" w:rsidTr="009C585E">
        <w:tc>
          <w:tcPr>
            <w:tcW w:w="589" w:type="pct"/>
            <w:shd w:val="clear" w:color="auto" w:fill="FFFFFF"/>
            <w:vAlign w:val="bottom"/>
          </w:tcPr>
          <w:p w14:paraId="0F0B5A55" w14:textId="2E0BD73D" w:rsidR="00D44787" w:rsidRPr="006D31FB" w:rsidRDefault="00D44787" w:rsidP="00D44787">
            <w:pPr>
              <w:pStyle w:val="CETBodytext"/>
              <w:rPr>
                <w:rFonts w:cs="Arial"/>
                <w:lang w:val="en-GB"/>
              </w:rPr>
            </w:pPr>
            <w:r w:rsidRPr="006D31FB">
              <w:rPr>
                <w:rFonts w:cs="Arial"/>
                <w:lang w:val="en-GB" w:eastAsia="it-IT"/>
              </w:rPr>
              <w:t>S06</w:t>
            </w:r>
          </w:p>
        </w:tc>
        <w:tc>
          <w:tcPr>
            <w:tcW w:w="751" w:type="pct"/>
            <w:shd w:val="clear" w:color="auto" w:fill="FFFFFF"/>
            <w:vAlign w:val="bottom"/>
          </w:tcPr>
          <w:p w14:paraId="18A1279D" w14:textId="34E44445" w:rsidR="00D44787" w:rsidRPr="006D31FB" w:rsidRDefault="00D44787" w:rsidP="00D44787">
            <w:pPr>
              <w:pStyle w:val="CETBodytext"/>
              <w:rPr>
                <w:rFonts w:cs="Arial"/>
                <w:lang w:val="en-GB" w:eastAsia="it-IT"/>
              </w:rPr>
            </w:pPr>
            <w:r w:rsidRPr="006D31FB">
              <w:rPr>
                <w:rFonts w:cs="Arial"/>
                <w:lang w:val="en-GB" w:eastAsia="it-IT"/>
              </w:rPr>
              <w:t>Tank 06</w:t>
            </w:r>
          </w:p>
        </w:tc>
        <w:tc>
          <w:tcPr>
            <w:tcW w:w="901" w:type="pct"/>
            <w:shd w:val="clear" w:color="auto" w:fill="FFFFFF"/>
            <w:vAlign w:val="bottom"/>
          </w:tcPr>
          <w:p w14:paraId="3F69B092" w14:textId="4C866228" w:rsidR="00D44787" w:rsidRPr="006D31FB" w:rsidRDefault="00D44787" w:rsidP="00D44787">
            <w:pPr>
              <w:pStyle w:val="CETBodytext"/>
              <w:rPr>
                <w:rFonts w:cs="Arial"/>
                <w:lang w:val="en-GB" w:eastAsia="it-IT"/>
              </w:rPr>
            </w:pPr>
            <w:r w:rsidRPr="006D31FB">
              <w:rPr>
                <w:rFonts w:cs="Arial"/>
                <w:lang w:val="en-GB" w:eastAsia="it-IT"/>
              </w:rPr>
              <w:t>01/01/1983</w:t>
            </w:r>
          </w:p>
        </w:tc>
        <w:tc>
          <w:tcPr>
            <w:tcW w:w="901" w:type="pct"/>
            <w:shd w:val="clear" w:color="auto" w:fill="FFFFFF"/>
            <w:vAlign w:val="bottom"/>
          </w:tcPr>
          <w:p w14:paraId="37A2BEBC" w14:textId="447962AC" w:rsidR="00D44787" w:rsidRPr="006D31FB" w:rsidRDefault="00D44787" w:rsidP="00D44787">
            <w:pPr>
              <w:pStyle w:val="CETBodytext"/>
              <w:rPr>
                <w:rFonts w:cs="Arial"/>
                <w:lang w:val="en-GB" w:eastAsia="it-IT"/>
              </w:rPr>
            </w:pPr>
            <w:r w:rsidRPr="006D31FB">
              <w:rPr>
                <w:rFonts w:cs="Arial"/>
                <w:lang w:val="en-GB" w:eastAsia="it-IT"/>
              </w:rPr>
              <w:t>P1</w:t>
            </w:r>
          </w:p>
        </w:tc>
        <w:tc>
          <w:tcPr>
            <w:tcW w:w="901" w:type="pct"/>
            <w:shd w:val="clear" w:color="auto" w:fill="FFFFFF"/>
            <w:vAlign w:val="bottom"/>
          </w:tcPr>
          <w:p w14:paraId="249ED0B3" w14:textId="7FCB2BB5" w:rsidR="00D44787" w:rsidRPr="006D31FB" w:rsidRDefault="00D44787" w:rsidP="00D44787">
            <w:pPr>
              <w:pStyle w:val="CETBodytext"/>
              <w:rPr>
                <w:rFonts w:cs="Arial"/>
                <w:lang w:val="en-GB" w:eastAsia="it-IT"/>
              </w:rPr>
            </w:pPr>
            <w:r w:rsidRPr="006D31FB">
              <w:rPr>
                <w:rFonts w:cs="Arial"/>
                <w:lang w:val="en-GB" w:eastAsia="it-IT"/>
              </w:rPr>
              <w:t>Pump</w:t>
            </w:r>
          </w:p>
        </w:tc>
        <w:tc>
          <w:tcPr>
            <w:tcW w:w="901" w:type="pct"/>
            <w:shd w:val="clear" w:color="auto" w:fill="FFFFFF"/>
            <w:vAlign w:val="bottom"/>
          </w:tcPr>
          <w:p w14:paraId="7EC572BC" w14:textId="3058CD0B" w:rsidR="00D44787" w:rsidRPr="006D31FB" w:rsidRDefault="00D44787" w:rsidP="00D44787">
            <w:pPr>
              <w:pStyle w:val="CETBodytext"/>
              <w:rPr>
                <w:rFonts w:cs="Arial"/>
                <w:lang w:val="en-GB" w:eastAsia="it-IT"/>
              </w:rPr>
            </w:pPr>
            <w:r w:rsidRPr="006D31FB">
              <w:rPr>
                <w:rFonts w:cs="Arial"/>
                <w:lang w:val="en-GB" w:eastAsia="it-IT"/>
              </w:rPr>
              <w:t>01/01/2003</w:t>
            </w:r>
          </w:p>
        </w:tc>
        <w:tc>
          <w:tcPr>
            <w:tcW w:w="11" w:type="pct"/>
            <w:shd w:val="clear" w:color="auto" w:fill="FFFFFF"/>
          </w:tcPr>
          <w:p w14:paraId="5B08D895"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517A0921" w14:textId="432E1C84" w:rsidR="00D44787" w:rsidRPr="006D31FB" w:rsidRDefault="00D44787" w:rsidP="00D44787">
            <w:pPr>
              <w:pStyle w:val="CETBodytext"/>
              <w:ind w:right="-1"/>
              <w:rPr>
                <w:rFonts w:cs="Arial"/>
                <w:szCs w:val="18"/>
                <w:lang w:val="en-GB"/>
              </w:rPr>
            </w:pPr>
          </w:p>
        </w:tc>
        <w:tc>
          <w:tcPr>
            <w:tcW w:w="11" w:type="pct"/>
            <w:shd w:val="clear" w:color="auto" w:fill="FFFFFF"/>
          </w:tcPr>
          <w:p w14:paraId="51BD297A"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43F2C306"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452E98F3" w14:textId="77777777" w:rsidR="00D44787" w:rsidRPr="006D31FB" w:rsidRDefault="00D44787" w:rsidP="00D44787">
            <w:pPr>
              <w:pStyle w:val="CETBodytext"/>
              <w:ind w:right="-1"/>
              <w:rPr>
                <w:rFonts w:cs="Arial"/>
                <w:szCs w:val="18"/>
                <w:lang w:val="en-GB"/>
              </w:rPr>
            </w:pPr>
          </w:p>
        </w:tc>
      </w:tr>
      <w:tr w:rsidR="006D31FB" w:rsidRPr="006D31FB" w14:paraId="7FBE8A94" w14:textId="77777777" w:rsidTr="003A2730">
        <w:tc>
          <w:tcPr>
            <w:tcW w:w="589" w:type="pct"/>
            <w:shd w:val="clear" w:color="auto" w:fill="FFFFFF"/>
            <w:vAlign w:val="bottom"/>
          </w:tcPr>
          <w:p w14:paraId="5B32F2DE" w14:textId="24308DBD" w:rsidR="00D44787" w:rsidRPr="006D31FB" w:rsidRDefault="00D44787" w:rsidP="00D44787">
            <w:pPr>
              <w:pStyle w:val="CETBodytext"/>
              <w:rPr>
                <w:rFonts w:cs="Arial"/>
                <w:lang w:val="en-GB" w:eastAsia="it-IT"/>
              </w:rPr>
            </w:pPr>
            <w:r w:rsidRPr="006D31FB">
              <w:rPr>
                <w:rFonts w:cs="Arial"/>
                <w:lang w:val="en-GB" w:eastAsia="it-IT"/>
              </w:rPr>
              <w:t>S07</w:t>
            </w:r>
          </w:p>
        </w:tc>
        <w:tc>
          <w:tcPr>
            <w:tcW w:w="751" w:type="pct"/>
            <w:shd w:val="clear" w:color="auto" w:fill="FFFFFF"/>
            <w:vAlign w:val="bottom"/>
          </w:tcPr>
          <w:p w14:paraId="4C9C26AF" w14:textId="75BA5144" w:rsidR="00D44787" w:rsidRPr="006D31FB" w:rsidRDefault="00D44787" w:rsidP="00D44787">
            <w:pPr>
              <w:pStyle w:val="CETBodytext"/>
              <w:rPr>
                <w:rFonts w:cs="Arial"/>
                <w:lang w:val="en-GB" w:eastAsia="it-IT"/>
              </w:rPr>
            </w:pPr>
            <w:r w:rsidRPr="006D31FB">
              <w:rPr>
                <w:rFonts w:cs="Arial"/>
                <w:lang w:val="en-GB" w:eastAsia="it-IT"/>
              </w:rPr>
              <w:t>Tank 07</w:t>
            </w:r>
          </w:p>
        </w:tc>
        <w:tc>
          <w:tcPr>
            <w:tcW w:w="901" w:type="pct"/>
            <w:shd w:val="clear" w:color="auto" w:fill="FFFFFF"/>
            <w:vAlign w:val="bottom"/>
          </w:tcPr>
          <w:p w14:paraId="0C0D86D6" w14:textId="07CC9418" w:rsidR="00D44787" w:rsidRPr="006D31FB" w:rsidRDefault="00D44787" w:rsidP="00D44787">
            <w:pPr>
              <w:pStyle w:val="CETBodytext"/>
              <w:rPr>
                <w:rFonts w:cs="Arial"/>
                <w:lang w:val="en-GB" w:eastAsia="it-IT"/>
              </w:rPr>
            </w:pPr>
            <w:r w:rsidRPr="006D31FB">
              <w:rPr>
                <w:rFonts w:cs="Arial"/>
                <w:lang w:val="en-GB" w:eastAsia="it-IT"/>
              </w:rPr>
              <w:t>01/01/1983</w:t>
            </w:r>
          </w:p>
        </w:tc>
        <w:tc>
          <w:tcPr>
            <w:tcW w:w="901" w:type="pct"/>
            <w:shd w:val="clear" w:color="auto" w:fill="FFFFFF"/>
          </w:tcPr>
          <w:p w14:paraId="67A4115F" w14:textId="37BA95B1" w:rsidR="00D44787" w:rsidRPr="006D31FB" w:rsidRDefault="00D44787" w:rsidP="00D44787">
            <w:pPr>
              <w:pStyle w:val="CETBodytext"/>
              <w:rPr>
                <w:rFonts w:cs="Arial"/>
                <w:lang w:val="en-GB" w:eastAsia="it-IT"/>
              </w:rPr>
            </w:pPr>
          </w:p>
        </w:tc>
        <w:tc>
          <w:tcPr>
            <w:tcW w:w="901" w:type="pct"/>
            <w:shd w:val="clear" w:color="auto" w:fill="FFFFFF"/>
          </w:tcPr>
          <w:p w14:paraId="2A78D77B" w14:textId="2E46A7E7" w:rsidR="00D44787" w:rsidRPr="006D31FB" w:rsidRDefault="00D44787" w:rsidP="00D44787">
            <w:pPr>
              <w:pStyle w:val="CETBodytext"/>
              <w:rPr>
                <w:rFonts w:cs="Arial"/>
                <w:lang w:val="en-GB" w:eastAsia="it-IT"/>
              </w:rPr>
            </w:pPr>
          </w:p>
        </w:tc>
        <w:tc>
          <w:tcPr>
            <w:tcW w:w="901" w:type="pct"/>
            <w:shd w:val="clear" w:color="auto" w:fill="FFFFFF"/>
          </w:tcPr>
          <w:p w14:paraId="0EA549D6" w14:textId="6007E8BF" w:rsidR="00D44787" w:rsidRPr="006D31FB" w:rsidRDefault="00D44787" w:rsidP="00D44787">
            <w:pPr>
              <w:pStyle w:val="CETBodytext"/>
              <w:rPr>
                <w:rFonts w:cs="Arial"/>
                <w:lang w:val="en-GB" w:eastAsia="it-IT"/>
              </w:rPr>
            </w:pPr>
          </w:p>
        </w:tc>
        <w:tc>
          <w:tcPr>
            <w:tcW w:w="11" w:type="pct"/>
            <w:shd w:val="clear" w:color="auto" w:fill="FFFFFF"/>
          </w:tcPr>
          <w:p w14:paraId="5AFCF006"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3490EAB3"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3688AAAC"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34085390" w14:textId="77777777" w:rsidR="00D44787" w:rsidRPr="006D31FB" w:rsidRDefault="00D44787" w:rsidP="00D44787">
            <w:pPr>
              <w:pStyle w:val="CETBodytext"/>
              <w:ind w:right="-1"/>
              <w:rPr>
                <w:rFonts w:cs="Arial"/>
                <w:szCs w:val="18"/>
                <w:lang w:val="en-GB"/>
              </w:rPr>
            </w:pPr>
          </w:p>
        </w:tc>
        <w:tc>
          <w:tcPr>
            <w:tcW w:w="11" w:type="pct"/>
            <w:shd w:val="clear" w:color="auto" w:fill="FFFFFF"/>
          </w:tcPr>
          <w:p w14:paraId="3E7A954D" w14:textId="77777777" w:rsidR="00D44787" w:rsidRPr="006D31FB" w:rsidRDefault="00D44787" w:rsidP="00D44787">
            <w:pPr>
              <w:pStyle w:val="CETBodytext"/>
              <w:ind w:right="-1"/>
              <w:rPr>
                <w:rFonts w:cs="Arial"/>
                <w:szCs w:val="18"/>
                <w:lang w:val="en-GB"/>
              </w:rPr>
            </w:pPr>
          </w:p>
        </w:tc>
      </w:tr>
    </w:tbl>
    <w:p w14:paraId="005B75E0" w14:textId="77777777" w:rsidR="009B634B" w:rsidRPr="006D31FB" w:rsidRDefault="009B634B" w:rsidP="009B634B">
      <w:pPr>
        <w:pStyle w:val="CETTabletitle"/>
        <w:spacing w:before="0" w:after="0"/>
        <w:rPr>
          <w:i w:val="0"/>
          <w:iCs/>
          <w:sz w:val="12"/>
          <w:szCs w:val="14"/>
        </w:rPr>
      </w:pPr>
    </w:p>
    <w:p w14:paraId="7FACC61B" w14:textId="6E7E5A4F" w:rsidR="002B62AA" w:rsidRPr="006D31FB" w:rsidRDefault="002B62AA" w:rsidP="009B634B">
      <w:pPr>
        <w:pStyle w:val="CETTabletitle"/>
        <w:spacing w:before="0" w:after="0"/>
      </w:pPr>
      <w:r w:rsidRPr="006D31FB">
        <w:t>Table 2. Main Deterioration Mechanism for the case study</w:t>
      </w:r>
    </w:p>
    <w:tbl>
      <w:tblPr>
        <w:tblW w:w="5123" w:type="dxa"/>
        <w:tblInd w:w="70" w:type="dxa"/>
        <w:tblCellMar>
          <w:left w:w="70" w:type="dxa"/>
          <w:right w:w="70" w:type="dxa"/>
        </w:tblCellMar>
        <w:tblLook w:val="04A0" w:firstRow="1" w:lastRow="0" w:firstColumn="1" w:lastColumn="0" w:noHBand="0" w:noVBand="1"/>
      </w:tblPr>
      <w:tblGrid>
        <w:gridCol w:w="2979"/>
        <w:gridCol w:w="2144"/>
      </w:tblGrid>
      <w:tr w:rsidR="006D31FB" w:rsidRPr="006D31FB" w14:paraId="47E87B00" w14:textId="77777777" w:rsidTr="00EE35A5">
        <w:trPr>
          <w:trHeight w:val="20"/>
        </w:trPr>
        <w:tc>
          <w:tcPr>
            <w:tcW w:w="2979" w:type="dxa"/>
            <w:tcBorders>
              <w:top w:val="single" w:sz="12" w:space="0" w:color="008000"/>
              <w:left w:val="nil"/>
              <w:bottom w:val="single" w:sz="8" w:space="0" w:color="008000"/>
              <w:right w:val="nil"/>
            </w:tcBorders>
            <w:shd w:val="clear" w:color="000000" w:fill="FFFFFF"/>
            <w:vAlign w:val="center"/>
            <w:hideMark/>
          </w:tcPr>
          <w:p w14:paraId="2238F4EB" w14:textId="77777777" w:rsidR="00EE35A5" w:rsidRPr="006D31FB" w:rsidRDefault="00EE35A5" w:rsidP="00C72B28">
            <w:pPr>
              <w:pStyle w:val="CETBodytext"/>
              <w:rPr>
                <w:lang w:val="en-GB"/>
              </w:rPr>
            </w:pPr>
            <w:r w:rsidRPr="006D31FB">
              <w:rPr>
                <w:lang w:val="en-GB"/>
              </w:rPr>
              <w:t>Deterioration mechanism</w:t>
            </w:r>
          </w:p>
        </w:tc>
        <w:tc>
          <w:tcPr>
            <w:tcW w:w="2144" w:type="dxa"/>
            <w:tcBorders>
              <w:top w:val="single" w:sz="12" w:space="0" w:color="008000"/>
              <w:left w:val="nil"/>
              <w:bottom w:val="single" w:sz="8" w:space="0" w:color="008000"/>
              <w:right w:val="nil"/>
            </w:tcBorders>
            <w:shd w:val="clear" w:color="000000" w:fill="FFFFFF"/>
            <w:vAlign w:val="center"/>
            <w:hideMark/>
          </w:tcPr>
          <w:p w14:paraId="7E189FA1" w14:textId="77777777" w:rsidR="00EE35A5" w:rsidRPr="006D31FB" w:rsidRDefault="00EE35A5" w:rsidP="00C72B28">
            <w:pPr>
              <w:pStyle w:val="CETBodytext"/>
              <w:rPr>
                <w:lang w:val="en-GB"/>
              </w:rPr>
            </w:pPr>
            <w:r w:rsidRPr="006D31FB">
              <w:rPr>
                <w:lang w:val="en-GB"/>
              </w:rPr>
              <w:t>ID Equipment</w:t>
            </w:r>
          </w:p>
        </w:tc>
      </w:tr>
      <w:tr w:rsidR="006D31FB" w:rsidRPr="006D31FB" w14:paraId="2BE745EC" w14:textId="77777777" w:rsidTr="00EE35A5">
        <w:trPr>
          <w:trHeight w:val="20"/>
        </w:trPr>
        <w:tc>
          <w:tcPr>
            <w:tcW w:w="2979" w:type="dxa"/>
            <w:tcBorders>
              <w:top w:val="nil"/>
              <w:left w:val="nil"/>
              <w:right w:val="nil"/>
            </w:tcBorders>
            <w:shd w:val="clear" w:color="000000" w:fill="FFFFFF"/>
            <w:vAlign w:val="center"/>
            <w:hideMark/>
          </w:tcPr>
          <w:p w14:paraId="3CC3834B" w14:textId="77777777" w:rsidR="00EE35A5" w:rsidRPr="006D31FB" w:rsidRDefault="00EE35A5" w:rsidP="00C72B28">
            <w:pPr>
              <w:pStyle w:val="CETBodytext"/>
              <w:rPr>
                <w:lang w:val="en-GB"/>
              </w:rPr>
            </w:pPr>
            <w:r w:rsidRPr="006D31FB">
              <w:rPr>
                <w:lang w:val="en-GB"/>
              </w:rPr>
              <w:t>Atmospheric corrosion</w:t>
            </w:r>
          </w:p>
        </w:tc>
        <w:tc>
          <w:tcPr>
            <w:tcW w:w="2144" w:type="dxa"/>
            <w:tcBorders>
              <w:top w:val="nil"/>
              <w:left w:val="nil"/>
              <w:right w:val="nil"/>
            </w:tcBorders>
            <w:shd w:val="clear" w:color="000000" w:fill="FFFFFF"/>
            <w:vAlign w:val="center"/>
            <w:hideMark/>
          </w:tcPr>
          <w:p w14:paraId="3390BB59" w14:textId="77777777" w:rsidR="00EE35A5" w:rsidRPr="006D31FB" w:rsidRDefault="00EE35A5" w:rsidP="00C72B28">
            <w:pPr>
              <w:pStyle w:val="CETBodytext"/>
              <w:rPr>
                <w:lang w:val="en-GB"/>
              </w:rPr>
            </w:pPr>
            <w:r w:rsidRPr="006D31FB">
              <w:rPr>
                <w:lang w:val="en-GB"/>
              </w:rPr>
              <w:t>S1, S2, S3, S7, S9, S10</w:t>
            </w:r>
          </w:p>
        </w:tc>
      </w:tr>
      <w:tr w:rsidR="006D31FB" w:rsidRPr="006D31FB" w14:paraId="76CBB279" w14:textId="77777777" w:rsidTr="00EE35A5">
        <w:trPr>
          <w:trHeight w:val="20"/>
        </w:trPr>
        <w:tc>
          <w:tcPr>
            <w:tcW w:w="2979" w:type="dxa"/>
            <w:tcBorders>
              <w:top w:val="nil"/>
              <w:left w:val="nil"/>
              <w:right w:val="nil"/>
            </w:tcBorders>
            <w:shd w:val="clear" w:color="000000" w:fill="FFFFFF"/>
            <w:vAlign w:val="center"/>
            <w:hideMark/>
          </w:tcPr>
          <w:p w14:paraId="627230F8" w14:textId="77777777" w:rsidR="00EE35A5" w:rsidRPr="006D31FB" w:rsidRDefault="00EE35A5" w:rsidP="00C72B28">
            <w:pPr>
              <w:pStyle w:val="CETBodytext"/>
              <w:rPr>
                <w:lang w:val="en-GB"/>
              </w:rPr>
            </w:pPr>
            <w:r w:rsidRPr="006D31FB">
              <w:rPr>
                <w:lang w:val="en-GB"/>
              </w:rPr>
              <w:t>Soil corrosion</w:t>
            </w:r>
          </w:p>
        </w:tc>
        <w:tc>
          <w:tcPr>
            <w:tcW w:w="2144" w:type="dxa"/>
            <w:tcBorders>
              <w:top w:val="nil"/>
              <w:left w:val="nil"/>
              <w:right w:val="nil"/>
            </w:tcBorders>
            <w:shd w:val="clear" w:color="000000" w:fill="FFFFFF"/>
            <w:vAlign w:val="center"/>
            <w:hideMark/>
          </w:tcPr>
          <w:p w14:paraId="51CD89D0" w14:textId="77777777" w:rsidR="00EE35A5" w:rsidRPr="006D31FB" w:rsidRDefault="00EE35A5" w:rsidP="00C72B28">
            <w:pPr>
              <w:pStyle w:val="CETBodytext"/>
              <w:rPr>
                <w:lang w:val="en-GB"/>
              </w:rPr>
            </w:pPr>
            <w:r w:rsidRPr="006D31FB">
              <w:rPr>
                <w:lang w:val="en-GB"/>
              </w:rPr>
              <w:t>S8, L2</w:t>
            </w:r>
          </w:p>
        </w:tc>
      </w:tr>
      <w:tr w:rsidR="006D31FB" w:rsidRPr="006D31FB" w14:paraId="34B22CCB" w14:textId="77777777" w:rsidTr="00EE35A5">
        <w:trPr>
          <w:trHeight w:val="20"/>
        </w:trPr>
        <w:tc>
          <w:tcPr>
            <w:tcW w:w="2979" w:type="dxa"/>
            <w:tcBorders>
              <w:left w:val="nil"/>
              <w:right w:val="nil"/>
            </w:tcBorders>
            <w:shd w:val="clear" w:color="000000" w:fill="FFFFFF"/>
            <w:vAlign w:val="center"/>
          </w:tcPr>
          <w:p w14:paraId="7F8AC590" w14:textId="77777777" w:rsidR="00EE35A5" w:rsidRPr="006D31FB" w:rsidRDefault="00EE35A5" w:rsidP="00C72B28">
            <w:pPr>
              <w:pStyle w:val="CETBodytext"/>
              <w:rPr>
                <w:lang w:val="en-GB"/>
              </w:rPr>
            </w:pPr>
            <w:r w:rsidRPr="006D31FB">
              <w:rPr>
                <w:lang w:val="en-GB"/>
              </w:rPr>
              <w:t>Microbiologically induced corrosion</w:t>
            </w:r>
          </w:p>
        </w:tc>
        <w:tc>
          <w:tcPr>
            <w:tcW w:w="2144" w:type="dxa"/>
            <w:tcBorders>
              <w:left w:val="nil"/>
              <w:right w:val="nil"/>
            </w:tcBorders>
            <w:shd w:val="clear" w:color="000000" w:fill="FFFFFF"/>
            <w:vAlign w:val="center"/>
          </w:tcPr>
          <w:p w14:paraId="09CA1E07" w14:textId="77777777" w:rsidR="00EE35A5" w:rsidRPr="006D31FB" w:rsidRDefault="00EE35A5" w:rsidP="00C72B28">
            <w:pPr>
              <w:pStyle w:val="CETBodytext"/>
              <w:rPr>
                <w:lang w:val="en-GB"/>
              </w:rPr>
            </w:pPr>
            <w:r w:rsidRPr="006D31FB">
              <w:rPr>
                <w:lang w:val="en-GB"/>
              </w:rPr>
              <w:t>S4, L1</w:t>
            </w:r>
          </w:p>
        </w:tc>
      </w:tr>
      <w:tr w:rsidR="006D31FB" w:rsidRPr="006D31FB" w14:paraId="58D38E49" w14:textId="77777777" w:rsidTr="00EE35A5">
        <w:trPr>
          <w:trHeight w:val="20"/>
        </w:trPr>
        <w:tc>
          <w:tcPr>
            <w:tcW w:w="2979" w:type="dxa"/>
            <w:tcBorders>
              <w:left w:val="nil"/>
              <w:right w:val="nil"/>
            </w:tcBorders>
            <w:shd w:val="clear" w:color="000000" w:fill="FFFFFF"/>
            <w:vAlign w:val="center"/>
          </w:tcPr>
          <w:p w14:paraId="54551842" w14:textId="23B582EF" w:rsidR="00EE35A5" w:rsidRPr="006D31FB" w:rsidRDefault="00EE35A5" w:rsidP="00EE35A5">
            <w:pPr>
              <w:pStyle w:val="CETBodytext"/>
              <w:rPr>
                <w:lang w:val="en-GB"/>
              </w:rPr>
            </w:pPr>
            <w:r w:rsidRPr="006D31FB">
              <w:rPr>
                <w:lang w:val="en-GB"/>
              </w:rPr>
              <w:t>Erosion/Corrosion</w:t>
            </w:r>
          </w:p>
        </w:tc>
        <w:tc>
          <w:tcPr>
            <w:tcW w:w="2144" w:type="dxa"/>
            <w:tcBorders>
              <w:left w:val="nil"/>
              <w:right w:val="nil"/>
            </w:tcBorders>
            <w:shd w:val="clear" w:color="000000" w:fill="FFFFFF"/>
            <w:vAlign w:val="center"/>
          </w:tcPr>
          <w:p w14:paraId="5F9080C1" w14:textId="056CD861" w:rsidR="00EE35A5" w:rsidRPr="006D31FB" w:rsidRDefault="00EE35A5" w:rsidP="00EE35A5">
            <w:pPr>
              <w:pStyle w:val="CETBodytext"/>
              <w:rPr>
                <w:lang w:val="en-GB"/>
              </w:rPr>
            </w:pPr>
            <w:r w:rsidRPr="006D31FB">
              <w:rPr>
                <w:lang w:val="en-GB"/>
              </w:rPr>
              <w:t>S5, S6</w:t>
            </w:r>
          </w:p>
        </w:tc>
      </w:tr>
      <w:tr w:rsidR="006D31FB" w:rsidRPr="006D31FB" w14:paraId="254461DC" w14:textId="77777777" w:rsidTr="00EE35A5">
        <w:trPr>
          <w:trHeight w:val="20"/>
        </w:trPr>
        <w:tc>
          <w:tcPr>
            <w:tcW w:w="2979" w:type="dxa"/>
            <w:tcBorders>
              <w:left w:val="nil"/>
              <w:bottom w:val="single" w:sz="12" w:space="0" w:color="008000"/>
              <w:right w:val="nil"/>
            </w:tcBorders>
            <w:shd w:val="clear" w:color="000000" w:fill="FFFFFF"/>
            <w:vAlign w:val="center"/>
          </w:tcPr>
          <w:p w14:paraId="768A1277" w14:textId="3BB5B4A4" w:rsidR="00EE35A5" w:rsidRPr="006D31FB" w:rsidRDefault="00EE35A5" w:rsidP="00EE35A5">
            <w:pPr>
              <w:pStyle w:val="CETBodytext"/>
              <w:rPr>
                <w:lang w:val="en-GB"/>
              </w:rPr>
            </w:pPr>
            <w:r w:rsidRPr="006D31FB">
              <w:rPr>
                <w:lang w:val="en-GB"/>
              </w:rPr>
              <w:t>Mechanical fatigue</w:t>
            </w:r>
          </w:p>
        </w:tc>
        <w:tc>
          <w:tcPr>
            <w:tcW w:w="2144" w:type="dxa"/>
            <w:tcBorders>
              <w:left w:val="nil"/>
              <w:bottom w:val="single" w:sz="12" w:space="0" w:color="008000"/>
              <w:right w:val="nil"/>
            </w:tcBorders>
            <w:shd w:val="clear" w:color="000000" w:fill="FFFFFF"/>
            <w:vAlign w:val="center"/>
          </w:tcPr>
          <w:p w14:paraId="29F34822" w14:textId="44DFC248" w:rsidR="00EE35A5" w:rsidRPr="006D31FB" w:rsidRDefault="00EE35A5" w:rsidP="00EE35A5">
            <w:pPr>
              <w:pStyle w:val="CETBodytext"/>
              <w:rPr>
                <w:lang w:val="en-GB"/>
              </w:rPr>
            </w:pPr>
            <w:r w:rsidRPr="006D31FB">
              <w:rPr>
                <w:lang w:val="en-GB"/>
              </w:rPr>
              <w:t>P1</w:t>
            </w:r>
          </w:p>
        </w:tc>
      </w:tr>
    </w:tbl>
    <w:p w14:paraId="677EBFF0" w14:textId="3E3A0FAF" w:rsidR="00600535" w:rsidRPr="006D31FB" w:rsidRDefault="00B0002A" w:rsidP="00600535">
      <w:pPr>
        <w:pStyle w:val="CETHeading1"/>
        <w:tabs>
          <w:tab w:val="right" w:pos="7100"/>
        </w:tabs>
        <w:jc w:val="both"/>
        <w:rPr>
          <w:lang w:val="en-GB"/>
        </w:rPr>
      </w:pPr>
      <w:r w:rsidRPr="006D31FB">
        <w:rPr>
          <w:lang w:val="en-GB"/>
        </w:rPr>
        <w:t>Results</w:t>
      </w:r>
    </w:p>
    <w:p w14:paraId="0CC1ABEF" w14:textId="121A341C" w:rsidR="0033085E" w:rsidRPr="006D31FB" w:rsidRDefault="000503C8" w:rsidP="00461222">
      <w:pPr>
        <w:pStyle w:val="CETBodytext"/>
        <w:rPr>
          <w:iCs/>
          <w:lang w:val="en-GB"/>
        </w:rPr>
      </w:pPr>
      <w:r w:rsidRPr="006D31FB">
        <w:rPr>
          <w:iCs/>
          <w:lang w:val="en-GB"/>
        </w:rPr>
        <w:t>To estimate the ageing index of the chemical dep</w:t>
      </w:r>
      <w:r w:rsidR="00E91756" w:rsidRPr="006D31FB">
        <w:rPr>
          <w:iCs/>
          <w:lang w:val="en-GB"/>
        </w:rPr>
        <w:t>o</w:t>
      </w:r>
      <w:r w:rsidRPr="006D31FB">
        <w:rPr>
          <w:iCs/>
          <w:lang w:val="en-GB"/>
        </w:rPr>
        <w:t xml:space="preserve">t, data from critical equipment </w:t>
      </w:r>
      <w:r w:rsidR="00CE2D50" w:rsidRPr="006D31FB">
        <w:rPr>
          <w:iCs/>
          <w:lang w:val="en-GB"/>
        </w:rPr>
        <w:t xml:space="preserve">have been </w:t>
      </w:r>
      <w:r w:rsidRPr="006D31FB">
        <w:rPr>
          <w:iCs/>
          <w:lang w:val="en-GB"/>
        </w:rPr>
        <w:t xml:space="preserve">uploaded into the </w:t>
      </w:r>
      <w:r w:rsidR="00CE2D50" w:rsidRPr="006D31FB">
        <w:rPr>
          <w:iCs/>
          <w:lang w:val="en-GB"/>
        </w:rPr>
        <w:t xml:space="preserve">developed </w:t>
      </w:r>
      <w:r w:rsidRPr="006D31FB">
        <w:rPr>
          <w:iCs/>
          <w:lang w:val="en-GB"/>
        </w:rPr>
        <w:t xml:space="preserve">web-app. Figure 3 displays two examples of interaction between the </w:t>
      </w:r>
      <w:r w:rsidR="00E91756" w:rsidRPr="006D31FB">
        <w:rPr>
          <w:i/>
          <w:lang w:val="en-GB"/>
        </w:rPr>
        <w:t>Ageing F</w:t>
      </w:r>
      <w:r w:rsidRPr="006D31FB">
        <w:rPr>
          <w:i/>
          <w:lang w:val="en-GB"/>
        </w:rPr>
        <w:t>ish</w:t>
      </w:r>
      <w:r w:rsidR="00E91756" w:rsidRPr="006D31FB">
        <w:rPr>
          <w:i/>
          <w:lang w:val="en-GB"/>
        </w:rPr>
        <w:t>B</w:t>
      </w:r>
      <w:r w:rsidRPr="006D31FB">
        <w:rPr>
          <w:i/>
          <w:lang w:val="en-GB"/>
        </w:rPr>
        <w:t>one</w:t>
      </w:r>
      <w:r w:rsidRPr="006D31FB">
        <w:rPr>
          <w:iCs/>
          <w:lang w:val="en-GB"/>
        </w:rPr>
        <w:t xml:space="preserve"> method and the ontological model within the software. Figure 3a shows a screenshot where the selection of the prevailing deterioration mechanism for the equipment is possible. This </w:t>
      </w:r>
      <w:r w:rsidR="00490959" w:rsidRPr="006D31FB">
        <w:rPr>
          <w:iCs/>
          <w:lang w:val="en-GB"/>
        </w:rPr>
        <w:t>selection</w:t>
      </w:r>
      <w:r w:rsidRPr="006D31FB">
        <w:rPr>
          <w:iCs/>
          <w:lang w:val="en-GB"/>
        </w:rPr>
        <w:t xml:space="preserve"> is conditioned by the </w:t>
      </w:r>
      <w:r w:rsidR="00226C45" w:rsidRPr="006D31FB">
        <w:rPr>
          <w:iCs/>
          <w:lang w:val="en-GB"/>
        </w:rPr>
        <w:t xml:space="preserve">equipment </w:t>
      </w:r>
      <w:r w:rsidRPr="006D31FB">
        <w:rPr>
          <w:iCs/>
          <w:lang w:val="en-GB"/>
        </w:rPr>
        <w:t xml:space="preserve">typology thanks to the ontological model. In other words, the numerousness and mechanisms that can affect rotating machines differ from those that can involve static systems, hence different options are available in the drop-down menu according to the equipment's typology. Figure 3b illustrates the selectable inspection techniques for a given equipment. </w:t>
      </w:r>
    </w:p>
    <w:p w14:paraId="2ADD4019" w14:textId="77777777" w:rsidR="00461222" w:rsidRPr="006D31FB" w:rsidRDefault="00461222" w:rsidP="00D57ABC">
      <w:pPr>
        <w:pStyle w:val="CETBodytext"/>
        <w:rPr>
          <w:iCs/>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356"/>
      </w:tblGrid>
      <w:tr w:rsidR="006D31FB" w:rsidRPr="006D31FB" w14:paraId="695F5771" w14:textId="77777777" w:rsidTr="00CB356E">
        <w:tc>
          <w:tcPr>
            <w:tcW w:w="0" w:type="auto"/>
          </w:tcPr>
          <w:p w14:paraId="7DBCD6BD" w14:textId="739D9754" w:rsidR="00D43B14" w:rsidRPr="006D31FB" w:rsidRDefault="00D43B14" w:rsidP="001A0D16">
            <w:pPr>
              <w:pStyle w:val="CETBodytext"/>
              <w:rPr>
                <w:lang w:val="en-GB"/>
              </w:rPr>
            </w:pPr>
            <w:r w:rsidRPr="006D31FB">
              <w:rPr>
                <w:noProof/>
                <w:lang w:val="en-GB"/>
              </w:rPr>
              <w:drawing>
                <wp:inline distT="0" distB="0" distL="0" distR="0" wp14:anchorId="7FC357CA" wp14:editId="067D4AEB">
                  <wp:extent cx="2620240" cy="1379855"/>
                  <wp:effectExtent l="19050" t="19050" r="27940" b="10795"/>
                  <wp:docPr id="1740416038" name="Immagine 3" descr="Immagine che contiene testo, software,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16038" name="Immagine 3" descr="Immagine che contiene testo, software, Carattere, numero&#10;&#10;Descrizione generata automa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l="16388" t="30217" r="34970" b="11439"/>
                          <a:stretch/>
                        </pic:blipFill>
                        <pic:spPr bwMode="auto">
                          <a:xfrm>
                            <a:off x="0" y="0"/>
                            <a:ext cx="2620240" cy="1379855"/>
                          </a:xfrm>
                          <a:prstGeom prst="rect">
                            <a:avLst/>
                          </a:prstGeom>
                          <a:noFill/>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0" w:type="auto"/>
          </w:tcPr>
          <w:p w14:paraId="508715E2" w14:textId="1EF5A2CA" w:rsidR="00D43B14" w:rsidRPr="006D31FB" w:rsidRDefault="008838A3" w:rsidP="001A0D16">
            <w:pPr>
              <w:pStyle w:val="CETBodytext"/>
              <w:rPr>
                <w:lang w:val="en-GB"/>
              </w:rPr>
            </w:pPr>
            <w:r w:rsidRPr="006D31FB">
              <w:rPr>
                <w:noProof/>
                <w:lang w:val="en-GB"/>
              </w:rPr>
              <w:drawing>
                <wp:inline distT="0" distB="0" distL="0" distR="0" wp14:anchorId="5072EE48" wp14:editId="61047A1E">
                  <wp:extent cx="2582635" cy="1379699"/>
                  <wp:effectExtent l="19050" t="19050" r="27305" b="11430"/>
                  <wp:docPr id="1433507077" name="Immagine 1" descr="Immagine che contiene testo, schermata, softwa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07497" name="Immagine 1" descr="Immagine che contiene testo, schermata, software, numero&#10;&#10;Descrizione generata automa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17308" t="36432" r="34740" b="-2310"/>
                          <a:stretch/>
                        </pic:blipFill>
                        <pic:spPr bwMode="auto">
                          <a:xfrm>
                            <a:off x="0" y="0"/>
                            <a:ext cx="2582635" cy="1379699"/>
                          </a:xfrm>
                          <a:prstGeom prst="rect">
                            <a:avLst/>
                          </a:prstGeom>
                          <a:noFill/>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6D31FB" w:rsidRPr="006D31FB" w14:paraId="3B32FC41" w14:textId="77777777" w:rsidTr="00CB356E">
        <w:tc>
          <w:tcPr>
            <w:tcW w:w="0" w:type="auto"/>
          </w:tcPr>
          <w:p w14:paraId="09AA69D0" w14:textId="526C79F1" w:rsidR="00D43B14" w:rsidRPr="006D31FB" w:rsidRDefault="00D43B14" w:rsidP="001A0D16">
            <w:pPr>
              <w:pStyle w:val="CETBodytext"/>
              <w:rPr>
                <w:lang w:val="en-GB"/>
              </w:rPr>
            </w:pPr>
            <w:r w:rsidRPr="006D31FB">
              <w:rPr>
                <w:lang w:val="en-GB"/>
              </w:rPr>
              <w:t>a)</w:t>
            </w:r>
          </w:p>
        </w:tc>
        <w:tc>
          <w:tcPr>
            <w:tcW w:w="0" w:type="auto"/>
          </w:tcPr>
          <w:p w14:paraId="69AA0948" w14:textId="1D61D97E" w:rsidR="00D43B14" w:rsidRPr="006D31FB" w:rsidRDefault="00D43B14" w:rsidP="00CB356E">
            <w:pPr>
              <w:pStyle w:val="CETBodytext"/>
              <w:rPr>
                <w:lang w:val="en-GB"/>
              </w:rPr>
            </w:pPr>
            <w:r w:rsidRPr="006D31FB">
              <w:rPr>
                <w:lang w:val="en-GB"/>
              </w:rPr>
              <w:t xml:space="preserve">b) </w:t>
            </w:r>
          </w:p>
        </w:tc>
      </w:tr>
    </w:tbl>
    <w:p w14:paraId="74322514" w14:textId="0590BFD0" w:rsidR="00B35E19" w:rsidRPr="006D31FB" w:rsidRDefault="00B35E19" w:rsidP="00AF2667">
      <w:pPr>
        <w:pStyle w:val="CETBodytext"/>
        <w:rPr>
          <w:i/>
          <w:iCs/>
          <w:lang w:val="en-GB"/>
        </w:rPr>
      </w:pPr>
      <w:r w:rsidRPr="006D31FB">
        <w:rPr>
          <w:i/>
          <w:iCs/>
          <w:lang w:val="en-GB"/>
        </w:rPr>
        <w:t xml:space="preserve">Figure </w:t>
      </w:r>
      <w:r w:rsidR="000A40F3" w:rsidRPr="006D31FB">
        <w:rPr>
          <w:i/>
          <w:iCs/>
          <w:lang w:val="en-GB"/>
        </w:rPr>
        <w:t xml:space="preserve">3. OntoAgeingFishbone User Interface: a) </w:t>
      </w:r>
      <w:r w:rsidR="009307BF" w:rsidRPr="006D31FB">
        <w:rPr>
          <w:i/>
          <w:iCs/>
          <w:lang w:val="en-GB"/>
        </w:rPr>
        <w:t>selection</w:t>
      </w:r>
      <w:r w:rsidR="000A40F3" w:rsidRPr="006D31FB">
        <w:rPr>
          <w:i/>
          <w:iCs/>
          <w:lang w:val="en-GB"/>
        </w:rPr>
        <w:t xml:space="preserve"> of deterioration mechanism for equipment; b)</w:t>
      </w:r>
      <w:r w:rsidR="00B44A43" w:rsidRPr="006D31FB">
        <w:rPr>
          <w:i/>
          <w:iCs/>
          <w:lang w:val="en-GB"/>
        </w:rPr>
        <w:t xml:space="preserve"> </w:t>
      </w:r>
      <w:r w:rsidR="00263820" w:rsidRPr="006D31FB">
        <w:rPr>
          <w:i/>
          <w:iCs/>
          <w:lang w:val="en-GB"/>
        </w:rPr>
        <w:t>selection</w:t>
      </w:r>
      <w:r w:rsidR="00B44A43" w:rsidRPr="006D31FB">
        <w:rPr>
          <w:i/>
          <w:iCs/>
          <w:lang w:val="en-GB"/>
        </w:rPr>
        <w:t xml:space="preserve"> of inspection technique for equipment.</w:t>
      </w:r>
    </w:p>
    <w:p w14:paraId="0DF0B335" w14:textId="77777777" w:rsidR="00D23354" w:rsidRPr="006D31FB" w:rsidRDefault="00D23354" w:rsidP="00D23354">
      <w:pPr>
        <w:pStyle w:val="CETCaption"/>
        <w:spacing w:after="0"/>
        <w:rPr>
          <w:rStyle w:val="CETCaptionCarattere"/>
          <w:i/>
        </w:rPr>
      </w:pPr>
      <w:r w:rsidRPr="006D31FB">
        <w:rPr>
          <w:rStyle w:val="CETCaptionCarattere"/>
          <w:i/>
          <w:noProof/>
        </w:rPr>
        <w:lastRenderedPageBreak/>
        <w:drawing>
          <wp:inline distT="0" distB="0" distL="0" distR="0" wp14:anchorId="3383295C" wp14:editId="01839ED4">
            <wp:extent cx="5614756" cy="3697282"/>
            <wp:effectExtent l="0" t="0" r="5080" b="0"/>
            <wp:docPr id="99325835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58353" name="Immagine 7"/>
                    <pic:cNvPicPr>
                      <a:picLocks noChangeAspect="1" noChangeArrowheads="1"/>
                    </pic:cNvPicPr>
                  </pic:nvPicPr>
                  <pic:blipFill>
                    <a:blip r:embed="rId14"/>
                    <a:stretch>
                      <a:fillRect/>
                    </a:stretch>
                  </pic:blipFill>
                  <pic:spPr bwMode="auto">
                    <a:xfrm>
                      <a:off x="0" y="0"/>
                      <a:ext cx="5614756" cy="3697282"/>
                    </a:xfrm>
                    <a:prstGeom prst="rect">
                      <a:avLst/>
                    </a:prstGeom>
                    <a:noFill/>
                    <a:ln>
                      <a:noFill/>
                    </a:ln>
                  </pic:spPr>
                </pic:pic>
              </a:graphicData>
            </a:graphic>
          </wp:inline>
        </w:drawing>
      </w:r>
    </w:p>
    <w:p w14:paraId="6617A0DD" w14:textId="734A1EA5" w:rsidR="00D23354" w:rsidRPr="006D31FB" w:rsidRDefault="00D23354" w:rsidP="00D23354">
      <w:pPr>
        <w:pStyle w:val="CETCaption"/>
        <w:spacing w:before="0"/>
        <w:rPr>
          <w:rStyle w:val="CETCaptionCarattere"/>
          <w:i/>
        </w:rPr>
      </w:pPr>
      <w:r w:rsidRPr="006D31FB">
        <w:rPr>
          <w:rStyle w:val="CETCaptionCarattere"/>
          <w:i/>
        </w:rPr>
        <w:t xml:space="preserve">Figure </w:t>
      </w:r>
      <w:r w:rsidR="00B35E19" w:rsidRPr="006D31FB">
        <w:rPr>
          <w:rStyle w:val="CETCaptionCarattere"/>
          <w:i/>
        </w:rPr>
        <w:t>4</w:t>
      </w:r>
      <w:r w:rsidRPr="006D31FB">
        <w:rPr>
          <w:rStyle w:val="CETCaptionCarattere"/>
          <w:i/>
        </w:rPr>
        <w:t xml:space="preserve">. Graphical representation of the </w:t>
      </w:r>
      <w:r w:rsidR="005E6DC6" w:rsidRPr="006D31FB">
        <w:rPr>
          <w:rStyle w:val="CETCaptionCarattere"/>
          <w:i/>
        </w:rPr>
        <w:t xml:space="preserve">detected </w:t>
      </w:r>
      <w:r w:rsidRPr="006D31FB">
        <w:rPr>
          <w:rStyle w:val="CETCaptionCarattere"/>
          <w:i/>
        </w:rPr>
        <w:t>deterioration mechanisms</w:t>
      </w:r>
      <w:r w:rsidR="008C2F11" w:rsidRPr="006D31FB">
        <w:rPr>
          <w:rStyle w:val="CETCaptionCarattere"/>
          <w:i/>
        </w:rPr>
        <w:t>, the</w:t>
      </w:r>
      <w:r w:rsidRPr="006D31FB">
        <w:rPr>
          <w:rStyle w:val="CETCaptionCarattere"/>
          <w:i/>
        </w:rPr>
        <w:t xml:space="preserve"> techniques that can be used </w:t>
      </w:r>
      <w:r w:rsidR="008C2F11" w:rsidRPr="006D31FB">
        <w:rPr>
          <w:rStyle w:val="CETCaptionCarattere"/>
          <w:i/>
        </w:rPr>
        <w:t xml:space="preserve">with them </w:t>
      </w:r>
      <w:r w:rsidRPr="006D31FB">
        <w:rPr>
          <w:rStyle w:val="CETCaptionCarattere"/>
          <w:i/>
        </w:rPr>
        <w:t>and their effectiveness.</w:t>
      </w:r>
    </w:p>
    <w:p w14:paraId="4096B614" w14:textId="1598B84C" w:rsidR="00461222" w:rsidRPr="006D31FB" w:rsidRDefault="00461222" w:rsidP="00461222">
      <w:pPr>
        <w:pStyle w:val="CETBodytext"/>
        <w:rPr>
          <w:iCs/>
          <w:lang w:val="en-GB"/>
        </w:rPr>
      </w:pPr>
      <w:r w:rsidRPr="006D31FB">
        <w:rPr>
          <w:iCs/>
          <w:lang w:val="en-GB"/>
        </w:rPr>
        <w:t>These available options, due to the ontological relations, are closely linked to the previously selected deterioration mechanism. Each technique corresponds to a detection effectiveness, allowing easier selection according to individual establishment requirements. Figure 4 demonstrates the ontological relationships that connect the deterioration mechanisms of the case study with their associated techniques through a graph database, whereas Table 3 provides the list of the abbreviations shown in Figure 4.  Such relationships (directed edges) are characterized by an effectiveness judgment.</w:t>
      </w:r>
      <w:r w:rsidR="00D57BAF" w:rsidRPr="006D31FB">
        <w:rPr>
          <w:iCs/>
          <w:lang w:val="en-GB"/>
        </w:rPr>
        <w:t xml:space="preserve"> After loading the information relating to the equipment from Table 1 according to the guideline, the web</w:t>
      </w:r>
      <w:r w:rsidR="00C1281E" w:rsidRPr="006D31FB">
        <w:rPr>
          <w:iCs/>
          <w:lang w:val="en-GB"/>
        </w:rPr>
        <w:t>-</w:t>
      </w:r>
      <w:r w:rsidR="00D57BAF" w:rsidRPr="006D31FB">
        <w:rPr>
          <w:iCs/>
          <w:lang w:val="en-GB"/>
        </w:rPr>
        <w:t xml:space="preserve">app calculated the </w:t>
      </w:r>
      <w:r w:rsidR="000B28D7" w:rsidRPr="006D31FB">
        <w:rPr>
          <w:iCs/>
          <w:lang w:val="en-GB"/>
        </w:rPr>
        <w:t xml:space="preserve">overall </w:t>
      </w:r>
      <w:r w:rsidR="00D57BAF" w:rsidRPr="006D31FB">
        <w:rPr>
          <w:iCs/>
          <w:lang w:val="en-GB"/>
        </w:rPr>
        <w:t>ag</w:t>
      </w:r>
      <w:r w:rsidR="00C1281E" w:rsidRPr="006D31FB">
        <w:rPr>
          <w:iCs/>
          <w:lang w:val="en-GB"/>
        </w:rPr>
        <w:t>e</w:t>
      </w:r>
      <w:r w:rsidR="00D57BAF" w:rsidRPr="006D31FB">
        <w:rPr>
          <w:iCs/>
          <w:lang w:val="en-GB"/>
        </w:rPr>
        <w:t xml:space="preserve">ing index of the </w:t>
      </w:r>
      <w:r w:rsidR="000B28D7" w:rsidRPr="006D31FB">
        <w:rPr>
          <w:iCs/>
          <w:lang w:val="en-GB"/>
        </w:rPr>
        <w:t>depot</w:t>
      </w:r>
      <w:r w:rsidR="00D57BAF" w:rsidRPr="006D31FB">
        <w:rPr>
          <w:iCs/>
          <w:lang w:val="en-GB"/>
        </w:rPr>
        <w:t xml:space="preserve"> which is equal to 0.65.</w:t>
      </w:r>
      <w:r w:rsidR="005169F4" w:rsidRPr="006D31FB">
        <w:t xml:space="preserve"> </w:t>
      </w:r>
      <w:r w:rsidR="0014563B" w:rsidRPr="006D31FB">
        <w:t xml:space="preserve">The </w:t>
      </w:r>
      <w:r w:rsidR="0014563B" w:rsidRPr="006D31FB">
        <w:rPr>
          <w:lang w:val="en-GB"/>
        </w:rPr>
        <w:t xml:space="preserve">positive index indicates </w:t>
      </w:r>
      <w:r w:rsidR="006E48DF" w:rsidRPr="006D31FB">
        <w:rPr>
          <w:lang w:val="en-GB"/>
        </w:rPr>
        <w:t xml:space="preserve">that an </w:t>
      </w:r>
      <w:r w:rsidR="0014563B" w:rsidRPr="006D31FB">
        <w:rPr>
          <w:lang w:val="en-GB"/>
        </w:rPr>
        <w:t>adequate ageing management</w:t>
      </w:r>
      <w:r w:rsidR="006E48DF" w:rsidRPr="006D31FB">
        <w:rPr>
          <w:lang w:val="en-GB"/>
        </w:rPr>
        <w:t xml:space="preserve"> </w:t>
      </w:r>
      <w:r w:rsidR="00E540F1" w:rsidRPr="006D31FB">
        <w:rPr>
          <w:lang w:val="en-GB"/>
        </w:rPr>
        <w:t>has been made</w:t>
      </w:r>
      <w:r w:rsidR="006E48DF" w:rsidRPr="006D31FB">
        <w:rPr>
          <w:lang w:val="en-GB"/>
        </w:rPr>
        <w:t>, however</w:t>
      </w:r>
      <w:r w:rsidR="00E540F1" w:rsidRPr="006D31FB">
        <w:rPr>
          <w:lang w:val="en-GB"/>
        </w:rPr>
        <w:t xml:space="preserve"> </w:t>
      </w:r>
      <w:r w:rsidR="00722E7A" w:rsidRPr="006D31FB">
        <w:rPr>
          <w:lang w:val="en-GB"/>
        </w:rPr>
        <w:t>some margins for improvement are possible.</w:t>
      </w:r>
    </w:p>
    <w:p w14:paraId="626C1F1A" w14:textId="77777777" w:rsidR="005169F4" w:rsidRPr="006D31FB" w:rsidRDefault="005169F4" w:rsidP="00461222">
      <w:pPr>
        <w:pStyle w:val="CETBodytext"/>
        <w:rPr>
          <w:iCs/>
          <w:sz w:val="12"/>
          <w:szCs w:val="14"/>
          <w:lang w:val="en-GB"/>
        </w:rPr>
      </w:pPr>
    </w:p>
    <w:p w14:paraId="64F1844E" w14:textId="5C6FBCA3" w:rsidR="00D57BAF" w:rsidRPr="006D31FB" w:rsidRDefault="005169F4" w:rsidP="00461222">
      <w:pPr>
        <w:pStyle w:val="CETBodytext"/>
        <w:rPr>
          <w:i/>
          <w:lang w:val="en-GB"/>
        </w:rPr>
      </w:pPr>
      <w:r w:rsidRPr="006D31FB">
        <w:rPr>
          <w:i/>
          <w:lang w:val="en-GB"/>
        </w:rPr>
        <w:t xml:space="preserve">Table 3. Abbreviations of deterioration mechanisms and inspection techniques with respect </w:t>
      </w:r>
      <w:r w:rsidR="004E5F8D" w:rsidRPr="006D31FB">
        <w:rPr>
          <w:i/>
          <w:lang w:val="en-GB"/>
        </w:rPr>
        <w:t xml:space="preserve">to </w:t>
      </w:r>
      <w:r w:rsidRPr="006D31FB">
        <w:rPr>
          <w:i/>
          <w:lang w:val="en-GB"/>
        </w:rPr>
        <w:t>the case study.</w:t>
      </w:r>
    </w:p>
    <w:tbl>
      <w:tblPr>
        <w:tblW w:w="4759" w:type="pct"/>
        <w:tblLayout w:type="fixed"/>
        <w:tblCellMar>
          <w:left w:w="70" w:type="dxa"/>
          <w:right w:w="70" w:type="dxa"/>
        </w:tblCellMar>
        <w:tblLook w:val="04A0" w:firstRow="1" w:lastRow="0" w:firstColumn="1" w:lastColumn="0" w:noHBand="0" w:noVBand="1"/>
      </w:tblPr>
      <w:tblGrid>
        <w:gridCol w:w="2742"/>
        <w:gridCol w:w="1328"/>
        <w:gridCol w:w="2872"/>
        <w:gridCol w:w="427"/>
        <w:gridCol w:w="994"/>
        <w:tblGridChange w:id="0">
          <w:tblGrid>
            <w:gridCol w:w="2742"/>
            <w:gridCol w:w="1328"/>
            <w:gridCol w:w="2872"/>
            <w:gridCol w:w="427"/>
            <w:gridCol w:w="994"/>
          </w:tblGrid>
        </w:tblGridChange>
      </w:tblGrid>
      <w:tr w:rsidR="006D31FB" w:rsidRPr="006D31FB" w14:paraId="5208D496" w14:textId="77777777" w:rsidTr="006D31FB">
        <w:trPr>
          <w:trHeight w:val="312"/>
        </w:trPr>
        <w:tc>
          <w:tcPr>
            <w:tcW w:w="1640" w:type="pct"/>
            <w:tcBorders>
              <w:top w:val="single" w:sz="12" w:space="0" w:color="008000"/>
              <w:left w:val="nil"/>
              <w:bottom w:val="single" w:sz="8" w:space="0" w:color="008000"/>
              <w:right w:val="nil"/>
            </w:tcBorders>
            <w:shd w:val="clear" w:color="000000" w:fill="FFFFFF"/>
            <w:vAlign w:val="center"/>
            <w:hideMark/>
          </w:tcPr>
          <w:p w14:paraId="6B3B312A" w14:textId="24444CA2" w:rsidR="004E5F8D" w:rsidRPr="006D31FB" w:rsidRDefault="004E5F8D" w:rsidP="00B03D62">
            <w:pPr>
              <w:tabs>
                <w:tab w:val="clear" w:pos="7100"/>
              </w:tabs>
              <w:spacing w:line="240" w:lineRule="auto"/>
              <w:rPr>
                <w:rFonts w:cs="Arial"/>
                <w:szCs w:val="18"/>
                <w:lang w:val="it-IT" w:eastAsia="it-IT"/>
              </w:rPr>
            </w:pPr>
            <w:r w:rsidRPr="006D31FB">
              <w:rPr>
                <w:rFonts w:cs="Arial"/>
                <w:szCs w:val="18"/>
                <w:lang w:eastAsia="it-IT"/>
              </w:rPr>
              <w:t xml:space="preserve">Name of the </w:t>
            </w:r>
            <w:proofErr w:type="spellStart"/>
            <w:r w:rsidRPr="006D31FB">
              <w:rPr>
                <w:rFonts w:cs="Arial"/>
                <w:szCs w:val="18"/>
                <w:lang w:eastAsia="it-IT"/>
              </w:rPr>
              <w:t>istance</w:t>
            </w:r>
            <w:proofErr w:type="spellEnd"/>
          </w:p>
        </w:tc>
        <w:tc>
          <w:tcPr>
            <w:tcW w:w="794" w:type="pct"/>
            <w:tcBorders>
              <w:top w:val="single" w:sz="12" w:space="0" w:color="008000"/>
              <w:left w:val="nil"/>
              <w:bottom w:val="single" w:sz="8" w:space="0" w:color="008000"/>
              <w:right w:val="nil"/>
            </w:tcBorders>
            <w:shd w:val="clear" w:color="000000" w:fill="FFFFFF"/>
            <w:vAlign w:val="center"/>
            <w:hideMark/>
          </w:tcPr>
          <w:p w14:paraId="58DA0294" w14:textId="4EBAF15C" w:rsidR="004E5F8D" w:rsidRPr="006D31FB" w:rsidRDefault="004E5F8D" w:rsidP="00B03D62">
            <w:pPr>
              <w:tabs>
                <w:tab w:val="clear" w:pos="7100"/>
              </w:tabs>
              <w:spacing w:line="240" w:lineRule="auto"/>
              <w:rPr>
                <w:rFonts w:cs="Arial"/>
                <w:szCs w:val="18"/>
                <w:lang w:val="it-IT" w:eastAsia="it-IT"/>
              </w:rPr>
            </w:pPr>
            <w:proofErr w:type="spellStart"/>
            <w:r w:rsidRPr="006D31FB">
              <w:rPr>
                <w:rFonts w:cs="Arial"/>
                <w:szCs w:val="18"/>
                <w:lang w:val="it-IT" w:eastAsia="it-IT"/>
              </w:rPr>
              <w:t>Abbreviation</w:t>
            </w:r>
            <w:proofErr w:type="spellEnd"/>
            <w:r w:rsidRPr="006D31FB">
              <w:rPr>
                <w:rFonts w:cs="Arial"/>
                <w:szCs w:val="18"/>
                <w:lang w:val="it-IT" w:eastAsia="it-IT"/>
              </w:rPr>
              <w:t xml:space="preserve"> </w:t>
            </w:r>
          </w:p>
        </w:tc>
        <w:tc>
          <w:tcPr>
            <w:tcW w:w="1717" w:type="pct"/>
            <w:tcBorders>
              <w:top w:val="single" w:sz="12" w:space="0" w:color="008000"/>
              <w:left w:val="nil"/>
              <w:bottom w:val="single" w:sz="8" w:space="0" w:color="008000"/>
              <w:right w:val="nil"/>
            </w:tcBorders>
            <w:shd w:val="clear" w:color="000000" w:fill="FFFFFF"/>
            <w:vAlign w:val="center"/>
            <w:hideMark/>
          </w:tcPr>
          <w:p w14:paraId="3EA1DE61" w14:textId="4B6044D9" w:rsidR="004E5F8D" w:rsidRPr="006D31FB" w:rsidRDefault="004E5F8D" w:rsidP="00B03D62">
            <w:pPr>
              <w:tabs>
                <w:tab w:val="clear" w:pos="7100"/>
              </w:tabs>
              <w:spacing w:line="240" w:lineRule="auto"/>
              <w:rPr>
                <w:rFonts w:cs="Arial"/>
                <w:szCs w:val="18"/>
                <w:lang w:eastAsia="it-IT"/>
              </w:rPr>
            </w:pPr>
            <w:r w:rsidRPr="006D31FB">
              <w:rPr>
                <w:rFonts w:cs="Arial"/>
                <w:szCs w:val="18"/>
                <w:lang w:eastAsia="it-IT"/>
              </w:rPr>
              <w:t xml:space="preserve">Name of the </w:t>
            </w:r>
            <w:proofErr w:type="spellStart"/>
            <w:r w:rsidRPr="006D31FB">
              <w:rPr>
                <w:rFonts w:cs="Arial"/>
                <w:szCs w:val="18"/>
                <w:lang w:eastAsia="it-IT"/>
              </w:rPr>
              <w:t>istance</w:t>
            </w:r>
            <w:proofErr w:type="spellEnd"/>
          </w:p>
        </w:tc>
        <w:tc>
          <w:tcPr>
            <w:tcW w:w="255" w:type="pct"/>
            <w:tcBorders>
              <w:top w:val="single" w:sz="12" w:space="0" w:color="008000"/>
              <w:left w:val="nil"/>
              <w:bottom w:val="single" w:sz="8" w:space="0" w:color="008000"/>
              <w:right w:val="nil"/>
            </w:tcBorders>
            <w:shd w:val="clear" w:color="000000" w:fill="FFFFFF"/>
          </w:tcPr>
          <w:p w14:paraId="05A4F3DF" w14:textId="77777777" w:rsidR="004E5F8D" w:rsidRPr="006D31FB" w:rsidRDefault="004E5F8D" w:rsidP="00B03D62">
            <w:pPr>
              <w:tabs>
                <w:tab w:val="clear" w:pos="7100"/>
              </w:tabs>
              <w:spacing w:line="240" w:lineRule="auto"/>
              <w:rPr>
                <w:rFonts w:cs="Arial"/>
                <w:szCs w:val="18"/>
                <w:lang w:val="it-IT" w:eastAsia="it-IT"/>
              </w:rPr>
            </w:pPr>
          </w:p>
        </w:tc>
        <w:tc>
          <w:tcPr>
            <w:tcW w:w="594" w:type="pct"/>
            <w:tcBorders>
              <w:top w:val="single" w:sz="12" w:space="0" w:color="008000"/>
              <w:left w:val="nil"/>
              <w:bottom w:val="single" w:sz="8" w:space="0" w:color="008000"/>
              <w:right w:val="nil"/>
            </w:tcBorders>
            <w:shd w:val="clear" w:color="000000" w:fill="FFFFFF"/>
            <w:vAlign w:val="center"/>
            <w:hideMark/>
          </w:tcPr>
          <w:p w14:paraId="62DCF751" w14:textId="1EB0F49D" w:rsidR="004E5F8D" w:rsidRPr="006D31FB" w:rsidRDefault="004E5F8D" w:rsidP="00B03D62">
            <w:pPr>
              <w:tabs>
                <w:tab w:val="clear" w:pos="7100"/>
              </w:tabs>
              <w:spacing w:line="240" w:lineRule="auto"/>
              <w:rPr>
                <w:rFonts w:cs="Arial"/>
                <w:szCs w:val="18"/>
                <w:lang w:val="it-IT" w:eastAsia="it-IT"/>
              </w:rPr>
            </w:pPr>
            <w:proofErr w:type="spellStart"/>
            <w:r w:rsidRPr="006D31FB">
              <w:rPr>
                <w:rFonts w:cs="Arial"/>
                <w:szCs w:val="18"/>
                <w:lang w:val="it-IT" w:eastAsia="it-IT"/>
              </w:rPr>
              <w:t>Abbreviation</w:t>
            </w:r>
            <w:proofErr w:type="spellEnd"/>
            <w:r w:rsidRPr="006D31FB">
              <w:rPr>
                <w:rFonts w:cs="Arial"/>
                <w:szCs w:val="18"/>
                <w:lang w:val="it-IT" w:eastAsia="it-IT"/>
              </w:rPr>
              <w:t xml:space="preserve"> </w:t>
            </w:r>
          </w:p>
        </w:tc>
      </w:tr>
      <w:tr w:rsidR="006D31FB" w:rsidRPr="006D31FB" w14:paraId="1FF74698" w14:textId="77777777" w:rsidTr="006D31FB">
        <w:trPr>
          <w:trHeight w:val="288"/>
        </w:trPr>
        <w:tc>
          <w:tcPr>
            <w:tcW w:w="1640" w:type="pct"/>
            <w:tcBorders>
              <w:top w:val="nil"/>
              <w:left w:val="nil"/>
              <w:bottom w:val="nil"/>
              <w:right w:val="nil"/>
            </w:tcBorders>
            <w:shd w:val="clear" w:color="000000" w:fill="FFFFFF"/>
            <w:noWrap/>
            <w:vAlign w:val="center"/>
          </w:tcPr>
          <w:p w14:paraId="37D0697E" w14:textId="4EAEE432" w:rsidR="004E5F8D" w:rsidRPr="006D31FB" w:rsidRDefault="004E5F8D" w:rsidP="00B03D62">
            <w:pPr>
              <w:tabs>
                <w:tab w:val="clear" w:pos="7100"/>
              </w:tabs>
              <w:spacing w:line="240" w:lineRule="auto"/>
              <w:jc w:val="left"/>
              <w:rPr>
                <w:rFonts w:cs="Arial"/>
                <w:szCs w:val="18"/>
                <w:lang w:eastAsia="it-IT"/>
              </w:rPr>
            </w:pPr>
            <w:r w:rsidRPr="006D31FB">
              <w:rPr>
                <w:rFonts w:cs="Arial"/>
                <w:szCs w:val="18"/>
                <w:lang w:eastAsia="it-IT"/>
              </w:rPr>
              <w:t>Microbiologically induced corrosion mechanism</w:t>
            </w:r>
          </w:p>
        </w:tc>
        <w:tc>
          <w:tcPr>
            <w:tcW w:w="794" w:type="pct"/>
            <w:tcBorders>
              <w:top w:val="nil"/>
              <w:left w:val="nil"/>
              <w:bottom w:val="nil"/>
              <w:right w:val="nil"/>
            </w:tcBorders>
            <w:shd w:val="clear" w:color="000000" w:fill="FFFFFF"/>
            <w:noWrap/>
            <w:vAlign w:val="center"/>
          </w:tcPr>
          <w:p w14:paraId="516BC8EF" w14:textId="04AE91EB" w:rsidR="004E5F8D" w:rsidRPr="006D31FB" w:rsidRDefault="004E5F8D" w:rsidP="00B03D62">
            <w:pPr>
              <w:tabs>
                <w:tab w:val="clear" w:pos="7100"/>
              </w:tabs>
              <w:spacing w:line="240" w:lineRule="auto"/>
              <w:jc w:val="left"/>
              <w:rPr>
                <w:rFonts w:cs="Arial"/>
                <w:szCs w:val="18"/>
                <w:lang w:val="it-IT" w:eastAsia="it-IT"/>
              </w:rPr>
            </w:pPr>
            <w:r w:rsidRPr="006D31FB">
              <w:rPr>
                <w:rFonts w:cs="Arial"/>
                <w:szCs w:val="18"/>
                <w:lang w:val="it-IT" w:eastAsia="it-IT"/>
              </w:rPr>
              <w:t>MIC</w:t>
            </w:r>
          </w:p>
        </w:tc>
        <w:tc>
          <w:tcPr>
            <w:tcW w:w="1717" w:type="pct"/>
            <w:tcBorders>
              <w:top w:val="nil"/>
              <w:left w:val="nil"/>
              <w:bottom w:val="nil"/>
              <w:right w:val="nil"/>
            </w:tcBorders>
            <w:shd w:val="clear" w:color="000000" w:fill="FFFFFF"/>
            <w:noWrap/>
            <w:vAlign w:val="center"/>
          </w:tcPr>
          <w:p w14:paraId="2F086193" w14:textId="37829108" w:rsidR="004E5F8D" w:rsidRPr="006D31FB" w:rsidRDefault="004E5F8D" w:rsidP="00B03D62">
            <w:pPr>
              <w:tabs>
                <w:tab w:val="clear" w:pos="7100"/>
              </w:tabs>
              <w:spacing w:line="240" w:lineRule="auto"/>
              <w:jc w:val="left"/>
              <w:rPr>
                <w:rFonts w:cs="Arial"/>
                <w:szCs w:val="18"/>
                <w:lang w:val="it-IT" w:eastAsia="it-IT"/>
              </w:rPr>
            </w:pPr>
            <w:proofErr w:type="spellStart"/>
            <w:r w:rsidRPr="006D31FB">
              <w:rPr>
                <w:rFonts w:cs="Arial"/>
                <w:szCs w:val="18"/>
                <w:lang w:val="it-IT" w:eastAsia="it-IT"/>
              </w:rPr>
              <w:t>Radiography</w:t>
            </w:r>
            <w:proofErr w:type="spellEnd"/>
          </w:p>
        </w:tc>
        <w:tc>
          <w:tcPr>
            <w:tcW w:w="255" w:type="pct"/>
            <w:tcBorders>
              <w:top w:val="nil"/>
              <w:left w:val="nil"/>
              <w:bottom w:val="nil"/>
              <w:right w:val="nil"/>
            </w:tcBorders>
            <w:shd w:val="clear" w:color="000000" w:fill="FFFFFF"/>
          </w:tcPr>
          <w:p w14:paraId="611E3737" w14:textId="77777777" w:rsidR="004E5F8D" w:rsidRPr="006D31FB" w:rsidRDefault="004E5F8D" w:rsidP="00B03D62">
            <w:pPr>
              <w:tabs>
                <w:tab w:val="clear" w:pos="7100"/>
              </w:tabs>
              <w:spacing w:line="240" w:lineRule="auto"/>
              <w:jc w:val="left"/>
              <w:rPr>
                <w:rFonts w:cs="Arial"/>
                <w:szCs w:val="18"/>
                <w:lang w:val="it-IT" w:eastAsia="it-IT"/>
              </w:rPr>
            </w:pPr>
          </w:p>
        </w:tc>
        <w:tc>
          <w:tcPr>
            <w:tcW w:w="594" w:type="pct"/>
            <w:tcBorders>
              <w:top w:val="nil"/>
              <w:left w:val="nil"/>
              <w:bottom w:val="nil"/>
              <w:right w:val="nil"/>
            </w:tcBorders>
            <w:shd w:val="clear" w:color="000000" w:fill="FFFFFF"/>
            <w:noWrap/>
            <w:vAlign w:val="center"/>
          </w:tcPr>
          <w:p w14:paraId="6F941BB1" w14:textId="76D193C0" w:rsidR="004E5F8D" w:rsidRPr="006D31FB" w:rsidRDefault="004E5F8D" w:rsidP="00B03D62">
            <w:pPr>
              <w:tabs>
                <w:tab w:val="clear" w:pos="7100"/>
              </w:tabs>
              <w:spacing w:line="240" w:lineRule="auto"/>
              <w:jc w:val="left"/>
              <w:rPr>
                <w:rFonts w:cs="Arial"/>
                <w:szCs w:val="18"/>
                <w:lang w:val="it-IT" w:eastAsia="it-IT"/>
              </w:rPr>
            </w:pPr>
            <w:r w:rsidRPr="006D31FB">
              <w:rPr>
                <w:rFonts w:cs="Arial"/>
                <w:szCs w:val="18"/>
                <w:lang w:val="it-IT" w:eastAsia="it-IT"/>
              </w:rPr>
              <w:t>RX or RT</w:t>
            </w:r>
          </w:p>
        </w:tc>
      </w:tr>
      <w:tr w:rsidR="006D31FB" w:rsidRPr="006D31FB" w14:paraId="0BDDAAD5" w14:textId="77777777" w:rsidTr="006D31FB">
        <w:trPr>
          <w:trHeight w:val="288"/>
        </w:trPr>
        <w:tc>
          <w:tcPr>
            <w:tcW w:w="1640" w:type="pct"/>
            <w:tcBorders>
              <w:top w:val="nil"/>
              <w:left w:val="nil"/>
              <w:bottom w:val="nil"/>
              <w:right w:val="nil"/>
            </w:tcBorders>
            <w:shd w:val="clear" w:color="000000" w:fill="FFFFFF"/>
            <w:noWrap/>
            <w:vAlign w:val="center"/>
          </w:tcPr>
          <w:p w14:paraId="6C5C0145" w14:textId="53CAFA23"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 xml:space="preserve">Acoustic </w:t>
            </w:r>
            <w:proofErr w:type="spellStart"/>
            <w:r w:rsidRPr="006D31FB">
              <w:rPr>
                <w:rFonts w:cs="Arial"/>
                <w:szCs w:val="18"/>
                <w:lang w:val="it-IT" w:eastAsia="it-IT"/>
              </w:rPr>
              <w:t>Emission</w:t>
            </w:r>
            <w:proofErr w:type="spellEnd"/>
            <w:r w:rsidRPr="006D31FB">
              <w:rPr>
                <w:rFonts w:cs="Arial"/>
                <w:szCs w:val="18"/>
                <w:lang w:val="it-IT" w:eastAsia="it-IT"/>
              </w:rPr>
              <w:t xml:space="preserve"> Testing</w:t>
            </w:r>
          </w:p>
        </w:tc>
        <w:tc>
          <w:tcPr>
            <w:tcW w:w="794" w:type="pct"/>
            <w:tcBorders>
              <w:top w:val="nil"/>
              <w:left w:val="nil"/>
              <w:bottom w:val="nil"/>
              <w:right w:val="nil"/>
            </w:tcBorders>
            <w:shd w:val="clear" w:color="000000" w:fill="FFFFFF"/>
            <w:noWrap/>
            <w:vAlign w:val="center"/>
          </w:tcPr>
          <w:p w14:paraId="20A99BEB" w14:textId="2CEB059B"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AE</w:t>
            </w:r>
          </w:p>
        </w:tc>
        <w:tc>
          <w:tcPr>
            <w:tcW w:w="1717" w:type="pct"/>
            <w:tcBorders>
              <w:top w:val="nil"/>
              <w:left w:val="nil"/>
              <w:bottom w:val="nil"/>
              <w:right w:val="nil"/>
            </w:tcBorders>
            <w:shd w:val="clear" w:color="000000" w:fill="FFFFFF"/>
            <w:noWrap/>
            <w:vAlign w:val="center"/>
          </w:tcPr>
          <w:p w14:paraId="25CF56EC" w14:textId="2CD67A7E"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 xml:space="preserve">Shear </w:t>
            </w:r>
            <w:proofErr w:type="spellStart"/>
            <w:r w:rsidRPr="006D31FB">
              <w:rPr>
                <w:rFonts w:cs="Arial"/>
                <w:szCs w:val="18"/>
                <w:lang w:val="it-IT" w:eastAsia="it-IT"/>
              </w:rPr>
              <w:t>Wave</w:t>
            </w:r>
            <w:proofErr w:type="spellEnd"/>
            <w:r w:rsidRPr="006D31FB">
              <w:rPr>
                <w:rFonts w:cs="Arial"/>
                <w:szCs w:val="18"/>
                <w:lang w:val="it-IT" w:eastAsia="it-IT"/>
              </w:rPr>
              <w:t xml:space="preserve"> </w:t>
            </w:r>
            <w:proofErr w:type="spellStart"/>
            <w:r w:rsidRPr="006D31FB">
              <w:rPr>
                <w:rFonts w:cs="Arial"/>
                <w:szCs w:val="18"/>
                <w:lang w:val="it-IT" w:eastAsia="it-IT"/>
              </w:rPr>
              <w:t>Ultrasonic</w:t>
            </w:r>
            <w:proofErr w:type="spellEnd"/>
            <w:r w:rsidRPr="006D31FB">
              <w:rPr>
                <w:rFonts w:cs="Arial"/>
                <w:szCs w:val="18"/>
                <w:lang w:val="it-IT" w:eastAsia="it-IT"/>
              </w:rPr>
              <w:t xml:space="preserve"> Testing</w:t>
            </w:r>
          </w:p>
        </w:tc>
        <w:tc>
          <w:tcPr>
            <w:tcW w:w="255" w:type="pct"/>
            <w:tcBorders>
              <w:top w:val="nil"/>
              <w:left w:val="nil"/>
              <w:bottom w:val="nil"/>
              <w:right w:val="nil"/>
            </w:tcBorders>
            <w:shd w:val="clear" w:color="000000" w:fill="FFFFFF"/>
          </w:tcPr>
          <w:p w14:paraId="12A06F75" w14:textId="77777777" w:rsidR="004E5F8D" w:rsidRPr="006D31FB" w:rsidRDefault="004E5F8D" w:rsidP="00403F7A">
            <w:pPr>
              <w:tabs>
                <w:tab w:val="clear" w:pos="7100"/>
              </w:tabs>
              <w:spacing w:line="240" w:lineRule="auto"/>
              <w:jc w:val="left"/>
              <w:rPr>
                <w:rFonts w:cs="Arial"/>
                <w:szCs w:val="18"/>
                <w:lang w:eastAsia="it-IT"/>
              </w:rPr>
            </w:pPr>
          </w:p>
        </w:tc>
        <w:tc>
          <w:tcPr>
            <w:tcW w:w="594" w:type="pct"/>
            <w:tcBorders>
              <w:top w:val="nil"/>
              <w:left w:val="nil"/>
              <w:bottom w:val="nil"/>
              <w:right w:val="nil"/>
            </w:tcBorders>
            <w:shd w:val="clear" w:color="000000" w:fill="FFFFFF"/>
            <w:noWrap/>
            <w:vAlign w:val="center"/>
          </w:tcPr>
          <w:p w14:paraId="1E465954" w14:textId="0FD5A826"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eastAsia="it-IT"/>
              </w:rPr>
              <w:t xml:space="preserve">SWUT </w:t>
            </w:r>
          </w:p>
        </w:tc>
      </w:tr>
      <w:tr w:rsidR="006D31FB" w:rsidRPr="006D31FB" w14:paraId="580BF95F" w14:textId="77777777" w:rsidTr="006D31FB">
        <w:trPr>
          <w:trHeight w:val="288"/>
        </w:trPr>
        <w:tc>
          <w:tcPr>
            <w:tcW w:w="1640" w:type="pct"/>
            <w:tcBorders>
              <w:top w:val="nil"/>
              <w:left w:val="nil"/>
              <w:bottom w:val="nil"/>
              <w:right w:val="nil"/>
            </w:tcBorders>
            <w:shd w:val="clear" w:color="000000" w:fill="FFFFFF"/>
            <w:noWrap/>
            <w:vAlign w:val="center"/>
          </w:tcPr>
          <w:p w14:paraId="51EF7383" w14:textId="4F42CC92"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 xml:space="preserve">Acoustic </w:t>
            </w:r>
            <w:proofErr w:type="spellStart"/>
            <w:r w:rsidRPr="006D31FB">
              <w:rPr>
                <w:rFonts w:cs="Arial"/>
                <w:szCs w:val="18"/>
                <w:lang w:val="it-IT" w:eastAsia="it-IT"/>
              </w:rPr>
              <w:t>Emission</w:t>
            </w:r>
            <w:proofErr w:type="spellEnd"/>
            <w:r w:rsidRPr="006D31FB">
              <w:rPr>
                <w:rFonts w:cs="Arial"/>
                <w:szCs w:val="18"/>
                <w:lang w:val="it-IT" w:eastAsia="it-IT"/>
              </w:rPr>
              <w:t xml:space="preserve"> Monitoring</w:t>
            </w:r>
          </w:p>
        </w:tc>
        <w:tc>
          <w:tcPr>
            <w:tcW w:w="794" w:type="pct"/>
            <w:tcBorders>
              <w:top w:val="nil"/>
              <w:left w:val="nil"/>
              <w:bottom w:val="nil"/>
              <w:right w:val="nil"/>
            </w:tcBorders>
            <w:shd w:val="clear" w:color="000000" w:fill="FFFFFF"/>
            <w:noWrap/>
            <w:vAlign w:val="center"/>
          </w:tcPr>
          <w:p w14:paraId="6A2F4307" w14:textId="50AEDEE5"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AE+</w:t>
            </w:r>
          </w:p>
        </w:tc>
        <w:tc>
          <w:tcPr>
            <w:tcW w:w="1717" w:type="pct"/>
            <w:tcBorders>
              <w:top w:val="nil"/>
              <w:left w:val="nil"/>
              <w:bottom w:val="nil"/>
              <w:right w:val="nil"/>
            </w:tcBorders>
            <w:shd w:val="clear" w:color="000000" w:fill="FFFFFF"/>
            <w:noWrap/>
            <w:vAlign w:val="center"/>
          </w:tcPr>
          <w:p w14:paraId="322B4699" w14:textId="3DAB944B" w:rsidR="004E5F8D" w:rsidRPr="006D31FB" w:rsidRDefault="004E5F8D" w:rsidP="00403F7A">
            <w:pPr>
              <w:tabs>
                <w:tab w:val="clear" w:pos="7100"/>
              </w:tabs>
              <w:spacing w:line="240" w:lineRule="auto"/>
              <w:jc w:val="left"/>
              <w:rPr>
                <w:rFonts w:cs="Arial"/>
                <w:szCs w:val="18"/>
                <w:lang w:eastAsia="it-IT"/>
              </w:rPr>
            </w:pPr>
            <w:r w:rsidRPr="006D31FB">
              <w:rPr>
                <w:rFonts w:cs="Arial"/>
                <w:szCs w:val="18"/>
                <w:lang w:eastAsia="it-IT"/>
              </w:rPr>
              <w:t>Ultrasonic Testing with spot measure less than 20%</w:t>
            </w:r>
          </w:p>
        </w:tc>
        <w:tc>
          <w:tcPr>
            <w:tcW w:w="255" w:type="pct"/>
            <w:tcBorders>
              <w:top w:val="nil"/>
              <w:left w:val="nil"/>
              <w:bottom w:val="nil"/>
              <w:right w:val="nil"/>
            </w:tcBorders>
            <w:shd w:val="clear" w:color="000000" w:fill="FFFFFF"/>
          </w:tcPr>
          <w:p w14:paraId="2E7DE42E" w14:textId="77777777" w:rsidR="004E5F8D" w:rsidRPr="006D31FB" w:rsidRDefault="004E5F8D" w:rsidP="00403F7A">
            <w:pPr>
              <w:tabs>
                <w:tab w:val="clear" w:pos="7100"/>
              </w:tabs>
              <w:spacing w:line="240" w:lineRule="auto"/>
              <w:jc w:val="left"/>
              <w:rPr>
                <w:rFonts w:cs="Arial"/>
                <w:szCs w:val="18"/>
                <w:lang w:eastAsia="it-IT"/>
              </w:rPr>
            </w:pPr>
          </w:p>
        </w:tc>
        <w:tc>
          <w:tcPr>
            <w:tcW w:w="594" w:type="pct"/>
            <w:tcBorders>
              <w:top w:val="nil"/>
              <w:left w:val="nil"/>
              <w:bottom w:val="nil"/>
              <w:right w:val="nil"/>
            </w:tcBorders>
            <w:shd w:val="clear" w:color="000000" w:fill="FFFFFF"/>
            <w:noWrap/>
            <w:vAlign w:val="center"/>
          </w:tcPr>
          <w:p w14:paraId="41403A5E" w14:textId="5AACB3E3"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UT-</w:t>
            </w:r>
          </w:p>
        </w:tc>
      </w:tr>
      <w:tr w:rsidR="006D31FB" w:rsidRPr="006D31FB" w14:paraId="42F589FD" w14:textId="77777777" w:rsidTr="006D31FB">
        <w:trPr>
          <w:trHeight w:val="288"/>
        </w:trPr>
        <w:tc>
          <w:tcPr>
            <w:tcW w:w="1640" w:type="pct"/>
            <w:tcBorders>
              <w:top w:val="nil"/>
              <w:left w:val="nil"/>
              <w:bottom w:val="nil"/>
              <w:right w:val="nil"/>
            </w:tcBorders>
            <w:shd w:val="clear" w:color="000000" w:fill="FFFFFF"/>
            <w:noWrap/>
            <w:vAlign w:val="center"/>
          </w:tcPr>
          <w:p w14:paraId="5E6A8774" w14:textId="5FA9D992" w:rsidR="004E5F8D" w:rsidRPr="006D31FB" w:rsidRDefault="004E5F8D" w:rsidP="00403F7A">
            <w:pPr>
              <w:tabs>
                <w:tab w:val="clear" w:pos="7100"/>
              </w:tabs>
              <w:spacing w:line="240" w:lineRule="auto"/>
              <w:jc w:val="left"/>
              <w:rPr>
                <w:rFonts w:cs="Arial"/>
                <w:szCs w:val="18"/>
                <w:lang w:val="it-IT" w:eastAsia="it-IT"/>
              </w:rPr>
            </w:pPr>
            <w:proofErr w:type="spellStart"/>
            <w:r w:rsidRPr="006D31FB">
              <w:rPr>
                <w:rFonts w:cs="Arial"/>
                <w:szCs w:val="18"/>
                <w:lang w:val="it-IT" w:eastAsia="it-IT"/>
              </w:rPr>
              <w:t>Guided</w:t>
            </w:r>
            <w:proofErr w:type="spellEnd"/>
            <w:r w:rsidRPr="006D31FB">
              <w:rPr>
                <w:rFonts w:cs="Arial"/>
                <w:szCs w:val="18"/>
                <w:lang w:val="it-IT" w:eastAsia="it-IT"/>
              </w:rPr>
              <w:t xml:space="preserve"> </w:t>
            </w:r>
            <w:proofErr w:type="spellStart"/>
            <w:r w:rsidRPr="006D31FB">
              <w:rPr>
                <w:rFonts w:cs="Arial"/>
                <w:szCs w:val="18"/>
                <w:lang w:val="it-IT" w:eastAsia="it-IT"/>
              </w:rPr>
              <w:t>Wave</w:t>
            </w:r>
            <w:proofErr w:type="spellEnd"/>
            <w:r w:rsidRPr="006D31FB">
              <w:rPr>
                <w:rFonts w:cs="Arial"/>
                <w:szCs w:val="18"/>
                <w:lang w:val="it-IT" w:eastAsia="it-IT"/>
              </w:rPr>
              <w:t xml:space="preserve"> testing</w:t>
            </w:r>
          </w:p>
        </w:tc>
        <w:tc>
          <w:tcPr>
            <w:tcW w:w="794" w:type="pct"/>
            <w:tcBorders>
              <w:top w:val="nil"/>
              <w:left w:val="nil"/>
              <w:bottom w:val="nil"/>
              <w:right w:val="nil"/>
            </w:tcBorders>
            <w:shd w:val="clear" w:color="000000" w:fill="FFFFFF"/>
            <w:noWrap/>
            <w:vAlign w:val="center"/>
          </w:tcPr>
          <w:p w14:paraId="37DB5418" w14:textId="120CA2D7"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GW</w:t>
            </w:r>
          </w:p>
        </w:tc>
        <w:tc>
          <w:tcPr>
            <w:tcW w:w="1717" w:type="pct"/>
            <w:tcBorders>
              <w:top w:val="nil"/>
              <w:left w:val="nil"/>
              <w:bottom w:val="nil"/>
              <w:right w:val="nil"/>
            </w:tcBorders>
            <w:shd w:val="clear" w:color="000000" w:fill="FFFFFF"/>
            <w:noWrap/>
            <w:vAlign w:val="center"/>
          </w:tcPr>
          <w:p w14:paraId="7435E638" w14:textId="0AFEE39D" w:rsidR="004E5F8D" w:rsidRPr="006D31FB" w:rsidRDefault="004E5F8D" w:rsidP="00403F7A">
            <w:pPr>
              <w:tabs>
                <w:tab w:val="clear" w:pos="7100"/>
              </w:tabs>
              <w:spacing w:line="240" w:lineRule="auto"/>
              <w:jc w:val="left"/>
              <w:rPr>
                <w:rFonts w:cs="Arial"/>
                <w:szCs w:val="18"/>
                <w:lang w:val="it-IT" w:eastAsia="it-IT"/>
              </w:rPr>
            </w:pPr>
            <w:proofErr w:type="spellStart"/>
            <w:r w:rsidRPr="006D31FB">
              <w:rPr>
                <w:rFonts w:cs="Arial"/>
                <w:szCs w:val="18"/>
                <w:lang w:val="it-IT" w:eastAsia="it-IT"/>
              </w:rPr>
              <w:t>Ultrasonic</w:t>
            </w:r>
            <w:proofErr w:type="spellEnd"/>
            <w:r w:rsidRPr="006D31FB">
              <w:rPr>
                <w:rFonts w:cs="Arial"/>
                <w:szCs w:val="18"/>
                <w:lang w:val="it-IT" w:eastAsia="it-IT"/>
              </w:rPr>
              <w:t xml:space="preserve"> Testing</w:t>
            </w:r>
          </w:p>
        </w:tc>
        <w:tc>
          <w:tcPr>
            <w:tcW w:w="255" w:type="pct"/>
            <w:tcBorders>
              <w:top w:val="nil"/>
              <w:left w:val="nil"/>
              <w:bottom w:val="nil"/>
              <w:right w:val="nil"/>
            </w:tcBorders>
            <w:shd w:val="clear" w:color="000000" w:fill="FFFFFF"/>
          </w:tcPr>
          <w:p w14:paraId="79B246EA" w14:textId="77777777" w:rsidR="004E5F8D" w:rsidRPr="006D31FB" w:rsidRDefault="004E5F8D" w:rsidP="00403F7A">
            <w:pPr>
              <w:tabs>
                <w:tab w:val="clear" w:pos="7100"/>
              </w:tabs>
              <w:spacing w:line="240" w:lineRule="auto"/>
              <w:jc w:val="left"/>
              <w:rPr>
                <w:rFonts w:cs="Arial"/>
                <w:szCs w:val="18"/>
                <w:lang w:val="it-IT" w:eastAsia="it-IT"/>
              </w:rPr>
            </w:pPr>
          </w:p>
        </w:tc>
        <w:tc>
          <w:tcPr>
            <w:tcW w:w="594" w:type="pct"/>
            <w:tcBorders>
              <w:top w:val="nil"/>
              <w:left w:val="nil"/>
              <w:bottom w:val="nil"/>
              <w:right w:val="nil"/>
            </w:tcBorders>
            <w:shd w:val="clear" w:color="000000" w:fill="FFFFFF"/>
            <w:noWrap/>
            <w:vAlign w:val="center"/>
          </w:tcPr>
          <w:p w14:paraId="52CDF9D0" w14:textId="0F98F316"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UT</w:t>
            </w:r>
          </w:p>
        </w:tc>
      </w:tr>
      <w:tr w:rsidR="006D31FB" w:rsidRPr="006D31FB" w14:paraId="4C9A46E6" w14:textId="77777777" w:rsidTr="006D31FB">
        <w:trPr>
          <w:trHeight w:val="288"/>
        </w:trPr>
        <w:tc>
          <w:tcPr>
            <w:tcW w:w="1640" w:type="pct"/>
            <w:tcBorders>
              <w:top w:val="nil"/>
              <w:left w:val="nil"/>
              <w:bottom w:val="nil"/>
              <w:right w:val="nil"/>
            </w:tcBorders>
            <w:shd w:val="clear" w:color="000000" w:fill="FFFFFF"/>
            <w:noWrap/>
            <w:vAlign w:val="center"/>
          </w:tcPr>
          <w:p w14:paraId="60BB7830" w14:textId="09CFBBB2" w:rsidR="004E5F8D" w:rsidRPr="006D31FB" w:rsidRDefault="004E5F8D" w:rsidP="00403F7A">
            <w:pPr>
              <w:tabs>
                <w:tab w:val="clear" w:pos="7100"/>
              </w:tabs>
              <w:spacing w:line="240" w:lineRule="auto"/>
              <w:jc w:val="left"/>
              <w:rPr>
                <w:rFonts w:cs="Arial"/>
                <w:szCs w:val="18"/>
                <w:lang w:val="it-IT" w:eastAsia="it-IT"/>
              </w:rPr>
            </w:pPr>
            <w:proofErr w:type="spellStart"/>
            <w:r w:rsidRPr="006D31FB">
              <w:rPr>
                <w:rFonts w:cs="Arial"/>
                <w:szCs w:val="18"/>
                <w:lang w:val="it-IT" w:eastAsia="it-IT"/>
              </w:rPr>
              <w:t>Guided</w:t>
            </w:r>
            <w:proofErr w:type="spellEnd"/>
            <w:r w:rsidRPr="006D31FB">
              <w:rPr>
                <w:rFonts w:cs="Arial"/>
                <w:szCs w:val="18"/>
                <w:lang w:val="it-IT" w:eastAsia="it-IT"/>
              </w:rPr>
              <w:t xml:space="preserve"> </w:t>
            </w:r>
            <w:proofErr w:type="spellStart"/>
            <w:r w:rsidRPr="006D31FB">
              <w:rPr>
                <w:rFonts w:cs="Arial"/>
                <w:szCs w:val="18"/>
                <w:lang w:val="it-IT" w:eastAsia="it-IT"/>
              </w:rPr>
              <w:t>Wave</w:t>
            </w:r>
            <w:proofErr w:type="spellEnd"/>
            <w:r w:rsidRPr="006D31FB">
              <w:rPr>
                <w:rFonts w:cs="Arial"/>
                <w:szCs w:val="18"/>
                <w:lang w:val="it-IT" w:eastAsia="it-IT"/>
              </w:rPr>
              <w:t xml:space="preserve"> monitoring</w:t>
            </w:r>
          </w:p>
        </w:tc>
        <w:tc>
          <w:tcPr>
            <w:tcW w:w="794" w:type="pct"/>
            <w:tcBorders>
              <w:top w:val="nil"/>
              <w:left w:val="nil"/>
              <w:bottom w:val="nil"/>
              <w:right w:val="nil"/>
            </w:tcBorders>
            <w:shd w:val="clear" w:color="000000" w:fill="FFFFFF"/>
            <w:noWrap/>
            <w:vAlign w:val="center"/>
          </w:tcPr>
          <w:p w14:paraId="12FEBC02" w14:textId="016047E0"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GW+</w:t>
            </w:r>
          </w:p>
        </w:tc>
        <w:tc>
          <w:tcPr>
            <w:tcW w:w="1717" w:type="pct"/>
            <w:tcBorders>
              <w:top w:val="nil"/>
              <w:left w:val="nil"/>
              <w:bottom w:val="nil"/>
              <w:right w:val="nil"/>
            </w:tcBorders>
            <w:shd w:val="clear" w:color="000000" w:fill="FFFFFF"/>
            <w:noWrap/>
            <w:vAlign w:val="center"/>
          </w:tcPr>
          <w:p w14:paraId="517F41C9" w14:textId="074EA13A" w:rsidR="004E5F8D" w:rsidRPr="006D31FB" w:rsidRDefault="004E5F8D" w:rsidP="00403F7A">
            <w:pPr>
              <w:tabs>
                <w:tab w:val="clear" w:pos="7100"/>
              </w:tabs>
              <w:spacing w:line="240" w:lineRule="auto"/>
              <w:jc w:val="left"/>
              <w:rPr>
                <w:rFonts w:cs="Arial"/>
                <w:szCs w:val="18"/>
                <w:lang w:val="it-IT" w:eastAsia="it-IT"/>
              </w:rPr>
            </w:pPr>
            <w:proofErr w:type="spellStart"/>
            <w:r w:rsidRPr="006D31FB">
              <w:rPr>
                <w:rFonts w:cs="Arial"/>
                <w:szCs w:val="18"/>
                <w:lang w:val="it-IT" w:eastAsia="it-IT"/>
              </w:rPr>
              <w:t>Ultrasonic</w:t>
            </w:r>
            <w:proofErr w:type="spellEnd"/>
            <w:r w:rsidRPr="006D31FB">
              <w:rPr>
                <w:rFonts w:cs="Arial"/>
                <w:szCs w:val="18"/>
                <w:lang w:val="it-IT" w:eastAsia="it-IT"/>
              </w:rPr>
              <w:t xml:space="preserve"> Monitoring</w:t>
            </w:r>
          </w:p>
        </w:tc>
        <w:tc>
          <w:tcPr>
            <w:tcW w:w="255" w:type="pct"/>
            <w:tcBorders>
              <w:top w:val="nil"/>
              <w:left w:val="nil"/>
              <w:bottom w:val="nil"/>
              <w:right w:val="nil"/>
            </w:tcBorders>
            <w:shd w:val="clear" w:color="000000" w:fill="FFFFFF"/>
          </w:tcPr>
          <w:p w14:paraId="27FF2AE2" w14:textId="77777777" w:rsidR="004E5F8D" w:rsidRPr="006D31FB" w:rsidRDefault="004E5F8D" w:rsidP="00403F7A">
            <w:pPr>
              <w:tabs>
                <w:tab w:val="clear" w:pos="7100"/>
              </w:tabs>
              <w:spacing w:line="240" w:lineRule="auto"/>
              <w:jc w:val="left"/>
              <w:rPr>
                <w:rFonts w:cs="Arial"/>
                <w:szCs w:val="18"/>
                <w:lang w:val="it-IT" w:eastAsia="it-IT"/>
              </w:rPr>
            </w:pPr>
          </w:p>
        </w:tc>
        <w:tc>
          <w:tcPr>
            <w:tcW w:w="594" w:type="pct"/>
            <w:tcBorders>
              <w:top w:val="nil"/>
              <w:left w:val="nil"/>
              <w:bottom w:val="nil"/>
              <w:right w:val="nil"/>
            </w:tcBorders>
            <w:shd w:val="clear" w:color="000000" w:fill="FFFFFF"/>
            <w:noWrap/>
            <w:vAlign w:val="center"/>
          </w:tcPr>
          <w:p w14:paraId="1A0BAA8B" w14:textId="46683D29"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UT+</w:t>
            </w:r>
          </w:p>
        </w:tc>
      </w:tr>
      <w:tr w:rsidR="006D31FB" w:rsidRPr="006D31FB" w14:paraId="7E629582" w14:textId="77777777" w:rsidTr="006D31FB">
        <w:trPr>
          <w:trHeight w:val="288"/>
        </w:trPr>
        <w:tc>
          <w:tcPr>
            <w:tcW w:w="1640" w:type="pct"/>
            <w:tcBorders>
              <w:top w:val="nil"/>
              <w:left w:val="nil"/>
              <w:bottom w:val="nil"/>
              <w:right w:val="nil"/>
            </w:tcBorders>
            <w:shd w:val="clear" w:color="auto" w:fill="auto"/>
            <w:noWrap/>
            <w:vAlign w:val="center"/>
          </w:tcPr>
          <w:p w14:paraId="559ECC6E" w14:textId="65B2164B" w:rsidR="004E5F8D" w:rsidRPr="006D31FB" w:rsidRDefault="004E5F8D" w:rsidP="00403F7A">
            <w:pPr>
              <w:tabs>
                <w:tab w:val="clear" w:pos="7100"/>
              </w:tabs>
              <w:spacing w:line="240" w:lineRule="auto"/>
              <w:jc w:val="left"/>
              <w:rPr>
                <w:rFonts w:cs="Arial"/>
                <w:szCs w:val="18"/>
                <w:lang w:val="it-IT" w:eastAsia="it-IT"/>
              </w:rPr>
            </w:pPr>
            <w:proofErr w:type="spellStart"/>
            <w:r w:rsidRPr="006D31FB">
              <w:rPr>
                <w:rFonts w:cs="Arial"/>
                <w:szCs w:val="18"/>
                <w:lang w:val="it-IT" w:eastAsia="it-IT"/>
              </w:rPr>
              <w:t>Infrared</w:t>
            </w:r>
            <w:proofErr w:type="spellEnd"/>
            <w:r w:rsidRPr="006D31FB">
              <w:rPr>
                <w:rFonts w:cs="Arial"/>
                <w:szCs w:val="18"/>
                <w:lang w:val="it-IT" w:eastAsia="it-IT"/>
              </w:rPr>
              <w:t xml:space="preserve"> Camera</w:t>
            </w:r>
          </w:p>
        </w:tc>
        <w:tc>
          <w:tcPr>
            <w:tcW w:w="794" w:type="pct"/>
            <w:tcBorders>
              <w:top w:val="nil"/>
              <w:left w:val="nil"/>
              <w:bottom w:val="nil"/>
              <w:right w:val="nil"/>
            </w:tcBorders>
            <w:shd w:val="clear" w:color="auto" w:fill="auto"/>
            <w:noWrap/>
            <w:vAlign w:val="center"/>
          </w:tcPr>
          <w:p w14:paraId="481580DC" w14:textId="7C0E24BE" w:rsidR="004E5F8D" w:rsidRPr="006D31FB" w:rsidRDefault="004E5F8D" w:rsidP="00403F7A">
            <w:pPr>
              <w:tabs>
                <w:tab w:val="clear" w:pos="7100"/>
              </w:tabs>
              <w:spacing w:line="240" w:lineRule="auto"/>
              <w:jc w:val="left"/>
              <w:rPr>
                <w:rFonts w:ascii="Times New Roman" w:hAnsi="Times New Roman"/>
                <w:szCs w:val="18"/>
                <w:lang w:val="it-IT" w:eastAsia="it-IT"/>
              </w:rPr>
            </w:pPr>
            <w:r w:rsidRPr="006D31FB">
              <w:rPr>
                <w:rFonts w:cs="Arial"/>
                <w:szCs w:val="18"/>
                <w:lang w:val="it-IT" w:eastAsia="it-IT"/>
              </w:rPr>
              <w:t>IR</w:t>
            </w:r>
          </w:p>
        </w:tc>
        <w:tc>
          <w:tcPr>
            <w:tcW w:w="1717" w:type="pct"/>
            <w:tcBorders>
              <w:top w:val="nil"/>
              <w:left w:val="nil"/>
              <w:bottom w:val="nil"/>
              <w:right w:val="nil"/>
            </w:tcBorders>
            <w:shd w:val="clear" w:color="000000" w:fill="FFFFFF"/>
            <w:noWrap/>
            <w:vAlign w:val="center"/>
          </w:tcPr>
          <w:p w14:paraId="7BFD5D26" w14:textId="088EFB91" w:rsidR="004E5F8D" w:rsidRPr="006D31FB" w:rsidRDefault="004E5F8D" w:rsidP="00403F7A">
            <w:pPr>
              <w:tabs>
                <w:tab w:val="clear" w:pos="7100"/>
              </w:tabs>
              <w:spacing w:line="240" w:lineRule="auto"/>
              <w:jc w:val="left"/>
              <w:rPr>
                <w:rFonts w:cs="Arial"/>
                <w:szCs w:val="18"/>
                <w:lang w:val="it-IT" w:eastAsia="it-IT"/>
              </w:rPr>
            </w:pPr>
            <w:proofErr w:type="spellStart"/>
            <w:r w:rsidRPr="006D31FB">
              <w:rPr>
                <w:rFonts w:cs="Arial"/>
                <w:szCs w:val="18"/>
                <w:lang w:val="it-IT" w:eastAsia="it-IT"/>
              </w:rPr>
              <w:t>Vibration</w:t>
            </w:r>
            <w:proofErr w:type="spellEnd"/>
            <w:r w:rsidRPr="006D31FB">
              <w:rPr>
                <w:rFonts w:cs="Arial"/>
                <w:szCs w:val="18"/>
                <w:lang w:val="it-IT" w:eastAsia="it-IT"/>
              </w:rPr>
              <w:t xml:space="preserve"> Monitoring</w:t>
            </w:r>
          </w:p>
        </w:tc>
        <w:tc>
          <w:tcPr>
            <w:tcW w:w="255" w:type="pct"/>
            <w:tcBorders>
              <w:top w:val="nil"/>
              <w:left w:val="nil"/>
              <w:bottom w:val="nil"/>
              <w:right w:val="nil"/>
            </w:tcBorders>
            <w:shd w:val="clear" w:color="000000" w:fill="FFFFFF"/>
          </w:tcPr>
          <w:p w14:paraId="7107FDEC" w14:textId="77777777" w:rsidR="004E5F8D" w:rsidRPr="006D31FB" w:rsidRDefault="004E5F8D" w:rsidP="00403F7A">
            <w:pPr>
              <w:tabs>
                <w:tab w:val="clear" w:pos="7100"/>
              </w:tabs>
              <w:spacing w:line="240" w:lineRule="auto"/>
              <w:jc w:val="left"/>
              <w:rPr>
                <w:rFonts w:cs="Arial"/>
                <w:szCs w:val="18"/>
                <w:lang w:val="it-IT" w:eastAsia="it-IT"/>
              </w:rPr>
            </w:pPr>
          </w:p>
        </w:tc>
        <w:tc>
          <w:tcPr>
            <w:tcW w:w="594" w:type="pct"/>
            <w:tcBorders>
              <w:top w:val="nil"/>
              <w:left w:val="nil"/>
              <w:bottom w:val="nil"/>
              <w:right w:val="nil"/>
            </w:tcBorders>
            <w:shd w:val="clear" w:color="000000" w:fill="FFFFFF"/>
            <w:noWrap/>
            <w:vAlign w:val="center"/>
          </w:tcPr>
          <w:p w14:paraId="41EB63DB" w14:textId="4E1E0739"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 xml:space="preserve">VM </w:t>
            </w:r>
            <w:proofErr w:type="spellStart"/>
            <w:r w:rsidRPr="006D31FB">
              <w:rPr>
                <w:rFonts w:cs="Arial"/>
                <w:szCs w:val="18"/>
                <w:lang w:val="it-IT" w:eastAsia="it-IT"/>
              </w:rPr>
              <w:t>techinique</w:t>
            </w:r>
            <w:proofErr w:type="spellEnd"/>
          </w:p>
        </w:tc>
      </w:tr>
      <w:tr w:rsidR="006D31FB" w:rsidRPr="006D31FB" w14:paraId="772CA1AC" w14:textId="77777777" w:rsidTr="006D31FB">
        <w:trPr>
          <w:trHeight w:val="288"/>
        </w:trPr>
        <w:tc>
          <w:tcPr>
            <w:tcW w:w="1640" w:type="pct"/>
            <w:tcBorders>
              <w:top w:val="nil"/>
              <w:left w:val="nil"/>
              <w:bottom w:val="nil"/>
              <w:right w:val="nil"/>
            </w:tcBorders>
            <w:shd w:val="clear" w:color="000000" w:fill="FFFFFF"/>
            <w:noWrap/>
            <w:vAlign w:val="center"/>
          </w:tcPr>
          <w:p w14:paraId="270E8AF9" w14:textId="45A48F19" w:rsidR="004E5F8D" w:rsidRPr="006D31FB" w:rsidRDefault="004E5F8D" w:rsidP="00403F7A">
            <w:pPr>
              <w:tabs>
                <w:tab w:val="clear" w:pos="7100"/>
              </w:tabs>
              <w:spacing w:line="240" w:lineRule="auto"/>
              <w:jc w:val="left"/>
              <w:rPr>
                <w:rFonts w:cs="Arial"/>
                <w:szCs w:val="18"/>
                <w:lang w:val="it-IT" w:eastAsia="it-IT"/>
              </w:rPr>
            </w:pPr>
            <w:proofErr w:type="spellStart"/>
            <w:r w:rsidRPr="006D31FB">
              <w:rPr>
                <w:rFonts w:cs="Arial"/>
                <w:szCs w:val="18"/>
                <w:lang w:val="it-IT" w:eastAsia="it-IT"/>
              </w:rPr>
              <w:t>Magnetic</w:t>
            </w:r>
            <w:proofErr w:type="spellEnd"/>
            <w:r w:rsidRPr="006D31FB">
              <w:rPr>
                <w:rFonts w:cs="Arial"/>
                <w:szCs w:val="18"/>
                <w:lang w:val="it-IT" w:eastAsia="it-IT"/>
              </w:rPr>
              <w:t xml:space="preserve"> </w:t>
            </w:r>
            <w:proofErr w:type="spellStart"/>
            <w:r w:rsidRPr="006D31FB">
              <w:rPr>
                <w:rFonts w:cs="Arial"/>
                <w:szCs w:val="18"/>
                <w:lang w:val="it-IT" w:eastAsia="it-IT"/>
              </w:rPr>
              <w:t>Particle</w:t>
            </w:r>
            <w:proofErr w:type="spellEnd"/>
            <w:r w:rsidRPr="006D31FB">
              <w:rPr>
                <w:rFonts w:cs="Arial"/>
                <w:szCs w:val="18"/>
                <w:lang w:val="it-IT" w:eastAsia="it-IT"/>
              </w:rPr>
              <w:t xml:space="preserve"> Testing</w:t>
            </w:r>
          </w:p>
        </w:tc>
        <w:tc>
          <w:tcPr>
            <w:tcW w:w="794" w:type="pct"/>
            <w:tcBorders>
              <w:top w:val="nil"/>
              <w:left w:val="nil"/>
              <w:bottom w:val="nil"/>
              <w:right w:val="nil"/>
            </w:tcBorders>
            <w:shd w:val="clear" w:color="000000" w:fill="FFFFFF"/>
            <w:noWrap/>
            <w:vAlign w:val="center"/>
          </w:tcPr>
          <w:p w14:paraId="73F637EA" w14:textId="55129882" w:rsidR="004E5F8D" w:rsidRPr="006D31FB" w:rsidRDefault="004E5F8D" w:rsidP="00403F7A">
            <w:pPr>
              <w:tabs>
                <w:tab w:val="clear" w:pos="7100"/>
              </w:tabs>
              <w:spacing w:line="240" w:lineRule="auto"/>
              <w:jc w:val="left"/>
              <w:rPr>
                <w:rFonts w:cs="Arial"/>
                <w:szCs w:val="18"/>
                <w:lang w:val="it-IT" w:eastAsia="it-IT"/>
              </w:rPr>
            </w:pPr>
            <w:proofErr w:type="spellStart"/>
            <w:r w:rsidRPr="006D31FB">
              <w:rPr>
                <w:rFonts w:cs="Arial"/>
                <w:szCs w:val="18"/>
                <w:lang w:val="it-IT" w:eastAsia="it-IT"/>
              </w:rPr>
              <w:t>Magnetic</w:t>
            </w:r>
            <w:proofErr w:type="spellEnd"/>
            <w:r w:rsidRPr="006D31FB">
              <w:rPr>
                <w:rFonts w:cs="Arial"/>
                <w:szCs w:val="18"/>
                <w:lang w:val="it-IT" w:eastAsia="it-IT"/>
              </w:rPr>
              <w:t xml:space="preserve"> </w:t>
            </w:r>
            <w:proofErr w:type="spellStart"/>
            <w:r w:rsidRPr="006D31FB">
              <w:rPr>
                <w:rFonts w:cs="Arial"/>
                <w:szCs w:val="18"/>
                <w:lang w:val="it-IT" w:eastAsia="it-IT"/>
              </w:rPr>
              <w:t>particle</w:t>
            </w:r>
            <w:proofErr w:type="spellEnd"/>
            <w:r w:rsidRPr="006D31FB">
              <w:rPr>
                <w:rFonts w:cs="Arial"/>
                <w:szCs w:val="18"/>
                <w:lang w:val="it-IT" w:eastAsia="it-IT"/>
              </w:rPr>
              <w:t xml:space="preserve"> testing</w:t>
            </w:r>
          </w:p>
        </w:tc>
        <w:tc>
          <w:tcPr>
            <w:tcW w:w="1717" w:type="pct"/>
            <w:tcBorders>
              <w:top w:val="nil"/>
              <w:left w:val="nil"/>
              <w:bottom w:val="nil"/>
              <w:right w:val="nil"/>
            </w:tcBorders>
            <w:shd w:val="clear" w:color="000000" w:fill="FFFFFF"/>
            <w:noWrap/>
            <w:vAlign w:val="center"/>
          </w:tcPr>
          <w:p w14:paraId="47CBF475" w14:textId="21B998FA"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Visual Testing</w:t>
            </w:r>
          </w:p>
        </w:tc>
        <w:tc>
          <w:tcPr>
            <w:tcW w:w="255" w:type="pct"/>
            <w:tcBorders>
              <w:top w:val="nil"/>
              <w:left w:val="nil"/>
              <w:bottom w:val="nil"/>
              <w:right w:val="nil"/>
            </w:tcBorders>
            <w:shd w:val="clear" w:color="000000" w:fill="FFFFFF"/>
          </w:tcPr>
          <w:p w14:paraId="73CDD5A0" w14:textId="77777777" w:rsidR="004E5F8D" w:rsidRPr="006D31FB" w:rsidRDefault="004E5F8D" w:rsidP="00403F7A">
            <w:pPr>
              <w:tabs>
                <w:tab w:val="clear" w:pos="7100"/>
              </w:tabs>
              <w:spacing w:line="240" w:lineRule="auto"/>
              <w:jc w:val="left"/>
              <w:rPr>
                <w:rFonts w:cs="Arial"/>
                <w:szCs w:val="18"/>
                <w:lang w:val="it-IT" w:eastAsia="it-IT"/>
              </w:rPr>
            </w:pPr>
          </w:p>
        </w:tc>
        <w:tc>
          <w:tcPr>
            <w:tcW w:w="594" w:type="pct"/>
            <w:tcBorders>
              <w:top w:val="nil"/>
              <w:left w:val="nil"/>
              <w:bottom w:val="nil"/>
              <w:right w:val="nil"/>
            </w:tcBorders>
            <w:shd w:val="clear" w:color="000000" w:fill="FFFFFF"/>
            <w:noWrap/>
            <w:vAlign w:val="center"/>
          </w:tcPr>
          <w:p w14:paraId="766E0E6F" w14:textId="3E5C3E46"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VT</w:t>
            </w:r>
          </w:p>
        </w:tc>
      </w:tr>
      <w:tr w:rsidR="006D31FB" w:rsidRPr="006D31FB" w14:paraId="1F27ACFB" w14:textId="77777777" w:rsidTr="006D31FB">
        <w:trPr>
          <w:trHeight w:val="300"/>
        </w:trPr>
        <w:tc>
          <w:tcPr>
            <w:tcW w:w="1640" w:type="pct"/>
            <w:tcBorders>
              <w:top w:val="nil"/>
              <w:left w:val="nil"/>
              <w:bottom w:val="single" w:sz="12" w:space="0" w:color="008000"/>
              <w:right w:val="nil"/>
            </w:tcBorders>
            <w:shd w:val="clear" w:color="000000" w:fill="FFFFFF"/>
            <w:noWrap/>
            <w:vAlign w:val="center"/>
          </w:tcPr>
          <w:p w14:paraId="78D05E67" w14:textId="401CA0E8" w:rsidR="004E5F8D" w:rsidRPr="006D31FB" w:rsidRDefault="004E5F8D" w:rsidP="00403F7A">
            <w:pPr>
              <w:tabs>
                <w:tab w:val="clear" w:pos="7100"/>
              </w:tabs>
              <w:spacing w:line="240" w:lineRule="auto"/>
              <w:jc w:val="left"/>
              <w:rPr>
                <w:rFonts w:cs="Arial"/>
                <w:szCs w:val="18"/>
                <w:lang w:val="it-IT" w:eastAsia="it-IT"/>
              </w:rPr>
            </w:pPr>
            <w:proofErr w:type="spellStart"/>
            <w:r w:rsidRPr="006D31FB">
              <w:rPr>
                <w:rFonts w:cs="Arial"/>
                <w:szCs w:val="18"/>
                <w:lang w:val="it-IT" w:eastAsia="it-IT"/>
              </w:rPr>
              <w:t>Penetrating</w:t>
            </w:r>
            <w:proofErr w:type="spellEnd"/>
            <w:r w:rsidRPr="006D31FB">
              <w:rPr>
                <w:rFonts w:cs="Arial"/>
                <w:szCs w:val="18"/>
                <w:lang w:val="it-IT" w:eastAsia="it-IT"/>
              </w:rPr>
              <w:t xml:space="preserve"> </w:t>
            </w:r>
            <w:proofErr w:type="spellStart"/>
            <w:r w:rsidRPr="006D31FB">
              <w:rPr>
                <w:rFonts w:cs="Arial"/>
                <w:szCs w:val="18"/>
                <w:lang w:val="it-IT" w:eastAsia="it-IT"/>
              </w:rPr>
              <w:t>Liquids</w:t>
            </w:r>
            <w:proofErr w:type="spellEnd"/>
          </w:p>
        </w:tc>
        <w:tc>
          <w:tcPr>
            <w:tcW w:w="794" w:type="pct"/>
            <w:tcBorders>
              <w:top w:val="nil"/>
              <w:left w:val="nil"/>
              <w:bottom w:val="single" w:sz="12" w:space="0" w:color="008000"/>
              <w:right w:val="nil"/>
            </w:tcBorders>
            <w:shd w:val="clear" w:color="000000" w:fill="FFFFFF"/>
            <w:noWrap/>
            <w:vAlign w:val="center"/>
          </w:tcPr>
          <w:p w14:paraId="6CC2A07C" w14:textId="2555C265" w:rsidR="004E5F8D" w:rsidRPr="006D31FB" w:rsidRDefault="004E5F8D" w:rsidP="00403F7A">
            <w:pPr>
              <w:tabs>
                <w:tab w:val="clear" w:pos="7100"/>
              </w:tabs>
              <w:spacing w:line="240" w:lineRule="auto"/>
              <w:jc w:val="left"/>
              <w:rPr>
                <w:rFonts w:cs="Arial"/>
                <w:szCs w:val="18"/>
                <w:lang w:val="it-IT" w:eastAsia="it-IT"/>
              </w:rPr>
            </w:pPr>
            <w:r w:rsidRPr="006D31FB">
              <w:rPr>
                <w:rFonts w:cs="Arial"/>
                <w:szCs w:val="18"/>
                <w:lang w:val="it-IT" w:eastAsia="it-IT"/>
              </w:rPr>
              <w:t>PT</w:t>
            </w:r>
          </w:p>
        </w:tc>
        <w:tc>
          <w:tcPr>
            <w:tcW w:w="1717" w:type="pct"/>
            <w:tcBorders>
              <w:top w:val="nil"/>
              <w:left w:val="nil"/>
              <w:bottom w:val="single" w:sz="12" w:space="0" w:color="008000"/>
              <w:right w:val="nil"/>
            </w:tcBorders>
            <w:shd w:val="clear" w:color="000000" w:fill="FFFFFF"/>
            <w:noWrap/>
            <w:vAlign w:val="center"/>
          </w:tcPr>
          <w:p w14:paraId="019393AF" w14:textId="660F558F" w:rsidR="004E5F8D" w:rsidRPr="006D31FB" w:rsidRDefault="004E5F8D" w:rsidP="00403F7A">
            <w:pPr>
              <w:tabs>
                <w:tab w:val="clear" w:pos="7100"/>
              </w:tabs>
              <w:spacing w:line="240" w:lineRule="auto"/>
              <w:jc w:val="left"/>
              <w:rPr>
                <w:rFonts w:cs="Arial"/>
                <w:szCs w:val="18"/>
                <w:lang w:eastAsia="it-IT"/>
              </w:rPr>
            </w:pPr>
            <w:r w:rsidRPr="006D31FB">
              <w:rPr>
                <w:rFonts w:cs="Arial"/>
                <w:szCs w:val="18"/>
                <w:lang w:eastAsia="it-IT"/>
              </w:rPr>
              <w:t>Visual Testing full stripping insulation</w:t>
            </w:r>
          </w:p>
        </w:tc>
        <w:tc>
          <w:tcPr>
            <w:tcW w:w="255" w:type="pct"/>
            <w:tcBorders>
              <w:top w:val="nil"/>
              <w:left w:val="nil"/>
              <w:bottom w:val="single" w:sz="12" w:space="0" w:color="008000"/>
              <w:right w:val="nil"/>
            </w:tcBorders>
            <w:shd w:val="clear" w:color="000000" w:fill="FFFFFF"/>
          </w:tcPr>
          <w:p w14:paraId="1E76E765" w14:textId="77777777" w:rsidR="004E5F8D" w:rsidRPr="006D31FB" w:rsidRDefault="004E5F8D" w:rsidP="00403F7A">
            <w:pPr>
              <w:tabs>
                <w:tab w:val="clear" w:pos="7100"/>
              </w:tabs>
              <w:spacing w:line="240" w:lineRule="auto"/>
              <w:jc w:val="left"/>
              <w:rPr>
                <w:rFonts w:cs="Arial"/>
                <w:szCs w:val="18"/>
                <w:lang w:eastAsia="it-IT"/>
              </w:rPr>
            </w:pPr>
          </w:p>
        </w:tc>
        <w:tc>
          <w:tcPr>
            <w:tcW w:w="594" w:type="pct"/>
            <w:tcBorders>
              <w:top w:val="nil"/>
              <w:left w:val="nil"/>
              <w:bottom w:val="single" w:sz="12" w:space="0" w:color="008000"/>
              <w:right w:val="nil"/>
            </w:tcBorders>
            <w:shd w:val="clear" w:color="000000" w:fill="FFFFFF"/>
            <w:noWrap/>
            <w:vAlign w:val="center"/>
          </w:tcPr>
          <w:p w14:paraId="159563F0" w14:textId="39878144" w:rsidR="004E5F8D" w:rsidRPr="006D31FB" w:rsidRDefault="004E5F8D" w:rsidP="00403F7A">
            <w:pPr>
              <w:tabs>
                <w:tab w:val="clear" w:pos="7100"/>
              </w:tabs>
              <w:spacing w:line="240" w:lineRule="auto"/>
              <w:jc w:val="left"/>
              <w:rPr>
                <w:rFonts w:cs="Arial"/>
                <w:szCs w:val="18"/>
                <w:lang w:eastAsia="it-IT"/>
              </w:rPr>
            </w:pPr>
            <w:r w:rsidRPr="006D31FB">
              <w:rPr>
                <w:rFonts w:cs="Arial"/>
                <w:szCs w:val="18"/>
                <w:lang w:eastAsia="it-IT"/>
              </w:rPr>
              <w:t xml:space="preserve">VT** </w:t>
            </w:r>
          </w:p>
        </w:tc>
      </w:tr>
    </w:tbl>
    <w:p w14:paraId="68D26B83" w14:textId="04A844A5" w:rsidR="00600535" w:rsidRPr="006D31FB" w:rsidRDefault="00600535" w:rsidP="00600535">
      <w:pPr>
        <w:pStyle w:val="CETHeading1"/>
        <w:rPr>
          <w:lang w:val="en-GB"/>
        </w:rPr>
      </w:pPr>
      <w:r w:rsidRPr="006D31FB">
        <w:rPr>
          <w:lang w:val="en-GB"/>
        </w:rPr>
        <w:t>Conclusions</w:t>
      </w:r>
    </w:p>
    <w:p w14:paraId="2102A573" w14:textId="6A39F7A4" w:rsidR="00FC145F" w:rsidRPr="006D31FB" w:rsidRDefault="000503C8" w:rsidP="00A26682">
      <w:pPr>
        <w:pStyle w:val="CETBodytext"/>
      </w:pPr>
      <w:r w:rsidRPr="006D31FB">
        <w:rPr>
          <w:lang w:val="en-GB"/>
        </w:rPr>
        <w:t xml:space="preserve">The ageing management of Seveso facilities is of high importance, </w:t>
      </w:r>
      <w:r w:rsidR="0030044A" w:rsidRPr="006D31FB">
        <w:rPr>
          <w:lang w:val="en-GB"/>
        </w:rPr>
        <w:t xml:space="preserve">even </w:t>
      </w:r>
      <w:r w:rsidRPr="006D31FB">
        <w:rPr>
          <w:lang w:val="en-GB"/>
        </w:rPr>
        <w:t>in the context of energy transition.</w:t>
      </w:r>
      <w:r w:rsidR="00E91756" w:rsidRPr="006D31FB">
        <w:rPr>
          <w:lang w:val="en-GB"/>
        </w:rPr>
        <w:t xml:space="preserve"> </w:t>
      </w:r>
      <w:r w:rsidRPr="006D31FB">
        <w:rPr>
          <w:lang w:val="en-GB"/>
        </w:rPr>
        <w:t xml:space="preserve">This study </w:t>
      </w:r>
      <w:r w:rsidR="007A6356" w:rsidRPr="006D31FB">
        <w:rPr>
          <w:lang w:val="en-GB"/>
        </w:rPr>
        <w:t xml:space="preserve">highlighted </w:t>
      </w:r>
      <w:r w:rsidRPr="006D31FB">
        <w:rPr>
          <w:lang w:val="en-GB"/>
        </w:rPr>
        <w:t xml:space="preserve">the interaction between the </w:t>
      </w:r>
      <w:r w:rsidR="00E91756" w:rsidRPr="006D31FB">
        <w:rPr>
          <w:i/>
          <w:iCs/>
          <w:lang w:val="en-GB"/>
        </w:rPr>
        <w:t>Ageing FishBone</w:t>
      </w:r>
      <w:r w:rsidRPr="006D31FB">
        <w:rPr>
          <w:lang w:val="en-GB"/>
        </w:rPr>
        <w:t xml:space="preserve"> method and the ontological approach within the </w:t>
      </w:r>
      <w:r w:rsidRPr="006D31FB">
        <w:rPr>
          <w:lang w:val="en-GB"/>
        </w:rPr>
        <w:lastRenderedPageBreak/>
        <w:t xml:space="preserve">ageing ontology model and the software developed. </w:t>
      </w:r>
      <w:r w:rsidR="00E55960" w:rsidRPr="006D31FB">
        <w:t>Overall, the application of ontologies in the ageing management of Seveso facilities, provides a promising approach for effective safety management. The use of digital technologies and the integration of cognitive content in decision-making processes can enhance control activities and contribute to the overall success of safety management programs.</w:t>
      </w:r>
      <w:r w:rsidR="00FB6230" w:rsidRPr="006D31FB">
        <w:t xml:space="preserve"> </w:t>
      </w:r>
    </w:p>
    <w:p w14:paraId="42A7CE2E" w14:textId="4CB3BD2F" w:rsidR="00FB6230" w:rsidRPr="006D31FB" w:rsidRDefault="00FB6230" w:rsidP="00FB6230">
      <w:r w:rsidRPr="006D31FB">
        <w:t xml:space="preserve">A great effort has been made in the past years by academia and industry on </w:t>
      </w:r>
      <w:r w:rsidR="00564180" w:rsidRPr="006D31FB">
        <w:t>ageing phenomena</w:t>
      </w:r>
      <w:r w:rsidR="00540D82" w:rsidRPr="006D31FB">
        <w:t xml:space="preserve"> </w:t>
      </w:r>
      <w:r w:rsidRPr="006D31FB">
        <w:t>and today there is a valuable wealth of knowledge. It is possible to</w:t>
      </w:r>
      <w:r w:rsidR="00D930E6" w:rsidRPr="006D31FB">
        <w:t xml:space="preserve"> share</w:t>
      </w:r>
      <w:r w:rsidRPr="006D31FB">
        <w:t xml:space="preserve"> this knowledge, keep it alive and transfer it to new plants based on green technologies through ontologies. Ontology </w:t>
      </w:r>
      <w:proofErr w:type="gramStart"/>
      <w:r w:rsidRPr="006D31FB">
        <w:t>has the ability to</w:t>
      </w:r>
      <w:proofErr w:type="gramEnd"/>
      <w:r w:rsidRPr="006D31FB">
        <w:t xml:space="preserve"> organize and represent knowledge on a certain topic. Ontology, as this work demonstrates, can be a solid basis to develop</w:t>
      </w:r>
      <w:r w:rsidR="00CE2D50" w:rsidRPr="006D31FB">
        <w:t xml:space="preserve"> a</w:t>
      </w:r>
      <w:r w:rsidRPr="006D31FB">
        <w:t xml:space="preserve"> software that puts up-to-date knowledge on the topic of "ag</w:t>
      </w:r>
      <w:r w:rsidR="00CE2D50" w:rsidRPr="006D31FB">
        <w:t>e</w:t>
      </w:r>
      <w:r w:rsidRPr="006D31FB">
        <w:t>ing"</w:t>
      </w:r>
      <w:r w:rsidR="00CE2D50" w:rsidRPr="006D31FB">
        <w:t xml:space="preserve"> in the industrial context.</w:t>
      </w:r>
    </w:p>
    <w:p w14:paraId="459D05E6" w14:textId="00FF4FCF" w:rsidR="00600535" w:rsidRPr="006D31FB" w:rsidRDefault="00600535" w:rsidP="00600535">
      <w:pPr>
        <w:pStyle w:val="CETAcknowledgementstitle"/>
      </w:pPr>
      <w:r w:rsidRPr="006D31FB">
        <w:t>Acknowledgments</w:t>
      </w:r>
    </w:p>
    <w:p w14:paraId="33F8138F" w14:textId="54BED21C" w:rsidR="00600535" w:rsidRPr="006D31FB" w:rsidRDefault="00E86E69" w:rsidP="00600535">
      <w:pPr>
        <w:pStyle w:val="CETBodytext"/>
        <w:rPr>
          <w:lang w:val="en-GB"/>
        </w:rPr>
      </w:pPr>
      <w:r w:rsidRPr="006D31FB">
        <w:rPr>
          <w:lang w:val="en-GB"/>
        </w:rPr>
        <w:t xml:space="preserve">This work has been funded by INAIL within </w:t>
      </w:r>
      <w:r w:rsidR="004B5878" w:rsidRPr="006D31FB">
        <w:rPr>
          <w:lang w:val="en-GB"/>
        </w:rPr>
        <w:t xml:space="preserve">the </w:t>
      </w:r>
      <w:r w:rsidR="000F53EA" w:rsidRPr="006D31FB">
        <w:rPr>
          <w:lang w:val="en-GB"/>
        </w:rPr>
        <w:t>project</w:t>
      </w:r>
      <w:r w:rsidR="00CE2D50" w:rsidRPr="006D31FB">
        <w:rPr>
          <w:lang w:val="en-GB"/>
        </w:rPr>
        <w:t>s</w:t>
      </w:r>
      <w:r w:rsidR="000F53EA" w:rsidRPr="006D31FB">
        <w:rPr>
          <w:lang w:val="en-GB"/>
        </w:rPr>
        <w:t xml:space="preserve"> DRIVERS (</w:t>
      </w:r>
      <w:r w:rsidR="004B5878" w:rsidRPr="006D31FB">
        <w:rPr>
          <w:lang w:val="en-GB"/>
        </w:rPr>
        <w:t>BRIC/2021 ID = 03</w:t>
      </w:r>
      <w:r w:rsidR="000F53EA" w:rsidRPr="006D31FB">
        <w:rPr>
          <w:lang w:val="en-GB"/>
        </w:rPr>
        <w:t>)</w:t>
      </w:r>
      <w:r w:rsidR="008155A7" w:rsidRPr="006D31FB">
        <w:rPr>
          <w:lang w:val="en-GB"/>
        </w:rPr>
        <w:t xml:space="preserve"> and </w:t>
      </w:r>
      <w:r w:rsidR="0020113E" w:rsidRPr="006D31FB">
        <w:rPr>
          <w:lang w:val="en-GB"/>
        </w:rPr>
        <w:t>RE-SET (BRIC/2022</w:t>
      </w:r>
      <w:r w:rsidR="00A143F6" w:rsidRPr="006D31FB">
        <w:rPr>
          <w:lang w:val="en-GB"/>
        </w:rPr>
        <w:t xml:space="preserve"> ID=</w:t>
      </w:r>
      <w:r w:rsidR="00CE2D50" w:rsidRPr="006D31FB">
        <w:rPr>
          <w:lang w:val="en-GB"/>
        </w:rPr>
        <w:t>02</w:t>
      </w:r>
      <w:r w:rsidR="00A143F6" w:rsidRPr="006D31FB">
        <w:rPr>
          <w:lang w:val="en-GB"/>
        </w:rPr>
        <w:t>)</w:t>
      </w:r>
      <w:r w:rsidR="004B5878" w:rsidRPr="006D31FB">
        <w:rPr>
          <w:lang w:val="en-GB"/>
        </w:rPr>
        <w:t>.</w:t>
      </w:r>
    </w:p>
    <w:p w14:paraId="4F1327F8" w14:textId="77777777" w:rsidR="00600535" w:rsidRPr="006D31FB" w:rsidRDefault="00600535" w:rsidP="00600535">
      <w:pPr>
        <w:pStyle w:val="CETReference"/>
      </w:pPr>
      <w:r w:rsidRPr="006D31FB">
        <w:t>References</w:t>
      </w:r>
    </w:p>
    <w:p w14:paraId="428B022A" w14:textId="0423724A" w:rsidR="00E65B91" w:rsidRPr="006D31FB" w:rsidRDefault="00260D77" w:rsidP="00600535">
      <w:pPr>
        <w:pStyle w:val="CETReferencetext"/>
      </w:pPr>
      <w:r w:rsidRPr="006D31FB">
        <w:t>American Petroleum Institute API, 2011, Damage Mechanisms Affecting Fixed Equipment in the Refining Industry, API Recommended Practice 571, 2nd ed., Washington, US.</w:t>
      </w:r>
    </w:p>
    <w:p w14:paraId="77F2F58C" w14:textId="7D30DEAD" w:rsidR="00C06E75" w:rsidRPr="006D31FB" w:rsidRDefault="00C06E75" w:rsidP="002C6949">
      <w:pPr>
        <w:pStyle w:val="CETReferencetext"/>
      </w:pPr>
      <w:r w:rsidRPr="006D31FB">
        <w:t>Aziz, A., Ahmed, S., &amp; Khan, F.I.</w:t>
      </w:r>
      <w:r w:rsidR="00623BD2" w:rsidRPr="006D31FB">
        <w:t xml:space="preserve">, </w:t>
      </w:r>
      <w:r w:rsidRPr="006D31FB">
        <w:t>2019</w:t>
      </w:r>
      <w:r w:rsidR="00623BD2" w:rsidRPr="006D31FB">
        <w:t>,</w:t>
      </w:r>
      <w:r w:rsidRPr="006D31FB">
        <w:t xml:space="preserve"> An ontology-based methodology for hazard identification and causation analysis. Process Safety and Environmental Protection,</w:t>
      </w:r>
      <w:r w:rsidR="00476D60" w:rsidRPr="006D31FB">
        <w:t xml:space="preserve"> </w:t>
      </w:r>
      <w:r w:rsidRPr="006D31FB">
        <w:t>123, 87-98</w:t>
      </w:r>
    </w:p>
    <w:p w14:paraId="6C10215B" w14:textId="6C6DC44A" w:rsidR="002C6949" w:rsidRPr="006D31FB" w:rsidRDefault="002C6949" w:rsidP="002C6949">
      <w:pPr>
        <w:pStyle w:val="CETReferencetext"/>
      </w:pPr>
      <w:r w:rsidRPr="006D31FB">
        <w:t xml:space="preserve">Bragatto, P., Ansaldi, S.M., Agnello, P., Di Condina, T., </w:t>
      </w:r>
      <w:proofErr w:type="spellStart"/>
      <w:r w:rsidRPr="006D31FB">
        <w:t>Zanzotto</w:t>
      </w:r>
      <w:proofErr w:type="spellEnd"/>
      <w:r w:rsidRPr="006D31FB">
        <w:t>, F.M., Milazzo, M.F., 2020</w:t>
      </w:r>
      <w:r w:rsidR="00231739" w:rsidRPr="006D31FB">
        <w:t>,</w:t>
      </w:r>
      <w:r w:rsidRPr="006D31FB">
        <w:t xml:space="preserve"> Ageing management and monitoring of critical equipment at Seveso sites: An ontological approach</w:t>
      </w:r>
      <w:r w:rsidR="00682FED" w:rsidRPr="006D31FB">
        <w:t>,</w:t>
      </w:r>
      <w:r w:rsidRPr="006D31FB">
        <w:t xml:space="preserve"> Journal of Loss Prevention in the Process Industries, 66, 104204.</w:t>
      </w:r>
    </w:p>
    <w:p w14:paraId="7FB1173A" w14:textId="7F1F38A3" w:rsidR="00E36AD9" w:rsidRPr="006D31FB" w:rsidRDefault="00E36AD9" w:rsidP="002C6949">
      <w:pPr>
        <w:pStyle w:val="CETReferencetext"/>
      </w:pPr>
      <w:proofErr w:type="spellStart"/>
      <w:r w:rsidRPr="006D31FB">
        <w:t>Ebrahimipour</w:t>
      </w:r>
      <w:proofErr w:type="spellEnd"/>
      <w:r w:rsidRPr="006D31FB">
        <w:t xml:space="preserve">, V., Rezaie, K., &amp; </w:t>
      </w:r>
      <w:proofErr w:type="spellStart"/>
      <w:r w:rsidRPr="006D31FB">
        <w:t>Shokravi</w:t>
      </w:r>
      <w:proofErr w:type="spellEnd"/>
      <w:r w:rsidRPr="006D31FB">
        <w:t>, S.</w:t>
      </w:r>
      <w:r w:rsidR="00910200" w:rsidRPr="006D31FB">
        <w:t xml:space="preserve">, </w:t>
      </w:r>
      <w:r w:rsidRPr="006D31FB">
        <w:t>2010</w:t>
      </w:r>
      <w:r w:rsidR="00910200" w:rsidRPr="006D31FB">
        <w:t>,</w:t>
      </w:r>
      <w:r w:rsidRPr="006D31FB">
        <w:t xml:space="preserve"> An ontology approach to support FMEA studies. Expert Systems with Applications, 37(1), 671-677.</w:t>
      </w:r>
    </w:p>
    <w:p w14:paraId="4EEB0CD2" w14:textId="3495B439" w:rsidR="003415CD" w:rsidRPr="006D31FB" w:rsidRDefault="003415CD" w:rsidP="002C6949">
      <w:pPr>
        <w:pStyle w:val="CETReferencetext"/>
      </w:pPr>
      <w:r w:rsidRPr="006D31FB">
        <w:t xml:space="preserve">Hodkiewicz, M., </w:t>
      </w:r>
      <w:proofErr w:type="spellStart"/>
      <w:r w:rsidRPr="006D31FB">
        <w:t>Klüwer</w:t>
      </w:r>
      <w:proofErr w:type="spellEnd"/>
      <w:r w:rsidRPr="006D31FB">
        <w:t>, J. W., Woods, C., Smoker, T., &amp; Low, E.</w:t>
      </w:r>
      <w:r w:rsidR="00910200" w:rsidRPr="006D31FB">
        <w:t xml:space="preserve">, </w:t>
      </w:r>
      <w:r w:rsidRPr="006D31FB">
        <w:t>2021</w:t>
      </w:r>
      <w:r w:rsidR="00910200" w:rsidRPr="006D31FB">
        <w:t>,</w:t>
      </w:r>
      <w:r w:rsidRPr="006D31FB">
        <w:t xml:space="preserve"> An ontology for reasoning over engineering textual data stored in FMEA spreadsheet tables</w:t>
      </w:r>
      <w:r w:rsidR="00231739" w:rsidRPr="006D31FB">
        <w:t>,</w:t>
      </w:r>
      <w:r w:rsidRPr="006D31FB">
        <w:t> Computers in Industry, 131, 103496.</w:t>
      </w:r>
    </w:p>
    <w:p w14:paraId="740FAB09" w14:textId="38338B4B" w:rsidR="00205CF3" w:rsidRPr="006D31FB" w:rsidRDefault="00205CF3" w:rsidP="002C6949">
      <w:pPr>
        <w:pStyle w:val="CETReferencetext"/>
      </w:pPr>
      <w:r w:rsidRPr="006D31FB">
        <w:t>Leal, D. (2005). ISO 15926 Life cycle data for process plant: An overview</w:t>
      </w:r>
      <w:r w:rsidR="00231739" w:rsidRPr="006D31FB">
        <w:t>,</w:t>
      </w:r>
      <w:r w:rsidRPr="006D31FB">
        <w:t xml:space="preserve"> Oil &amp; gas science and technology, 60(4), 629-637</w:t>
      </w:r>
    </w:p>
    <w:p w14:paraId="29DD6764" w14:textId="6F0D7CE7" w:rsidR="00C8716C" w:rsidRPr="006D31FB" w:rsidRDefault="00C8716C" w:rsidP="002C6949">
      <w:pPr>
        <w:pStyle w:val="CETReferencetext"/>
      </w:pPr>
      <w:r w:rsidRPr="006D31FB">
        <w:t xml:space="preserve">Masmoudi, O., Jaoua, M., Jaoua, A., </w:t>
      </w:r>
      <w:proofErr w:type="spellStart"/>
      <w:r w:rsidRPr="006D31FB">
        <w:t>Yacout</w:t>
      </w:r>
      <w:proofErr w:type="spellEnd"/>
      <w:r w:rsidRPr="006D31FB">
        <w:t>, S.</w:t>
      </w:r>
      <w:r w:rsidR="00910200" w:rsidRPr="006D31FB">
        <w:t xml:space="preserve">, </w:t>
      </w:r>
      <w:r w:rsidRPr="006D31FB">
        <w:t>2021</w:t>
      </w:r>
      <w:r w:rsidR="00910200" w:rsidRPr="006D31FB">
        <w:t>,</w:t>
      </w:r>
      <w:r w:rsidRPr="006D31FB">
        <w:t xml:space="preserve"> Data Preparation in Machine Learning for Condition-based Maintenance</w:t>
      </w:r>
      <w:r w:rsidR="00231739" w:rsidRPr="006D31FB">
        <w:t>,</w:t>
      </w:r>
      <w:r w:rsidRPr="006D31FB">
        <w:t xml:space="preserve"> Journal of Computer Science, 17 (6), pp. 525-538.</w:t>
      </w:r>
    </w:p>
    <w:p w14:paraId="63950C1C" w14:textId="41466111" w:rsidR="00025232" w:rsidRPr="006D31FB" w:rsidRDefault="00025232" w:rsidP="00025232">
      <w:pPr>
        <w:pStyle w:val="CETReferencetext"/>
      </w:pPr>
      <w:r w:rsidRPr="006D31FB">
        <w:t>Milazzo, M.F., Bragatto, P., 2019</w:t>
      </w:r>
      <w:r w:rsidR="00EF0402" w:rsidRPr="006D31FB">
        <w:t xml:space="preserve">, </w:t>
      </w:r>
      <w:r w:rsidRPr="006D31FB">
        <w:t>A framework addressing a safe ageing management in complex industrial sites: The Italian experience in «Seveso» establishments</w:t>
      </w:r>
      <w:r w:rsidR="00EF0402" w:rsidRPr="006D31FB">
        <w:t>,</w:t>
      </w:r>
      <w:r w:rsidRPr="006D31FB">
        <w:t xml:space="preserve"> Journal of Loss Prevention in the Process Industries, 58, pp. 70-81. </w:t>
      </w:r>
      <w:proofErr w:type="spellStart"/>
      <w:r w:rsidRPr="006D31FB">
        <w:t>doi</w:t>
      </w:r>
      <w:proofErr w:type="spellEnd"/>
      <w:r w:rsidRPr="006D31FB">
        <w:t>: 10.1016/j.jlp.2019.01.005</w:t>
      </w:r>
    </w:p>
    <w:p w14:paraId="628918DD" w14:textId="378F5783" w:rsidR="002C6949" w:rsidRPr="006D31FB" w:rsidRDefault="002C6949" w:rsidP="00A26682">
      <w:pPr>
        <w:pStyle w:val="CETReferencetext"/>
      </w:pPr>
      <w:r w:rsidRPr="006D31FB">
        <w:rPr>
          <w:lang w:val="it-IT"/>
        </w:rPr>
        <w:t>Ministero dell’Ambiente e della Sicurezza Energetica (MASE), Repubblica Italiana, 2021</w:t>
      </w:r>
      <w:r w:rsidR="00910200" w:rsidRPr="006D31FB">
        <w:rPr>
          <w:lang w:val="it-IT"/>
        </w:rPr>
        <w:t>,</w:t>
      </w:r>
      <w:r w:rsidRPr="006D31FB">
        <w:rPr>
          <w:lang w:val="it-IT"/>
        </w:rPr>
        <w:t xml:space="preserve"> Valutazione Sintetica dell’adeguatezza del Programma di Gestione dell’Invecchiamento Delle Attrezzature Negli Stabilimenti Seveso. </w:t>
      </w:r>
      <w:hyperlink r:id="rId15" w:history="1">
        <w:r w:rsidR="00A26682" w:rsidRPr="006D31FB">
          <w:rPr>
            <w:rStyle w:val="Collegamentoipertestuale"/>
            <w:color w:val="auto"/>
            <w:lang w:val="en-US"/>
          </w:rPr>
          <w:t>https://www.mase.gov.it/pagina/documenti-di-indirizzo-linee-guida-o-altra-documentazione-di-interesse</w:t>
        </w:r>
      </w:hyperlink>
      <w:r w:rsidR="00A26682" w:rsidRPr="006D31FB">
        <w:rPr>
          <w:u w:val="single"/>
          <w:lang w:val="en-US"/>
        </w:rPr>
        <w:t xml:space="preserve"> </w:t>
      </w:r>
      <w:r w:rsidRPr="006D31FB">
        <w:t>(accessed on 19 September 2023) (in Italian).</w:t>
      </w:r>
    </w:p>
    <w:p w14:paraId="4B116A26" w14:textId="439CBD0D" w:rsidR="008546D4" w:rsidRPr="006D31FB" w:rsidRDefault="008546D4" w:rsidP="001442DC">
      <w:pPr>
        <w:pStyle w:val="CETReferencetext"/>
        <w:jc w:val="left"/>
      </w:pPr>
      <w:r w:rsidRPr="006D31FB">
        <w:t xml:space="preserve">Mohr, S.H., Wang, J., </w:t>
      </w:r>
      <w:proofErr w:type="spellStart"/>
      <w:r w:rsidRPr="006D31FB">
        <w:t>Ellem</w:t>
      </w:r>
      <w:proofErr w:type="spellEnd"/>
      <w:r w:rsidRPr="006D31FB">
        <w:t>, G., Ward, J.,</w:t>
      </w:r>
      <w:r w:rsidR="001442DC" w:rsidRPr="006D31FB">
        <w:t xml:space="preserve"> </w:t>
      </w:r>
      <w:proofErr w:type="spellStart"/>
      <w:r w:rsidRPr="006D31FB">
        <w:t>Giurco</w:t>
      </w:r>
      <w:proofErr w:type="spellEnd"/>
      <w:r w:rsidRPr="006D31FB">
        <w:t>, D.</w:t>
      </w:r>
      <w:r w:rsidR="00910200" w:rsidRPr="006D31FB">
        <w:t xml:space="preserve">, </w:t>
      </w:r>
      <w:r w:rsidRPr="006D31FB">
        <w:t>2015</w:t>
      </w:r>
      <w:r w:rsidR="00231739" w:rsidRPr="006D31FB">
        <w:t>,</w:t>
      </w:r>
      <w:r w:rsidRPr="006D31FB">
        <w:t xml:space="preserve"> Projection of world fossil fuels by</w:t>
      </w:r>
      <w:r w:rsidR="00476D60" w:rsidRPr="006D31FB">
        <w:t xml:space="preserve"> </w:t>
      </w:r>
      <w:r w:rsidRPr="006D31FB">
        <w:t>country</w:t>
      </w:r>
      <w:r w:rsidR="00231739" w:rsidRPr="006D31FB">
        <w:t>,</w:t>
      </w:r>
      <w:r w:rsidR="001442DC" w:rsidRPr="006D31FB">
        <w:t xml:space="preserve"> </w:t>
      </w:r>
      <w:r w:rsidRPr="006D31FB">
        <w:t>Fuel,</w:t>
      </w:r>
      <w:r w:rsidR="00476D60" w:rsidRPr="006D31FB">
        <w:t xml:space="preserve"> </w:t>
      </w:r>
      <w:r w:rsidRPr="006D31FB">
        <w:t>141, 120-135.</w:t>
      </w:r>
    </w:p>
    <w:p w14:paraId="2C553D97" w14:textId="711EC9DA" w:rsidR="00D87AC4" w:rsidRPr="006D31FB" w:rsidRDefault="00D87AC4" w:rsidP="002C6949">
      <w:pPr>
        <w:pStyle w:val="CETReferencetext"/>
      </w:pPr>
      <w:r w:rsidRPr="006D31FB">
        <w:t xml:space="preserve">Rezaei-Malek, M., Mohammadi, M., </w:t>
      </w:r>
      <w:proofErr w:type="spellStart"/>
      <w:r w:rsidRPr="006D31FB">
        <w:t>Dantan</w:t>
      </w:r>
      <w:proofErr w:type="spellEnd"/>
      <w:r w:rsidRPr="006D31FB">
        <w:t xml:space="preserve">, J., Siadat, A., </w:t>
      </w:r>
      <w:proofErr w:type="spellStart"/>
      <w:r w:rsidRPr="006D31FB">
        <w:t>Tavakkoli</w:t>
      </w:r>
      <w:proofErr w:type="spellEnd"/>
      <w:r w:rsidRPr="006D31FB">
        <w:t>-Moghaddam, R</w:t>
      </w:r>
      <w:r w:rsidR="00A23B84" w:rsidRPr="006D31FB">
        <w:t>.</w:t>
      </w:r>
      <w:r w:rsidR="00476D60" w:rsidRPr="006D31FB">
        <w:t>,</w:t>
      </w:r>
      <w:r w:rsidRPr="006D31FB">
        <w:t xml:space="preserve"> 2019</w:t>
      </w:r>
      <w:r w:rsidR="00476D60" w:rsidRPr="006D31FB">
        <w:t>,</w:t>
      </w:r>
      <w:r w:rsidRPr="006D31FB">
        <w:t xml:space="preserve"> A review on optimisation of part quality inspection planning in a multi-stage manufacturing system</w:t>
      </w:r>
      <w:r w:rsidR="00231739" w:rsidRPr="006D31FB">
        <w:t xml:space="preserve">, </w:t>
      </w:r>
      <w:r w:rsidRPr="006D31FB">
        <w:t>International Journal of Production Research, 57, 4880 - 4897</w:t>
      </w:r>
    </w:p>
    <w:p w14:paraId="264E451D" w14:textId="1758BD45" w:rsidR="003D4AF6" w:rsidRPr="006D31FB" w:rsidRDefault="006B38EF" w:rsidP="002C6949">
      <w:pPr>
        <w:pStyle w:val="CETReferencetext"/>
      </w:pPr>
      <w:r w:rsidRPr="006D31FB">
        <w:t>Rodríguez, M</w:t>
      </w:r>
      <w:r w:rsidR="00CD57B9" w:rsidRPr="006D31FB">
        <w:t>.</w:t>
      </w:r>
      <w:r w:rsidRPr="006D31FB">
        <w:t>,</w:t>
      </w:r>
      <w:r w:rsidRPr="006D31FB">
        <w:rPr>
          <w:sz w:val="12"/>
          <w:szCs w:val="14"/>
        </w:rPr>
        <w:t xml:space="preserve"> </w:t>
      </w:r>
      <w:proofErr w:type="spellStart"/>
      <w:r w:rsidRPr="006D31FB">
        <w:t>Laguía</w:t>
      </w:r>
      <w:proofErr w:type="spellEnd"/>
      <w:r w:rsidRPr="006D31FB">
        <w:t>, J.</w:t>
      </w:r>
      <w:r w:rsidRPr="006D31FB">
        <w:rPr>
          <w:sz w:val="10"/>
          <w:szCs w:val="12"/>
        </w:rPr>
        <w:t xml:space="preserve"> </w:t>
      </w:r>
      <w:r w:rsidRPr="006D31FB">
        <w:t xml:space="preserve">2019, </w:t>
      </w:r>
      <w:r w:rsidR="001E4F57" w:rsidRPr="006D31FB">
        <w:t xml:space="preserve">An Ontology for Process Safety, </w:t>
      </w:r>
      <w:r w:rsidR="00E56D3A" w:rsidRPr="006D31FB">
        <w:t>Chemical Engineering Transactions</w:t>
      </w:r>
      <w:r w:rsidR="001E4F57" w:rsidRPr="006D31FB">
        <w:t>, 77, 67-</w:t>
      </w:r>
      <w:r w:rsidR="00E56D3A" w:rsidRPr="006D31FB">
        <w:t>72</w:t>
      </w:r>
    </w:p>
    <w:p w14:paraId="02ACACDA" w14:textId="187A48F9" w:rsidR="002C6949" w:rsidRPr="006D31FB" w:rsidRDefault="002C6949" w:rsidP="002C6949">
      <w:pPr>
        <w:pStyle w:val="CETReferencetext"/>
      </w:pPr>
      <w:r w:rsidRPr="006D31FB">
        <w:t xml:space="preserve">Saeed, M.R., </w:t>
      </w:r>
      <w:proofErr w:type="spellStart"/>
      <w:r w:rsidRPr="006D31FB">
        <w:t>Chelmis</w:t>
      </w:r>
      <w:proofErr w:type="spellEnd"/>
      <w:r w:rsidRPr="006D31FB">
        <w:t>, C., Prasanna, V.K.</w:t>
      </w:r>
      <w:r w:rsidR="00476D60" w:rsidRPr="006D31FB">
        <w:t>,</w:t>
      </w:r>
      <w:r w:rsidR="00A5316E" w:rsidRPr="006D31FB">
        <w:t xml:space="preserve"> 2</w:t>
      </w:r>
      <w:r w:rsidRPr="006D31FB">
        <w:t>018</w:t>
      </w:r>
      <w:r w:rsidR="00A5316E" w:rsidRPr="006D31FB">
        <w:t>,</w:t>
      </w:r>
      <w:r w:rsidRPr="006D31FB">
        <w:t xml:space="preserve"> Smart Oilfield Safety Net-An Intelligent System for Integrated Asset Integrity Management. </w:t>
      </w:r>
      <w:proofErr w:type="spellStart"/>
      <w:r w:rsidRPr="006D31FB">
        <w:t>InSPE</w:t>
      </w:r>
      <w:proofErr w:type="spellEnd"/>
      <w:r w:rsidRPr="006D31FB">
        <w:t xml:space="preserve"> Annual Technical Conference and Exhibition D031S032R007</w:t>
      </w:r>
    </w:p>
    <w:p w14:paraId="356FC817" w14:textId="0E33813D" w:rsidR="002C6949" w:rsidRPr="006D31FB" w:rsidRDefault="002C6949" w:rsidP="002C6949">
      <w:pPr>
        <w:pStyle w:val="CETReferencetext"/>
      </w:pPr>
      <w:r w:rsidRPr="006D31FB">
        <w:t>Single, J.I., Schmidt, J., Denecke, J.</w:t>
      </w:r>
      <w:r w:rsidR="00B55D3F" w:rsidRPr="006D31FB">
        <w:t xml:space="preserve">, </w:t>
      </w:r>
      <w:r w:rsidRPr="006D31FB">
        <w:t>2020a</w:t>
      </w:r>
      <w:r w:rsidR="00B55D3F" w:rsidRPr="006D31FB">
        <w:t>,</w:t>
      </w:r>
      <w:r w:rsidRPr="006D31FB">
        <w:t xml:space="preserve"> Ontology-based computer aid for the automation of HAZOP studies</w:t>
      </w:r>
      <w:r w:rsidR="00B55D3F" w:rsidRPr="006D31FB">
        <w:t xml:space="preserve">. </w:t>
      </w:r>
      <w:r w:rsidRPr="006D31FB">
        <w:t>Journal of Loss Prevention in the Process Industries, 68, 104321.</w:t>
      </w:r>
    </w:p>
    <w:p w14:paraId="1C5BEA3C" w14:textId="3AF509DB" w:rsidR="002C6949" w:rsidRPr="006D31FB" w:rsidRDefault="002C6949" w:rsidP="002C6949">
      <w:pPr>
        <w:pStyle w:val="CETReferencetext"/>
      </w:pPr>
      <w:r w:rsidRPr="006D31FB">
        <w:t>Single, J.I., Schmidt, J., Denecke, J.</w:t>
      </w:r>
      <w:r w:rsidR="00B55D3F" w:rsidRPr="006D31FB">
        <w:t>,</w:t>
      </w:r>
      <w:r w:rsidRPr="006D31FB">
        <w:t xml:space="preserve"> 2020b</w:t>
      </w:r>
      <w:r w:rsidR="00B55D3F" w:rsidRPr="006D31FB">
        <w:t>,</w:t>
      </w:r>
      <w:r w:rsidRPr="006D31FB">
        <w:t xml:space="preserve"> Knowledge acquisition from chemical accident databases using an ontology-based method and natural language processing</w:t>
      </w:r>
      <w:r w:rsidR="00026556" w:rsidRPr="006D31FB">
        <w:t>,</w:t>
      </w:r>
      <w:r w:rsidR="003F5259" w:rsidRPr="006D31FB">
        <w:t xml:space="preserve"> </w:t>
      </w:r>
      <w:r w:rsidRPr="006D31FB">
        <w:t>Safety Science,</w:t>
      </w:r>
      <w:r w:rsidR="003F5259" w:rsidRPr="006D31FB">
        <w:t xml:space="preserve"> </w:t>
      </w:r>
      <w:r w:rsidRPr="006D31FB">
        <w:t>129, 104747.</w:t>
      </w:r>
    </w:p>
    <w:p w14:paraId="43CC8B36" w14:textId="7E672D2C" w:rsidR="001C1979" w:rsidRPr="006D31FB" w:rsidRDefault="001C1979" w:rsidP="002C6949">
      <w:pPr>
        <w:pStyle w:val="CETReferencetext"/>
      </w:pPr>
      <w:r w:rsidRPr="006D31FB">
        <w:t>Van Wijk, L., Wood, M., Vetere Arellano, A.</w:t>
      </w:r>
      <w:r w:rsidR="00845301" w:rsidRPr="006D31FB">
        <w:t xml:space="preserve">, </w:t>
      </w:r>
      <w:r w:rsidRPr="006D31FB">
        <w:t>2013</w:t>
      </w:r>
      <w:r w:rsidR="00845301" w:rsidRPr="006D31FB">
        <w:t>,</w:t>
      </w:r>
      <w:r w:rsidRPr="006D31FB">
        <w:t xml:space="preserve"> Corrosion</w:t>
      </w:r>
      <w:r w:rsidRPr="006D31FB">
        <w:rPr>
          <w:rFonts w:ascii="Cambria Math" w:hAnsi="Cambria Math" w:cs="Cambria Math"/>
        </w:rPr>
        <w:t>‐</w:t>
      </w:r>
      <w:r w:rsidRPr="006D31FB">
        <w:t>related accidents in petroleum refineries:</w:t>
      </w:r>
      <w:r w:rsidR="003F5259" w:rsidRPr="006D31FB">
        <w:t xml:space="preserve"> </w:t>
      </w:r>
      <w:r w:rsidRPr="006D31FB">
        <w:t>lessons learned from accidents in EU and OECD countries, Publications Office. https://data.europa.eu/doi/10.2788/37909.</w:t>
      </w:r>
    </w:p>
    <w:p w14:paraId="6949E79E" w14:textId="111D002E" w:rsidR="00297998" w:rsidRPr="006D31FB" w:rsidRDefault="002C6949" w:rsidP="00CE2D50">
      <w:pPr>
        <w:pStyle w:val="CETReferencetext"/>
      </w:pPr>
      <w:r w:rsidRPr="006D31FB">
        <w:t>Website W3C. OWL Web Ontology Language Reference https://www.w3.org/TR/owl-ref/ (accessed on 12/01/2024)</w:t>
      </w:r>
      <w:r w:rsidR="00D43B14" w:rsidRPr="006D31FB">
        <w:t>.</w:t>
      </w:r>
    </w:p>
    <w:sectPr w:rsidR="00297998" w:rsidRPr="006D31FB" w:rsidSect="008C501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97328" w14:textId="77777777" w:rsidR="00885F00" w:rsidRPr="007B5512" w:rsidRDefault="00885F00" w:rsidP="004F5E36">
      <w:r w:rsidRPr="007B5512">
        <w:separator/>
      </w:r>
    </w:p>
  </w:endnote>
  <w:endnote w:type="continuationSeparator" w:id="0">
    <w:p w14:paraId="1B790814" w14:textId="77777777" w:rsidR="00885F00" w:rsidRPr="007B5512" w:rsidRDefault="00885F00" w:rsidP="004F5E36">
      <w:r w:rsidRPr="007B55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9EBC7" w14:textId="77777777" w:rsidR="00885F00" w:rsidRPr="007B5512" w:rsidRDefault="00885F00" w:rsidP="004F5E36">
      <w:r w:rsidRPr="007B5512">
        <w:separator/>
      </w:r>
    </w:p>
  </w:footnote>
  <w:footnote w:type="continuationSeparator" w:id="0">
    <w:p w14:paraId="6F031EEF" w14:textId="77777777" w:rsidR="00885F00" w:rsidRPr="007B5512" w:rsidRDefault="00885F00" w:rsidP="004F5E36">
      <w:r w:rsidRPr="007B551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3DA0D9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BA08FD"/>
    <w:multiLevelType w:val="hybridMultilevel"/>
    <w:tmpl w:val="7238687A"/>
    <w:lvl w:ilvl="0" w:tplc="BA06FD8C">
      <w:start w:val="1"/>
      <w:numFmt w:val="lowerLetter"/>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7FA5287"/>
    <w:multiLevelType w:val="hybridMultilevel"/>
    <w:tmpl w:val="7AAA5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950F2F"/>
    <w:multiLevelType w:val="hybridMultilevel"/>
    <w:tmpl w:val="0764E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91363D"/>
    <w:multiLevelType w:val="hybridMultilevel"/>
    <w:tmpl w:val="F83833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8"/>
  </w:num>
  <w:num w:numId="13" w16cid:durableId="1573659240">
    <w:abstractNumId w:val="12"/>
  </w:num>
  <w:num w:numId="14" w16cid:durableId="2092192635">
    <w:abstractNumId w:val="20"/>
  </w:num>
  <w:num w:numId="15" w16cid:durableId="1115637783">
    <w:abstractNumId w:val="23"/>
  </w:num>
  <w:num w:numId="16" w16cid:durableId="635987207">
    <w:abstractNumId w:val="22"/>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 w:numId="23" w16cid:durableId="414743995">
    <w:abstractNumId w:val="10"/>
  </w:num>
  <w:num w:numId="24" w16cid:durableId="1681347842">
    <w:abstractNumId w:val="24"/>
  </w:num>
  <w:num w:numId="25" w16cid:durableId="690187243">
    <w:abstractNumId w:val="21"/>
  </w:num>
  <w:num w:numId="26" w16cid:durableId="455220998">
    <w:abstractNumId w:val="19"/>
  </w:num>
  <w:num w:numId="27" w16cid:durableId="20260522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2A7"/>
    <w:rsid w:val="000052FB"/>
    <w:rsid w:val="00005DC5"/>
    <w:rsid w:val="000066BB"/>
    <w:rsid w:val="000117CB"/>
    <w:rsid w:val="000134FC"/>
    <w:rsid w:val="0001382F"/>
    <w:rsid w:val="00014364"/>
    <w:rsid w:val="00015C0A"/>
    <w:rsid w:val="0001606D"/>
    <w:rsid w:val="00017C25"/>
    <w:rsid w:val="00024882"/>
    <w:rsid w:val="00025232"/>
    <w:rsid w:val="000255C7"/>
    <w:rsid w:val="00026556"/>
    <w:rsid w:val="0002709A"/>
    <w:rsid w:val="0003044D"/>
    <w:rsid w:val="0003148D"/>
    <w:rsid w:val="00031EEC"/>
    <w:rsid w:val="0003771F"/>
    <w:rsid w:val="000438D3"/>
    <w:rsid w:val="0004481A"/>
    <w:rsid w:val="000456CA"/>
    <w:rsid w:val="00046CD9"/>
    <w:rsid w:val="000503C8"/>
    <w:rsid w:val="00051566"/>
    <w:rsid w:val="00052B5B"/>
    <w:rsid w:val="00052DD8"/>
    <w:rsid w:val="000535DC"/>
    <w:rsid w:val="00054AA2"/>
    <w:rsid w:val="0006093F"/>
    <w:rsid w:val="00062A9A"/>
    <w:rsid w:val="00065058"/>
    <w:rsid w:val="00067205"/>
    <w:rsid w:val="00077297"/>
    <w:rsid w:val="00086C39"/>
    <w:rsid w:val="00094799"/>
    <w:rsid w:val="000A03B2"/>
    <w:rsid w:val="000A40F3"/>
    <w:rsid w:val="000A5AA6"/>
    <w:rsid w:val="000A7318"/>
    <w:rsid w:val="000B0C38"/>
    <w:rsid w:val="000B17A0"/>
    <w:rsid w:val="000B28D7"/>
    <w:rsid w:val="000B3311"/>
    <w:rsid w:val="000B46DB"/>
    <w:rsid w:val="000B5052"/>
    <w:rsid w:val="000B66D2"/>
    <w:rsid w:val="000B6DEF"/>
    <w:rsid w:val="000C2DF4"/>
    <w:rsid w:val="000C31CA"/>
    <w:rsid w:val="000D0268"/>
    <w:rsid w:val="000D34BE"/>
    <w:rsid w:val="000D5FB7"/>
    <w:rsid w:val="000D640E"/>
    <w:rsid w:val="000E102F"/>
    <w:rsid w:val="000E1F07"/>
    <w:rsid w:val="000E205F"/>
    <w:rsid w:val="000E36F1"/>
    <w:rsid w:val="000E3A73"/>
    <w:rsid w:val="000E414A"/>
    <w:rsid w:val="000E5499"/>
    <w:rsid w:val="000E5F8C"/>
    <w:rsid w:val="000E6655"/>
    <w:rsid w:val="000E7D14"/>
    <w:rsid w:val="000F0859"/>
    <w:rsid w:val="000F093C"/>
    <w:rsid w:val="000F53EA"/>
    <w:rsid w:val="000F5EEE"/>
    <w:rsid w:val="000F787B"/>
    <w:rsid w:val="00100773"/>
    <w:rsid w:val="001030EA"/>
    <w:rsid w:val="00106B28"/>
    <w:rsid w:val="00106C3B"/>
    <w:rsid w:val="00107F80"/>
    <w:rsid w:val="00111E16"/>
    <w:rsid w:val="00115C82"/>
    <w:rsid w:val="001167BF"/>
    <w:rsid w:val="0011755F"/>
    <w:rsid w:val="0012091F"/>
    <w:rsid w:val="0012409C"/>
    <w:rsid w:val="00126BC2"/>
    <w:rsid w:val="001308B6"/>
    <w:rsid w:val="0013121F"/>
    <w:rsid w:val="00131FE6"/>
    <w:rsid w:val="0013263F"/>
    <w:rsid w:val="001331DF"/>
    <w:rsid w:val="001334B9"/>
    <w:rsid w:val="00134D20"/>
    <w:rsid w:val="00134DE4"/>
    <w:rsid w:val="0014034D"/>
    <w:rsid w:val="00140E3D"/>
    <w:rsid w:val="001411D0"/>
    <w:rsid w:val="001426C5"/>
    <w:rsid w:val="00143320"/>
    <w:rsid w:val="001442DC"/>
    <w:rsid w:val="00144D16"/>
    <w:rsid w:val="0014563B"/>
    <w:rsid w:val="001459BC"/>
    <w:rsid w:val="00146694"/>
    <w:rsid w:val="00150E59"/>
    <w:rsid w:val="00151B79"/>
    <w:rsid w:val="00152DE3"/>
    <w:rsid w:val="0015596B"/>
    <w:rsid w:val="00156835"/>
    <w:rsid w:val="0015777F"/>
    <w:rsid w:val="001629BC"/>
    <w:rsid w:val="00164CF9"/>
    <w:rsid w:val="001667A6"/>
    <w:rsid w:val="00171DBB"/>
    <w:rsid w:val="00175D83"/>
    <w:rsid w:val="00180EEC"/>
    <w:rsid w:val="00181E4B"/>
    <w:rsid w:val="00182B92"/>
    <w:rsid w:val="00184AD6"/>
    <w:rsid w:val="00185707"/>
    <w:rsid w:val="00187AA4"/>
    <w:rsid w:val="001951DF"/>
    <w:rsid w:val="00195333"/>
    <w:rsid w:val="001A0D16"/>
    <w:rsid w:val="001A0F06"/>
    <w:rsid w:val="001A1C97"/>
    <w:rsid w:val="001A1D0D"/>
    <w:rsid w:val="001A2B13"/>
    <w:rsid w:val="001A4AF7"/>
    <w:rsid w:val="001A6B76"/>
    <w:rsid w:val="001A7710"/>
    <w:rsid w:val="001B0349"/>
    <w:rsid w:val="001B07F4"/>
    <w:rsid w:val="001B1E93"/>
    <w:rsid w:val="001B65C1"/>
    <w:rsid w:val="001B6EFF"/>
    <w:rsid w:val="001B7D91"/>
    <w:rsid w:val="001C0709"/>
    <w:rsid w:val="001C1979"/>
    <w:rsid w:val="001C684B"/>
    <w:rsid w:val="001D0CFB"/>
    <w:rsid w:val="001D1B05"/>
    <w:rsid w:val="001D53FC"/>
    <w:rsid w:val="001E0D39"/>
    <w:rsid w:val="001E4F57"/>
    <w:rsid w:val="001E5182"/>
    <w:rsid w:val="001F42A5"/>
    <w:rsid w:val="001F6010"/>
    <w:rsid w:val="001F6238"/>
    <w:rsid w:val="001F7B9D"/>
    <w:rsid w:val="0020113E"/>
    <w:rsid w:val="002018E3"/>
    <w:rsid w:val="00201C93"/>
    <w:rsid w:val="00205483"/>
    <w:rsid w:val="00205CF3"/>
    <w:rsid w:val="0021225B"/>
    <w:rsid w:val="002224B4"/>
    <w:rsid w:val="00225B83"/>
    <w:rsid w:val="00226C45"/>
    <w:rsid w:val="00231434"/>
    <w:rsid w:val="00231739"/>
    <w:rsid w:val="002339F3"/>
    <w:rsid w:val="0023648F"/>
    <w:rsid w:val="00236A72"/>
    <w:rsid w:val="002447EF"/>
    <w:rsid w:val="002469C2"/>
    <w:rsid w:val="00247744"/>
    <w:rsid w:val="00251550"/>
    <w:rsid w:val="00251C20"/>
    <w:rsid w:val="0025520B"/>
    <w:rsid w:val="0025644B"/>
    <w:rsid w:val="0026068C"/>
    <w:rsid w:val="00260D77"/>
    <w:rsid w:val="00263820"/>
    <w:rsid w:val="00263B05"/>
    <w:rsid w:val="00263B0B"/>
    <w:rsid w:val="00263C39"/>
    <w:rsid w:val="0027221A"/>
    <w:rsid w:val="00273DFF"/>
    <w:rsid w:val="00275B61"/>
    <w:rsid w:val="00275BFE"/>
    <w:rsid w:val="00280C9F"/>
    <w:rsid w:val="00280FAF"/>
    <w:rsid w:val="00282656"/>
    <w:rsid w:val="00285070"/>
    <w:rsid w:val="00285593"/>
    <w:rsid w:val="00285FD8"/>
    <w:rsid w:val="00296B83"/>
    <w:rsid w:val="00296CCF"/>
    <w:rsid w:val="002978EC"/>
    <w:rsid w:val="00297998"/>
    <w:rsid w:val="00297F09"/>
    <w:rsid w:val="002B4015"/>
    <w:rsid w:val="002B62AA"/>
    <w:rsid w:val="002B7603"/>
    <w:rsid w:val="002B78CE"/>
    <w:rsid w:val="002C2A0E"/>
    <w:rsid w:val="002C2FB6"/>
    <w:rsid w:val="002C6949"/>
    <w:rsid w:val="002C6A7E"/>
    <w:rsid w:val="002D340E"/>
    <w:rsid w:val="002D4A7A"/>
    <w:rsid w:val="002D5244"/>
    <w:rsid w:val="002D559C"/>
    <w:rsid w:val="002D55A2"/>
    <w:rsid w:val="002D6BF3"/>
    <w:rsid w:val="002E1D4F"/>
    <w:rsid w:val="002E5FA7"/>
    <w:rsid w:val="002E67A7"/>
    <w:rsid w:val="002E7FF2"/>
    <w:rsid w:val="002F0772"/>
    <w:rsid w:val="002F0D98"/>
    <w:rsid w:val="002F248E"/>
    <w:rsid w:val="002F3309"/>
    <w:rsid w:val="002F459A"/>
    <w:rsid w:val="0030044A"/>
    <w:rsid w:val="003008CE"/>
    <w:rsid w:val="003009B7"/>
    <w:rsid w:val="00300E56"/>
    <w:rsid w:val="00304491"/>
    <w:rsid w:val="0030469C"/>
    <w:rsid w:val="00306673"/>
    <w:rsid w:val="00306C96"/>
    <w:rsid w:val="00312730"/>
    <w:rsid w:val="00316F10"/>
    <w:rsid w:val="00320384"/>
    <w:rsid w:val="00321A68"/>
    <w:rsid w:val="00321CA6"/>
    <w:rsid w:val="00323763"/>
    <w:rsid w:val="003251C3"/>
    <w:rsid w:val="003251FB"/>
    <w:rsid w:val="003262D6"/>
    <w:rsid w:val="0033085E"/>
    <w:rsid w:val="00334C09"/>
    <w:rsid w:val="00337271"/>
    <w:rsid w:val="003415CD"/>
    <w:rsid w:val="00342080"/>
    <w:rsid w:val="003464A8"/>
    <w:rsid w:val="00352B51"/>
    <w:rsid w:val="003603D4"/>
    <w:rsid w:val="00363EBD"/>
    <w:rsid w:val="00366A9F"/>
    <w:rsid w:val="003718D3"/>
    <w:rsid w:val="003723D4"/>
    <w:rsid w:val="00373D38"/>
    <w:rsid w:val="00373D8E"/>
    <w:rsid w:val="00374055"/>
    <w:rsid w:val="0037450A"/>
    <w:rsid w:val="003813AC"/>
    <w:rsid w:val="003815AC"/>
    <w:rsid w:val="0038171F"/>
    <w:rsid w:val="00381905"/>
    <w:rsid w:val="00384CC8"/>
    <w:rsid w:val="00385949"/>
    <w:rsid w:val="00386C5E"/>
    <w:rsid w:val="003871FD"/>
    <w:rsid w:val="003949F2"/>
    <w:rsid w:val="003A1E30"/>
    <w:rsid w:val="003A2829"/>
    <w:rsid w:val="003A2FEB"/>
    <w:rsid w:val="003A57DC"/>
    <w:rsid w:val="003A7D1C"/>
    <w:rsid w:val="003B07DF"/>
    <w:rsid w:val="003B2AEF"/>
    <w:rsid w:val="003B304B"/>
    <w:rsid w:val="003B3146"/>
    <w:rsid w:val="003B4682"/>
    <w:rsid w:val="003C49E0"/>
    <w:rsid w:val="003C5E64"/>
    <w:rsid w:val="003C74E4"/>
    <w:rsid w:val="003C7F2D"/>
    <w:rsid w:val="003D4AF6"/>
    <w:rsid w:val="003E1EB6"/>
    <w:rsid w:val="003E388D"/>
    <w:rsid w:val="003E6CB4"/>
    <w:rsid w:val="003E76B2"/>
    <w:rsid w:val="003F015E"/>
    <w:rsid w:val="003F1113"/>
    <w:rsid w:val="003F5259"/>
    <w:rsid w:val="00400414"/>
    <w:rsid w:val="00403F7A"/>
    <w:rsid w:val="00406F54"/>
    <w:rsid w:val="0041446B"/>
    <w:rsid w:val="0041514F"/>
    <w:rsid w:val="00416847"/>
    <w:rsid w:val="00421EAB"/>
    <w:rsid w:val="00426B62"/>
    <w:rsid w:val="0042799C"/>
    <w:rsid w:val="004375F4"/>
    <w:rsid w:val="004378EB"/>
    <w:rsid w:val="0044329C"/>
    <w:rsid w:val="004446E2"/>
    <w:rsid w:val="00444A7E"/>
    <w:rsid w:val="00447D25"/>
    <w:rsid w:val="0045018A"/>
    <w:rsid w:val="004528EC"/>
    <w:rsid w:val="00452DAC"/>
    <w:rsid w:val="00453E24"/>
    <w:rsid w:val="00457456"/>
    <w:rsid w:val="004577FE"/>
    <w:rsid w:val="00457B9C"/>
    <w:rsid w:val="004605DA"/>
    <w:rsid w:val="00461222"/>
    <w:rsid w:val="0046164A"/>
    <w:rsid w:val="004628D2"/>
    <w:rsid w:val="00462DCD"/>
    <w:rsid w:val="004633B3"/>
    <w:rsid w:val="004648AD"/>
    <w:rsid w:val="00466E8F"/>
    <w:rsid w:val="004703A9"/>
    <w:rsid w:val="004724EF"/>
    <w:rsid w:val="004760DE"/>
    <w:rsid w:val="004763D7"/>
    <w:rsid w:val="00476D60"/>
    <w:rsid w:val="004832BA"/>
    <w:rsid w:val="00490372"/>
    <w:rsid w:val="0049079A"/>
    <w:rsid w:val="00490959"/>
    <w:rsid w:val="00490C93"/>
    <w:rsid w:val="00490FF5"/>
    <w:rsid w:val="0049609E"/>
    <w:rsid w:val="004A004E"/>
    <w:rsid w:val="004A04E1"/>
    <w:rsid w:val="004A24CF"/>
    <w:rsid w:val="004A3C34"/>
    <w:rsid w:val="004A5039"/>
    <w:rsid w:val="004A5279"/>
    <w:rsid w:val="004A66C7"/>
    <w:rsid w:val="004A7AD2"/>
    <w:rsid w:val="004B0A91"/>
    <w:rsid w:val="004B2142"/>
    <w:rsid w:val="004B2D6C"/>
    <w:rsid w:val="004B5878"/>
    <w:rsid w:val="004B6649"/>
    <w:rsid w:val="004C036C"/>
    <w:rsid w:val="004C0DDA"/>
    <w:rsid w:val="004C1773"/>
    <w:rsid w:val="004C2984"/>
    <w:rsid w:val="004C3D1D"/>
    <w:rsid w:val="004C5F8F"/>
    <w:rsid w:val="004C6DEB"/>
    <w:rsid w:val="004C7913"/>
    <w:rsid w:val="004D12E1"/>
    <w:rsid w:val="004D2B17"/>
    <w:rsid w:val="004D32A5"/>
    <w:rsid w:val="004D341B"/>
    <w:rsid w:val="004D6AF2"/>
    <w:rsid w:val="004E27CC"/>
    <w:rsid w:val="004E38FD"/>
    <w:rsid w:val="004E4DD6"/>
    <w:rsid w:val="004E573E"/>
    <w:rsid w:val="004E5F67"/>
    <w:rsid w:val="004E5F8D"/>
    <w:rsid w:val="004E75DB"/>
    <w:rsid w:val="004F0740"/>
    <w:rsid w:val="004F2E75"/>
    <w:rsid w:val="004F34AB"/>
    <w:rsid w:val="004F3FCA"/>
    <w:rsid w:val="004F5E36"/>
    <w:rsid w:val="00502CAF"/>
    <w:rsid w:val="0050698B"/>
    <w:rsid w:val="00507B47"/>
    <w:rsid w:val="00507BEF"/>
    <w:rsid w:val="00507CC9"/>
    <w:rsid w:val="00510F6D"/>
    <w:rsid w:val="005110FA"/>
    <w:rsid w:val="005119A5"/>
    <w:rsid w:val="005169F4"/>
    <w:rsid w:val="00517237"/>
    <w:rsid w:val="0052039E"/>
    <w:rsid w:val="0052160E"/>
    <w:rsid w:val="005217A7"/>
    <w:rsid w:val="005278B7"/>
    <w:rsid w:val="00530FA9"/>
    <w:rsid w:val="0053121D"/>
    <w:rsid w:val="005314A8"/>
    <w:rsid w:val="00532016"/>
    <w:rsid w:val="005346C8"/>
    <w:rsid w:val="005370EC"/>
    <w:rsid w:val="00537A61"/>
    <w:rsid w:val="00540D82"/>
    <w:rsid w:val="00543E7D"/>
    <w:rsid w:val="00545F8D"/>
    <w:rsid w:val="00546985"/>
    <w:rsid w:val="00547A68"/>
    <w:rsid w:val="00547AB0"/>
    <w:rsid w:val="00552454"/>
    <w:rsid w:val="005531C9"/>
    <w:rsid w:val="0055570E"/>
    <w:rsid w:val="00556D7E"/>
    <w:rsid w:val="00557467"/>
    <w:rsid w:val="00561353"/>
    <w:rsid w:val="0056325D"/>
    <w:rsid w:val="00564180"/>
    <w:rsid w:val="005677AE"/>
    <w:rsid w:val="005703E4"/>
    <w:rsid w:val="00570C43"/>
    <w:rsid w:val="00571FE3"/>
    <w:rsid w:val="00572827"/>
    <w:rsid w:val="0057698D"/>
    <w:rsid w:val="00581BB1"/>
    <w:rsid w:val="00582EB3"/>
    <w:rsid w:val="0058318B"/>
    <w:rsid w:val="0058449E"/>
    <w:rsid w:val="005846BC"/>
    <w:rsid w:val="00587F96"/>
    <w:rsid w:val="00590F7F"/>
    <w:rsid w:val="005964BE"/>
    <w:rsid w:val="0059706D"/>
    <w:rsid w:val="005A59C5"/>
    <w:rsid w:val="005B2110"/>
    <w:rsid w:val="005B2676"/>
    <w:rsid w:val="005B61E6"/>
    <w:rsid w:val="005B697B"/>
    <w:rsid w:val="005B6AB6"/>
    <w:rsid w:val="005C77E1"/>
    <w:rsid w:val="005D0E5D"/>
    <w:rsid w:val="005D104A"/>
    <w:rsid w:val="005D3BF1"/>
    <w:rsid w:val="005D4654"/>
    <w:rsid w:val="005D5080"/>
    <w:rsid w:val="005D6586"/>
    <w:rsid w:val="005D668A"/>
    <w:rsid w:val="005D6A2F"/>
    <w:rsid w:val="005E07A6"/>
    <w:rsid w:val="005E1A82"/>
    <w:rsid w:val="005E6DC6"/>
    <w:rsid w:val="005E794C"/>
    <w:rsid w:val="005F0A28"/>
    <w:rsid w:val="005F0E5E"/>
    <w:rsid w:val="005F4661"/>
    <w:rsid w:val="005F516D"/>
    <w:rsid w:val="00600535"/>
    <w:rsid w:val="006017AA"/>
    <w:rsid w:val="00603456"/>
    <w:rsid w:val="006065A8"/>
    <w:rsid w:val="00610CD6"/>
    <w:rsid w:val="00615172"/>
    <w:rsid w:val="00615AF7"/>
    <w:rsid w:val="006170E8"/>
    <w:rsid w:val="00620DEE"/>
    <w:rsid w:val="00621F92"/>
    <w:rsid w:val="0062280A"/>
    <w:rsid w:val="006232C8"/>
    <w:rsid w:val="00623BD2"/>
    <w:rsid w:val="00625639"/>
    <w:rsid w:val="00625AFE"/>
    <w:rsid w:val="00631B33"/>
    <w:rsid w:val="00634A81"/>
    <w:rsid w:val="0064184D"/>
    <w:rsid w:val="006422CC"/>
    <w:rsid w:val="006478A3"/>
    <w:rsid w:val="0065228D"/>
    <w:rsid w:val="00653234"/>
    <w:rsid w:val="00653FA1"/>
    <w:rsid w:val="00654735"/>
    <w:rsid w:val="00654BB1"/>
    <w:rsid w:val="00656304"/>
    <w:rsid w:val="0065641F"/>
    <w:rsid w:val="00660E3E"/>
    <w:rsid w:val="00661BD3"/>
    <w:rsid w:val="00662E74"/>
    <w:rsid w:val="00665323"/>
    <w:rsid w:val="00667D4C"/>
    <w:rsid w:val="00670DB3"/>
    <w:rsid w:val="006724E0"/>
    <w:rsid w:val="00672BCA"/>
    <w:rsid w:val="00675BB0"/>
    <w:rsid w:val="00680C23"/>
    <w:rsid w:val="00681C41"/>
    <w:rsid w:val="00682FED"/>
    <w:rsid w:val="0068357E"/>
    <w:rsid w:val="00684C3B"/>
    <w:rsid w:val="00684EBB"/>
    <w:rsid w:val="00693766"/>
    <w:rsid w:val="00696789"/>
    <w:rsid w:val="00697AE4"/>
    <w:rsid w:val="006A2CB0"/>
    <w:rsid w:val="006A30AE"/>
    <w:rsid w:val="006A3281"/>
    <w:rsid w:val="006A3470"/>
    <w:rsid w:val="006A4C44"/>
    <w:rsid w:val="006A7178"/>
    <w:rsid w:val="006B38EF"/>
    <w:rsid w:val="006B3E08"/>
    <w:rsid w:val="006B4888"/>
    <w:rsid w:val="006B5C35"/>
    <w:rsid w:val="006B66AA"/>
    <w:rsid w:val="006C1F80"/>
    <w:rsid w:val="006C2E45"/>
    <w:rsid w:val="006C359C"/>
    <w:rsid w:val="006C3B95"/>
    <w:rsid w:val="006C5579"/>
    <w:rsid w:val="006C69BC"/>
    <w:rsid w:val="006C78AE"/>
    <w:rsid w:val="006D30C8"/>
    <w:rsid w:val="006D31FB"/>
    <w:rsid w:val="006D6767"/>
    <w:rsid w:val="006D6D91"/>
    <w:rsid w:val="006D6E8B"/>
    <w:rsid w:val="006E102D"/>
    <w:rsid w:val="006E48DF"/>
    <w:rsid w:val="006E737D"/>
    <w:rsid w:val="006F41AD"/>
    <w:rsid w:val="006F496B"/>
    <w:rsid w:val="006F6A06"/>
    <w:rsid w:val="00700DE4"/>
    <w:rsid w:val="00701EE3"/>
    <w:rsid w:val="00703D2C"/>
    <w:rsid w:val="00704766"/>
    <w:rsid w:val="00706EB7"/>
    <w:rsid w:val="007119F5"/>
    <w:rsid w:val="00713973"/>
    <w:rsid w:val="00715FFB"/>
    <w:rsid w:val="00716152"/>
    <w:rsid w:val="00720A24"/>
    <w:rsid w:val="00720BD1"/>
    <w:rsid w:val="0072296D"/>
    <w:rsid w:val="00722E7A"/>
    <w:rsid w:val="007302D6"/>
    <w:rsid w:val="00732386"/>
    <w:rsid w:val="0073514D"/>
    <w:rsid w:val="00735F73"/>
    <w:rsid w:val="00737B9E"/>
    <w:rsid w:val="00737F52"/>
    <w:rsid w:val="007418CE"/>
    <w:rsid w:val="007447F3"/>
    <w:rsid w:val="007454C2"/>
    <w:rsid w:val="00750B99"/>
    <w:rsid w:val="0075499F"/>
    <w:rsid w:val="00754B6B"/>
    <w:rsid w:val="00763808"/>
    <w:rsid w:val="007661C8"/>
    <w:rsid w:val="0077098D"/>
    <w:rsid w:val="00770FC6"/>
    <w:rsid w:val="0077380E"/>
    <w:rsid w:val="007742D8"/>
    <w:rsid w:val="0077572E"/>
    <w:rsid w:val="00776247"/>
    <w:rsid w:val="00777CFF"/>
    <w:rsid w:val="00780139"/>
    <w:rsid w:val="00787989"/>
    <w:rsid w:val="00792233"/>
    <w:rsid w:val="007931FA"/>
    <w:rsid w:val="007967DA"/>
    <w:rsid w:val="007A354A"/>
    <w:rsid w:val="007A455E"/>
    <w:rsid w:val="007A4861"/>
    <w:rsid w:val="007A6356"/>
    <w:rsid w:val="007A7BBA"/>
    <w:rsid w:val="007B0C50"/>
    <w:rsid w:val="007B48F9"/>
    <w:rsid w:val="007B5453"/>
    <w:rsid w:val="007B5512"/>
    <w:rsid w:val="007C1583"/>
    <w:rsid w:val="007C1A43"/>
    <w:rsid w:val="007C26EE"/>
    <w:rsid w:val="007C270F"/>
    <w:rsid w:val="007C61D1"/>
    <w:rsid w:val="007D3936"/>
    <w:rsid w:val="007D70C9"/>
    <w:rsid w:val="007E1155"/>
    <w:rsid w:val="007E39EA"/>
    <w:rsid w:val="007E4C30"/>
    <w:rsid w:val="007E648A"/>
    <w:rsid w:val="007E695D"/>
    <w:rsid w:val="007E6E02"/>
    <w:rsid w:val="007F56F4"/>
    <w:rsid w:val="007F763D"/>
    <w:rsid w:val="0080013E"/>
    <w:rsid w:val="00807CB6"/>
    <w:rsid w:val="00813288"/>
    <w:rsid w:val="008134FA"/>
    <w:rsid w:val="00813768"/>
    <w:rsid w:val="008147CD"/>
    <w:rsid w:val="008152FD"/>
    <w:rsid w:val="008155A7"/>
    <w:rsid w:val="008168FC"/>
    <w:rsid w:val="00820B54"/>
    <w:rsid w:val="00825DD9"/>
    <w:rsid w:val="00830996"/>
    <w:rsid w:val="00831B0E"/>
    <w:rsid w:val="008345F1"/>
    <w:rsid w:val="00845301"/>
    <w:rsid w:val="0085112C"/>
    <w:rsid w:val="008546D4"/>
    <w:rsid w:val="00865B07"/>
    <w:rsid w:val="008667EA"/>
    <w:rsid w:val="00866ABC"/>
    <w:rsid w:val="0087264B"/>
    <w:rsid w:val="00875226"/>
    <w:rsid w:val="0087637F"/>
    <w:rsid w:val="00877CAD"/>
    <w:rsid w:val="00882F63"/>
    <w:rsid w:val="008838A3"/>
    <w:rsid w:val="00885F00"/>
    <w:rsid w:val="008913A0"/>
    <w:rsid w:val="00892A65"/>
    <w:rsid w:val="00892AD5"/>
    <w:rsid w:val="00896C78"/>
    <w:rsid w:val="00897552"/>
    <w:rsid w:val="00897F1F"/>
    <w:rsid w:val="008A1512"/>
    <w:rsid w:val="008A2DFD"/>
    <w:rsid w:val="008B44E4"/>
    <w:rsid w:val="008C0546"/>
    <w:rsid w:val="008C085B"/>
    <w:rsid w:val="008C2F11"/>
    <w:rsid w:val="008C4773"/>
    <w:rsid w:val="008C501E"/>
    <w:rsid w:val="008C73A9"/>
    <w:rsid w:val="008C7F27"/>
    <w:rsid w:val="008D157B"/>
    <w:rsid w:val="008D2B01"/>
    <w:rsid w:val="008D2ECA"/>
    <w:rsid w:val="008D32B9"/>
    <w:rsid w:val="008D363B"/>
    <w:rsid w:val="008D36DF"/>
    <w:rsid w:val="008D433B"/>
    <w:rsid w:val="008D6711"/>
    <w:rsid w:val="008E2287"/>
    <w:rsid w:val="008E4E06"/>
    <w:rsid w:val="008E566E"/>
    <w:rsid w:val="008E5BD9"/>
    <w:rsid w:val="008F162A"/>
    <w:rsid w:val="008F5B2A"/>
    <w:rsid w:val="008F69C0"/>
    <w:rsid w:val="00901053"/>
    <w:rsid w:val="0090161A"/>
    <w:rsid w:val="00901EB6"/>
    <w:rsid w:val="00904C62"/>
    <w:rsid w:val="00905B50"/>
    <w:rsid w:val="0091012A"/>
    <w:rsid w:val="00910200"/>
    <w:rsid w:val="009107D8"/>
    <w:rsid w:val="00910CDB"/>
    <w:rsid w:val="00910E1C"/>
    <w:rsid w:val="009215D6"/>
    <w:rsid w:val="0092209B"/>
    <w:rsid w:val="00922BA8"/>
    <w:rsid w:val="00923786"/>
    <w:rsid w:val="009241A1"/>
    <w:rsid w:val="00924DAC"/>
    <w:rsid w:val="00927058"/>
    <w:rsid w:val="0092725A"/>
    <w:rsid w:val="00927270"/>
    <w:rsid w:val="009307BF"/>
    <w:rsid w:val="00933AEE"/>
    <w:rsid w:val="009376A9"/>
    <w:rsid w:val="00942750"/>
    <w:rsid w:val="009450CE"/>
    <w:rsid w:val="00945BEE"/>
    <w:rsid w:val="00947179"/>
    <w:rsid w:val="0095008B"/>
    <w:rsid w:val="0095164B"/>
    <w:rsid w:val="0095304F"/>
    <w:rsid w:val="00954090"/>
    <w:rsid w:val="00954212"/>
    <w:rsid w:val="0095467A"/>
    <w:rsid w:val="009573E7"/>
    <w:rsid w:val="00957F0E"/>
    <w:rsid w:val="0096339C"/>
    <w:rsid w:val="00963CBF"/>
    <w:rsid w:val="00963E05"/>
    <w:rsid w:val="009651A4"/>
    <w:rsid w:val="00967843"/>
    <w:rsid w:val="00967C98"/>
    <w:rsid w:val="00967D54"/>
    <w:rsid w:val="0097040D"/>
    <w:rsid w:val="00971028"/>
    <w:rsid w:val="00975540"/>
    <w:rsid w:val="0097581E"/>
    <w:rsid w:val="00981041"/>
    <w:rsid w:val="00983AE0"/>
    <w:rsid w:val="00984F67"/>
    <w:rsid w:val="009876D6"/>
    <w:rsid w:val="00990831"/>
    <w:rsid w:val="009918A2"/>
    <w:rsid w:val="00991EAC"/>
    <w:rsid w:val="0099302F"/>
    <w:rsid w:val="00993B84"/>
    <w:rsid w:val="0099472A"/>
    <w:rsid w:val="00996215"/>
    <w:rsid w:val="00996483"/>
    <w:rsid w:val="00996F5A"/>
    <w:rsid w:val="009A1B18"/>
    <w:rsid w:val="009A289D"/>
    <w:rsid w:val="009A386B"/>
    <w:rsid w:val="009A4587"/>
    <w:rsid w:val="009B041A"/>
    <w:rsid w:val="009B2D38"/>
    <w:rsid w:val="009B4262"/>
    <w:rsid w:val="009B5437"/>
    <w:rsid w:val="009B634B"/>
    <w:rsid w:val="009C02E6"/>
    <w:rsid w:val="009C37C3"/>
    <w:rsid w:val="009C6517"/>
    <w:rsid w:val="009C6981"/>
    <w:rsid w:val="009C7945"/>
    <w:rsid w:val="009C7C86"/>
    <w:rsid w:val="009D0C9A"/>
    <w:rsid w:val="009D2FF7"/>
    <w:rsid w:val="009D3F40"/>
    <w:rsid w:val="009D4CA5"/>
    <w:rsid w:val="009D5845"/>
    <w:rsid w:val="009E02BD"/>
    <w:rsid w:val="009E2475"/>
    <w:rsid w:val="009E7884"/>
    <w:rsid w:val="009E788A"/>
    <w:rsid w:val="009F0E08"/>
    <w:rsid w:val="009F19EE"/>
    <w:rsid w:val="009F4EE8"/>
    <w:rsid w:val="009F6102"/>
    <w:rsid w:val="009F7F07"/>
    <w:rsid w:val="00A04645"/>
    <w:rsid w:val="00A064C5"/>
    <w:rsid w:val="00A143F6"/>
    <w:rsid w:val="00A16C92"/>
    <w:rsid w:val="00A1763D"/>
    <w:rsid w:val="00A17CEC"/>
    <w:rsid w:val="00A235E7"/>
    <w:rsid w:val="00A23B84"/>
    <w:rsid w:val="00A26682"/>
    <w:rsid w:val="00A27EF0"/>
    <w:rsid w:val="00A32517"/>
    <w:rsid w:val="00A33D20"/>
    <w:rsid w:val="00A375B1"/>
    <w:rsid w:val="00A40B0E"/>
    <w:rsid w:val="00A42361"/>
    <w:rsid w:val="00A434A7"/>
    <w:rsid w:val="00A449F2"/>
    <w:rsid w:val="00A505E2"/>
    <w:rsid w:val="00A50B20"/>
    <w:rsid w:val="00A51390"/>
    <w:rsid w:val="00A5316E"/>
    <w:rsid w:val="00A56393"/>
    <w:rsid w:val="00A57159"/>
    <w:rsid w:val="00A606B3"/>
    <w:rsid w:val="00A60D13"/>
    <w:rsid w:val="00A629CE"/>
    <w:rsid w:val="00A6560E"/>
    <w:rsid w:val="00A71C6E"/>
    <w:rsid w:val="00A71D79"/>
    <w:rsid w:val="00A72745"/>
    <w:rsid w:val="00A76EFC"/>
    <w:rsid w:val="00A77230"/>
    <w:rsid w:val="00A77403"/>
    <w:rsid w:val="00A77413"/>
    <w:rsid w:val="00A8494F"/>
    <w:rsid w:val="00A8695A"/>
    <w:rsid w:val="00A87959"/>
    <w:rsid w:val="00A91010"/>
    <w:rsid w:val="00A930B0"/>
    <w:rsid w:val="00A93B0E"/>
    <w:rsid w:val="00A94CA6"/>
    <w:rsid w:val="00A97349"/>
    <w:rsid w:val="00A97F29"/>
    <w:rsid w:val="00AA4016"/>
    <w:rsid w:val="00AA58C8"/>
    <w:rsid w:val="00AA5A7E"/>
    <w:rsid w:val="00AA702E"/>
    <w:rsid w:val="00AA756C"/>
    <w:rsid w:val="00AB0964"/>
    <w:rsid w:val="00AB5011"/>
    <w:rsid w:val="00AC0D48"/>
    <w:rsid w:val="00AC249B"/>
    <w:rsid w:val="00AC7368"/>
    <w:rsid w:val="00AD165D"/>
    <w:rsid w:val="00AD16B9"/>
    <w:rsid w:val="00AD18FC"/>
    <w:rsid w:val="00AD19E5"/>
    <w:rsid w:val="00AD22BB"/>
    <w:rsid w:val="00AE27CF"/>
    <w:rsid w:val="00AE377D"/>
    <w:rsid w:val="00AE44C3"/>
    <w:rsid w:val="00AE4ACF"/>
    <w:rsid w:val="00AF0EBA"/>
    <w:rsid w:val="00AF1706"/>
    <w:rsid w:val="00AF1A27"/>
    <w:rsid w:val="00AF2667"/>
    <w:rsid w:val="00AF6C6F"/>
    <w:rsid w:val="00B0002A"/>
    <w:rsid w:val="00B0070E"/>
    <w:rsid w:val="00B02C8A"/>
    <w:rsid w:val="00B03D62"/>
    <w:rsid w:val="00B113FE"/>
    <w:rsid w:val="00B13CB1"/>
    <w:rsid w:val="00B169C5"/>
    <w:rsid w:val="00B17F08"/>
    <w:rsid w:val="00B17FBD"/>
    <w:rsid w:val="00B315A6"/>
    <w:rsid w:val="00B31813"/>
    <w:rsid w:val="00B33365"/>
    <w:rsid w:val="00B35E19"/>
    <w:rsid w:val="00B4055B"/>
    <w:rsid w:val="00B43AEB"/>
    <w:rsid w:val="00B44A43"/>
    <w:rsid w:val="00B44E57"/>
    <w:rsid w:val="00B4668D"/>
    <w:rsid w:val="00B50F6E"/>
    <w:rsid w:val="00B51396"/>
    <w:rsid w:val="00B533FB"/>
    <w:rsid w:val="00B5390D"/>
    <w:rsid w:val="00B55D3F"/>
    <w:rsid w:val="00B57B36"/>
    <w:rsid w:val="00B57E6F"/>
    <w:rsid w:val="00B60EE6"/>
    <w:rsid w:val="00B67AF4"/>
    <w:rsid w:val="00B70E9C"/>
    <w:rsid w:val="00B7355F"/>
    <w:rsid w:val="00B75810"/>
    <w:rsid w:val="00B838FC"/>
    <w:rsid w:val="00B8544F"/>
    <w:rsid w:val="00B8686D"/>
    <w:rsid w:val="00B93F69"/>
    <w:rsid w:val="00B9638B"/>
    <w:rsid w:val="00BA16EC"/>
    <w:rsid w:val="00BA2F50"/>
    <w:rsid w:val="00BA33C1"/>
    <w:rsid w:val="00BA38F5"/>
    <w:rsid w:val="00BA7111"/>
    <w:rsid w:val="00BB1983"/>
    <w:rsid w:val="00BB1D54"/>
    <w:rsid w:val="00BB1DDC"/>
    <w:rsid w:val="00BB2FAA"/>
    <w:rsid w:val="00BB30E4"/>
    <w:rsid w:val="00BB35A2"/>
    <w:rsid w:val="00BB3EA8"/>
    <w:rsid w:val="00BB70DF"/>
    <w:rsid w:val="00BB787A"/>
    <w:rsid w:val="00BC0A12"/>
    <w:rsid w:val="00BC30C9"/>
    <w:rsid w:val="00BC3BDD"/>
    <w:rsid w:val="00BC5171"/>
    <w:rsid w:val="00BC587A"/>
    <w:rsid w:val="00BC603F"/>
    <w:rsid w:val="00BC7E08"/>
    <w:rsid w:val="00BD077D"/>
    <w:rsid w:val="00BD0928"/>
    <w:rsid w:val="00BD5B96"/>
    <w:rsid w:val="00BD6D49"/>
    <w:rsid w:val="00BD7C80"/>
    <w:rsid w:val="00BE0268"/>
    <w:rsid w:val="00BE0DEF"/>
    <w:rsid w:val="00BE2077"/>
    <w:rsid w:val="00BE22D7"/>
    <w:rsid w:val="00BE3169"/>
    <w:rsid w:val="00BE3E58"/>
    <w:rsid w:val="00BE4886"/>
    <w:rsid w:val="00BE4E6A"/>
    <w:rsid w:val="00BE51C4"/>
    <w:rsid w:val="00BE6832"/>
    <w:rsid w:val="00BE78D0"/>
    <w:rsid w:val="00BF180F"/>
    <w:rsid w:val="00C01616"/>
    <w:rsid w:val="00C0162B"/>
    <w:rsid w:val="00C023B8"/>
    <w:rsid w:val="00C0344E"/>
    <w:rsid w:val="00C047E9"/>
    <w:rsid w:val="00C068ED"/>
    <w:rsid w:val="00C06E75"/>
    <w:rsid w:val="00C070FF"/>
    <w:rsid w:val="00C1281E"/>
    <w:rsid w:val="00C148C6"/>
    <w:rsid w:val="00C15ECE"/>
    <w:rsid w:val="00C22883"/>
    <w:rsid w:val="00C22E0C"/>
    <w:rsid w:val="00C24A52"/>
    <w:rsid w:val="00C272DA"/>
    <w:rsid w:val="00C3160A"/>
    <w:rsid w:val="00C345B1"/>
    <w:rsid w:val="00C364DC"/>
    <w:rsid w:val="00C40142"/>
    <w:rsid w:val="00C508B7"/>
    <w:rsid w:val="00C52C3C"/>
    <w:rsid w:val="00C5628F"/>
    <w:rsid w:val="00C57182"/>
    <w:rsid w:val="00C573AA"/>
    <w:rsid w:val="00C5754E"/>
    <w:rsid w:val="00C57863"/>
    <w:rsid w:val="00C61D0B"/>
    <w:rsid w:val="00C64A0E"/>
    <w:rsid w:val="00C655FD"/>
    <w:rsid w:val="00C678DB"/>
    <w:rsid w:val="00C727CC"/>
    <w:rsid w:val="00C73141"/>
    <w:rsid w:val="00C75407"/>
    <w:rsid w:val="00C765B1"/>
    <w:rsid w:val="00C82609"/>
    <w:rsid w:val="00C84DE2"/>
    <w:rsid w:val="00C85A20"/>
    <w:rsid w:val="00C870A8"/>
    <w:rsid w:val="00C8716C"/>
    <w:rsid w:val="00C9259A"/>
    <w:rsid w:val="00C931DE"/>
    <w:rsid w:val="00C9354D"/>
    <w:rsid w:val="00C94434"/>
    <w:rsid w:val="00CA035E"/>
    <w:rsid w:val="00CA0D75"/>
    <w:rsid w:val="00CA1C95"/>
    <w:rsid w:val="00CA2141"/>
    <w:rsid w:val="00CA5A9C"/>
    <w:rsid w:val="00CB356E"/>
    <w:rsid w:val="00CB4453"/>
    <w:rsid w:val="00CB65D9"/>
    <w:rsid w:val="00CC21BC"/>
    <w:rsid w:val="00CC235E"/>
    <w:rsid w:val="00CC2783"/>
    <w:rsid w:val="00CC3114"/>
    <w:rsid w:val="00CC4C20"/>
    <w:rsid w:val="00CC55C2"/>
    <w:rsid w:val="00CD0F84"/>
    <w:rsid w:val="00CD3517"/>
    <w:rsid w:val="00CD57B9"/>
    <w:rsid w:val="00CD5FE2"/>
    <w:rsid w:val="00CE2D50"/>
    <w:rsid w:val="00CE3963"/>
    <w:rsid w:val="00CE7C68"/>
    <w:rsid w:val="00CF4A11"/>
    <w:rsid w:val="00CF61C8"/>
    <w:rsid w:val="00D02B4C"/>
    <w:rsid w:val="00D02BDB"/>
    <w:rsid w:val="00D030F8"/>
    <w:rsid w:val="00D033FE"/>
    <w:rsid w:val="00D040C4"/>
    <w:rsid w:val="00D048D7"/>
    <w:rsid w:val="00D05005"/>
    <w:rsid w:val="00D07666"/>
    <w:rsid w:val="00D13C36"/>
    <w:rsid w:val="00D23354"/>
    <w:rsid w:val="00D25D8F"/>
    <w:rsid w:val="00D31044"/>
    <w:rsid w:val="00D36391"/>
    <w:rsid w:val="00D3724B"/>
    <w:rsid w:val="00D43B14"/>
    <w:rsid w:val="00D440B6"/>
    <w:rsid w:val="00D44787"/>
    <w:rsid w:val="00D464CA"/>
    <w:rsid w:val="00D46B7E"/>
    <w:rsid w:val="00D47767"/>
    <w:rsid w:val="00D542EF"/>
    <w:rsid w:val="00D54553"/>
    <w:rsid w:val="00D57ABC"/>
    <w:rsid w:val="00D57BAF"/>
    <w:rsid w:val="00D57C84"/>
    <w:rsid w:val="00D6057D"/>
    <w:rsid w:val="00D61A72"/>
    <w:rsid w:val="00D66288"/>
    <w:rsid w:val="00D73F0A"/>
    <w:rsid w:val="00D766D0"/>
    <w:rsid w:val="00D77FB6"/>
    <w:rsid w:val="00D80423"/>
    <w:rsid w:val="00D80681"/>
    <w:rsid w:val="00D836C5"/>
    <w:rsid w:val="00D84576"/>
    <w:rsid w:val="00D85D41"/>
    <w:rsid w:val="00D8778B"/>
    <w:rsid w:val="00D87AC4"/>
    <w:rsid w:val="00D92E20"/>
    <w:rsid w:val="00D930E6"/>
    <w:rsid w:val="00D977E3"/>
    <w:rsid w:val="00DA002D"/>
    <w:rsid w:val="00DA1399"/>
    <w:rsid w:val="00DA24C6"/>
    <w:rsid w:val="00DA2678"/>
    <w:rsid w:val="00DA4721"/>
    <w:rsid w:val="00DA4D7B"/>
    <w:rsid w:val="00DA71E7"/>
    <w:rsid w:val="00DB218C"/>
    <w:rsid w:val="00DB3D68"/>
    <w:rsid w:val="00DC127E"/>
    <w:rsid w:val="00DC67DE"/>
    <w:rsid w:val="00DC777D"/>
    <w:rsid w:val="00DD029B"/>
    <w:rsid w:val="00DD0D6F"/>
    <w:rsid w:val="00DD1F41"/>
    <w:rsid w:val="00DD3E19"/>
    <w:rsid w:val="00DD414A"/>
    <w:rsid w:val="00DE264A"/>
    <w:rsid w:val="00DE2C5A"/>
    <w:rsid w:val="00DE2E7E"/>
    <w:rsid w:val="00DF003D"/>
    <w:rsid w:val="00DF1D37"/>
    <w:rsid w:val="00DF2E81"/>
    <w:rsid w:val="00DF312E"/>
    <w:rsid w:val="00DF4708"/>
    <w:rsid w:val="00DF5072"/>
    <w:rsid w:val="00DF5713"/>
    <w:rsid w:val="00DF6C79"/>
    <w:rsid w:val="00DF7366"/>
    <w:rsid w:val="00DF7CFC"/>
    <w:rsid w:val="00E01ECD"/>
    <w:rsid w:val="00E02D18"/>
    <w:rsid w:val="00E041E7"/>
    <w:rsid w:val="00E04651"/>
    <w:rsid w:val="00E16809"/>
    <w:rsid w:val="00E17F1F"/>
    <w:rsid w:val="00E2100E"/>
    <w:rsid w:val="00E22ACD"/>
    <w:rsid w:val="00E22CB3"/>
    <w:rsid w:val="00E23CA1"/>
    <w:rsid w:val="00E30ABD"/>
    <w:rsid w:val="00E34FE4"/>
    <w:rsid w:val="00E36AD9"/>
    <w:rsid w:val="00E409A8"/>
    <w:rsid w:val="00E42CD2"/>
    <w:rsid w:val="00E50C12"/>
    <w:rsid w:val="00E527D6"/>
    <w:rsid w:val="00E540F1"/>
    <w:rsid w:val="00E5411F"/>
    <w:rsid w:val="00E542AC"/>
    <w:rsid w:val="00E55960"/>
    <w:rsid w:val="00E56D3A"/>
    <w:rsid w:val="00E6228F"/>
    <w:rsid w:val="00E63C1B"/>
    <w:rsid w:val="00E65B91"/>
    <w:rsid w:val="00E7209D"/>
    <w:rsid w:val="00E72EAD"/>
    <w:rsid w:val="00E7554F"/>
    <w:rsid w:val="00E759FD"/>
    <w:rsid w:val="00E76463"/>
    <w:rsid w:val="00E7654E"/>
    <w:rsid w:val="00E77223"/>
    <w:rsid w:val="00E7791E"/>
    <w:rsid w:val="00E80504"/>
    <w:rsid w:val="00E81CB3"/>
    <w:rsid w:val="00E82055"/>
    <w:rsid w:val="00E84B3F"/>
    <w:rsid w:val="00E8528B"/>
    <w:rsid w:val="00E85B94"/>
    <w:rsid w:val="00E86E69"/>
    <w:rsid w:val="00E91756"/>
    <w:rsid w:val="00E950C7"/>
    <w:rsid w:val="00E951DB"/>
    <w:rsid w:val="00E9538C"/>
    <w:rsid w:val="00E978D0"/>
    <w:rsid w:val="00EA230F"/>
    <w:rsid w:val="00EA316F"/>
    <w:rsid w:val="00EA4613"/>
    <w:rsid w:val="00EA4B8C"/>
    <w:rsid w:val="00EA7F91"/>
    <w:rsid w:val="00EB1523"/>
    <w:rsid w:val="00EB1C7B"/>
    <w:rsid w:val="00EB4D51"/>
    <w:rsid w:val="00EC065F"/>
    <w:rsid w:val="00EC0E49"/>
    <w:rsid w:val="00EC101F"/>
    <w:rsid w:val="00EC120E"/>
    <w:rsid w:val="00EC1D9F"/>
    <w:rsid w:val="00ED6122"/>
    <w:rsid w:val="00EE0131"/>
    <w:rsid w:val="00EE099C"/>
    <w:rsid w:val="00EE17B0"/>
    <w:rsid w:val="00EE35A5"/>
    <w:rsid w:val="00EE738A"/>
    <w:rsid w:val="00EF0402"/>
    <w:rsid w:val="00EF06D9"/>
    <w:rsid w:val="00F03228"/>
    <w:rsid w:val="00F03679"/>
    <w:rsid w:val="00F102D6"/>
    <w:rsid w:val="00F12A95"/>
    <w:rsid w:val="00F12FA8"/>
    <w:rsid w:val="00F13350"/>
    <w:rsid w:val="00F13901"/>
    <w:rsid w:val="00F141A8"/>
    <w:rsid w:val="00F14897"/>
    <w:rsid w:val="00F1547C"/>
    <w:rsid w:val="00F1658E"/>
    <w:rsid w:val="00F201AD"/>
    <w:rsid w:val="00F20883"/>
    <w:rsid w:val="00F21A3B"/>
    <w:rsid w:val="00F21BA1"/>
    <w:rsid w:val="00F24663"/>
    <w:rsid w:val="00F3027A"/>
    <w:rsid w:val="00F30C64"/>
    <w:rsid w:val="00F31DDD"/>
    <w:rsid w:val="00F32311"/>
    <w:rsid w:val="00F32BA2"/>
    <w:rsid w:val="00F32CDB"/>
    <w:rsid w:val="00F334E5"/>
    <w:rsid w:val="00F405C3"/>
    <w:rsid w:val="00F422B9"/>
    <w:rsid w:val="00F44760"/>
    <w:rsid w:val="00F565FE"/>
    <w:rsid w:val="00F57CBD"/>
    <w:rsid w:val="00F63A70"/>
    <w:rsid w:val="00F66A48"/>
    <w:rsid w:val="00F71F48"/>
    <w:rsid w:val="00F71F4D"/>
    <w:rsid w:val="00F720D5"/>
    <w:rsid w:val="00F72452"/>
    <w:rsid w:val="00F746B1"/>
    <w:rsid w:val="00F7534E"/>
    <w:rsid w:val="00F772C0"/>
    <w:rsid w:val="00F778CD"/>
    <w:rsid w:val="00F8018B"/>
    <w:rsid w:val="00F83CF3"/>
    <w:rsid w:val="00FA21D0"/>
    <w:rsid w:val="00FA2875"/>
    <w:rsid w:val="00FA3184"/>
    <w:rsid w:val="00FA343C"/>
    <w:rsid w:val="00FA3F0C"/>
    <w:rsid w:val="00FA5F5F"/>
    <w:rsid w:val="00FB6230"/>
    <w:rsid w:val="00FB730C"/>
    <w:rsid w:val="00FB7E48"/>
    <w:rsid w:val="00FC145F"/>
    <w:rsid w:val="00FC2695"/>
    <w:rsid w:val="00FC3E03"/>
    <w:rsid w:val="00FC3FC1"/>
    <w:rsid w:val="00FD272D"/>
    <w:rsid w:val="00FD5621"/>
    <w:rsid w:val="00FE1E3F"/>
    <w:rsid w:val="00FE3C37"/>
    <w:rsid w:val="00FE56FE"/>
    <w:rsid w:val="00FE5A98"/>
    <w:rsid w:val="00FE65A7"/>
    <w:rsid w:val="00FE74D3"/>
    <w:rsid w:val="00FF473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E1F07"/>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E1F0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Default">
    <w:name w:val="Default"/>
    <w:rsid w:val="00E9538C"/>
    <w:pPr>
      <w:autoSpaceDE w:val="0"/>
      <w:autoSpaceDN w:val="0"/>
      <w:adjustRightInd w:val="0"/>
      <w:spacing w:after="0" w:line="240" w:lineRule="auto"/>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285593"/>
    <w:rPr>
      <w:color w:val="605E5C"/>
      <w:shd w:val="clear" w:color="auto" w:fill="E1DFDD"/>
    </w:rPr>
  </w:style>
  <w:style w:type="paragraph" w:styleId="Revisione">
    <w:name w:val="Revision"/>
    <w:hidden/>
    <w:uiPriority w:val="99"/>
    <w:semiHidden/>
    <w:rsid w:val="008D36D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9580">
      <w:bodyDiv w:val="1"/>
      <w:marLeft w:val="0"/>
      <w:marRight w:val="0"/>
      <w:marTop w:val="0"/>
      <w:marBottom w:val="0"/>
      <w:divBdr>
        <w:top w:val="none" w:sz="0" w:space="0" w:color="auto"/>
        <w:left w:val="none" w:sz="0" w:space="0" w:color="auto"/>
        <w:bottom w:val="none" w:sz="0" w:space="0" w:color="auto"/>
        <w:right w:val="none" w:sz="0" w:space="0" w:color="auto"/>
      </w:divBdr>
    </w:div>
    <w:div w:id="12497772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72">
      <w:bodyDiv w:val="1"/>
      <w:marLeft w:val="0"/>
      <w:marRight w:val="0"/>
      <w:marTop w:val="0"/>
      <w:marBottom w:val="0"/>
      <w:divBdr>
        <w:top w:val="none" w:sz="0" w:space="0" w:color="auto"/>
        <w:left w:val="none" w:sz="0" w:space="0" w:color="auto"/>
        <w:bottom w:val="none" w:sz="0" w:space="0" w:color="auto"/>
        <w:right w:val="none" w:sz="0" w:space="0" w:color="auto"/>
      </w:divBdr>
    </w:div>
    <w:div w:id="119892765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7062829">
      <w:bodyDiv w:val="1"/>
      <w:marLeft w:val="0"/>
      <w:marRight w:val="0"/>
      <w:marTop w:val="0"/>
      <w:marBottom w:val="0"/>
      <w:divBdr>
        <w:top w:val="none" w:sz="0" w:space="0" w:color="auto"/>
        <w:left w:val="none" w:sz="0" w:space="0" w:color="auto"/>
        <w:bottom w:val="none" w:sz="0" w:space="0" w:color="auto"/>
        <w:right w:val="none" w:sz="0" w:space="0" w:color="auto"/>
      </w:divBdr>
      <w:divsChild>
        <w:div w:id="1892693448">
          <w:marLeft w:val="0"/>
          <w:marRight w:val="0"/>
          <w:marTop w:val="0"/>
          <w:marBottom w:val="0"/>
          <w:divBdr>
            <w:top w:val="none" w:sz="0" w:space="0" w:color="auto"/>
            <w:left w:val="none" w:sz="0" w:space="0" w:color="auto"/>
            <w:bottom w:val="none" w:sz="0" w:space="0" w:color="auto"/>
            <w:right w:val="none" w:sz="0" w:space="0" w:color="auto"/>
          </w:divBdr>
        </w:div>
        <w:div w:id="1883206257">
          <w:marLeft w:val="0"/>
          <w:marRight w:val="0"/>
          <w:marTop w:val="0"/>
          <w:marBottom w:val="0"/>
          <w:divBdr>
            <w:top w:val="none" w:sz="0" w:space="0" w:color="auto"/>
            <w:left w:val="none" w:sz="0" w:space="0" w:color="auto"/>
            <w:bottom w:val="none" w:sz="0" w:space="0" w:color="auto"/>
            <w:right w:val="none" w:sz="0" w:space="0" w:color="auto"/>
          </w:divBdr>
          <w:divsChild>
            <w:div w:id="1254515031">
              <w:marLeft w:val="0"/>
              <w:marRight w:val="0"/>
              <w:marTop w:val="0"/>
              <w:marBottom w:val="0"/>
              <w:divBdr>
                <w:top w:val="none" w:sz="0" w:space="0" w:color="auto"/>
                <w:left w:val="none" w:sz="0" w:space="0" w:color="auto"/>
                <w:bottom w:val="none" w:sz="0" w:space="0" w:color="auto"/>
                <w:right w:val="none" w:sz="0" w:space="0" w:color="auto"/>
              </w:divBdr>
              <w:divsChild>
                <w:div w:id="13812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3002">
          <w:marLeft w:val="0"/>
          <w:marRight w:val="0"/>
          <w:marTop w:val="0"/>
          <w:marBottom w:val="0"/>
          <w:divBdr>
            <w:top w:val="none" w:sz="0" w:space="0" w:color="auto"/>
            <w:left w:val="none" w:sz="0" w:space="0" w:color="auto"/>
            <w:bottom w:val="none" w:sz="0" w:space="0" w:color="auto"/>
            <w:right w:val="none" w:sz="0" w:space="0" w:color="auto"/>
          </w:divBdr>
          <w:divsChild>
            <w:div w:id="326902067">
              <w:marLeft w:val="0"/>
              <w:marRight w:val="0"/>
              <w:marTop w:val="60"/>
              <w:marBottom w:val="0"/>
              <w:divBdr>
                <w:top w:val="none" w:sz="0" w:space="0" w:color="auto"/>
                <w:left w:val="none" w:sz="0" w:space="0" w:color="auto"/>
                <w:bottom w:val="none" w:sz="0" w:space="0" w:color="auto"/>
                <w:right w:val="none" w:sz="0" w:space="0" w:color="auto"/>
              </w:divBdr>
            </w:div>
          </w:divsChild>
        </w:div>
        <w:div w:id="941188765">
          <w:marLeft w:val="0"/>
          <w:marRight w:val="0"/>
          <w:marTop w:val="0"/>
          <w:marBottom w:val="0"/>
          <w:divBdr>
            <w:top w:val="none" w:sz="0" w:space="0" w:color="auto"/>
            <w:left w:val="none" w:sz="0" w:space="0" w:color="auto"/>
            <w:bottom w:val="none" w:sz="0" w:space="0" w:color="auto"/>
            <w:right w:val="none" w:sz="0" w:space="0" w:color="auto"/>
          </w:divBdr>
        </w:div>
        <w:div w:id="1572814221">
          <w:marLeft w:val="0"/>
          <w:marRight w:val="0"/>
          <w:marTop w:val="0"/>
          <w:marBottom w:val="0"/>
          <w:divBdr>
            <w:top w:val="none" w:sz="0" w:space="0" w:color="auto"/>
            <w:left w:val="none" w:sz="0" w:space="0" w:color="auto"/>
            <w:bottom w:val="none" w:sz="0" w:space="0" w:color="auto"/>
            <w:right w:val="none" w:sz="0" w:space="0" w:color="auto"/>
          </w:divBdr>
          <w:divsChild>
            <w:div w:id="1613853666">
              <w:marLeft w:val="0"/>
              <w:marRight w:val="0"/>
              <w:marTop w:val="0"/>
              <w:marBottom w:val="0"/>
              <w:divBdr>
                <w:top w:val="none" w:sz="0" w:space="0" w:color="auto"/>
                <w:left w:val="none" w:sz="0" w:space="0" w:color="auto"/>
                <w:bottom w:val="none" w:sz="0" w:space="0" w:color="auto"/>
                <w:right w:val="none" w:sz="0" w:space="0" w:color="auto"/>
              </w:divBdr>
              <w:divsChild>
                <w:div w:id="566840895">
                  <w:marLeft w:val="0"/>
                  <w:marRight w:val="0"/>
                  <w:marTop w:val="0"/>
                  <w:marBottom w:val="0"/>
                  <w:divBdr>
                    <w:top w:val="none" w:sz="0" w:space="0" w:color="auto"/>
                    <w:left w:val="none" w:sz="0" w:space="0" w:color="auto"/>
                    <w:bottom w:val="none" w:sz="0" w:space="0" w:color="auto"/>
                    <w:right w:val="none" w:sz="0" w:space="0" w:color="auto"/>
                  </w:divBdr>
                  <w:divsChild>
                    <w:div w:id="9862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316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2185">
      <w:bodyDiv w:val="1"/>
      <w:marLeft w:val="0"/>
      <w:marRight w:val="0"/>
      <w:marTop w:val="0"/>
      <w:marBottom w:val="0"/>
      <w:divBdr>
        <w:top w:val="none" w:sz="0" w:space="0" w:color="auto"/>
        <w:left w:val="none" w:sz="0" w:space="0" w:color="auto"/>
        <w:bottom w:val="none" w:sz="0" w:space="0" w:color="auto"/>
        <w:right w:val="none" w:sz="0" w:space="0" w:color="auto"/>
      </w:divBdr>
    </w:div>
    <w:div w:id="1754276561">
      <w:bodyDiv w:val="1"/>
      <w:marLeft w:val="0"/>
      <w:marRight w:val="0"/>
      <w:marTop w:val="0"/>
      <w:marBottom w:val="0"/>
      <w:divBdr>
        <w:top w:val="none" w:sz="0" w:space="0" w:color="auto"/>
        <w:left w:val="none" w:sz="0" w:space="0" w:color="auto"/>
        <w:bottom w:val="none" w:sz="0" w:space="0" w:color="auto"/>
        <w:right w:val="none" w:sz="0" w:space="0" w:color="auto"/>
      </w:divBdr>
    </w:div>
    <w:div w:id="2057387312">
      <w:bodyDiv w:val="1"/>
      <w:marLeft w:val="0"/>
      <w:marRight w:val="0"/>
      <w:marTop w:val="0"/>
      <w:marBottom w:val="0"/>
      <w:divBdr>
        <w:top w:val="none" w:sz="0" w:space="0" w:color="auto"/>
        <w:left w:val="none" w:sz="0" w:space="0" w:color="auto"/>
        <w:bottom w:val="none" w:sz="0" w:space="0" w:color="auto"/>
        <w:right w:val="none" w:sz="0" w:space="0" w:color="auto"/>
      </w:divBdr>
    </w:div>
    <w:div w:id="2071345950">
      <w:bodyDiv w:val="1"/>
      <w:marLeft w:val="0"/>
      <w:marRight w:val="0"/>
      <w:marTop w:val="0"/>
      <w:marBottom w:val="0"/>
      <w:divBdr>
        <w:top w:val="none" w:sz="0" w:space="0" w:color="auto"/>
        <w:left w:val="none" w:sz="0" w:space="0" w:color="auto"/>
        <w:bottom w:val="none" w:sz="0" w:space="0" w:color="auto"/>
        <w:right w:val="none" w:sz="0" w:space="0" w:color="auto"/>
      </w:divBdr>
    </w:div>
    <w:div w:id="2078477373">
      <w:bodyDiv w:val="1"/>
      <w:marLeft w:val="0"/>
      <w:marRight w:val="0"/>
      <w:marTop w:val="0"/>
      <w:marBottom w:val="0"/>
      <w:divBdr>
        <w:top w:val="none" w:sz="0" w:space="0" w:color="auto"/>
        <w:left w:val="none" w:sz="0" w:space="0" w:color="auto"/>
        <w:bottom w:val="none" w:sz="0" w:space="0" w:color="auto"/>
        <w:right w:val="none" w:sz="0" w:space="0" w:color="auto"/>
      </w:divBdr>
    </w:div>
    <w:div w:id="209416332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ase.gov.it/pagina/documenti-di-indirizzo-linee-guida-o-altra-documentazione-di-interess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3090</Words>
  <Characters>17616</Characters>
  <Application>Microsoft Office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Neo</cp:lastModifiedBy>
  <cp:revision>78</cp:revision>
  <cp:lastPrinted>2015-05-12T18:31:00Z</cp:lastPrinted>
  <dcterms:created xsi:type="dcterms:W3CDTF">2024-03-01T17:00:00Z</dcterms:created>
  <dcterms:modified xsi:type="dcterms:W3CDTF">2024-07-01T03:29:00Z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