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A2EA0">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C1B81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2A2EA0">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A2EA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A2EA0">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EAAB100" w:rsidR="00E978D0" w:rsidRPr="00496C0F" w:rsidRDefault="0080610A" w:rsidP="00E978D0">
      <w:pPr>
        <w:pStyle w:val="CETTitle"/>
        <w:rPr>
          <w:szCs w:val="32"/>
          <w:lang w:val="en-US"/>
        </w:rPr>
      </w:pPr>
      <w:r>
        <w:rPr>
          <w:color w:val="000000"/>
          <w:szCs w:val="32"/>
          <w:lang w:val="en-US"/>
        </w:rPr>
        <w:t>NaTech</w:t>
      </w:r>
      <w:r w:rsidR="00FE6A30" w:rsidRPr="00496C0F">
        <w:rPr>
          <w:color w:val="000000"/>
          <w:szCs w:val="32"/>
          <w:lang w:val="en-US"/>
        </w:rPr>
        <w:t xml:space="preserve">: </w:t>
      </w:r>
      <w:r>
        <w:rPr>
          <w:color w:val="000000"/>
          <w:szCs w:val="32"/>
          <w:lang w:val="en-US"/>
        </w:rPr>
        <w:t>E</w:t>
      </w:r>
      <w:r w:rsidR="00FE6A30" w:rsidRPr="00496C0F">
        <w:rPr>
          <w:color w:val="000000"/>
          <w:szCs w:val="32"/>
          <w:lang w:val="en-US"/>
        </w:rPr>
        <w:t xml:space="preserve">xtreme </w:t>
      </w:r>
      <w:r>
        <w:rPr>
          <w:color w:val="000000"/>
          <w:szCs w:val="32"/>
          <w:lang w:val="en-US"/>
        </w:rPr>
        <w:t>W</w:t>
      </w:r>
      <w:r w:rsidR="00FE6A30" w:rsidRPr="00496C0F">
        <w:rPr>
          <w:color w:val="000000"/>
          <w:szCs w:val="32"/>
          <w:lang w:val="en-US"/>
        </w:rPr>
        <w:t xml:space="preserve">ind </w:t>
      </w:r>
      <w:r>
        <w:rPr>
          <w:color w:val="000000"/>
          <w:szCs w:val="32"/>
          <w:lang w:val="en-US"/>
        </w:rPr>
        <w:t>L</w:t>
      </w:r>
      <w:r w:rsidR="00FE6A30" w:rsidRPr="00496C0F">
        <w:rPr>
          <w:color w:val="000000"/>
          <w:szCs w:val="32"/>
          <w:lang w:val="en-US"/>
        </w:rPr>
        <w:t xml:space="preserve">ikelihood </w:t>
      </w:r>
      <w:r>
        <w:rPr>
          <w:color w:val="000000"/>
          <w:szCs w:val="32"/>
          <w:lang w:val="en-US"/>
        </w:rPr>
        <w:t>M</w:t>
      </w:r>
      <w:r w:rsidR="00FE6A30" w:rsidRPr="00496C0F">
        <w:rPr>
          <w:color w:val="000000"/>
          <w:szCs w:val="32"/>
          <w:lang w:val="en-US"/>
        </w:rPr>
        <w:t xml:space="preserve">ethod </w:t>
      </w:r>
      <w:r>
        <w:rPr>
          <w:color w:val="000000"/>
          <w:szCs w:val="32"/>
          <w:lang w:val="en-US"/>
        </w:rPr>
        <w:t>A</w:t>
      </w:r>
      <w:r w:rsidR="00FE6A30" w:rsidRPr="00496C0F">
        <w:rPr>
          <w:color w:val="000000"/>
          <w:szCs w:val="32"/>
          <w:lang w:val="en-US"/>
        </w:rPr>
        <w:t>nalysis</w:t>
      </w:r>
    </w:p>
    <w:p w14:paraId="0488FED2" w14:textId="1604F747" w:rsidR="00B57E6F" w:rsidRPr="006E3B14" w:rsidRDefault="002A2EA0" w:rsidP="00B57E6F">
      <w:pPr>
        <w:pStyle w:val="CETAuthors"/>
        <w:rPr>
          <w:lang w:val="it-IT"/>
        </w:rPr>
      </w:pPr>
      <w:r w:rsidRPr="006E3B14">
        <w:rPr>
          <w:lang w:val="it-IT"/>
        </w:rPr>
        <w:t>Ballinari Davide</w:t>
      </w:r>
      <w:r w:rsidRPr="006E3B14">
        <w:rPr>
          <w:vertAlign w:val="superscript"/>
          <w:lang w:val="it-IT"/>
        </w:rPr>
        <w:t>a</w:t>
      </w:r>
      <w:r w:rsidRPr="006E3B14">
        <w:rPr>
          <w:lang w:val="it-IT"/>
        </w:rPr>
        <w:t>, Barozzi Marco</w:t>
      </w:r>
      <w:r w:rsidRPr="006E3B14">
        <w:rPr>
          <w:vertAlign w:val="superscript"/>
          <w:lang w:val="it-IT"/>
        </w:rPr>
        <w:t>a</w:t>
      </w:r>
      <w:r w:rsidRPr="006E3B14">
        <w:rPr>
          <w:lang w:val="it-IT"/>
        </w:rPr>
        <w:t>, Genna Giovanni</w:t>
      </w:r>
      <w:r w:rsidRPr="006E3B14">
        <w:rPr>
          <w:vertAlign w:val="superscript"/>
          <w:lang w:val="it-IT"/>
        </w:rPr>
        <w:t>b</w:t>
      </w:r>
      <w:r w:rsidRPr="006E3B14">
        <w:rPr>
          <w:lang w:val="it-IT"/>
        </w:rPr>
        <w:t>, Perelli Sara</w:t>
      </w:r>
      <w:r w:rsidRPr="006E3B14">
        <w:rPr>
          <w:vertAlign w:val="superscript"/>
          <w:lang w:val="it-IT"/>
        </w:rPr>
        <w:t>b</w:t>
      </w:r>
      <w:r w:rsidRPr="006E3B14">
        <w:rPr>
          <w:lang w:val="it-IT"/>
        </w:rPr>
        <w:t>, Copelli Sabrina</w:t>
      </w:r>
      <w:r w:rsidRPr="006E3B14">
        <w:rPr>
          <w:vertAlign w:val="superscript"/>
          <w:lang w:val="it-IT"/>
        </w:rPr>
        <w:t>a,*</w:t>
      </w:r>
    </w:p>
    <w:p w14:paraId="6B2D21B3" w14:textId="42F3B708" w:rsidR="00B57E6F" w:rsidRPr="00B57B36" w:rsidRDefault="00B57E6F" w:rsidP="00B57E6F">
      <w:pPr>
        <w:pStyle w:val="CETAddress"/>
      </w:pPr>
      <w:r w:rsidRPr="00B57B36">
        <w:rPr>
          <w:vertAlign w:val="superscript"/>
        </w:rPr>
        <w:t>a</w:t>
      </w:r>
      <w:r w:rsidR="002A2EA0" w:rsidRPr="002A2EA0">
        <w:t xml:space="preserve"> University of Insubria, Department of Science and High Technology, via Valleggio 9, 22100, Como (CO)</w:t>
      </w:r>
      <w:r w:rsidR="002A2EA0">
        <w:t>, Italy</w:t>
      </w:r>
      <w:r w:rsidRPr="00B57B36">
        <w:t xml:space="preserve"> </w:t>
      </w:r>
    </w:p>
    <w:p w14:paraId="3D72B0B0" w14:textId="1FCF1B38" w:rsidR="00B57E6F" w:rsidRPr="006E3B14" w:rsidRDefault="00B57E6F" w:rsidP="00B57E6F">
      <w:pPr>
        <w:pStyle w:val="CETAddress"/>
        <w:rPr>
          <w:lang w:val="it-IT"/>
        </w:rPr>
      </w:pPr>
      <w:r w:rsidRPr="006E3B14">
        <w:rPr>
          <w:vertAlign w:val="superscript"/>
          <w:lang w:val="it-IT"/>
        </w:rPr>
        <w:t>b</w:t>
      </w:r>
      <w:r w:rsidR="002A2EA0" w:rsidRPr="006E3B14">
        <w:rPr>
          <w:lang w:val="it-IT"/>
        </w:rPr>
        <w:t xml:space="preserve"> DEKRA Italia s.r.l., Process Safety Business Unit, Via Fratelli Gracchi 27, 20122 Cinisello Balsamo (MI), Italy</w:t>
      </w:r>
    </w:p>
    <w:p w14:paraId="73F1267A" w14:textId="2B723163" w:rsidR="00B57E6F" w:rsidRPr="00B57B36" w:rsidRDefault="00AE48B2" w:rsidP="00B57E6F">
      <w:pPr>
        <w:pStyle w:val="CETemail"/>
      </w:pPr>
      <w:r w:rsidRPr="004A089D">
        <w:rPr>
          <w:lang w:val="en-US"/>
        </w:rPr>
        <w:t>*</w:t>
      </w:r>
      <w:r w:rsidR="002A2EA0">
        <w:t>sabrina.copelli@uninsubria.it</w:t>
      </w:r>
    </w:p>
    <w:p w14:paraId="650C1235" w14:textId="7D38E95D" w:rsidR="002A2EA0" w:rsidRDefault="00150185" w:rsidP="00600535">
      <w:pPr>
        <w:pStyle w:val="CETBodytext"/>
        <w:rPr>
          <w:lang w:val="en-GB"/>
        </w:rPr>
      </w:pPr>
      <w:r>
        <w:rPr>
          <w:lang w:val="en-GB"/>
        </w:rPr>
        <w:t>I</w:t>
      </w:r>
      <w:r w:rsidR="002A2EA0" w:rsidRPr="002A2EA0">
        <w:rPr>
          <w:lang w:val="en-GB"/>
        </w:rPr>
        <w:t xml:space="preserve">ndustrial accidents can be triggered by natural hazards (as earthquakes, floods, </w:t>
      </w:r>
      <w:r w:rsidRPr="002A2EA0">
        <w:rPr>
          <w:lang w:val="en-GB"/>
        </w:rPr>
        <w:t>lightning,</w:t>
      </w:r>
      <w:r w:rsidR="002A2EA0" w:rsidRPr="002A2EA0">
        <w:rPr>
          <w:lang w:val="en-GB"/>
        </w:rPr>
        <w:t xml:space="preserve"> and extreme temperatures) </w:t>
      </w:r>
      <w:r w:rsidR="004A089D">
        <w:rPr>
          <w:lang w:val="en-GB"/>
        </w:rPr>
        <w:t>which</w:t>
      </w:r>
      <w:r w:rsidR="002A2EA0" w:rsidRPr="002A2EA0">
        <w:rPr>
          <w:lang w:val="en-GB"/>
        </w:rPr>
        <w:t xml:space="preserve"> can result</w:t>
      </w:r>
      <w:r>
        <w:rPr>
          <w:lang w:val="en-GB"/>
        </w:rPr>
        <w:t xml:space="preserve"> in</w:t>
      </w:r>
      <w:r w:rsidR="002A2EA0" w:rsidRPr="002A2EA0">
        <w:rPr>
          <w:lang w:val="en-GB"/>
        </w:rPr>
        <w:t xml:space="preserve"> fires, </w:t>
      </w:r>
      <w:r w:rsidR="00AE48B2" w:rsidRPr="002A2EA0">
        <w:rPr>
          <w:lang w:val="en-GB"/>
        </w:rPr>
        <w:t>explosions,</w:t>
      </w:r>
      <w:r w:rsidR="002A2EA0" w:rsidRPr="002A2EA0">
        <w:rPr>
          <w:lang w:val="en-GB"/>
        </w:rPr>
        <w:t xml:space="preserve"> or release of hazardous substances. Th</w:t>
      </w:r>
      <w:r>
        <w:rPr>
          <w:lang w:val="en-GB"/>
        </w:rPr>
        <w:t>e</w:t>
      </w:r>
      <w:r w:rsidR="002A2EA0" w:rsidRPr="002A2EA0">
        <w:rPr>
          <w:lang w:val="en-GB"/>
        </w:rPr>
        <w:t>s</w:t>
      </w:r>
      <w:r>
        <w:rPr>
          <w:lang w:val="en-GB"/>
        </w:rPr>
        <w:t>e</w:t>
      </w:r>
      <w:r w:rsidR="002A2EA0" w:rsidRPr="002A2EA0">
        <w:rPr>
          <w:lang w:val="en-GB"/>
        </w:rPr>
        <w:t xml:space="preserve"> high impact accidents are called </w:t>
      </w:r>
      <w:r w:rsidR="0080610A">
        <w:rPr>
          <w:lang w:val="en-GB"/>
        </w:rPr>
        <w:t>NaTech</w:t>
      </w:r>
      <w:r w:rsidR="002A2EA0" w:rsidRPr="002A2EA0">
        <w:rPr>
          <w:lang w:val="en-GB"/>
        </w:rPr>
        <w:t xml:space="preserve"> (Natural Hazards Trigger</w:t>
      </w:r>
      <w:r w:rsidR="00FE6A30">
        <w:rPr>
          <w:lang w:val="en-GB"/>
        </w:rPr>
        <w:t>ed</w:t>
      </w:r>
      <w:r w:rsidR="002A2EA0" w:rsidRPr="002A2EA0">
        <w:rPr>
          <w:lang w:val="en-GB"/>
        </w:rPr>
        <w:t xml:space="preserve"> Technological Accident). </w:t>
      </w:r>
      <w:r w:rsidR="0080610A">
        <w:rPr>
          <w:lang w:val="en-GB"/>
        </w:rPr>
        <w:t>NaTech</w:t>
      </w:r>
      <w:r w:rsidR="002A2EA0" w:rsidRPr="002A2EA0">
        <w:rPr>
          <w:lang w:val="en-GB"/>
        </w:rPr>
        <w:t xml:space="preserve"> can determine huge damage</w:t>
      </w:r>
      <w:r w:rsidR="004A089D">
        <w:rPr>
          <w:lang w:val="en-GB"/>
        </w:rPr>
        <w:t>s</w:t>
      </w:r>
      <w:r w:rsidR="002A2EA0" w:rsidRPr="002A2EA0">
        <w:rPr>
          <w:lang w:val="en-GB"/>
        </w:rPr>
        <w:t xml:space="preserve"> and their </w:t>
      </w:r>
      <w:r>
        <w:rPr>
          <w:lang w:val="en-GB"/>
        </w:rPr>
        <w:t>rapid</w:t>
      </w:r>
      <w:r w:rsidR="002A2EA0" w:rsidRPr="002A2EA0">
        <w:rPr>
          <w:lang w:val="en-GB"/>
        </w:rPr>
        <w:t xml:space="preserve"> growth</w:t>
      </w:r>
      <w:r>
        <w:rPr>
          <w:lang w:val="en-GB"/>
        </w:rPr>
        <w:t xml:space="preserve"> in the latter years</w:t>
      </w:r>
      <w:r w:rsidR="002A2EA0" w:rsidRPr="002A2EA0">
        <w:rPr>
          <w:lang w:val="en-GB"/>
        </w:rPr>
        <w:t xml:space="preserve"> is </w:t>
      </w:r>
      <w:r w:rsidR="004A089D">
        <w:rPr>
          <w:lang w:val="en-GB"/>
        </w:rPr>
        <w:t xml:space="preserve">also </w:t>
      </w:r>
      <w:r>
        <w:rPr>
          <w:lang w:val="en-GB"/>
        </w:rPr>
        <w:t>associated</w:t>
      </w:r>
      <w:r w:rsidR="002A2EA0" w:rsidRPr="002A2EA0">
        <w:rPr>
          <w:lang w:val="en-GB"/>
        </w:rPr>
        <w:t xml:space="preserve"> with climate change evolution. In this context, refineries are </w:t>
      </w:r>
      <w:r w:rsidR="004A089D">
        <w:rPr>
          <w:lang w:val="en-GB"/>
        </w:rPr>
        <w:t>among</w:t>
      </w:r>
      <w:r w:rsidR="002A2EA0" w:rsidRPr="002A2EA0">
        <w:rPr>
          <w:lang w:val="en-GB"/>
        </w:rPr>
        <w:t xml:space="preserve"> the facilities </w:t>
      </w:r>
      <w:r w:rsidR="004A089D">
        <w:rPr>
          <w:lang w:val="en-GB"/>
        </w:rPr>
        <w:t>majorly</w:t>
      </w:r>
      <w:r w:rsidR="002A2EA0" w:rsidRPr="002A2EA0">
        <w:rPr>
          <w:lang w:val="en-GB"/>
        </w:rPr>
        <w:t xml:space="preserve"> affected by </w:t>
      </w:r>
      <w:r w:rsidR="0080610A">
        <w:rPr>
          <w:lang w:val="en-GB"/>
        </w:rPr>
        <w:t>NaTech</w:t>
      </w:r>
      <w:r w:rsidR="002A2EA0" w:rsidRPr="002A2EA0">
        <w:rPr>
          <w:lang w:val="en-GB"/>
        </w:rPr>
        <w:t xml:space="preserve"> and the presence of large amounts of hazardous materials make</w:t>
      </w:r>
      <w:r>
        <w:rPr>
          <w:lang w:val="en-GB"/>
        </w:rPr>
        <w:t>s</w:t>
      </w:r>
      <w:r w:rsidR="002A2EA0" w:rsidRPr="002A2EA0">
        <w:rPr>
          <w:lang w:val="en-GB"/>
        </w:rPr>
        <w:t xml:space="preserve"> easier to envisage potentially catastrophic scenarios. </w:t>
      </w:r>
      <w:r w:rsidR="00585271">
        <w:rPr>
          <w:lang w:val="en-GB"/>
        </w:rPr>
        <w:t xml:space="preserve"> Risk assessments should include </w:t>
      </w:r>
      <w:r w:rsidR="0080610A">
        <w:rPr>
          <w:lang w:val="en-GB"/>
        </w:rPr>
        <w:t>NaTech</w:t>
      </w:r>
      <w:r w:rsidR="00585271">
        <w:rPr>
          <w:lang w:val="en-GB"/>
        </w:rPr>
        <w:t xml:space="preserve"> scenarios, and this should come with the availability of robust and efficient screening tools for safety engineering applications. Due to the </w:t>
      </w:r>
      <w:r w:rsidR="00FE6A30" w:rsidRPr="00FE6A30">
        <w:rPr>
          <w:lang w:val="en-GB"/>
        </w:rPr>
        <w:t xml:space="preserve">complexity of extreme natural events, no </w:t>
      </w:r>
      <w:r w:rsidR="00585271">
        <w:rPr>
          <w:lang w:val="en-GB"/>
        </w:rPr>
        <w:t xml:space="preserve">general or </w:t>
      </w:r>
      <w:r w:rsidR="00FE6A30" w:rsidRPr="00FE6A30">
        <w:rPr>
          <w:lang w:val="en-GB"/>
        </w:rPr>
        <w:t xml:space="preserve">reference models are officially available, leaving to the analyst the duty to estimate </w:t>
      </w:r>
      <w:r w:rsidR="00585271">
        <w:rPr>
          <w:lang w:val="en-GB"/>
        </w:rPr>
        <w:t xml:space="preserve">aspects such </w:t>
      </w:r>
      <w:r w:rsidR="00FE6A30" w:rsidRPr="00FE6A30">
        <w:rPr>
          <w:lang w:val="en-GB"/>
        </w:rPr>
        <w:t>a</w:t>
      </w:r>
      <w:r w:rsidR="00585271">
        <w:rPr>
          <w:lang w:val="en-GB"/>
        </w:rPr>
        <w:t>s</w:t>
      </w:r>
      <w:r w:rsidR="00FE6A30" w:rsidRPr="00FE6A30">
        <w:rPr>
          <w:lang w:val="en-GB"/>
        </w:rPr>
        <w:t xml:space="preserve"> probability of occurrence of an extreme natural event</w:t>
      </w:r>
      <w:r>
        <w:rPr>
          <w:lang w:val="en-GB"/>
        </w:rPr>
        <w:t>.</w:t>
      </w:r>
      <w:r w:rsidR="00585271">
        <w:rPr>
          <w:lang w:val="en-GB"/>
        </w:rPr>
        <w:t xml:space="preserve"> Extreme events weather database</w:t>
      </w:r>
      <w:r w:rsidR="00850F6D">
        <w:rPr>
          <w:lang w:val="en-GB"/>
        </w:rPr>
        <w:t>s</w:t>
      </w:r>
      <w:r w:rsidR="00585271">
        <w:rPr>
          <w:lang w:val="en-GB"/>
        </w:rPr>
        <w:t xml:space="preserve"> are also often incomplete, reporting data on past natural events with insufficient information for risk assessment purposes. This is particularly true for extreme winds.</w:t>
      </w:r>
      <w:r w:rsidR="002A2EA0" w:rsidRPr="002A2EA0">
        <w:rPr>
          <w:lang w:val="en-GB"/>
        </w:rPr>
        <w:t xml:space="preserve"> </w:t>
      </w:r>
      <w:r w:rsidR="00585271">
        <w:rPr>
          <w:lang w:val="en-GB"/>
        </w:rPr>
        <w:t xml:space="preserve">This paper applies a modified version of </w:t>
      </w:r>
      <w:r>
        <w:rPr>
          <w:lang w:val="en-GB"/>
        </w:rPr>
        <w:t xml:space="preserve">a </w:t>
      </w:r>
      <w:r w:rsidR="004A089D">
        <w:rPr>
          <w:lang w:val="en-GB"/>
        </w:rPr>
        <w:t xml:space="preserve">literature </w:t>
      </w:r>
      <w:r>
        <w:rPr>
          <w:lang w:val="en-GB"/>
        </w:rPr>
        <w:t>reference model,</w:t>
      </w:r>
      <w:r w:rsidR="00585271">
        <w:rPr>
          <w:lang w:val="en-GB"/>
        </w:rPr>
        <w:t xml:space="preserve"> based on the analysis of the occurrence of extreme winds </w:t>
      </w:r>
      <w:r w:rsidR="00A31833">
        <w:rPr>
          <w:lang w:val="en-GB"/>
        </w:rPr>
        <w:t>on</w:t>
      </w:r>
      <w:r w:rsidR="00585271">
        <w:rPr>
          <w:lang w:val="en-GB"/>
        </w:rPr>
        <w:t xml:space="preserve"> a </w:t>
      </w:r>
      <w:r w:rsidR="00A31833">
        <w:rPr>
          <w:lang w:val="en-GB"/>
        </w:rPr>
        <w:t>L</w:t>
      </w:r>
      <w:r w:rsidR="00585271">
        <w:rPr>
          <w:lang w:val="en-GB"/>
        </w:rPr>
        <w:t>at-</w:t>
      </w:r>
      <w:r w:rsidR="00A31833">
        <w:rPr>
          <w:lang w:val="en-GB"/>
        </w:rPr>
        <w:t>L</w:t>
      </w:r>
      <w:r w:rsidR="00585271">
        <w:rPr>
          <w:lang w:val="en-GB"/>
        </w:rPr>
        <w:t>ong quadrant classification. A grid</w:t>
      </w:r>
      <w:r w:rsidR="00A31833">
        <w:rPr>
          <w:lang w:val="en-GB"/>
        </w:rPr>
        <w:t xml:space="preserve"> </w:t>
      </w:r>
      <w:r w:rsidR="00585271">
        <w:rPr>
          <w:lang w:val="en-GB"/>
        </w:rPr>
        <w:t xml:space="preserve">choice dependence is shown, highlighting the variation </w:t>
      </w:r>
      <w:r>
        <w:rPr>
          <w:lang w:val="en-GB"/>
        </w:rPr>
        <w:t>of</w:t>
      </w:r>
      <w:r w:rsidR="00585271">
        <w:rPr>
          <w:lang w:val="en-GB"/>
        </w:rPr>
        <w:t xml:space="preserve"> extreme winds likelihood</w:t>
      </w:r>
      <w:r>
        <w:rPr>
          <w:lang w:val="en-GB"/>
        </w:rPr>
        <w:t xml:space="preserve"> o</w:t>
      </w:r>
      <w:r w:rsidR="00585271">
        <w:rPr>
          <w:lang w:val="en-GB"/>
        </w:rPr>
        <w:t xml:space="preserve">f </w:t>
      </w:r>
      <w:r>
        <w:rPr>
          <w:lang w:val="en-GB"/>
        </w:rPr>
        <w:t>extreme wind</w:t>
      </w:r>
      <w:r w:rsidR="00585271">
        <w:rPr>
          <w:lang w:val="en-GB"/>
        </w:rPr>
        <w:t xml:space="preserve">s </w:t>
      </w:r>
      <w:r>
        <w:rPr>
          <w:lang w:val="en-GB"/>
        </w:rPr>
        <w:t>on 3 Italian refineries located close to the sea.</w:t>
      </w:r>
      <w:r w:rsidR="002A2EA0" w:rsidRPr="002A2EA0">
        <w:rPr>
          <w:lang w:val="en-GB"/>
        </w:rPr>
        <w:t xml:space="preserve"> </w:t>
      </w:r>
      <w:r w:rsidR="00A31833">
        <w:rPr>
          <w:lang w:val="en-GB"/>
        </w:rPr>
        <w:t>By changing the reference area for extreme winds analysis, the screening analysis leads to different results.</w:t>
      </w:r>
    </w:p>
    <w:p w14:paraId="3B25DCD7" w14:textId="6EBE8DC0" w:rsidR="002A2EA0" w:rsidRPr="00112AA5" w:rsidRDefault="002A2EA0" w:rsidP="00112AA5">
      <w:pPr>
        <w:autoSpaceDE w:val="0"/>
        <w:autoSpaceDN w:val="0"/>
        <w:adjustRightInd w:val="0"/>
        <w:spacing w:before="120" w:line="240" w:lineRule="auto"/>
        <w:rPr>
          <w:bCs/>
          <w:color w:val="000000"/>
          <w:szCs w:val="24"/>
        </w:rPr>
      </w:pPr>
      <w:r w:rsidRPr="00867FAB">
        <w:rPr>
          <w:b/>
          <w:bCs/>
          <w:color w:val="000000"/>
          <w:szCs w:val="24"/>
        </w:rPr>
        <w:t>Keywords</w:t>
      </w:r>
      <w:r w:rsidRPr="00EE27C6">
        <w:rPr>
          <w:bCs/>
          <w:color w:val="000000"/>
          <w:szCs w:val="24"/>
        </w:rPr>
        <w:t xml:space="preserve">: </w:t>
      </w:r>
      <w:r w:rsidRPr="00867FAB">
        <w:rPr>
          <w:bCs/>
          <w:i/>
          <w:color w:val="000000"/>
          <w:szCs w:val="24"/>
        </w:rPr>
        <w:t>hazards,</w:t>
      </w:r>
      <w:r>
        <w:rPr>
          <w:bCs/>
          <w:i/>
          <w:color w:val="000000"/>
          <w:szCs w:val="24"/>
        </w:rPr>
        <w:t xml:space="preserve"> </w:t>
      </w:r>
      <w:r w:rsidR="0080610A">
        <w:rPr>
          <w:bCs/>
          <w:i/>
          <w:color w:val="000000"/>
          <w:szCs w:val="24"/>
        </w:rPr>
        <w:t>NaTech</w:t>
      </w:r>
      <w:r w:rsidRPr="00867FAB">
        <w:rPr>
          <w:bCs/>
          <w:i/>
          <w:color w:val="000000"/>
          <w:szCs w:val="24"/>
        </w:rPr>
        <w:t>,</w:t>
      </w:r>
      <w:r>
        <w:rPr>
          <w:bCs/>
          <w:i/>
          <w:color w:val="000000"/>
          <w:szCs w:val="24"/>
        </w:rPr>
        <w:t xml:space="preserve"> refineries, risk analysis, natural events</w:t>
      </w:r>
    </w:p>
    <w:p w14:paraId="476B2F2E" w14:textId="77777777" w:rsidR="00600535" w:rsidRDefault="00600535" w:rsidP="00600535">
      <w:pPr>
        <w:pStyle w:val="CETHeading1"/>
        <w:rPr>
          <w:lang w:val="en-GB"/>
        </w:rPr>
      </w:pPr>
      <w:r w:rsidRPr="00B57B36">
        <w:rPr>
          <w:lang w:val="en-GB"/>
        </w:rPr>
        <w:t>Introduction</w:t>
      </w:r>
    </w:p>
    <w:p w14:paraId="679BA0A6" w14:textId="610A5971" w:rsidR="00EC15E2" w:rsidRPr="00E10F06" w:rsidRDefault="002A2EA0" w:rsidP="002A2EA0">
      <w:pPr>
        <w:pStyle w:val="CETBodytext"/>
      </w:pPr>
      <w:r w:rsidRPr="002A2EA0">
        <w:rPr>
          <w:lang w:val="en-GB"/>
        </w:rPr>
        <w:t>In the last decades</w:t>
      </w:r>
      <w:r w:rsidR="00A94E2D">
        <w:rPr>
          <w:lang w:val="en-GB"/>
        </w:rPr>
        <w:t>,</w:t>
      </w:r>
      <w:r w:rsidRPr="002A2EA0">
        <w:rPr>
          <w:lang w:val="en-GB"/>
        </w:rPr>
        <w:t xml:space="preserve"> severe and extreme weather events </w:t>
      </w:r>
      <w:r w:rsidR="00225E78">
        <w:rPr>
          <w:lang w:val="en-GB"/>
        </w:rPr>
        <w:t>have</w:t>
      </w:r>
      <w:r w:rsidRPr="002A2EA0">
        <w:rPr>
          <w:lang w:val="en-GB"/>
        </w:rPr>
        <w:t xml:space="preserve"> increase</w:t>
      </w:r>
      <w:r w:rsidR="00225E78">
        <w:rPr>
          <w:lang w:val="en-GB"/>
        </w:rPr>
        <w:t>d</w:t>
      </w:r>
      <w:r w:rsidRPr="002A2EA0">
        <w:rPr>
          <w:lang w:val="en-GB"/>
        </w:rPr>
        <w:t xml:space="preserve"> in frequency and intensity (Ricci et al</w:t>
      </w:r>
      <w:r w:rsidR="00AE48B2">
        <w:rPr>
          <w:lang w:val="en-GB"/>
        </w:rPr>
        <w:t>.,</w:t>
      </w:r>
      <w:r w:rsidRPr="002A2EA0">
        <w:rPr>
          <w:lang w:val="en-GB"/>
        </w:rPr>
        <w:t xml:space="preserve"> 2020). Heatwaves, storm</w:t>
      </w:r>
      <w:r w:rsidR="008F66DF">
        <w:rPr>
          <w:lang w:val="en-GB"/>
        </w:rPr>
        <w:t>s</w:t>
      </w:r>
      <w:r w:rsidRPr="002A2EA0">
        <w:rPr>
          <w:lang w:val="en-GB"/>
        </w:rPr>
        <w:t xml:space="preserve"> and </w:t>
      </w:r>
      <w:r w:rsidR="008F66DF">
        <w:rPr>
          <w:lang w:val="en-GB"/>
        </w:rPr>
        <w:t xml:space="preserve">heavy </w:t>
      </w:r>
      <w:r w:rsidRPr="002A2EA0">
        <w:rPr>
          <w:lang w:val="en-GB"/>
        </w:rPr>
        <w:t xml:space="preserve">precipitation, tornado and droughts are just </w:t>
      </w:r>
      <w:r w:rsidR="008F66DF">
        <w:rPr>
          <w:lang w:val="en-GB"/>
        </w:rPr>
        <w:t xml:space="preserve">some examples of severe natural events </w:t>
      </w:r>
      <w:r w:rsidR="00225E78">
        <w:rPr>
          <w:lang w:val="en-GB"/>
        </w:rPr>
        <w:t>having an</w:t>
      </w:r>
      <w:r w:rsidRPr="002A2EA0">
        <w:rPr>
          <w:lang w:val="en-GB"/>
        </w:rPr>
        <w:t xml:space="preserve"> unavoidabl</w:t>
      </w:r>
      <w:r w:rsidR="00225E78">
        <w:rPr>
          <w:lang w:val="en-GB"/>
        </w:rPr>
        <w:t>e</w:t>
      </w:r>
      <w:r w:rsidRPr="002A2EA0">
        <w:rPr>
          <w:lang w:val="en-GB"/>
        </w:rPr>
        <w:t xml:space="preserve"> impact </w:t>
      </w:r>
      <w:r w:rsidR="00225E78">
        <w:rPr>
          <w:lang w:val="en-GB"/>
        </w:rPr>
        <w:t xml:space="preserve">on </w:t>
      </w:r>
      <w:r w:rsidRPr="002A2EA0">
        <w:rPr>
          <w:lang w:val="en-GB"/>
        </w:rPr>
        <w:t>human life (Seneviratne et al</w:t>
      </w:r>
      <w:r w:rsidR="00AE48B2">
        <w:rPr>
          <w:lang w:val="en-GB"/>
        </w:rPr>
        <w:t>.,</w:t>
      </w:r>
      <w:r w:rsidRPr="002A2EA0">
        <w:rPr>
          <w:lang w:val="en-GB"/>
        </w:rPr>
        <w:t xml:space="preserve"> 2021). Industrial facilities are</w:t>
      </w:r>
      <w:r w:rsidR="008F66DF">
        <w:rPr>
          <w:lang w:val="en-GB"/>
        </w:rPr>
        <w:t xml:space="preserve"> also</w:t>
      </w:r>
      <w:r w:rsidRPr="002A2EA0">
        <w:rPr>
          <w:lang w:val="en-GB"/>
        </w:rPr>
        <w:t xml:space="preserve"> interested by the growth in frequency and intensity of th</w:t>
      </w:r>
      <w:r w:rsidR="008F66DF">
        <w:rPr>
          <w:lang w:val="en-GB"/>
        </w:rPr>
        <w:t>e</w:t>
      </w:r>
      <w:r w:rsidRPr="002A2EA0">
        <w:rPr>
          <w:lang w:val="en-GB"/>
        </w:rPr>
        <w:t>s</w:t>
      </w:r>
      <w:r w:rsidR="008F66DF">
        <w:rPr>
          <w:lang w:val="en-GB"/>
        </w:rPr>
        <w:t>e</w:t>
      </w:r>
      <w:r w:rsidRPr="002A2EA0">
        <w:rPr>
          <w:lang w:val="en-GB"/>
        </w:rPr>
        <w:t xml:space="preserve"> </w:t>
      </w:r>
      <w:r w:rsidR="00225E78" w:rsidRPr="002A2EA0">
        <w:rPr>
          <w:lang w:val="en-GB"/>
        </w:rPr>
        <w:t>events</w:t>
      </w:r>
      <w:r w:rsidR="00225E78">
        <w:rPr>
          <w:lang w:val="en-GB"/>
        </w:rPr>
        <w:t xml:space="preserve"> since</w:t>
      </w:r>
      <w:r w:rsidR="008F66DF">
        <w:rPr>
          <w:lang w:val="en-GB"/>
        </w:rPr>
        <w:t xml:space="preserve"> </w:t>
      </w:r>
      <w:r w:rsidR="00225E78">
        <w:rPr>
          <w:lang w:val="en-GB"/>
        </w:rPr>
        <w:t>they</w:t>
      </w:r>
      <w:r w:rsidRPr="002A2EA0">
        <w:rPr>
          <w:lang w:val="en-GB"/>
        </w:rPr>
        <w:t xml:space="preserve"> can cause </w:t>
      </w:r>
      <w:r w:rsidR="008F66DF">
        <w:rPr>
          <w:lang w:val="en-GB"/>
        </w:rPr>
        <w:t xml:space="preserve">severe </w:t>
      </w:r>
      <w:r w:rsidRPr="002A2EA0">
        <w:rPr>
          <w:lang w:val="en-GB"/>
        </w:rPr>
        <w:t xml:space="preserve">industrial accidents. This kind of scenario is </w:t>
      </w:r>
      <w:r w:rsidR="008F66DF">
        <w:rPr>
          <w:lang w:val="en-GB"/>
        </w:rPr>
        <w:t>usually referred to as</w:t>
      </w:r>
      <w:r w:rsidRPr="002A2EA0">
        <w:rPr>
          <w:lang w:val="en-GB"/>
        </w:rPr>
        <w:t xml:space="preserve"> </w:t>
      </w:r>
      <w:r w:rsidR="0080610A">
        <w:rPr>
          <w:lang w:val="en-GB"/>
        </w:rPr>
        <w:t>NaTech</w:t>
      </w:r>
      <w:r w:rsidRPr="002A2EA0">
        <w:rPr>
          <w:lang w:val="en-GB"/>
        </w:rPr>
        <w:t xml:space="preserve"> (Natural Hazards Trigger</w:t>
      </w:r>
      <w:r w:rsidR="00FE6A30">
        <w:rPr>
          <w:lang w:val="en-GB"/>
        </w:rPr>
        <w:t>ed</w:t>
      </w:r>
      <w:r w:rsidRPr="002A2EA0">
        <w:rPr>
          <w:lang w:val="en-GB"/>
        </w:rPr>
        <w:t xml:space="preserve"> Technological Disasters) (Ricci et al</w:t>
      </w:r>
      <w:r w:rsidR="00AE48B2">
        <w:rPr>
          <w:lang w:val="en-GB"/>
        </w:rPr>
        <w:t>.,</w:t>
      </w:r>
      <w:r w:rsidRPr="002A2EA0">
        <w:rPr>
          <w:lang w:val="en-GB"/>
        </w:rPr>
        <w:t xml:space="preserve"> 2020). </w:t>
      </w:r>
      <w:r w:rsidR="0080610A">
        <w:rPr>
          <w:lang w:val="en-GB"/>
        </w:rPr>
        <w:t>NaTech</w:t>
      </w:r>
      <w:r w:rsidRPr="002A2EA0">
        <w:rPr>
          <w:lang w:val="en-GB"/>
        </w:rPr>
        <w:t xml:space="preserve"> </w:t>
      </w:r>
      <w:r w:rsidR="008F66DF">
        <w:rPr>
          <w:lang w:val="en-GB"/>
        </w:rPr>
        <w:t>include</w:t>
      </w:r>
      <w:r w:rsidRPr="002A2EA0">
        <w:rPr>
          <w:lang w:val="en-GB"/>
        </w:rPr>
        <w:t xml:space="preserve"> earthquake</w:t>
      </w:r>
      <w:r w:rsidR="008F66DF">
        <w:rPr>
          <w:lang w:val="en-GB"/>
        </w:rPr>
        <w:t>s</w:t>
      </w:r>
      <w:r w:rsidRPr="002A2EA0">
        <w:rPr>
          <w:lang w:val="en-GB"/>
        </w:rPr>
        <w:t>, tornado</w:t>
      </w:r>
      <w:r w:rsidR="008F66DF">
        <w:rPr>
          <w:lang w:val="en-GB"/>
        </w:rPr>
        <w:t>es</w:t>
      </w:r>
      <w:r w:rsidRPr="002A2EA0">
        <w:rPr>
          <w:lang w:val="en-GB"/>
        </w:rPr>
        <w:t>, storm</w:t>
      </w:r>
      <w:r w:rsidR="008F66DF">
        <w:rPr>
          <w:lang w:val="en-GB"/>
        </w:rPr>
        <w:t>s</w:t>
      </w:r>
      <w:r w:rsidRPr="002A2EA0">
        <w:rPr>
          <w:lang w:val="en-GB"/>
        </w:rPr>
        <w:t xml:space="preserve">, heatwaves and others </w:t>
      </w:r>
      <w:r w:rsidR="008F66DF">
        <w:rPr>
          <w:lang w:val="en-GB"/>
        </w:rPr>
        <w:t xml:space="preserve">that </w:t>
      </w:r>
      <w:r w:rsidRPr="002A2EA0">
        <w:rPr>
          <w:lang w:val="en-GB"/>
        </w:rPr>
        <w:t xml:space="preserve">can </w:t>
      </w:r>
      <w:r w:rsidR="008F66DF">
        <w:rPr>
          <w:lang w:val="en-GB"/>
        </w:rPr>
        <w:t>result</w:t>
      </w:r>
      <w:r w:rsidRPr="002A2EA0">
        <w:rPr>
          <w:lang w:val="en-GB"/>
        </w:rPr>
        <w:t xml:space="preserve"> </w:t>
      </w:r>
      <w:r w:rsidR="008F66DF">
        <w:rPr>
          <w:lang w:val="en-GB"/>
        </w:rPr>
        <w:t>in</w:t>
      </w:r>
      <w:r w:rsidRPr="002A2EA0">
        <w:rPr>
          <w:lang w:val="en-GB"/>
        </w:rPr>
        <w:t xml:space="preserve"> toxic release</w:t>
      </w:r>
      <w:r w:rsidR="008F66DF">
        <w:rPr>
          <w:lang w:val="en-GB"/>
        </w:rPr>
        <w:t>s</w:t>
      </w:r>
      <w:r w:rsidRPr="002A2EA0">
        <w:rPr>
          <w:lang w:val="en-GB"/>
        </w:rPr>
        <w:t>, fire and explosion</w:t>
      </w:r>
      <w:r w:rsidR="008F66DF">
        <w:rPr>
          <w:lang w:val="en-GB"/>
        </w:rPr>
        <w:t>s,</w:t>
      </w:r>
      <w:r w:rsidRPr="002A2EA0">
        <w:rPr>
          <w:lang w:val="en-GB"/>
        </w:rPr>
        <w:t xml:space="preserve"> which can negatively affect people, buildings and environment (Castro Rodriguez et al</w:t>
      </w:r>
      <w:r w:rsidR="00AE48B2">
        <w:rPr>
          <w:lang w:val="en-GB"/>
        </w:rPr>
        <w:t>.,</w:t>
      </w:r>
      <w:r w:rsidRPr="002A2EA0">
        <w:rPr>
          <w:lang w:val="en-GB"/>
        </w:rPr>
        <w:t xml:space="preserve"> 2023). </w:t>
      </w:r>
      <w:r w:rsidR="0080610A">
        <w:rPr>
          <w:lang w:val="en-GB"/>
        </w:rPr>
        <w:t>NaTech</w:t>
      </w:r>
      <w:r w:rsidRPr="002A2EA0">
        <w:rPr>
          <w:lang w:val="en-GB"/>
        </w:rPr>
        <w:t xml:space="preserve"> scenarios, moreover, can potentially determine huge economic loss for the industries involved (Ricci et al</w:t>
      </w:r>
      <w:r w:rsidR="00AE48B2">
        <w:rPr>
          <w:lang w:val="en-GB"/>
        </w:rPr>
        <w:t>.</w:t>
      </w:r>
      <w:r w:rsidRPr="002A2EA0">
        <w:rPr>
          <w:lang w:val="en-GB"/>
        </w:rPr>
        <w:t>, 2021). Referring to Ricci et al</w:t>
      </w:r>
      <w:r w:rsidR="00AE48B2">
        <w:rPr>
          <w:lang w:val="en-GB"/>
        </w:rPr>
        <w:t>.</w:t>
      </w:r>
      <w:r w:rsidRPr="002A2EA0">
        <w:rPr>
          <w:lang w:val="en-GB"/>
        </w:rPr>
        <w:t xml:space="preserve"> (2021)</w:t>
      </w:r>
      <w:r w:rsidR="00A94E2D">
        <w:rPr>
          <w:lang w:val="en-GB"/>
        </w:rPr>
        <w:t>, it</w:t>
      </w:r>
      <w:r w:rsidRPr="002A2EA0">
        <w:rPr>
          <w:lang w:val="en-GB"/>
        </w:rPr>
        <w:t xml:space="preserve"> is possible to notice how the number of </w:t>
      </w:r>
      <w:r w:rsidR="0080610A">
        <w:rPr>
          <w:lang w:val="en-GB"/>
        </w:rPr>
        <w:t>NaTech</w:t>
      </w:r>
      <w:r w:rsidRPr="002A2EA0">
        <w:rPr>
          <w:lang w:val="en-GB"/>
        </w:rPr>
        <w:t xml:space="preserve"> events, in a period of time included in 2000-2017, is growing constantly both in Europe and USA, with </w:t>
      </w:r>
      <w:r w:rsidR="008F66DF">
        <w:rPr>
          <w:lang w:val="en-GB"/>
        </w:rPr>
        <w:t>particular attention</w:t>
      </w:r>
      <w:r w:rsidRPr="002A2EA0">
        <w:rPr>
          <w:lang w:val="en-GB"/>
        </w:rPr>
        <w:t xml:space="preserve"> in Europe. For these reasons</w:t>
      </w:r>
      <w:r w:rsidR="008F66DF">
        <w:rPr>
          <w:lang w:val="en-GB"/>
        </w:rPr>
        <w:t>, it</w:t>
      </w:r>
      <w:r w:rsidRPr="002A2EA0">
        <w:rPr>
          <w:lang w:val="en-GB"/>
        </w:rPr>
        <w:t xml:space="preserve"> is possible observe a general increase of </w:t>
      </w:r>
      <w:r w:rsidR="0080610A">
        <w:rPr>
          <w:lang w:val="en-GB"/>
        </w:rPr>
        <w:t>NaTech</w:t>
      </w:r>
      <w:r w:rsidRPr="002A2EA0">
        <w:rPr>
          <w:lang w:val="en-GB"/>
        </w:rPr>
        <w:t xml:space="preserve"> awareness</w:t>
      </w:r>
      <w:r w:rsidR="008F66DF">
        <w:rPr>
          <w:lang w:val="en-GB"/>
        </w:rPr>
        <w:t xml:space="preserve"> by authorities, </w:t>
      </w:r>
      <w:r w:rsidR="00A94E2D">
        <w:rPr>
          <w:lang w:val="en-GB"/>
        </w:rPr>
        <w:t>academy,</w:t>
      </w:r>
      <w:r w:rsidR="008F66DF">
        <w:rPr>
          <w:lang w:val="en-GB"/>
        </w:rPr>
        <w:t xml:space="preserve"> and enterprises,</w:t>
      </w:r>
      <w:r w:rsidRPr="002A2EA0">
        <w:rPr>
          <w:lang w:val="en-GB"/>
        </w:rPr>
        <w:t xml:space="preserve"> especially for chemical and petrochemical </w:t>
      </w:r>
      <w:r w:rsidR="008F66DF">
        <w:rPr>
          <w:lang w:val="en-GB"/>
        </w:rPr>
        <w:t>plants</w:t>
      </w:r>
      <w:r w:rsidRPr="002A2EA0">
        <w:rPr>
          <w:lang w:val="en-GB"/>
        </w:rPr>
        <w:t xml:space="preserve"> (Krausmann</w:t>
      </w:r>
      <w:r w:rsidR="00225E78">
        <w:rPr>
          <w:lang w:val="en-GB"/>
        </w:rPr>
        <w:t xml:space="preserve">, </w:t>
      </w:r>
      <w:r w:rsidRPr="002A2EA0">
        <w:rPr>
          <w:lang w:val="en-GB"/>
        </w:rPr>
        <w:t>2010).</w:t>
      </w:r>
      <w:r w:rsidR="0080610A">
        <w:rPr>
          <w:lang w:val="en-GB"/>
        </w:rPr>
        <w:t xml:space="preserve"> </w:t>
      </w:r>
      <w:r w:rsidR="00157CD8">
        <w:rPr>
          <w:lang w:val="en-GB"/>
        </w:rPr>
        <w:tab/>
      </w:r>
      <w:r w:rsidR="00674598">
        <w:rPr>
          <w:bCs/>
          <w:color w:val="000000"/>
          <w:szCs w:val="24"/>
        </w:rPr>
        <w:t>Regulation</w:t>
      </w:r>
      <w:r w:rsidR="00A94E2D">
        <w:rPr>
          <w:bCs/>
          <w:color w:val="000000"/>
          <w:szCs w:val="24"/>
        </w:rPr>
        <w:t>s</w:t>
      </w:r>
      <w:r w:rsidR="00674598">
        <w:rPr>
          <w:bCs/>
          <w:color w:val="000000"/>
          <w:szCs w:val="24"/>
        </w:rPr>
        <w:t xml:space="preserve"> gave enormous support</w:t>
      </w:r>
      <w:r w:rsidR="00A94E2D">
        <w:rPr>
          <w:bCs/>
          <w:color w:val="000000"/>
          <w:szCs w:val="24"/>
        </w:rPr>
        <w:t xml:space="preserve"> to</w:t>
      </w:r>
      <w:r w:rsidR="00674598">
        <w:rPr>
          <w:bCs/>
          <w:color w:val="000000"/>
          <w:szCs w:val="24"/>
        </w:rPr>
        <w:t xml:space="preserve"> industries</w:t>
      </w:r>
      <w:r w:rsidR="00A94E2D">
        <w:rPr>
          <w:bCs/>
          <w:color w:val="000000"/>
          <w:szCs w:val="24"/>
        </w:rPr>
        <w:t>, with the aim of</w:t>
      </w:r>
      <w:r w:rsidR="00674598">
        <w:rPr>
          <w:bCs/>
          <w:color w:val="000000"/>
          <w:szCs w:val="24"/>
        </w:rPr>
        <w:t xml:space="preserve"> improv</w:t>
      </w:r>
      <w:r w:rsidR="00A94E2D">
        <w:rPr>
          <w:bCs/>
          <w:color w:val="000000"/>
          <w:szCs w:val="24"/>
        </w:rPr>
        <w:t>ing</w:t>
      </w:r>
      <w:r w:rsidR="00674598">
        <w:rPr>
          <w:bCs/>
          <w:color w:val="000000"/>
          <w:szCs w:val="24"/>
        </w:rPr>
        <w:t xml:space="preserve"> environmental protection and process safety (Jain et al</w:t>
      </w:r>
      <w:r w:rsidR="00225E78">
        <w:rPr>
          <w:bCs/>
          <w:color w:val="000000"/>
          <w:szCs w:val="24"/>
        </w:rPr>
        <w:t>.</w:t>
      </w:r>
      <w:r w:rsidR="00674598">
        <w:rPr>
          <w:bCs/>
          <w:color w:val="000000"/>
          <w:szCs w:val="24"/>
        </w:rPr>
        <w:t>, 2017)</w:t>
      </w:r>
      <w:r w:rsidR="00A94E2D">
        <w:rPr>
          <w:bCs/>
          <w:color w:val="000000"/>
          <w:szCs w:val="24"/>
        </w:rPr>
        <w:t>.</w:t>
      </w:r>
      <w:r w:rsidR="00674598">
        <w:rPr>
          <w:bCs/>
          <w:color w:val="000000"/>
          <w:szCs w:val="24"/>
        </w:rPr>
        <w:t xml:space="preserve"> </w:t>
      </w:r>
      <w:r w:rsidR="00A94E2D">
        <w:rPr>
          <w:bCs/>
          <w:color w:val="000000"/>
          <w:szCs w:val="24"/>
        </w:rPr>
        <w:t>The s</w:t>
      </w:r>
      <w:r w:rsidR="00674598">
        <w:rPr>
          <w:bCs/>
          <w:color w:val="000000"/>
          <w:szCs w:val="24"/>
        </w:rPr>
        <w:t xml:space="preserve">afety management system of </w:t>
      </w:r>
      <w:r w:rsidR="00A94E2D">
        <w:rPr>
          <w:bCs/>
          <w:color w:val="000000"/>
          <w:szCs w:val="24"/>
        </w:rPr>
        <w:t>a</w:t>
      </w:r>
      <w:r w:rsidR="00674598">
        <w:rPr>
          <w:bCs/>
          <w:color w:val="000000"/>
          <w:szCs w:val="24"/>
        </w:rPr>
        <w:t xml:space="preserve"> plant must be reliable, frequently updated and </w:t>
      </w:r>
      <w:r w:rsidR="00A94E2D">
        <w:rPr>
          <w:bCs/>
          <w:color w:val="000000"/>
          <w:szCs w:val="24"/>
        </w:rPr>
        <w:t>be</w:t>
      </w:r>
      <w:r w:rsidR="00674598">
        <w:rPr>
          <w:bCs/>
          <w:color w:val="000000"/>
          <w:szCs w:val="24"/>
        </w:rPr>
        <w:t xml:space="preserve"> focus</w:t>
      </w:r>
      <w:r w:rsidR="00A94E2D">
        <w:rPr>
          <w:bCs/>
          <w:color w:val="000000"/>
          <w:szCs w:val="24"/>
        </w:rPr>
        <w:t>ed</w:t>
      </w:r>
      <w:r w:rsidR="00674598">
        <w:rPr>
          <w:bCs/>
          <w:color w:val="000000"/>
          <w:szCs w:val="24"/>
        </w:rPr>
        <w:t xml:space="preserve"> </w:t>
      </w:r>
      <w:r w:rsidR="00225E78">
        <w:rPr>
          <w:bCs/>
          <w:color w:val="000000"/>
          <w:szCs w:val="24"/>
        </w:rPr>
        <w:t>o</w:t>
      </w:r>
      <w:r w:rsidR="00A94E2D">
        <w:rPr>
          <w:bCs/>
          <w:color w:val="000000"/>
          <w:szCs w:val="24"/>
        </w:rPr>
        <w:t>n the</w:t>
      </w:r>
      <w:r w:rsidR="00674598">
        <w:rPr>
          <w:bCs/>
          <w:color w:val="000000"/>
          <w:szCs w:val="24"/>
        </w:rPr>
        <w:t xml:space="preserve"> identif</w:t>
      </w:r>
      <w:r w:rsidR="00A94E2D">
        <w:rPr>
          <w:bCs/>
          <w:color w:val="000000"/>
          <w:szCs w:val="24"/>
        </w:rPr>
        <w:t>ication of</w:t>
      </w:r>
      <w:r w:rsidR="00674598">
        <w:rPr>
          <w:bCs/>
          <w:color w:val="000000"/>
          <w:szCs w:val="24"/>
        </w:rPr>
        <w:t xml:space="preserve"> the potential hazards which can </w:t>
      </w:r>
      <w:r w:rsidR="00A94E2D">
        <w:rPr>
          <w:bCs/>
          <w:color w:val="000000"/>
          <w:szCs w:val="24"/>
        </w:rPr>
        <w:t>lead to</w:t>
      </w:r>
      <w:r w:rsidR="00674598">
        <w:rPr>
          <w:bCs/>
          <w:color w:val="000000"/>
          <w:szCs w:val="24"/>
        </w:rPr>
        <w:t xml:space="preserve"> an accident</w:t>
      </w:r>
      <w:r w:rsidR="00A94E2D">
        <w:rPr>
          <w:bCs/>
          <w:color w:val="000000"/>
          <w:szCs w:val="24"/>
        </w:rPr>
        <w:t>,</w:t>
      </w:r>
      <w:r w:rsidR="00674598">
        <w:rPr>
          <w:bCs/>
          <w:color w:val="000000"/>
          <w:szCs w:val="24"/>
        </w:rPr>
        <w:t xml:space="preserve"> </w:t>
      </w:r>
      <w:r w:rsidR="00A94E2D">
        <w:rPr>
          <w:bCs/>
          <w:color w:val="000000"/>
          <w:szCs w:val="24"/>
        </w:rPr>
        <w:t>estimating both likelihood and magnitude</w:t>
      </w:r>
      <w:r w:rsidR="00674598">
        <w:rPr>
          <w:bCs/>
          <w:color w:val="000000"/>
          <w:szCs w:val="24"/>
        </w:rPr>
        <w:t xml:space="preserve"> (Kalantarnia et al</w:t>
      </w:r>
      <w:r w:rsidR="00AE48B2">
        <w:rPr>
          <w:bCs/>
          <w:color w:val="000000"/>
          <w:szCs w:val="24"/>
        </w:rPr>
        <w:t>.,</w:t>
      </w:r>
      <w:r w:rsidR="00674598">
        <w:rPr>
          <w:bCs/>
          <w:color w:val="000000"/>
          <w:szCs w:val="24"/>
        </w:rPr>
        <w:t xml:space="preserve"> 2010).</w:t>
      </w:r>
      <w:r w:rsidR="00674598" w:rsidRPr="00674598">
        <w:rPr>
          <w:bCs/>
          <w:color w:val="000000"/>
          <w:szCs w:val="24"/>
        </w:rPr>
        <w:t xml:space="preserve"> </w:t>
      </w:r>
      <w:r w:rsidR="00A94E2D">
        <w:rPr>
          <w:bCs/>
          <w:color w:val="000000"/>
          <w:szCs w:val="24"/>
        </w:rPr>
        <w:t>Most of</w:t>
      </w:r>
      <w:r w:rsidR="00674598">
        <w:rPr>
          <w:bCs/>
          <w:color w:val="000000"/>
          <w:szCs w:val="24"/>
        </w:rPr>
        <w:t xml:space="preserve"> refineries located in European countries are interested by Directive 2012/18/EU (Seveso III), receipted in Italy with D.Lgs 105/15, </w:t>
      </w:r>
      <w:r w:rsidR="00A94E2D">
        <w:rPr>
          <w:bCs/>
          <w:color w:val="000000"/>
          <w:szCs w:val="24"/>
        </w:rPr>
        <w:t>with</w:t>
      </w:r>
      <w:r w:rsidR="00674598">
        <w:rPr>
          <w:bCs/>
          <w:color w:val="000000"/>
          <w:szCs w:val="24"/>
        </w:rPr>
        <w:t xml:space="preserve"> the scope </w:t>
      </w:r>
      <w:r w:rsidR="00A94E2D">
        <w:rPr>
          <w:bCs/>
          <w:color w:val="000000"/>
          <w:szCs w:val="24"/>
        </w:rPr>
        <w:t>of</w:t>
      </w:r>
      <w:r w:rsidR="00674598">
        <w:rPr>
          <w:bCs/>
          <w:color w:val="000000"/>
          <w:szCs w:val="24"/>
        </w:rPr>
        <w:t xml:space="preserve"> establish</w:t>
      </w:r>
      <w:r w:rsidR="00A94E2D">
        <w:rPr>
          <w:bCs/>
          <w:color w:val="000000"/>
          <w:szCs w:val="24"/>
        </w:rPr>
        <w:t>ing</w:t>
      </w:r>
      <w:r w:rsidR="00674598">
        <w:rPr>
          <w:bCs/>
          <w:color w:val="000000"/>
          <w:szCs w:val="24"/>
        </w:rPr>
        <w:t xml:space="preserve"> rules to prevent relevant accidents.</w:t>
      </w:r>
      <w:r w:rsidR="00EC15E2" w:rsidRPr="00EC15E2">
        <w:rPr>
          <w:bCs/>
          <w:color w:val="000000"/>
          <w:szCs w:val="24"/>
        </w:rPr>
        <w:t xml:space="preserve"> </w:t>
      </w:r>
      <w:r w:rsidR="00A94E2D">
        <w:rPr>
          <w:bCs/>
          <w:color w:val="000000"/>
          <w:szCs w:val="24"/>
        </w:rPr>
        <w:t>According to the standard</w:t>
      </w:r>
      <w:r w:rsidR="00EC15E2" w:rsidRPr="00D47836">
        <w:rPr>
          <w:bCs/>
          <w:color w:val="000000"/>
          <w:szCs w:val="24"/>
        </w:rPr>
        <w:t xml:space="preserve"> ISO 31000:2018</w:t>
      </w:r>
      <w:r w:rsidR="00A94E2D">
        <w:rPr>
          <w:bCs/>
          <w:color w:val="000000"/>
          <w:szCs w:val="24"/>
        </w:rPr>
        <w:t>,</w:t>
      </w:r>
      <w:r w:rsidR="00EC15E2" w:rsidRPr="00D47836">
        <w:rPr>
          <w:bCs/>
          <w:color w:val="000000"/>
          <w:szCs w:val="24"/>
        </w:rPr>
        <w:t xml:space="preserve"> it is</w:t>
      </w:r>
      <w:r w:rsidR="00EC15E2">
        <w:rPr>
          <w:bCs/>
          <w:color w:val="000000"/>
          <w:szCs w:val="24"/>
        </w:rPr>
        <w:t xml:space="preserve"> also</w:t>
      </w:r>
      <w:r w:rsidR="00EC15E2" w:rsidRPr="00D47836">
        <w:rPr>
          <w:bCs/>
          <w:color w:val="000000"/>
          <w:szCs w:val="24"/>
        </w:rPr>
        <w:t xml:space="preserve"> necessary </w:t>
      </w:r>
      <w:r w:rsidR="00A94E2D">
        <w:rPr>
          <w:bCs/>
          <w:color w:val="000000"/>
          <w:szCs w:val="24"/>
        </w:rPr>
        <w:t xml:space="preserve">to </w:t>
      </w:r>
      <w:r w:rsidR="00EC15E2" w:rsidRPr="00D47836">
        <w:rPr>
          <w:bCs/>
          <w:color w:val="000000"/>
          <w:szCs w:val="24"/>
        </w:rPr>
        <w:t>identify risk criteria and indicate how</w:t>
      </w:r>
      <w:r w:rsidR="00EC15E2">
        <w:rPr>
          <w:bCs/>
          <w:color w:val="000000"/>
          <w:szCs w:val="24"/>
        </w:rPr>
        <w:t xml:space="preserve"> events</w:t>
      </w:r>
      <w:r w:rsidR="00EC15E2" w:rsidRPr="00D47836">
        <w:rPr>
          <w:bCs/>
          <w:color w:val="000000"/>
          <w:szCs w:val="24"/>
        </w:rPr>
        <w:t xml:space="preserve"> likelihood </w:t>
      </w:r>
      <w:r w:rsidR="00A94E2D">
        <w:rPr>
          <w:bCs/>
          <w:color w:val="000000"/>
          <w:szCs w:val="24"/>
        </w:rPr>
        <w:t>is</w:t>
      </w:r>
      <w:r w:rsidR="00EC15E2" w:rsidRPr="00D47836">
        <w:rPr>
          <w:bCs/>
          <w:color w:val="000000"/>
          <w:szCs w:val="24"/>
        </w:rPr>
        <w:t xml:space="preserve"> </w:t>
      </w:r>
      <w:r w:rsidR="00A94E2D">
        <w:rPr>
          <w:bCs/>
          <w:color w:val="000000"/>
          <w:szCs w:val="24"/>
        </w:rPr>
        <w:t>estimated</w:t>
      </w:r>
      <w:r w:rsidR="00EC15E2" w:rsidRPr="00D47836">
        <w:rPr>
          <w:bCs/>
          <w:color w:val="000000"/>
          <w:szCs w:val="24"/>
        </w:rPr>
        <w:t xml:space="preserve">. </w:t>
      </w:r>
      <w:r w:rsidR="00A94E2D">
        <w:rPr>
          <w:bCs/>
          <w:color w:val="000000"/>
          <w:szCs w:val="24"/>
        </w:rPr>
        <w:t>T</w:t>
      </w:r>
      <w:r w:rsidR="00EC15E2" w:rsidRPr="00D47836">
        <w:rPr>
          <w:bCs/>
          <w:color w:val="000000"/>
          <w:szCs w:val="24"/>
        </w:rPr>
        <w:t xml:space="preserve">he </w:t>
      </w:r>
      <w:r w:rsidR="00A94E2D">
        <w:rPr>
          <w:bCs/>
          <w:color w:val="000000"/>
          <w:szCs w:val="24"/>
        </w:rPr>
        <w:t>probability</w:t>
      </w:r>
      <w:r w:rsidR="00EC15E2" w:rsidRPr="00D47836">
        <w:rPr>
          <w:bCs/>
          <w:color w:val="000000"/>
          <w:szCs w:val="24"/>
        </w:rPr>
        <w:t xml:space="preserve"> estimation</w:t>
      </w:r>
      <w:r w:rsidR="00EC15E2">
        <w:rPr>
          <w:bCs/>
          <w:color w:val="000000"/>
          <w:szCs w:val="24"/>
        </w:rPr>
        <w:t xml:space="preserve"> </w:t>
      </w:r>
      <w:r w:rsidR="00EC15E2" w:rsidRPr="00D47836">
        <w:rPr>
          <w:bCs/>
          <w:color w:val="000000"/>
          <w:szCs w:val="24"/>
        </w:rPr>
        <w:t xml:space="preserve">must be </w:t>
      </w:r>
      <w:r w:rsidR="00686596">
        <w:rPr>
          <w:bCs/>
          <w:color w:val="000000"/>
          <w:szCs w:val="24"/>
        </w:rPr>
        <w:t>done by</w:t>
      </w:r>
      <w:r w:rsidR="00EC15E2" w:rsidRPr="00D47836">
        <w:rPr>
          <w:bCs/>
          <w:color w:val="000000"/>
          <w:szCs w:val="24"/>
        </w:rPr>
        <w:t xml:space="preserve"> using assumption</w:t>
      </w:r>
      <w:r w:rsidR="00A94E2D">
        <w:rPr>
          <w:bCs/>
          <w:color w:val="000000"/>
          <w:szCs w:val="24"/>
        </w:rPr>
        <w:t>s</w:t>
      </w:r>
      <w:r w:rsidR="00EC15E2" w:rsidRPr="00D47836">
        <w:rPr>
          <w:bCs/>
          <w:color w:val="000000"/>
          <w:szCs w:val="24"/>
        </w:rPr>
        <w:t xml:space="preserve"> and criteria able to sustain the likelihood credibility (</w:t>
      </w:r>
      <w:r w:rsidR="00EC15E2">
        <w:t>Necci</w:t>
      </w:r>
      <w:r w:rsidR="00AE48B2">
        <w:t xml:space="preserve"> &amp;</w:t>
      </w:r>
      <w:r w:rsidR="00EC15E2">
        <w:t xml:space="preserve"> Krausmann, 2022). </w:t>
      </w:r>
      <w:r w:rsidR="00EC15E2">
        <w:rPr>
          <w:bCs/>
          <w:color w:val="000000"/>
          <w:szCs w:val="24"/>
        </w:rPr>
        <w:t xml:space="preserve">Oil refineries are industrial installations </w:t>
      </w:r>
      <w:r w:rsidR="00A94E2D">
        <w:rPr>
          <w:bCs/>
          <w:color w:val="000000"/>
          <w:szCs w:val="24"/>
        </w:rPr>
        <w:t>that</w:t>
      </w:r>
      <w:r w:rsidR="00EC15E2">
        <w:rPr>
          <w:bCs/>
          <w:color w:val="000000"/>
          <w:szCs w:val="24"/>
        </w:rPr>
        <w:t xml:space="preserve"> can </w:t>
      </w:r>
      <w:r w:rsidR="00A94E2D">
        <w:rPr>
          <w:bCs/>
          <w:color w:val="000000"/>
          <w:szCs w:val="24"/>
        </w:rPr>
        <w:t>be interested by</w:t>
      </w:r>
      <w:r w:rsidR="00EC15E2">
        <w:rPr>
          <w:bCs/>
          <w:color w:val="000000"/>
          <w:szCs w:val="24"/>
        </w:rPr>
        <w:t xml:space="preserve"> major industrial accidents</w:t>
      </w:r>
      <w:r w:rsidR="00686596">
        <w:rPr>
          <w:bCs/>
          <w:color w:val="000000"/>
          <w:szCs w:val="24"/>
        </w:rPr>
        <w:t>, including</w:t>
      </w:r>
      <w:r w:rsidR="00EC15E2">
        <w:rPr>
          <w:bCs/>
          <w:color w:val="000000"/>
          <w:szCs w:val="24"/>
        </w:rPr>
        <w:t xml:space="preserve"> </w:t>
      </w:r>
      <w:r w:rsidR="0080610A">
        <w:rPr>
          <w:bCs/>
          <w:color w:val="000000"/>
          <w:szCs w:val="24"/>
        </w:rPr>
        <w:lastRenderedPageBreak/>
        <w:t>NaTech</w:t>
      </w:r>
      <w:r w:rsidR="00686596">
        <w:rPr>
          <w:bCs/>
          <w:color w:val="000000"/>
          <w:szCs w:val="24"/>
        </w:rPr>
        <w:t xml:space="preserve"> and </w:t>
      </w:r>
      <w:r w:rsidR="00EC15E2">
        <w:rPr>
          <w:bCs/>
          <w:color w:val="000000"/>
          <w:szCs w:val="24"/>
        </w:rPr>
        <w:t>domino effect</w:t>
      </w:r>
      <w:r w:rsidR="00A94E2D">
        <w:rPr>
          <w:bCs/>
          <w:color w:val="000000"/>
          <w:szCs w:val="24"/>
        </w:rPr>
        <w:t>s</w:t>
      </w:r>
      <w:r w:rsidR="00EC15E2">
        <w:rPr>
          <w:bCs/>
          <w:color w:val="000000"/>
          <w:szCs w:val="24"/>
        </w:rPr>
        <w:t xml:space="preserve"> (Krausmann et al</w:t>
      </w:r>
      <w:r w:rsidR="00AE48B2">
        <w:rPr>
          <w:bCs/>
          <w:color w:val="000000"/>
          <w:szCs w:val="24"/>
        </w:rPr>
        <w:t>.,</w:t>
      </w:r>
      <w:r w:rsidR="00EC15E2">
        <w:rPr>
          <w:bCs/>
          <w:color w:val="000000"/>
          <w:szCs w:val="24"/>
        </w:rPr>
        <w:t xml:space="preserve"> 2011). Some data about </w:t>
      </w:r>
      <w:r w:rsidR="00686596">
        <w:rPr>
          <w:bCs/>
          <w:color w:val="000000"/>
          <w:szCs w:val="24"/>
        </w:rPr>
        <w:t>the</w:t>
      </w:r>
      <w:r w:rsidR="00EC15E2">
        <w:rPr>
          <w:bCs/>
          <w:color w:val="000000"/>
          <w:szCs w:val="24"/>
        </w:rPr>
        <w:t xml:space="preserve"> consequences </w:t>
      </w:r>
      <w:r w:rsidR="00686596">
        <w:rPr>
          <w:bCs/>
          <w:color w:val="000000"/>
          <w:szCs w:val="24"/>
        </w:rPr>
        <w:t>of</w:t>
      </w:r>
      <w:r w:rsidR="00EC15E2">
        <w:rPr>
          <w:bCs/>
          <w:color w:val="000000"/>
          <w:szCs w:val="24"/>
        </w:rPr>
        <w:t xml:space="preserve"> petrochemical plant disaster</w:t>
      </w:r>
      <w:r w:rsidR="00686596">
        <w:rPr>
          <w:bCs/>
          <w:color w:val="000000"/>
          <w:szCs w:val="24"/>
        </w:rPr>
        <w:t>s</w:t>
      </w:r>
      <w:r w:rsidR="00EC15E2">
        <w:rPr>
          <w:bCs/>
          <w:color w:val="000000"/>
          <w:szCs w:val="24"/>
        </w:rPr>
        <w:t xml:space="preserve"> are </w:t>
      </w:r>
      <w:r w:rsidR="00225E78">
        <w:rPr>
          <w:bCs/>
          <w:color w:val="000000"/>
          <w:szCs w:val="24"/>
        </w:rPr>
        <w:t>summarized</w:t>
      </w:r>
      <w:r w:rsidR="00EC15E2">
        <w:rPr>
          <w:bCs/>
          <w:color w:val="000000"/>
          <w:szCs w:val="24"/>
        </w:rPr>
        <w:t xml:space="preserve"> in Table 1</w:t>
      </w:r>
      <w:r w:rsidR="00A94E2D">
        <w:rPr>
          <w:bCs/>
          <w:color w:val="000000"/>
          <w:szCs w:val="24"/>
        </w:rPr>
        <w:t>,</w:t>
      </w:r>
      <w:r w:rsidR="00EC15E2">
        <w:rPr>
          <w:bCs/>
          <w:color w:val="000000"/>
          <w:szCs w:val="24"/>
        </w:rPr>
        <w:t xml:space="preserve"> where it</w:t>
      </w:r>
      <w:r w:rsidR="00A94E2D">
        <w:rPr>
          <w:bCs/>
          <w:color w:val="000000"/>
          <w:szCs w:val="24"/>
        </w:rPr>
        <w:t xml:space="preserve"> </w:t>
      </w:r>
      <w:r w:rsidR="00686596">
        <w:rPr>
          <w:bCs/>
          <w:color w:val="000000"/>
          <w:szCs w:val="24"/>
        </w:rPr>
        <w:t>is worth</w:t>
      </w:r>
      <w:r w:rsidR="00EC15E2">
        <w:rPr>
          <w:bCs/>
          <w:color w:val="000000"/>
          <w:szCs w:val="24"/>
        </w:rPr>
        <w:t xml:space="preserve"> notic</w:t>
      </w:r>
      <w:r w:rsidR="00686596">
        <w:rPr>
          <w:bCs/>
          <w:color w:val="000000"/>
          <w:szCs w:val="24"/>
        </w:rPr>
        <w:t>ing</w:t>
      </w:r>
      <w:r w:rsidR="00EC15E2">
        <w:rPr>
          <w:bCs/>
          <w:color w:val="000000"/>
          <w:szCs w:val="24"/>
        </w:rPr>
        <w:t xml:space="preserve"> that </w:t>
      </w:r>
      <w:r w:rsidR="0080610A">
        <w:rPr>
          <w:bCs/>
          <w:color w:val="000000"/>
          <w:szCs w:val="24"/>
        </w:rPr>
        <w:t>NaTech</w:t>
      </w:r>
      <w:r w:rsidR="00EC15E2">
        <w:rPr>
          <w:bCs/>
          <w:color w:val="000000"/>
          <w:szCs w:val="24"/>
        </w:rPr>
        <w:t xml:space="preserve"> events </w:t>
      </w:r>
      <w:r w:rsidR="00FC057D">
        <w:rPr>
          <w:bCs/>
          <w:color w:val="000000"/>
          <w:szCs w:val="24"/>
        </w:rPr>
        <w:t xml:space="preserve">(Japan  in 2011 and Argentina in 2013) </w:t>
      </w:r>
      <w:r w:rsidR="00686596">
        <w:rPr>
          <w:bCs/>
          <w:color w:val="000000"/>
          <w:szCs w:val="24"/>
        </w:rPr>
        <w:t>can lead to</w:t>
      </w:r>
      <w:r w:rsidR="00EC15E2">
        <w:rPr>
          <w:bCs/>
          <w:color w:val="000000"/>
          <w:szCs w:val="24"/>
        </w:rPr>
        <w:t xml:space="preserve"> economical and human consequences </w:t>
      </w:r>
      <w:r w:rsidR="00225E78">
        <w:rPr>
          <w:bCs/>
          <w:color w:val="000000"/>
          <w:szCs w:val="24"/>
        </w:rPr>
        <w:t>as</w:t>
      </w:r>
      <w:r w:rsidR="00EC15E2">
        <w:rPr>
          <w:bCs/>
          <w:color w:val="000000"/>
          <w:szCs w:val="24"/>
        </w:rPr>
        <w:t xml:space="preserve"> th</w:t>
      </w:r>
      <w:r w:rsidR="00225E78">
        <w:rPr>
          <w:bCs/>
          <w:color w:val="000000"/>
          <w:szCs w:val="24"/>
        </w:rPr>
        <w:t>ose</w:t>
      </w:r>
      <w:r w:rsidR="00EC15E2">
        <w:rPr>
          <w:bCs/>
          <w:color w:val="000000"/>
          <w:szCs w:val="24"/>
        </w:rPr>
        <w:t xml:space="preserve"> ones caused by human or technological error</w:t>
      </w:r>
      <w:r w:rsidR="00A94E2D">
        <w:rPr>
          <w:bCs/>
          <w:color w:val="000000"/>
          <w:szCs w:val="24"/>
        </w:rPr>
        <w:t>s</w:t>
      </w:r>
      <w:r w:rsidR="00EC15E2">
        <w:rPr>
          <w:bCs/>
          <w:color w:val="000000"/>
          <w:szCs w:val="24"/>
        </w:rPr>
        <w:t>.</w:t>
      </w:r>
    </w:p>
    <w:p w14:paraId="2F9FE5FA" w14:textId="33615A8E" w:rsidR="0099197A" w:rsidRPr="00B57B36" w:rsidRDefault="0099197A" w:rsidP="0099197A">
      <w:pPr>
        <w:pStyle w:val="CETTabletitle"/>
      </w:pPr>
      <w:r w:rsidRPr="00B57B36">
        <w:t xml:space="preserve">Table 1: </w:t>
      </w:r>
      <w:r w:rsidRPr="0099197A">
        <w:t>Incidents with largest losses (</w:t>
      </w:r>
      <w:r w:rsidR="00DD4EA9">
        <w:t>reference of US$ in</w:t>
      </w:r>
      <w:r w:rsidRPr="0099197A">
        <w:t xml:space="preserve"> 2012) (</w:t>
      </w:r>
      <w:r w:rsidR="00686596">
        <w:t xml:space="preserve">adapted from </w:t>
      </w:r>
      <w:r w:rsidRPr="0099197A">
        <w:t>Jain et al</w:t>
      </w:r>
      <w:r w:rsidR="00AE48B2">
        <w:t>.,</w:t>
      </w:r>
      <w:r w:rsidRPr="0099197A">
        <w:t xml:space="preserve"> 2017)</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70"/>
        <w:gridCol w:w="2013"/>
        <w:gridCol w:w="949"/>
        <w:gridCol w:w="1539"/>
        <w:gridCol w:w="887"/>
        <w:gridCol w:w="2829"/>
      </w:tblGrid>
      <w:tr w:rsidR="0099197A" w:rsidRPr="00B57B36" w14:paraId="45D05DD6" w14:textId="42E50902" w:rsidTr="0012620A">
        <w:tc>
          <w:tcPr>
            <w:tcW w:w="324" w:type="pct"/>
            <w:tcBorders>
              <w:top w:val="single" w:sz="12" w:space="0" w:color="008000"/>
              <w:bottom w:val="single" w:sz="6" w:space="0" w:color="008000"/>
            </w:tcBorders>
            <w:shd w:val="clear" w:color="auto" w:fill="FFFFFF"/>
            <w:vAlign w:val="center"/>
          </w:tcPr>
          <w:p w14:paraId="2446748D" w14:textId="16C9D0F2" w:rsidR="0099197A" w:rsidRPr="00B57B36" w:rsidRDefault="0099197A" w:rsidP="0099197A">
            <w:pPr>
              <w:pStyle w:val="CETBodytext"/>
              <w:jc w:val="center"/>
              <w:rPr>
                <w:lang w:val="en-GB"/>
              </w:rPr>
            </w:pPr>
            <w:r w:rsidRPr="00E40D37">
              <w:t>Year</w:t>
            </w:r>
          </w:p>
        </w:tc>
        <w:tc>
          <w:tcPr>
            <w:tcW w:w="1145" w:type="pct"/>
            <w:tcBorders>
              <w:top w:val="single" w:sz="12" w:space="0" w:color="008000"/>
              <w:bottom w:val="single" w:sz="6" w:space="0" w:color="008000"/>
            </w:tcBorders>
            <w:shd w:val="clear" w:color="auto" w:fill="FFFFFF"/>
            <w:vAlign w:val="center"/>
          </w:tcPr>
          <w:p w14:paraId="3DF1F8B3" w14:textId="544EB098" w:rsidR="0099197A" w:rsidRPr="00B57B36" w:rsidRDefault="0099197A" w:rsidP="0099197A">
            <w:pPr>
              <w:pStyle w:val="CETBodytext"/>
              <w:jc w:val="center"/>
              <w:rPr>
                <w:lang w:val="en-GB"/>
              </w:rPr>
            </w:pPr>
            <w:r w:rsidRPr="00E40D37">
              <w:t>Incident</w:t>
            </w:r>
          </w:p>
        </w:tc>
        <w:tc>
          <w:tcPr>
            <w:tcW w:w="540" w:type="pct"/>
            <w:tcBorders>
              <w:top w:val="single" w:sz="12" w:space="0" w:color="008000"/>
              <w:bottom w:val="single" w:sz="6" w:space="0" w:color="008000"/>
            </w:tcBorders>
            <w:shd w:val="clear" w:color="auto" w:fill="FFFFFF"/>
            <w:vAlign w:val="center"/>
          </w:tcPr>
          <w:p w14:paraId="06DEBCB4" w14:textId="5AA75DBB" w:rsidR="0099197A" w:rsidRPr="00B57B36" w:rsidRDefault="0099197A" w:rsidP="0099197A">
            <w:pPr>
              <w:pStyle w:val="CETBodytext"/>
              <w:jc w:val="center"/>
              <w:rPr>
                <w:lang w:val="en-GB"/>
              </w:rPr>
            </w:pPr>
            <w:r w:rsidRPr="00E40D37">
              <w:t>Location</w:t>
            </w:r>
          </w:p>
        </w:tc>
        <w:tc>
          <w:tcPr>
            <w:tcW w:w="876" w:type="pct"/>
            <w:tcBorders>
              <w:top w:val="single" w:sz="12" w:space="0" w:color="008000"/>
              <w:bottom w:val="single" w:sz="6" w:space="0" w:color="008000"/>
            </w:tcBorders>
            <w:shd w:val="clear" w:color="auto" w:fill="FFFFFF"/>
            <w:vAlign w:val="center"/>
          </w:tcPr>
          <w:p w14:paraId="29F9F86B" w14:textId="61C3C252" w:rsidR="0099197A" w:rsidRPr="00B57B36" w:rsidRDefault="0099197A" w:rsidP="0099197A">
            <w:pPr>
              <w:pStyle w:val="CETBodytext"/>
              <w:ind w:right="-1"/>
              <w:jc w:val="center"/>
              <w:rPr>
                <w:rFonts w:cs="Arial"/>
                <w:szCs w:val="18"/>
                <w:lang w:val="en-GB"/>
              </w:rPr>
            </w:pPr>
            <w:r w:rsidRPr="00E40D37">
              <w:t>Plant type</w:t>
            </w:r>
          </w:p>
        </w:tc>
        <w:tc>
          <w:tcPr>
            <w:tcW w:w="505" w:type="pct"/>
            <w:tcBorders>
              <w:top w:val="single" w:sz="12" w:space="0" w:color="008000"/>
              <w:bottom w:val="single" w:sz="6" w:space="0" w:color="008000"/>
            </w:tcBorders>
            <w:shd w:val="clear" w:color="auto" w:fill="FFFFFF"/>
            <w:vAlign w:val="center"/>
          </w:tcPr>
          <w:p w14:paraId="75BBEF18" w14:textId="2E02B981" w:rsidR="0099197A" w:rsidRPr="00B57B36" w:rsidRDefault="0099197A" w:rsidP="0099197A">
            <w:pPr>
              <w:pStyle w:val="CETBodytext"/>
              <w:ind w:right="-1"/>
              <w:jc w:val="center"/>
              <w:rPr>
                <w:rFonts w:cs="Arial"/>
                <w:szCs w:val="18"/>
                <w:lang w:val="en-GB"/>
              </w:rPr>
            </w:pPr>
            <w:r w:rsidRPr="00E40D37">
              <w:t>Fatalities</w:t>
            </w:r>
          </w:p>
        </w:tc>
        <w:tc>
          <w:tcPr>
            <w:tcW w:w="1611" w:type="pct"/>
            <w:tcBorders>
              <w:top w:val="single" w:sz="12" w:space="0" w:color="008000"/>
              <w:bottom w:val="single" w:sz="6" w:space="0" w:color="008000"/>
            </w:tcBorders>
            <w:shd w:val="clear" w:color="auto" w:fill="FFFFFF"/>
            <w:vAlign w:val="center"/>
          </w:tcPr>
          <w:p w14:paraId="679765B8" w14:textId="37617439" w:rsidR="0099197A" w:rsidRPr="00B57B36" w:rsidRDefault="0099197A" w:rsidP="0099197A">
            <w:pPr>
              <w:pStyle w:val="CETBodytext"/>
              <w:ind w:right="-1"/>
              <w:jc w:val="center"/>
              <w:rPr>
                <w:rFonts w:cs="Arial"/>
                <w:szCs w:val="18"/>
                <w:lang w:val="en-GB"/>
              </w:rPr>
            </w:pPr>
            <w:r w:rsidRPr="00E40D37">
              <w:t xml:space="preserve">Property Loss (US $ </w:t>
            </w:r>
            <w:r w:rsidR="00FC057D" w:rsidRPr="00E40D37">
              <w:t>million</w:t>
            </w:r>
            <w:r w:rsidRPr="00E40D37">
              <w:t>)</w:t>
            </w:r>
          </w:p>
        </w:tc>
      </w:tr>
      <w:tr w:rsidR="0099197A" w:rsidRPr="00B57B36" w14:paraId="51A0768B" w14:textId="6A53CB9C" w:rsidTr="0012620A">
        <w:tc>
          <w:tcPr>
            <w:tcW w:w="324" w:type="pct"/>
            <w:shd w:val="clear" w:color="auto" w:fill="FFFFFF"/>
            <w:vAlign w:val="center"/>
          </w:tcPr>
          <w:p w14:paraId="4632D395" w14:textId="6F01D79E" w:rsidR="0099197A" w:rsidRPr="00B57B36" w:rsidRDefault="0099197A" w:rsidP="0099197A">
            <w:pPr>
              <w:pStyle w:val="CETBodytext"/>
              <w:jc w:val="center"/>
              <w:rPr>
                <w:lang w:val="en-GB"/>
              </w:rPr>
            </w:pPr>
            <w:r w:rsidRPr="00E40D37">
              <w:t>2001</w:t>
            </w:r>
          </w:p>
        </w:tc>
        <w:tc>
          <w:tcPr>
            <w:tcW w:w="1145" w:type="pct"/>
            <w:shd w:val="clear" w:color="auto" w:fill="FFFFFF"/>
            <w:vAlign w:val="center"/>
          </w:tcPr>
          <w:p w14:paraId="26EBC875" w14:textId="34B9B98B" w:rsidR="0099197A" w:rsidRPr="00B57B36" w:rsidRDefault="0099197A" w:rsidP="0099197A">
            <w:pPr>
              <w:pStyle w:val="CETBodytext"/>
              <w:jc w:val="center"/>
              <w:rPr>
                <w:lang w:val="en-GB"/>
              </w:rPr>
            </w:pPr>
            <w:r w:rsidRPr="00E40D37">
              <w:t>Toulouse, France</w:t>
            </w:r>
          </w:p>
        </w:tc>
        <w:tc>
          <w:tcPr>
            <w:tcW w:w="540" w:type="pct"/>
            <w:shd w:val="clear" w:color="auto" w:fill="FFFFFF"/>
            <w:vAlign w:val="center"/>
          </w:tcPr>
          <w:p w14:paraId="3E75F55D" w14:textId="540FC7C3" w:rsidR="0099197A" w:rsidRPr="00B57B36" w:rsidRDefault="0099197A" w:rsidP="0099197A">
            <w:pPr>
              <w:pStyle w:val="CETBodytext"/>
              <w:jc w:val="center"/>
              <w:rPr>
                <w:lang w:val="en-GB"/>
              </w:rPr>
            </w:pPr>
            <w:r w:rsidRPr="00E40D37">
              <w:t>France</w:t>
            </w:r>
          </w:p>
        </w:tc>
        <w:tc>
          <w:tcPr>
            <w:tcW w:w="876" w:type="pct"/>
            <w:shd w:val="clear" w:color="auto" w:fill="FFFFFF"/>
            <w:vAlign w:val="center"/>
          </w:tcPr>
          <w:p w14:paraId="4E52C7DA" w14:textId="7C6F5B81" w:rsidR="0099197A" w:rsidRPr="00B57B36" w:rsidRDefault="0099197A" w:rsidP="0099197A">
            <w:pPr>
              <w:pStyle w:val="CETBodytext"/>
              <w:ind w:right="-1"/>
              <w:jc w:val="center"/>
              <w:rPr>
                <w:rFonts w:cs="Arial"/>
                <w:szCs w:val="18"/>
                <w:lang w:val="en-GB"/>
              </w:rPr>
            </w:pPr>
            <w:r w:rsidRPr="00E40D37">
              <w:t>Petrochemical</w:t>
            </w:r>
          </w:p>
        </w:tc>
        <w:tc>
          <w:tcPr>
            <w:tcW w:w="505" w:type="pct"/>
            <w:shd w:val="clear" w:color="auto" w:fill="FFFFFF"/>
            <w:vAlign w:val="center"/>
          </w:tcPr>
          <w:p w14:paraId="58C9D295" w14:textId="571651A2" w:rsidR="0099197A" w:rsidRPr="00B57B36" w:rsidRDefault="0099197A" w:rsidP="0099197A">
            <w:pPr>
              <w:pStyle w:val="CETBodytext"/>
              <w:ind w:right="-1"/>
              <w:jc w:val="center"/>
              <w:rPr>
                <w:rFonts w:cs="Arial"/>
                <w:szCs w:val="18"/>
                <w:lang w:val="en-GB"/>
              </w:rPr>
            </w:pPr>
            <w:r w:rsidRPr="00E40D37">
              <w:t>29</w:t>
            </w:r>
          </w:p>
        </w:tc>
        <w:tc>
          <w:tcPr>
            <w:tcW w:w="1611" w:type="pct"/>
            <w:shd w:val="clear" w:color="auto" w:fill="FFFFFF"/>
            <w:vAlign w:val="center"/>
          </w:tcPr>
          <w:p w14:paraId="2BB71CE1" w14:textId="0E4691BD" w:rsidR="0099197A" w:rsidRPr="00B57B36" w:rsidRDefault="0099197A" w:rsidP="0099197A">
            <w:pPr>
              <w:pStyle w:val="CETBodytext"/>
              <w:ind w:right="-1"/>
              <w:jc w:val="center"/>
              <w:rPr>
                <w:rFonts w:cs="Arial"/>
                <w:szCs w:val="18"/>
                <w:lang w:val="en-GB"/>
              </w:rPr>
            </w:pPr>
            <w:r w:rsidRPr="00E40D37">
              <w:t>680</w:t>
            </w:r>
          </w:p>
        </w:tc>
      </w:tr>
      <w:tr w:rsidR="0099197A" w:rsidRPr="00B57B36" w14:paraId="0312492C" w14:textId="2ADBAB39" w:rsidTr="0012620A">
        <w:tc>
          <w:tcPr>
            <w:tcW w:w="324" w:type="pct"/>
            <w:shd w:val="clear" w:color="auto" w:fill="FFFFFF"/>
            <w:vAlign w:val="center"/>
          </w:tcPr>
          <w:p w14:paraId="5745FC87" w14:textId="4451C9FD" w:rsidR="0099197A" w:rsidRPr="00B57B36" w:rsidRDefault="0099197A" w:rsidP="0099197A">
            <w:pPr>
              <w:pStyle w:val="CETBodytext"/>
              <w:jc w:val="center"/>
              <w:rPr>
                <w:lang w:val="en-GB"/>
              </w:rPr>
            </w:pPr>
            <w:r w:rsidRPr="00E40D37">
              <w:t>2004</w:t>
            </w:r>
          </w:p>
        </w:tc>
        <w:tc>
          <w:tcPr>
            <w:tcW w:w="1145" w:type="pct"/>
            <w:shd w:val="clear" w:color="auto" w:fill="FFFFFF"/>
            <w:vAlign w:val="center"/>
          </w:tcPr>
          <w:p w14:paraId="32F5B736" w14:textId="10BECFF2" w:rsidR="0099197A" w:rsidRPr="00B57B36" w:rsidRDefault="0099197A" w:rsidP="0099197A">
            <w:pPr>
              <w:pStyle w:val="CETBodytext"/>
              <w:jc w:val="center"/>
              <w:rPr>
                <w:lang w:val="en-GB"/>
              </w:rPr>
            </w:pPr>
            <w:r w:rsidRPr="00E40D37">
              <w:t>Skikda gas explosion</w:t>
            </w:r>
          </w:p>
        </w:tc>
        <w:tc>
          <w:tcPr>
            <w:tcW w:w="540" w:type="pct"/>
            <w:shd w:val="clear" w:color="auto" w:fill="FFFFFF"/>
            <w:vAlign w:val="center"/>
          </w:tcPr>
          <w:p w14:paraId="1782693D" w14:textId="033C3303" w:rsidR="0099197A" w:rsidRPr="00B57B36" w:rsidRDefault="0099197A" w:rsidP="0099197A">
            <w:pPr>
              <w:pStyle w:val="CETBodytext"/>
              <w:jc w:val="center"/>
              <w:rPr>
                <w:lang w:val="en-GB"/>
              </w:rPr>
            </w:pPr>
            <w:r w:rsidRPr="00E40D37">
              <w:t>Algeria</w:t>
            </w:r>
          </w:p>
        </w:tc>
        <w:tc>
          <w:tcPr>
            <w:tcW w:w="876" w:type="pct"/>
            <w:shd w:val="clear" w:color="auto" w:fill="FFFFFF"/>
            <w:vAlign w:val="center"/>
          </w:tcPr>
          <w:p w14:paraId="010BFBBE" w14:textId="377DA121" w:rsidR="0099197A" w:rsidRPr="00B57B36" w:rsidRDefault="0099197A" w:rsidP="0099197A">
            <w:pPr>
              <w:pStyle w:val="CETBodytext"/>
              <w:ind w:right="-1"/>
              <w:jc w:val="center"/>
              <w:rPr>
                <w:rFonts w:cs="Arial"/>
                <w:szCs w:val="18"/>
                <w:lang w:val="en-GB"/>
              </w:rPr>
            </w:pPr>
            <w:r w:rsidRPr="00E40D37">
              <w:t>Gas processing</w:t>
            </w:r>
          </w:p>
        </w:tc>
        <w:tc>
          <w:tcPr>
            <w:tcW w:w="505" w:type="pct"/>
            <w:shd w:val="clear" w:color="auto" w:fill="FFFFFF"/>
            <w:vAlign w:val="center"/>
          </w:tcPr>
          <w:p w14:paraId="43C54C70" w14:textId="699B3AD1" w:rsidR="0099197A" w:rsidRPr="00B57B36" w:rsidRDefault="0099197A" w:rsidP="0099197A">
            <w:pPr>
              <w:pStyle w:val="CETBodytext"/>
              <w:ind w:right="-1"/>
              <w:jc w:val="center"/>
              <w:rPr>
                <w:rFonts w:cs="Arial"/>
                <w:szCs w:val="18"/>
                <w:lang w:val="en-GB"/>
              </w:rPr>
            </w:pPr>
            <w:r w:rsidRPr="00E40D37">
              <w:t>26</w:t>
            </w:r>
          </w:p>
        </w:tc>
        <w:tc>
          <w:tcPr>
            <w:tcW w:w="1611" w:type="pct"/>
            <w:shd w:val="clear" w:color="auto" w:fill="FFFFFF"/>
            <w:vAlign w:val="center"/>
          </w:tcPr>
          <w:p w14:paraId="4844681F" w14:textId="032C4DE1" w:rsidR="0099197A" w:rsidRPr="00B57B36" w:rsidRDefault="0099197A" w:rsidP="0099197A">
            <w:pPr>
              <w:pStyle w:val="CETBodytext"/>
              <w:ind w:right="-1"/>
              <w:jc w:val="center"/>
              <w:rPr>
                <w:rFonts w:cs="Arial"/>
                <w:szCs w:val="18"/>
                <w:lang w:val="en-GB"/>
              </w:rPr>
            </w:pPr>
            <w:r w:rsidRPr="00E40D37">
              <w:t>940</w:t>
            </w:r>
          </w:p>
        </w:tc>
      </w:tr>
      <w:tr w:rsidR="0099197A" w:rsidRPr="00B57B36" w14:paraId="2C12B896" w14:textId="035B52DE" w:rsidTr="0012620A">
        <w:tc>
          <w:tcPr>
            <w:tcW w:w="324" w:type="pct"/>
            <w:shd w:val="clear" w:color="auto" w:fill="FFFFFF"/>
            <w:vAlign w:val="center"/>
          </w:tcPr>
          <w:p w14:paraId="5DFCE480" w14:textId="55B45E12" w:rsidR="0099197A" w:rsidRPr="00B57B36" w:rsidRDefault="0099197A" w:rsidP="0099197A">
            <w:pPr>
              <w:pStyle w:val="CETBodytext"/>
              <w:jc w:val="center"/>
              <w:rPr>
                <w:lang w:val="en-GB"/>
              </w:rPr>
            </w:pPr>
            <w:r w:rsidRPr="00E40D37">
              <w:t>2005</w:t>
            </w:r>
          </w:p>
        </w:tc>
        <w:tc>
          <w:tcPr>
            <w:tcW w:w="1145" w:type="pct"/>
            <w:shd w:val="clear" w:color="auto" w:fill="FFFFFF"/>
            <w:vAlign w:val="center"/>
          </w:tcPr>
          <w:p w14:paraId="49D6D7D8" w14:textId="0389AE43" w:rsidR="0099197A" w:rsidRPr="00B57B36" w:rsidRDefault="0099197A" w:rsidP="0099197A">
            <w:pPr>
              <w:pStyle w:val="CETBodytext"/>
              <w:jc w:val="center"/>
              <w:rPr>
                <w:lang w:val="en-GB"/>
              </w:rPr>
            </w:pPr>
            <w:r w:rsidRPr="00E40D37">
              <w:t>Mumbai High North</w:t>
            </w:r>
          </w:p>
        </w:tc>
        <w:tc>
          <w:tcPr>
            <w:tcW w:w="540" w:type="pct"/>
            <w:shd w:val="clear" w:color="auto" w:fill="FFFFFF"/>
            <w:vAlign w:val="center"/>
          </w:tcPr>
          <w:p w14:paraId="52234F09" w14:textId="53EF0306" w:rsidR="0099197A" w:rsidRPr="00B57B36" w:rsidRDefault="0099197A" w:rsidP="0099197A">
            <w:pPr>
              <w:pStyle w:val="CETBodytext"/>
              <w:jc w:val="center"/>
              <w:rPr>
                <w:lang w:val="en-GB"/>
              </w:rPr>
            </w:pPr>
            <w:r w:rsidRPr="00E40D37">
              <w:t>India</w:t>
            </w:r>
          </w:p>
        </w:tc>
        <w:tc>
          <w:tcPr>
            <w:tcW w:w="876" w:type="pct"/>
            <w:shd w:val="clear" w:color="auto" w:fill="FFFFFF"/>
            <w:vAlign w:val="center"/>
          </w:tcPr>
          <w:p w14:paraId="2F9BF6BE" w14:textId="1353F059" w:rsidR="0099197A" w:rsidRPr="00B57B36" w:rsidRDefault="0099197A" w:rsidP="0099197A">
            <w:pPr>
              <w:pStyle w:val="CETBodytext"/>
              <w:ind w:right="-1"/>
              <w:jc w:val="center"/>
              <w:rPr>
                <w:rFonts w:cs="Arial"/>
                <w:szCs w:val="18"/>
                <w:lang w:val="en-GB"/>
              </w:rPr>
            </w:pPr>
            <w:r w:rsidRPr="00E40D37">
              <w:t>Upstream</w:t>
            </w:r>
          </w:p>
        </w:tc>
        <w:tc>
          <w:tcPr>
            <w:tcW w:w="505" w:type="pct"/>
            <w:shd w:val="clear" w:color="auto" w:fill="FFFFFF"/>
            <w:vAlign w:val="center"/>
          </w:tcPr>
          <w:p w14:paraId="0D55B523" w14:textId="163840C7" w:rsidR="0099197A" w:rsidRPr="00B57B36" w:rsidRDefault="0099197A" w:rsidP="0099197A">
            <w:pPr>
              <w:pStyle w:val="CETBodytext"/>
              <w:ind w:right="-1"/>
              <w:jc w:val="center"/>
              <w:rPr>
                <w:rFonts w:cs="Arial"/>
                <w:szCs w:val="18"/>
                <w:lang w:val="en-GB"/>
              </w:rPr>
            </w:pPr>
            <w:r w:rsidRPr="00E40D37">
              <w:t>22</w:t>
            </w:r>
          </w:p>
        </w:tc>
        <w:tc>
          <w:tcPr>
            <w:tcW w:w="1611" w:type="pct"/>
            <w:shd w:val="clear" w:color="auto" w:fill="FFFFFF"/>
            <w:vAlign w:val="center"/>
          </w:tcPr>
          <w:p w14:paraId="6186CDD0" w14:textId="0719DFD9" w:rsidR="0099197A" w:rsidRPr="00B57B36" w:rsidRDefault="0099197A" w:rsidP="0099197A">
            <w:pPr>
              <w:pStyle w:val="CETBodytext"/>
              <w:ind w:right="-1"/>
              <w:jc w:val="center"/>
              <w:rPr>
                <w:rFonts w:cs="Arial"/>
                <w:szCs w:val="18"/>
                <w:lang w:val="en-GB"/>
              </w:rPr>
            </w:pPr>
            <w:r w:rsidRPr="00E40D37">
              <w:t>480</w:t>
            </w:r>
          </w:p>
        </w:tc>
      </w:tr>
      <w:tr w:rsidR="0099197A" w:rsidRPr="00B57B36" w14:paraId="5C9869D9" w14:textId="0B928320" w:rsidTr="0012620A">
        <w:tc>
          <w:tcPr>
            <w:tcW w:w="324" w:type="pct"/>
            <w:shd w:val="clear" w:color="auto" w:fill="FFFFFF"/>
            <w:vAlign w:val="center"/>
          </w:tcPr>
          <w:p w14:paraId="6D896326" w14:textId="06AD3B3D" w:rsidR="0099197A" w:rsidRPr="00B57B36" w:rsidRDefault="0099197A" w:rsidP="0099197A">
            <w:pPr>
              <w:pStyle w:val="CETBodytext"/>
              <w:jc w:val="center"/>
              <w:rPr>
                <w:lang w:val="en-GB"/>
              </w:rPr>
            </w:pPr>
            <w:r w:rsidRPr="00E40D37">
              <w:t>2010</w:t>
            </w:r>
          </w:p>
        </w:tc>
        <w:tc>
          <w:tcPr>
            <w:tcW w:w="1145" w:type="pct"/>
            <w:shd w:val="clear" w:color="auto" w:fill="FFFFFF"/>
            <w:vAlign w:val="center"/>
          </w:tcPr>
          <w:p w14:paraId="4AADA1F7" w14:textId="3EC63780" w:rsidR="0099197A" w:rsidRPr="00B57B36" w:rsidRDefault="0099197A" w:rsidP="0099197A">
            <w:pPr>
              <w:pStyle w:val="CETBodytext"/>
              <w:jc w:val="center"/>
              <w:rPr>
                <w:lang w:val="en-GB"/>
              </w:rPr>
            </w:pPr>
            <w:r w:rsidRPr="00E40D37">
              <w:t>Deepwater Horizon</w:t>
            </w:r>
          </w:p>
        </w:tc>
        <w:tc>
          <w:tcPr>
            <w:tcW w:w="540" w:type="pct"/>
            <w:shd w:val="clear" w:color="auto" w:fill="FFFFFF"/>
            <w:vAlign w:val="center"/>
          </w:tcPr>
          <w:p w14:paraId="022B4FA2" w14:textId="554C0702" w:rsidR="0099197A" w:rsidRPr="00B57B36" w:rsidRDefault="0099197A" w:rsidP="0099197A">
            <w:pPr>
              <w:pStyle w:val="CETBodytext"/>
              <w:jc w:val="center"/>
              <w:rPr>
                <w:lang w:val="en-GB"/>
              </w:rPr>
            </w:pPr>
            <w:r w:rsidRPr="00E40D37">
              <w:t>US</w:t>
            </w:r>
          </w:p>
        </w:tc>
        <w:tc>
          <w:tcPr>
            <w:tcW w:w="876" w:type="pct"/>
            <w:shd w:val="clear" w:color="auto" w:fill="FFFFFF"/>
            <w:vAlign w:val="center"/>
          </w:tcPr>
          <w:p w14:paraId="529AB797" w14:textId="60B5CBF0" w:rsidR="0099197A" w:rsidRPr="00B57B36" w:rsidRDefault="0099197A" w:rsidP="0099197A">
            <w:pPr>
              <w:pStyle w:val="CETBodytext"/>
              <w:ind w:right="-1"/>
              <w:jc w:val="center"/>
              <w:rPr>
                <w:rFonts w:cs="Arial"/>
                <w:szCs w:val="18"/>
                <w:lang w:val="en-GB"/>
              </w:rPr>
            </w:pPr>
            <w:r w:rsidRPr="00E40D37">
              <w:t>Upstream</w:t>
            </w:r>
          </w:p>
        </w:tc>
        <w:tc>
          <w:tcPr>
            <w:tcW w:w="505" w:type="pct"/>
            <w:shd w:val="clear" w:color="auto" w:fill="FFFFFF"/>
            <w:vAlign w:val="center"/>
          </w:tcPr>
          <w:p w14:paraId="14820F7A" w14:textId="395DABD3" w:rsidR="0099197A" w:rsidRPr="00B57B36" w:rsidRDefault="0099197A" w:rsidP="0099197A">
            <w:pPr>
              <w:pStyle w:val="CETBodytext"/>
              <w:ind w:right="-1"/>
              <w:jc w:val="center"/>
              <w:rPr>
                <w:rFonts w:cs="Arial"/>
                <w:szCs w:val="18"/>
                <w:lang w:val="en-GB"/>
              </w:rPr>
            </w:pPr>
            <w:r w:rsidRPr="00E40D37">
              <w:t>11</w:t>
            </w:r>
          </w:p>
        </w:tc>
        <w:tc>
          <w:tcPr>
            <w:tcW w:w="1611" w:type="pct"/>
            <w:shd w:val="clear" w:color="auto" w:fill="FFFFFF"/>
            <w:vAlign w:val="center"/>
          </w:tcPr>
          <w:p w14:paraId="0EBD1EF2" w14:textId="59959E3C" w:rsidR="0099197A" w:rsidRPr="00B57B36" w:rsidRDefault="0099197A" w:rsidP="0099197A">
            <w:pPr>
              <w:pStyle w:val="CETBodytext"/>
              <w:ind w:right="-1"/>
              <w:jc w:val="center"/>
              <w:rPr>
                <w:rFonts w:cs="Arial"/>
                <w:szCs w:val="18"/>
                <w:lang w:val="en-GB"/>
              </w:rPr>
            </w:pPr>
            <w:r w:rsidRPr="00E40D37">
              <w:t>600</w:t>
            </w:r>
          </w:p>
        </w:tc>
      </w:tr>
      <w:tr w:rsidR="0099197A" w:rsidRPr="00B57B36" w14:paraId="1574EB78" w14:textId="0858E5DC" w:rsidTr="0012620A">
        <w:tc>
          <w:tcPr>
            <w:tcW w:w="324" w:type="pct"/>
            <w:shd w:val="clear" w:color="auto" w:fill="FFFFFF"/>
            <w:vAlign w:val="center"/>
          </w:tcPr>
          <w:p w14:paraId="755E0FF8" w14:textId="5BE442CE" w:rsidR="0099197A" w:rsidRPr="00B57B36" w:rsidRDefault="0099197A" w:rsidP="0099197A">
            <w:pPr>
              <w:pStyle w:val="CETBodytext"/>
              <w:jc w:val="center"/>
              <w:rPr>
                <w:lang w:val="en-GB"/>
              </w:rPr>
            </w:pPr>
            <w:r w:rsidRPr="00E40D37">
              <w:t>2011</w:t>
            </w:r>
          </w:p>
        </w:tc>
        <w:tc>
          <w:tcPr>
            <w:tcW w:w="1145" w:type="pct"/>
            <w:shd w:val="clear" w:color="auto" w:fill="FFFFFF"/>
            <w:vAlign w:val="center"/>
          </w:tcPr>
          <w:p w14:paraId="3497A34B" w14:textId="5EE3BEF6" w:rsidR="0099197A" w:rsidRPr="00B57B36" w:rsidRDefault="0099197A" w:rsidP="0099197A">
            <w:pPr>
              <w:pStyle w:val="CETBodytext"/>
              <w:jc w:val="center"/>
              <w:rPr>
                <w:lang w:val="en-GB"/>
              </w:rPr>
            </w:pPr>
            <w:r w:rsidRPr="00E40D37">
              <w:t>Sendai (earthquake)</w:t>
            </w:r>
          </w:p>
        </w:tc>
        <w:tc>
          <w:tcPr>
            <w:tcW w:w="540" w:type="pct"/>
            <w:shd w:val="clear" w:color="auto" w:fill="FFFFFF"/>
            <w:vAlign w:val="center"/>
          </w:tcPr>
          <w:p w14:paraId="38603403" w14:textId="6221D34F" w:rsidR="0099197A" w:rsidRPr="00B57B36" w:rsidRDefault="0099197A" w:rsidP="0099197A">
            <w:pPr>
              <w:pStyle w:val="CETBodytext"/>
              <w:jc w:val="center"/>
              <w:rPr>
                <w:lang w:val="en-GB"/>
              </w:rPr>
            </w:pPr>
            <w:r w:rsidRPr="00E40D37">
              <w:t>Japan</w:t>
            </w:r>
          </w:p>
        </w:tc>
        <w:tc>
          <w:tcPr>
            <w:tcW w:w="876" w:type="pct"/>
            <w:shd w:val="clear" w:color="auto" w:fill="FFFFFF"/>
            <w:vAlign w:val="center"/>
          </w:tcPr>
          <w:p w14:paraId="5DB820AB" w14:textId="46B465C6" w:rsidR="0099197A" w:rsidRPr="00B57B36" w:rsidRDefault="0099197A" w:rsidP="0099197A">
            <w:pPr>
              <w:pStyle w:val="CETBodytext"/>
              <w:ind w:right="-1"/>
              <w:jc w:val="center"/>
              <w:rPr>
                <w:rFonts w:cs="Arial"/>
                <w:szCs w:val="18"/>
                <w:lang w:val="en-GB"/>
              </w:rPr>
            </w:pPr>
            <w:r w:rsidRPr="00E40D37">
              <w:t>Refinery</w:t>
            </w:r>
          </w:p>
        </w:tc>
        <w:tc>
          <w:tcPr>
            <w:tcW w:w="505" w:type="pct"/>
            <w:shd w:val="clear" w:color="auto" w:fill="FFFFFF"/>
            <w:vAlign w:val="center"/>
          </w:tcPr>
          <w:p w14:paraId="7BCA2831" w14:textId="11B1423C" w:rsidR="0099197A" w:rsidRPr="00B57B36" w:rsidRDefault="0099197A" w:rsidP="0099197A">
            <w:pPr>
              <w:pStyle w:val="CETBodytext"/>
              <w:ind w:right="-1"/>
              <w:jc w:val="center"/>
              <w:rPr>
                <w:rFonts w:cs="Arial"/>
                <w:szCs w:val="18"/>
                <w:lang w:val="en-GB"/>
              </w:rPr>
            </w:pPr>
            <w:r w:rsidRPr="00E40D37">
              <w:t>18</w:t>
            </w:r>
          </w:p>
        </w:tc>
        <w:tc>
          <w:tcPr>
            <w:tcW w:w="1611" w:type="pct"/>
            <w:shd w:val="clear" w:color="auto" w:fill="FFFFFF"/>
            <w:vAlign w:val="center"/>
          </w:tcPr>
          <w:p w14:paraId="5576E863" w14:textId="5846C173" w:rsidR="0099197A" w:rsidRPr="00B57B36" w:rsidRDefault="0099197A" w:rsidP="0099197A">
            <w:pPr>
              <w:pStyle w:val="CETBodytext"/>
              <w:ind w:right="-1"/>
              <w:jc w:val="center"/>
              <w:rPr>
                <w:rFonts w:cs="Arial"/>
                <w:szCs w:val="18"/>
                <w:lang w:val="en-GB"/>
              </w:rPr>
            </w:pPr>
            <w:r w:rsidRPr="00E40D37">
              <w:t>600</w:t>
            </w:r>
          </w:p>
        </w:tc>
      </w:tr>
      <w:tr w:rsidR="0099197A" w:rsidRPr="00B57B36" w14:paraId="2269603E" w14:textId="4DBDF209" w:rsidTr="0012620A">
        <w:tc>
          <w:tcPr>
            <w:tcW w:w="324" w:type="pct"/>
            <w:shd w:val="clear" w:color="auto" w:fill="FFFFFF"/>
            <w:vAlign w:val="center"/>
          </w:tcPr>
          <w:p w14:paraId="76298FF9" w14:textId="2D7847D3" w:rsidR="0099197A" w:rsidRPr="00B57B36" w:rsidRDefault="0099197A" w:rsidP="0099197A">
            <w:pPr>
              <w:pStyle w:val="CETBodytext"/>
              <w:jc w:val="center"/>
              <w:rPr>
                <w:lang w:val="en-GB"/>
              </w:rPr>
            </w:pPr>
            <w:r w:rsidRPr="00E40D37">
              <w:t>2013</w:t>
            </w:r>
          </w:p>
        </w:tc>
        <w:tc>
          <w:tcPr>
            <w:tcW w:w="1145" w:type="pct"/>
            <w:shd w:val="clear" w:color="auto" w:fill="FFFFFF"/>
            <w:vAlign w:val="center"/>
          </w:tcPr>
          <w:p w14:paraId="338535B9" w14:textId="7A682478" w:rsidR="0099197A" w:rsidRPr="00B57B36" w:rsidRDefault="0099197A" w:rsidP="0099197A">
            <w:pPr>
              <w:pStyle w:val="CETBodytext"/>
              <w:jc w:val="center"/>
              <w:rPr>
                <w:lang w:val="en-GB"/>
              </w:rPr>
            </w:pPr>
            <w:r w:rsidRPr="00E40D37">
              <w:t>Geismer explosion</w:t>
            </w:r>
          </w:p>
        </w:tc>
        <w:tc>
          <w:tcPr>
            <w:tcW w:w="540" w:type="pct"/>
            <w:shd w:val="clear" w:color="auto" w:fill="FFFFFF"/>
            <w:vAlign w:val="center"/>
          </w:tcPr>
          <w:p w14:paraId="186AD433" w14:textId="084BFFFD" w:rsidR="0099197A" w:rsidRPr="00B57B36" w:rsidRDefault="0099197A" w:rsidP="0099197A">
            <w:pPr>
              <w:pStyle w:val="CETBodytext"/>
              <w:jc w:val="center"/>
              <w:rPr>
                <w:lang w:val="en-GB"/>
              </w:rPr>
            </w:pPr>
            <w:r w:rsidRPr="00E40D37">
              <w:t>US</w:t>
            </w:r>
          </w:p>
        </w:tc>
        <w:tc>
          <w:tcPr>
            <w:tcW w:w="876" w:type="pct"/>
            <w:shd w:val="clear" w:color="auto" w:fill="FFFFFF"/>
            <w:vAlign w:val="center"/>
          </w:tcPr>
          <w:p w14:paraId="555B61C6" w14:textId="66A85211" w:rsidR="0099197A" w:rsidRPr="00B57B36" w:rsidRDefault="0099197A" w:rsidP="0099197A">
            <w:pPr>
              <w:pStyle w:val="CETBodytext"/>
              <w:ind w:right="-1"/>
              <w:jc w:val="center"/>
              <w:rPr>
                <w:rFonts w:cs="Arial"/>
                <w:szCs w:val="18"/>
                <w:lang w:val="en-GB"/>
              </w:rPr>
            </w:pPr>
            <w:r w:rsidRPr="00E40D37">
              <w:t>Petrochemical</w:t>
            </w:r>
          </w:p>
        </w:tc>
        <w:tc>
          <w:tcPr>
            <w:tcW w:w="505" w:type="pct"/>
            <w:shd w:val="clear" w:color="auto" w:fill="FFFFFF"/>
            <w:vAlign w:val="center"/>
          </w:tcPr>
          <w:p w14:paraId="2DC2BA14" w14:textId="6261491D" w:rsidR="0099197A" w:rsidRPr="00B57B36" w:rsidRDefault="0099197A" w:rsidP="0099197A">
            <w:pPr>
              <w:pStyle w:val="CETBodytext"/>
              <w:ind w:right="-1"/>
              <w:jc w:val="center"/>
              <w:rPr>
                <w:rFonts w:cs="Arial"/>
                <w:szCs w:val="18"/>
                <w:lang w:val="en-GB"/>
              </w:rPr>
            </w:pPr>
            <w:r w:rsidRPr="00E40D37">
              <w:t>2</w:t>
            </w:r>
          </w:p>
        </w:tc>
        <w:tc>
          <w:tcPr>
            <w:tcW w:w="1611" w:type="pct"/>
            <w:shd w:val="clear" w:color="auto" w:fill="FFFFFF"/>
            <w:vAlign w:val="center"/>
          </w:tcPr>
          <w:p w14:paraId="0AFB1578" w14:textId="493ECFCD" w:rsidR="0099197A" w:rsidRPr="00B57B36" w:rsidRDefault="0099197A" w:rsidP="0099197A">
            <w:pPr>
              <w:pStyle w:val="CETBodytext"/>
              <w:ind w:right="-1"/>
              <w:jc w:val="center"/>
              <w:rPr>
                <w:rFonts w:cs="Arial"/>
                <w:szCs w:val="18"/>
                <w:lang w:val="en-GB"/>
              </w:rPr>
            </w:pPr>
            <w:r w:rsidRPr="00E40D37">
              <w:t>510</w:t>
            </w:r>
          </w:p>
        </w:tc>
      </w:tr>
      <w:tr w:rsidR="0099197A" w:rsidRPr="00B57B36" w14:paraId="245935F2" w14:textId="5D735A09" w:rsidTr="00C80FBB">
        <w:tc>
          <w:tcPr>
            <w:tcW w:w="324" w:type="pct"/>
            <w:shd w:val="clear" w:color="auto" w:fill="FFFFFF"/>
            <w:vAlign w:val="center"/>
          </w:tcPr>
          <w:p w14:paraId="02E89E61" w14:textId="09B6C564" w:rsidR="0099197A" w:rsidRPr="00B57B36" w:rsidRDefault="0099197A" w:rsidP="00C80FBB">
            <w:pPr>
              <w:pStyle w:val="CETBodytext"/>
              <w:ind w:right="-1"/>
              <w:jc w:val="center"/>
              <w:rPr>
                <w:rFonts w:cs="Arial"/>
                <w:szCs w:val="18"/>
                <w:lang w:val="en-GB"/>
              </w:rPr>
            </w:pPr>
            <w:r w:rsidRPr="00E40D37">
              <w:t>2013</w:t>
            </w:r>
          </w:p>
        </w:tc>
        <w:tc>
          <w:tcPr>
            <w:tcW w:w="1145" w:type="pct"/>
            <w:shd w:val="clear" w:color="auto" w:fill="FFFFFF"/>
            <w:vAlign w:val="center"/>
          </w:tcPr>
          <w:p w14:paraId="3110AEC7" w14:textId="43BF3F9B" w:rsidR="0099197A" w:rsidRPr="00B57B36" w:rsidRDefault="0099197A" w:rsidP="0099197A">
            <w:pPr>
              <w:pStyle w:val="CETBodytext"/>
              <w:ind w:right="-1"/>
              <w:jc w:val="center"/>
              <w:rPr>
                <w:rFonts w:cs="Arial"/>
                <w:szCs w:val="18"/>
                <w:lang w:val="en-GB"/>
              </w:rPr>
            </w:pPr>
            <w:r w:rsidRPr="00E40D37">
              <w:t>Fire (flooding)</w:t>
            </w:r>
          </w:p>
        </w:tc>
        <w:tc>
          <w:tcPr>
            <w:tcW w:w="540" w:type="pct"/>
            <w:shd w:val="clear" w:color="auto" w:fill="FFFFFF"/>
            <w:vAlign w:val="center"/>
          </w:tcPr>
          <w:p w14:paraId="680DE355" w14:textId="1AF7F294" w:rsidR="0099197A" w:rsidRPr="00B57B36" w:rsidRDefault="0099197A" w:rsidP="0099197A">
            <w:pPr>
              <w:pStyle w:val="CETBodytext"/>
              <w:ind w:right="-1"/>
              <w:jc w:val="center"/>
              <w:rPr>
                <w:rFonts w:cs="Arial"/>
                <w:szCs w:val="18"/>
                <w:lang w:val="en-GB"/>
              </w:rPr>
            </w:pPr>
            <w:r w:rsidRPr="00E40D37">
              <w:t>Argentina</w:t>
            </w:r>
          </w:p>
        </w:tc>
        <w:tc>
          <w:tcPr>
            <w:tcW w:w="876" w:type="pct"/>
            <w:shd w:val="clear" w:color="auto" w:fill="FFFFFF"/>
            <w:vAlign w:val="center"/>
          </w:tcPr>
          <w:p w14:paraId="77D718F4" w14:textId="3521E65E" w:rsidR="0099197A" w:rsidRPr="00B57B36" w:rsidRDefault="0099197A" w:rsidP="0099197A">
            <w:pPr>
              <w:pStyle w:val="CETBodytext"/>
              <w:ind w:right="-1"/>
              <w:jc w:val="center"/>
              <w:rPr>
                <w:rFonts w:cs="Arial"/>
                <w:szCs w:val="18"/>
                <w:lang w:val="en-GB"/>
              </w:rPr>
            </w:pPr>
            <w:r w:rsidRPr="00E40D37">
              <w:t>Refinery</w:t>
            </w:r>
          </w:p>
        </w:tc>
        <w:tc>
          <w:tcPr>
            <w:tcW w:w="505" w:type="pct"/>
            <w:shd w:val="clear" w:color="auto" w:fill="FFFFFF"/>
            <w:vAlign w:val="center"/>
          </w:tcPr>
          <w:p w14:paraId="11E54A1F" w14:textId="708F6C60" w:rsidR="0099197A" w:rsidRPr="00B57B36" w:rsidRDefault="0099197A" w:rsidP="0099197A">
            <w:pPr>
              <w:pStyle w:val="CETBodytext"/>
              <w:ind w:right="-1"/>
              <w:jc w:val="center"/>
              <w:rPr>
                <w:rFonts w:cs="Arial"/>
                <w:szCs w:val="18"/>
                <w:lang w:val="en-GB"/>
              </w:rPr>
            </w:pPr>
            <w:r w:rsidRPr="00E40D37">
              <w:t>-</w:t>
            </w:r>
          </w:p>
        </w:tc>
        <w:tc>
          <w:tcPr>
            <w:tcW w:w="1611" w:type="pct"/>
            <w:shd w:val="clear" w:color="auto" w:fill="FFFFFF"/>
            <w:vAlign w:val="center"/>
          </w:tcPr>
          <w:p w14:paraId="2D51E303" w14:textId="493DA2F9" w:rsidR="0099197A" w:rsidRPr="00B57B36" w:rsidRDefault="0099197A" w:rsidP="0099197A">
            <w:pPr>
              <w:pStyle w:val="CETBodytext"/>
              <w:ind w:right="-1"/>
              <w:jc w:val="center"/>
              <w:rPr>
                <w:rFonts w:cs="Arial"/>
                <w:szCs w:val="18"/>
                <w:lang w:val="en-GB"/>
              </w:rPr>
            </w:pPr>
            <w:r w:rsidRPr="00E40D37">
              <w:t>500</w:t>
            </w:r>
          </w:p>
        </w:tc>
      </w:tr>
    </w:tbl>
    <w:p w14:paraId="0E85836F" w14:textId="77777777" w:rsidR="00FC057D" w:rsidRDefault="00FC057D" w:rsidP="007A5E41">
      <w:pPr>
        <w:pStyle w:val="CETBodytext"/>
        <w:rPr>
          <w:bCs/>
          <w:color w:val="000000"/>
          <w:szCs w:val="24"/>
        </w:rPr>
      </w:pPr>
    </w:p>
    <w:p w14:paraId="7E1D2A7F" w14:textId="66DEDF07" w:rsidR="000A1300" w:rsidRPr="00D47836" w:rsidRDefault="007A5E41" w:rsidP="002C406E">
      <w:pPr>
        <w:pStyle w:val="CETBodytext"/>
        <w:rPr>
          <w:bCs/>
          <w:color w:val="000000"/>
          <w:szCs w:val="24"/>
        </w:rPr>
      </w:pPr>
      <w:r>
        <w:rPr>
          <w:bCs/>
          <w:color w:val="000000"/>
          <w:szCs w:val="24"/>
        </w:rPr>
        <w:t>According to</w:t>
      </w:r>
      <w:r w:rsidR="002A2EA0">
        <w:rPr>
          <w:bCs/>
          <w:color w:val="000000"/>
          <w:szCs w:val="24"/>
        </w:rPr>
        <w:t xml:space="preserve"> Directive 2012/18/EU</w:t>
      </w:r>
      <w:r w:rsidR="00686596">
        <w:rPr>
          <w:bCs/>
          <w:color w:val="000000"/>
          <w:szCs w:val="24"/>
        </w:rPr>
        <w:t>,</w:t>
      </w:r>
      <w:r w:rsidR="002A2EA0">
        <w:rPr>
          <w:bCs/>
          <w:color w:val="000000"/>
          <w:szCs w:val="24"/>
        </w:rPr>
        <w:t xml:space="preserve"> the </w:t>
      </w:r>
      <w:r w:rsidR="00FC057D">
        <w:rPr>
          <w:bCs/>
          <w:color w:val="000000"/>
          <w:szCs w:val="24"/>
        </w:rPr>
        <w:t>operator</w:t>
      </w:r>
      <w:r w:rsidR="002A2EA0">
        <w:rPr>
          <w:bCs/>
          <w:color w:val="000000"/>
          <w:szCs w:val="24"/>
        </w:rPr>
        <w:t xml:space="preserve"> </w:t>
      </w:r>
      <w:r w:rsidR="00686596">
        <w:rPr>
          <w:bCs/>
          <w:color w:val="000000"/>
          <w:szCs w:val="24"/>
        </w:rPr>
        <w:t>should</w:t>
      </w:r>
      <w:r w:rsidR="002A2EA0">
        <w:rPr>
          <w:bCs/>
          <w:color w:val="000000"/>
          <w:szCs w:val="24"/>
        </w:rPr>
        <w:t xml:space="preserve"> </w:t>
      </w:r>
      <w:r w:rsidR="00686596">
        <w:rPr>
          <w:bCs/>
          <w:color w:val="000000"/>
          <w:szCs w:val="24"/>
        </w:rPr>
        <w:t>draw up</w:t>
      </w:r>
      <w:r w:rsidR="002A2EA0">
        <w:rPr>
          <w:bCs/>
          <w:color w:val="000000"/>
          <w:szCs w:val="24"/>
        </w:rPr>
        <w:t xml:space="preserve"> a safety report</w:t>
      </w:r>
      <w:r w:rsidR="00686596">
        <w:rPr>
          <w:bCs/>
          <w:color w:val="000000"/>
          <w:szCs w:val="24"/>
        </w:rPr>
        <w:t>, including</w:t>
      </w:r>
      <w:r w:rsidR="002A2EA0">
        <w:rPr>
          <w:bCs/>
          <w:color w:val="000000"/>
          <w:szCs w:val="24"/>
        </w:rPr>
        <w:t xml:space="preserve"> specification</w:t>
      </w:r>
      <w:r w:rsidR="00686596">
        <w:rPr>
          <w:bCs/>
          <w:color w:val="000000"/>
          <w:szCs w:val="24"/>
        </w:rPr>
        <w:t>s</w:t>
      </w:r>
      <w:r w:rsidR="002A2EA0">
        <w:rPr>
          <w:bCs/>
          <w:color w:val="000000"/>
          <w:szCs w:val="24"/>
        </w:rPr>
        <w:t xml:space="preserve"> about the possible major-accident scenarios and their probability, </w:t>
      </w:r>
      <w:r w:rsidR="00686596">
        <w:rPr>
          <w:bCs/>
          <w:color w:val="000000"/>
          <w:szCs w:val="24"/>
        </w:rPr>
        <w:t>with</w:t>
      </w:r>
      <w:r w:rsidR="002A2EA0">
        <w:rPr>
          <w:bCs/>
          <w:color w:val="000000"/>
          <w:szCs w:val="24"/>
        </w:rPr>
        <w:t xml:space="preserve"> a summary of the events which may trigger each</w:t>
      </w:r>
      <w:r w:rsidR="00686596">
        <w:rPr>
          <w:bCs/>
          <w:color w:val="000000"/>
          <w:szCs w:val="24"/>
        </w:rPr>
        <w:t xml:space="preserve"> </w:t>
      </w:r>
      <w:r w:rsidR="002A2EA0">
        <w:rPr>
          <w:bCs/>
          <w:color w:val="000000"/>
          <w:szCs w:val="24"/>
        </w:rPr>
        <w:t xml:space="preserve">scenario. The causes </w:t>
      </w:r>
      <w:r w:rsidR="00686596">
        <w:rPr>
          <w:bCs/>
          <w:color w:val="000000"/>
          <w:szCs w:val="24"/>
        </w:rPr>
        <w:t>can</w:t>
      </w:r>
      <w:r w:rsidR="002A2EA0">
        <w:rPr>
          <w:bCs/>
          <w:color w:val="000000"/>
          <w:szCs w:val="24"/>
        </w:rPr>
        <w:t xml:space="preserve"> b</w:t>
      </w:r>
      <w:r w:rsidR="009F57D2">
        <w:rPr>
          <w:bCs/>
          <w:color w:val="000000"/>
          <w:szCs w:val="24"/>
        </w:rPr>
        <w:t>e</w:t>
      </w:r>
      <w:r w:rsidR="002A2EA0">
        <w:rPr>
          <w:bCs/>
          <w:color w:val="000000"/>
          <w:szCs w:val="24"/>
        </w:rPr>
        <w:t xml:space="preserve"> internal </w:t>
      </w:r>
      <w:r w:rsidR="00686596">
        <w:rPr>
          <w:bCs/>
          <w:color w:val="000000"/>
          <w:szCs w:val="24"/>
        </w:rPr>
        <w:t>or</w:t>
      </w:r>
      <w:r w:rsidR="002A2EA0">
        <w:rPr>
          <w:bCs/>
          <w:color w:val="000000"/>
          <w:szCs w:val="24"/>
        </w:rPr>
        <w:t xml:space="preserve"> external</w:t>
      </w:r>
      <w:r w:rsidR="00686596">
        <w:rPr>
          <w:bCs/>
          <w:color w:val="000000"/>
          <w:szCs w:val="24"/>
        </w:rPr>
        <w:t xml:space="preserve">. </w:t>
      </w:r>
      <w:r w:rsidR="0080610A">
        <w:rPr>
          <w:bCs/>
          <w:color w:val="000000"/>
          <w:szCs w:val="24"/>
        </w:rPr>
        <w:t>NaTech</w:t>
      </w:r>
      <w:r w:rsidR="002A2EA0">
        <w:rPr>
          <w:bCs/>
          <w:color w:val="000000"/>
          <w:szCs w:val="24"/>
        </w:rPr>
        <w:t xml:space="preserve"> </w:t>
      </w:r>
      <w:r w:rsidR="00686596">
        <w:rPr>
          <w:bCs/>
          <w:color w:val="000000"/>
          <w:szCs w:val="24"/>
        </w:rPr>
        <w:t>are</w:t>
      </w:r>
      <w:r w:rsidR="002A2EA0">
        <w:rPr>
          <w:bCs/>
          <w:color w:val="000000"/>
          <w:szCs w:val="24"/>
        </w:rPr>
        <w:t xml:space="preserve"> natural hazards</w:t>
      </w:r>
      <w:r w:rsidR="00686596">
        <w:rPr>
          <w:bCs/>
          <w:color w:val="000000"/>
          <w:szCs w:val="24"/>
        </w:rPr>
        <w:t>, and as such, they are considered as an external event</w:t>
      </w:r>
      <w:r w:rsidR="002A2EA0">
        <w:rPr>
          <w:bCs/>
          <w:color w:val="000000"/>
          <w:szCs w:val="24"/>
        </w:rPr>
        <w:t xml:space="preserve"> </w:t>
      </w:r>
      <w:r w:rsidR="00225E78">
        <w:rPr>
          <w:bCs/>
          <w:color w:val="000000"/>
          <w:szCs w:val="24"/>
        </w:rPr>
        <w:t>as</w:t>
      </w:r>
      <w:r w:rsidR="00686596">
        <w:rPr>
          <w:bCs/>
          <w:color w:val="000000"/>
          <w:szCs w:val="24"/>
        </w:rPr>
        <w:t xml:space="preserve">, </w:t>
      </w:r>
      <w:r w:rsidR="002A2EA0">
        <w:rPr>
          <w:bCs/>
          <w:color w:val="000000"/>
          <w:szCs w:val="24"/>
        </w:rPr>
        <w:t>for example,</w:t>
      </w:r>
      <w:r w:rsidR="00686596">
        <w:rPr>
          <w:bCs/>
          <w:color w:val="000000"/>
          <w:szCs w:val="24"/>
        </w:rPr>
        <w:t xml:space="preserve"> a</w:t>
      </w:r>
      <w:r w:rsidR="002A2EA0">
        <w:rPr>
          <w:bCs/>
          <w:color w:val="000000"/>
          <w:szCs w:val="24"/>
        </w:rPr>
        <w:t xml:space="preserve"> tornado</w:t>
      </w:r>
      <w:r w:rsidR="009F57D2">
        <w:rPr>
          <w:bCs/>
          <w:color w:val="000000"/>
          <w:szCs w:val="24"/>
        </w:rPr>
        <w:t xml:space="preserve"> </w:t>
      </w:r>
      <w:r w:rsidR="002A2EA0">
        <w:rPr>
          <w:bCs/>
          <w:color w:val="000000"/>
          <w:szCs w:val="24"/>
        </w:rPr>
        <w:t>(</w:t>
      </w:r>
      <w:r w:rsidR="002A2EA0" w:rsidRPr="004471C9">
        <w:rPr>
          <w:bCs/>
          <w:color w:val="000000"/>
          <w:szCs w:val="24"/>
        </w:rPr>
        <w:t>Directive 2012/18/</w:t>
      </w:r>
      <w:r w:rsidR="002A2EA0">
        <w:rPr>
          <w:bCs/>
          <w:color w:val="000000"/>
          <w:szCs w:val="24"/>
        </w:rPr>
        <w:t>EU, Annex II, Chapt.4).</w:t>
      </w:r>
      <w:r w:rsidR="00EC15E2">
        <w:rPr>
          <w:bCs/>
          <w:color w:val="000000"/>
          <w:szCs w:val="24"/>
        </w:rPr>
        <w:t xml:space="preserve"> </w:t>
      </w:r>
      <w:r w:rsidR="006A491C">
        <w:rPr>
          <w:bCs/>
          <w:color w:val="000000"/>
          <w:szCs w:val="24"/>
        </w:rPr>
        <w:t xml:space="preserve">Since oil refineries are usually made of </w:t>
      </w:r>
      <w:r w:rsidR="00E87EB1">
        <w:rPr>
          <w:bCs/>
          <w:color w:val="000000"/>
          <w:szCs w:val="24"/>
        </w:rPr>
        <w:t xml:space="preserve">a </w:t>
      </w:r>
      <w:r w:rsidR="006A491C">
        <w:rPr>
          <w:bCs/>
          <w:color w:val="000000"/>
          <w:szCs w:val="24"/>
        </w:rPr>
        <w:t>high number of unit operations and components, a risk analysis for</w:t>
      </w:r>
      <w:r w:rsidR="002A2EA0">
        <w:rPr>
          <w:bCs/>
          <w:color w:val="000000"/>
          <w:szCs w:val="24"/>
        </w:rPr>
        <w:t xml:space="preserve"> </w:t>
      </w:r>
      <w:r w:rsidR="0080610A">
        <w:rPr>
          <w:bCs/>
          <w:color w:val="000000"/>
          <w:szCs w:val="24"/>
        </w:rPr>
        <w:t>NaTech</w:t>
      </w:r>
      <w:r w:rsidR="002A2EA0">
        <w:rPr>
          <w:bCs/>
          <w:color w:val="000000"/>
          <w:szCs w:val="24"/>
        </w:rPr>
        <w:t xml:space="preserve"> scenarios </w:t>
      </w:r>
      <w:r w:rsidR="006A491C">
        <w:rPr>
          <w:bCs/>
          <w:color w:val="000000"/>
          <w:szCs w:val="24"/>
        </w:rPr>
        <w:t>must</w:t>
      </w:r>
      <w:r w:rsidR="002A2EA0">
        <w:rPr>
          <w:bCs/>
          <w:color w:val="000000"/>
          <w:szCs w:val="24"/>
        </w:rPr>
        <w:t xml:space="preserve"> necessar</w:t>
      </w:r>
      <w:r w:rsidR="006A491C">
        <w:rPr>
          <w:bCs/>
          <w:color w:val="000000"/>
          <w:szCs w:val="24"/>
        </w:rPr>
        <w:t>il</w:t>
      </w:r>
      <w:r w:rsidR="002A2EA0">
        <w:rPr>
          <w:bCs/>
          <w:color w:val="000000"/>
          <w:szCs w:val="24"/>
        </w:rPr>
        <w:t xml:space="preserve">y use a suitable screening tool </w:t>
      </w:r>
      <w:r w:rsidR="006A491C">
        <w:rPr>
          <w:bCs/>
          <w:color w:val="000000"/>
          <w:szCs w:val="24"/>
        </w:rPr>
        <w:t>to identify</w:t>
      </w:r>
      <w:r w:rsidR="00225E78">
        <w:rPr>
          <w:bCs/>
          <w:color w:val="000000"/>
          <w:szCs w:val="24"/>
        </w:rPr>
        <w:t>,</w:t>
      </w:r>
      <w:r w:rsidR="006A491C">
        <w:rPr>
          <w:bCs/>
          <w:color w:val="000000"/>
          <w:szCs w:val="24"/>
        </w:rPr>
        <w:t xml:space="preserve"> at a first glance</w:t>
      </w:r>
      <w:r w:rsidR="00225E78">
        <w:rPr>
          <w:bCs/>
          <w:color w:val="000000"/>
          <w:szCs w:val="24"/>
        </w:rPr>
        <w:t>,</w:t>
      </w:r>
      <w:r w:rsidR="006A491C">
        <w:rPr>
          <w:bCs/>
          <w:color w:val="000000"/>
          <w:szCs w:val="24"/>
        </w:rPr>
        <w:t xml:space="preserve"> which elements of a plant may be </w:t>
      </w:r>
      <w:r w:rsidR="00686596">
        <w:rPr>
          <w:bCs/>
          <w:color w:val="000000"/>
          <w:szCs w:val="24"/>
        </w:rPr>
        <w:t>interested</w:t>
      </w:r>
      <w:r w:rsidR="006A491C">
        <w:rPr>
          <w:bCs/>
          <w:color w:val="000000"/>
          <w:szCs w:val="24"/>
        </w:rPr>
        <w:t xml:space="preserve"> </w:t>
      </w:r>
      <w:r w:rsidR="00686596">
        <w:rPr>
          <w:bCs/>
          <w:color w:val="000000"/>
          <w:szCs w:val="24"/>
        </w:rPr>
        <w:t>by</w:t>
      </w:r>
      <w:r w:rsidR="006A491C">
        <w:rPr>
          <w:bCs/>
          <w:color w:val="000000"/>
          <w:szCs w:val="24"/>
        </w:rPr>
        <w:t xml:space="preserve"> </w:t>
      </w:r>
      <w:r w:rsidR="0080610A">
        <w:rPr>
          <w:bCs/>
          <w:color w:val="000000"/>
          <w:szCs w:val="24"/>
        </w:rPr>
        <w:t>NaTech</w:t>
      </w:r>
      <w:r w:rsidR="006A491C">
        <w:rPr>
          <w:bCs/>
          <w:color w:val="000000"/>
          <w:szCs w:val="24"/>
        </w:rPr>
        <w:t xml:space="preserve">. </w:t>
      </w:r>
      <w:r w:rsidR="00686596">
        <w:rPr>
          <w:bCs/>
          <w:color w:val="000000"/>
          <w:szCs w:val="24"/>
        </w:rPr>
        <w:t xml:space="preserve">Usually, </w:t>
      </w:r>
      <w:r w:rsidR="006A491C">
        <w:rPr>
          <w:bCs/>
          <w:color w:val="000000"/>
          <w:szCs w:val="24"/>
        </w:rPr>
        <w:t>a screening tool</w:t>
      </w:r>
      <w:r w:rsidR="00686596">
        <w:rPr>
          <w:bCs/>
          <w:color w:val="000000"/>
          <w:szCs w:val="24"/>
        </w:rPr>
        <w:t xml:space="preserve"> should involve</w:t>
      </w:r>
      <w:r w:rsidR="006A491C">
        <w:rPr>
          <w:bCs/>
          <w:color w:val="000000"/>
          <w:szCs w:val="24"/>
        </w:rPr>
        <w:t xml:space="preserve"> the following aspects</w:t>
      </w:r>
      <w:r w:rsidR="00157CD8">
        <w:rPr>
          <w:bCs/>
          <w:color w:val="000000"/>
          <w:szCs w:val="24"/>
        </w:rPr>
        <w:t>: l</w:t>
      </w:r>
      <w:r w:rsidR="002A2EA0">
        <w:rPr>
          <w:bCs/>
          <w:color w:val="000000"/>
          <w:szCs w:val="24"/>
        </w:rPr>
        <w:t>iterature data revision</w:t>
      </w:r>
      <w:r w:rsidR="00157CD8">
        <w:rPr>
          <w:bCs/>
          <w:color w:val="000000"/>
          <w:szCs w:val="24"/>
        </w:rPr>
        <w:t xml:space="preserve">, </w:t>
      </w:r>
      <w:r w:rsidR="002A2EA0" w:rsidRPr="00157CD8">
        <w:rPr>
          <w:bCs/>
          <w:color w:val="000000"/>
          <w:szCs w:val="24"/>
        </w:rPr>
        <w:t>natural event</w:t>
      </w:r>
      <w:r w:rsidR="00686596">
        <w:rPr>
          <w:bCs/>
          <w:color w:val="000000"/>
          <w:szCs w:val="24"/>
        </w:rPr>
        <w:t>s</w:t>
      </w:r>
      <w:r w:rsidR="002A2EA0" w:rsidRPr="00157CD8">
        <w:rPr>
          <w:bCs/>
          <w:color w:val="000000"/>
          <w:szCs w:val="24"/>
        </w:rPr>
        <w:t xml:space="preserve"> </w:t>
      </w:r>
      <w:r w:rsidR="00225E78" w:rsidRPr="00157CD8">
        <w:rPr>
          <w:bCs/>
          <w:color w:val="000000"/>
          <w:szCs w:val="24"/>
        </w:rPr>
        <w:t xml:space="preserve">likelihood </w:t>
      </w:r>
      <w:r w:rsidR="002A2EA0" w:rsidRPr="00157CD8">
        <w:rPr>
          <w:bCs/>
          <w:color w:val="000000"/>
          <w:szCs w:val="24"/>
        </w:rPr>
        <w:t>estimation</w:t>
      </w:r>
      <w:r w:rsidR="00157CD8">
        <w:rPr>
          <w:bCs/>
          <w:color w:val="000000"/>
          <w:szCs w:val="24"/>
        </w:rPr>
        <w:t xml:space="preserve"> and </w:t>
      </w:r>
      <w:r w:rsidR="00686596" w:rsidRPr="00AB72B7">
        <w:rPr>
          <w:bCs/>
          <w:color w:val="000000"/>
          <w:szCs w:val="24"/>
        </w:rPr>
        <w:t>hazardous plant areas identification</w:t>
      </w:r>
      <w:r w:rsidR="006A491C">
        <w:rPr>
          <w:bCs/>
          <w:color w:val="000000"/>
          <w:szCs w:val="24"/>
        </w:rPr>
        <w:t>. A l</w:t>
      </w:r>
      <w:r w:rsidR="002A2EA0" w:rsidRPr="00D47836">
        <w:rPr>
          <w:bCs/>
          <w:color w:val="000000"/>
          <w:szCs w:val="24"/>
        </w:rPr>
        <w:t>iterature data revision</w:t>
      </w:r>
      <w:r w:rsidR="006A491C">
        <w:rPr>
          <w:bCs/>
          <w:color w:val="000000"/>
          <w:szCs w:val="24"/>
        </w:rPr>
        <w:t>, that is the</w:t>
      </w:r>
      <w:r w:rsidR="002A2EA0">
        <w:rPr>
          <w:bCs/>
          <w:color w:val="000000"/>
          <w:szCs w:val="24"/>
        </w:rPr>
        <w:t xml:space="preserve"> starting point </w:t>
      </w:r>
      <w:r w:rsidR="006A491C">
        <w:rPr>
          <w:bCs/>
          <w:color w:val="000000"/>
          <w:szCs w:val="24"/>
        </w:rPr>
        <w:t>of a</w:t>
      </w:r>
      <w:r w:rsidR="002A2EA0">
        <w:rPr>
          <w:bCs/>
          <w:color w:val="000000"/>
          <w:szCs w:val="24"/>
        </w:rPr>
        <w:t xml:space="preserve"> </w:t>
      </w:r>
      <w:r w:rsidR="006A491C">
        <w:rPr>
          <w:bCs/>
          <w:color w:val="000000"/>
          <w:szCs w:val="24"/>
        </w:rPr>
        <w:t>risk</w:t>
      </w:r>
      <w:r w:rsidR="002A2EA0">
        <w:rPr>
          <w:bCs/>
          <w:color w:val="000000"/>
          <w:szCs w:val="24"/>
        </w:rPr>
        <w:t xml:space="preserve"> screening analysis</w:t>
      </w:r>
      <w:r w:rsidR="006A491C">
        <w:rPr>
          <w:bCs/>
          <w:color w:val="000000"/>
          <w:szCs w:val="24"/>
        </w:rPr>
        <w:t>,</w:t>
      </w:r>
      <w:r w:rsidR="002A2EA0">
        <w:rPr>
          <w:bCs/>
          <w:color w:val="000000"/>
          <w:szCs w:val="24"/>
        </w:rPr>
        <w:t xml:space="preserve"> is necessary</w:t>
      </w:r>
      <w:r w:rsidR="006A491C">
        <w:rPr>
          <w:bCs/>
          <w:color w:val="000000"/>
          <w:szCs w:val="24"/>
        </w:rPr>
        <w:t xml:space="preserve"> to</w:t>
      </w:r>
      <w:r w:rsidR="002A2EA0">
        <w:rPr>
          <w:bCs/>
          <w:color w:val="000000"/>
          <w:szCs w:val="24"/>
        </w:rPr>
        <w:t xml:space="preserve"> search </w:t>
      </w:r>
      <w:r w:rsidR="00775FA8">
        <w:rPr>
          <w:bCs/>
          <w:color w:val="000000"/>
          <w:szCs w:val="24"/>
        </w:rPr>
        <w:t xml:space="preserve">for </w:t>
      </w:r>
      <w:r w:rsidR="002A2EA0">
        <w:rPr>
          <w:bCs/>
          <w:color w:val="000000"/>
          <w:szCs w:val="24"/>
        </w:rPr>
        <w:t xml:space="preserve">and collect </w:t>
      </w:r>
      <w:r w:rsidR="006A491C">
        <w:rPr>
          <w:bCs/>
          <w:color w:val="000000"/>
          <w:szCs w:val="24"/>
        </w:rPr>
        <w:t xml:space="preserve">general information about the natural events that can impact the plant, along with the potentially most critical components. </w:t>
      </w:r>
      <w:r w:rsidR="00686596">
        <w:rPr>
          <w:bCs/>
          <w:color w:val="000000"/>
          <w:szCs w:val="24"/>
        </w:rPr>
        <w:t xml:space="preserve">The likelihood of </w:t>
      </w:r>
      <w:r w:rsidR="00901141">
        <w:rPr>
          <w:bCs/>
          <w:color w:val="000000"/>
          <w:szCs w:val="24"/>
        </w:rPr>
        <w:t xml:space="preserve">natural events can be </w:t>
      </w:r>
      <w:r w:rsidR="00775FA8">
        <w:rPr>
          <w:bCs/>
          <w:color w:val="000000"/>
          <w:szCs w:val="24"/>
        </w:rPr>
        <w:t>calculated</w:t>
      </w:r>
      <w:r w:rsidR="00901141">
        <w:rPr>
          <w:bCs/>
          <w:color w:val="000000"/>
          <w:szCs w:val="24"/>
        </w:rPr>
        <w:t xml:space="preserve"> with the support of external tools, which provide a micro-zonation of the areas subject</w:t>
      </w:r>
      <w:r w:rsidR="00775FA8">
        <w:rPr>
          <w:bCs/>
          <w:color w:val="000000"/>
          <w:szCs w:val="24"/>
        </w:rPr>
        <w:t>ed</w:t>
      </w:r>
      <w:r w:rsidR="00901141">
        <w:rPr>
          <w:bCs/>
          <w:color w:val="000000"/>
          <w:szCs w:val="24"/>
        </w:rPr>
        <w:t xml:space="preserve"> </w:t>
      </w:r>
      <w:r w:rsidR="00775FA8">
        <w:rPr>
          <w:bCs/>
          <w:color w:val="000000"/>
          <w:szCs w:val="24"/>
        </w:rPr>
        <w:t>to</w:t>
      </w:r>
      <w:r w:rsidR="00901141">
        <w:rPr>
          <w:bCs/>
          <w:color w:val="000000"/>
          <w:szCs w:val="24"/>
        </w:rPr>
        <w:t xml:space="preserve"> certain events. As an example,</w:t>
      </w:r>
      <w:r w:rsidR="006A491C">
        <w:rPr>
          <w:bCs/>
          <w:color w:val="000000"/>
          <w:szCs w:val="24"/>
        </w:rPr>
        <w:t xml:space="preserve"> </w:t>
      </w:r>
      <w:r w:rsidR="00901141">
        <w:rPr>
          <w:bCs/>
          <w:color w:val="000000"/>
          <w:szCs w:val="24"/>
        </w:rPr>
        <w:t xml:space="preserve">for </w:t>
      </w:r>
      <w:r w:rsidR="006A491C">
        <w:rPr>
          <w:bCs/>
          <w:color w:val="000000"/>
          <w:szCs w:val="24"/>
        </w:rPr>
        <w:t>earthquakes and floods, there are</w:t>
      </w:r>
      <w:r w:rsidR="00901141">
        <w:rPr>
          <w:bCs/>
          <w:color w:val="000000"/>
          <w:szCs w:val="24"/>
        </w:rPr>
        <w:t xml:space="preserve"> </w:t>
      </w:r>
      <w:r w:rsidR="006A491C">
        <w:rPr>
          <w:bCs/>
          <w:color w:val="000000"/>
          <w:szCs w:val="24"/>
        </w:rPr>
        <w:t xml:space="preserve">tools that can help in </w:t>
      </w:r>
      <w:r w:rsidR="00674598">
        <w:rPr>
          <w:bCs/>
          <w:color w:val="000000"/>
          <w:szCs w:val="24"/>
        </w:rPr>
        <w:t>identifying</w:t>
      </w:r>
      <w:r w:rsidR="006A491C">
        <w:rPr>
          <w:bCs/>
          <w:color w:val="000000"/>
          <w:szCs w:val="24"/>
        </w:rPr>
        <w:t xml:space="preserve"> the level of exposure.</w:t>
      </w:r>
      <w:r w:rsidR="00674598">
        <w:rPr>
          <w:bCs/>
          <w:color w:val="000000"/>
          <w:szCs w:val="24"/>
        </w:rPr>
        <w:t xml:space="preserve"> In Italy, ProDis (developed from CEI</w:t>
      </w:r>
      <w:r w:rsidR="005E6BB7">
        <w:rPr>
          <w:bCs/>
          <w:color w:val="000000"/>
          <w:szCs w:val="24"/>
        </w:rPr>
        <w:t>- Comitato Elettrotecnico Italiano</w:t>
      </w:r>
      <w:r w:rsidR="00674598">
        <w:rPr>
          <w:bCs/>
          <w:color w:val="000000"/>
          <w:szCs w:val="24"/>
        </w:rPr>
        <w:t>) provides micro-zoning maps for lighting</w:t>
      </w:r>
      <w:r w:rsidR="009F57D2">
        <w:rPr>
          <w:bCs/>
          <w:color w:val="000000"/>
          <w:szCs w:val="24"/>
        </w:rPr>
        <w:t>;</w:t>
      </w:r>
      <w:r w:rsidR="00674598">
        <w:rPr>
          <w:bCs/>
          <w:color w:val="000000"/>
          <w:szCs w:val="24"/>
        </w:rPr>
        <w:t xml:space="preserve"> Italian Civil Protection and CNR (Centro Nazionale di Ricerca) provides micro-zonation for earthquakes. </w:t>
      </w:r>
      <w:r w:rsidR="00674598" w:rsidRPr="00145174">
        <w:rPr>
          <w:bCs/>
          <w:color w:val="000000"/>
          <w:szCs w:val="24"/>
        </w:rPr>
        <w:t xml:space="preserve">PAI (Piano di Assetto Idrogeologico), PGRA (Piano Gestione Rischio Alluvioni) and APSFR (Area a Potenziale Rischio Significativo di Alluvioni) are </w:t>
      </w:r>
      <w:r w:rsidR="00E87EB1" w:rsidRPr="00145174">
        <w:rPr>
          <w:bCs/>
          <w:color w:val="000000"/>
          <w:szCs w:val="24"/>
        </w:rPr>
        <w:t>tools</w:t>
      </w:r>
      <w:r w:rsidR="00145174" w:rsidRPr="00145174">
        <w:rPr>
          <w:bCs/>
          <w:color w:val="000000"/>
          <w:szCs w:val="24"/>
        </w:rPr>
        <w:t>, typically delivered in form of interactive maps,</w:t>
      </w:r>
      <w:r w:rsidR="00674598" w:rsidRPr="00145174">
        <w:rPr>
          <w:bCs/>
          <w:color w:val="000000"/>
          <w:szCs w:val="24"/>
        </w:rPr>
        <w:t xml:space="preserve"> to define the level of exposure to different flood events.</w:t>
      </w:r>
      <w:r w:rsidR="006A491C" w:rsidRPr="00145174">
        <w:rPr>
          <w:bCs/>
          <w:color w:val="000000"/>
          <w:szCs w:val="24"/>
        </w:rPr>
        <w:t xml:space="preserve"> </w:t>
      </w:r>
      <w:r w:rsidR="00901141" w:rsidRPr="00901141">
        <w:rPr>
          <w:bCs/>
          <w:color w:val="000000"/>
          <w:szCs w:val="24"/>
        </w:rPr>
        <w:t>After those maps are recovered, they can be intersected w</w:t>
      </w:r>
      <w:r w:rsidR="00901141">
        <w:rPr>
          <w:bCs/>
          <w:color w:val="000000"/>
          <w:szCs w:val="24"/>
        </w:rPr>
        <w:t xml:space="preserve">ith the petrochemical facilities, </w:t>
      </w:r>
      <w:r w:rsidR="006D019C">
        <w:rPr>
          <w:bCs/>
          <w:color w:val="000000"/>
          <w:szCs w:val="24"/>
        </w:rPr>
        <w:t>to</w:t>
      </w:r>
      <w:r w:rsidR="00901141">
        <w:rPr>
          <w:bCs/>
          <w:color w:val="000000"/>
          <w:szCs w:val="24"/>
        </w:rPr>
        <w:t xml:space="preserve"> see which ones can potentially provide major hazard</w:t>
      </w:r>
      <w:r w:rsidR="006D019C">
        <w:rPr>
          <w:bCs/>
          <w:color w:val="000000"/>
          <w:szCs w:val="24"/>
        </w:rPr>
        <w:t>s</w:t>
      </w:r>
      <w:r w:rsidR="00901141">
        <w:rPr>
          <w:bCs/>
          <w:color w:val="000000"/>
          <w:szCs w:val="24"/>
        </w:rPr>
        <w:t>. However, a</w:t>
      </w:r>
      <w:r w:rsidR="00674598">
        <w:rPr>
          <w:bCs/>
          <w:color w:val="000000"/>
          <w:szCs w:val="24"/>
        </w:rPr>
        <w:t>ccording to the authors</w:t>
      </w:r>
      <w:r w:rsidR="006D019C">
        <w:rPr>
          <w:bCs/>
          <w:color w:val="000000"/>
          <w:szCs w:val="24"/>
        </w:rPr>
        <w:t>’ knowledge</w:t>
      </w:r>
      <w:r w:rsidR="006A491C">
        <w:rPr>
          <w:bCs/>
          <w:color w:val="000000"/>
          <w:szCs w:val="24"/>
        </w:rPr>
        <w:t xml:space="preserve">, for what concerns extreme winds, </w:t>
      </w:r>
      <w:r w:rsidR="00674598">
        <w:rPr>
          <w:bCs/>
          <w:color w:val="000000"/>
          <w:szCs w:val="24"/>
        </w:rPr>
        <w:t xml:space="preserve">there are no official references on how to estimate the level of exposure of a chemical plant to extreme wind phenomena. </w:t>
      </w:r>
      <w:r w:rsidR="00901141">
        <w:rPr>
          <w:bCs/>
          <w:color w:val="000000"/>
          <w:szCs w:val="24"/>
        </w:rPr>
        <w:t>I</w:t>
      </w:r>
      <w:r w:rsidR="002E074E">
        <w:rPr>
          <w:bCs/>
          <w:color w:val="000000"/>
          <w:szCs w:val="24"/>
        </w:rPr>
        <w:t>t is possible to use official weather database</w:t>
      </w:r>
      <w:r w:rsidR="00901141">
        <w:rPr>
          <w:bCs/>
          <w:color w:val="000000"/>
          <w:szCs w:val="24"/>
        </w:rPr>
        <w:t>s</w:t>
      </w:r>
      <w:r w:rsidR="002E074E">
        <w:rPr>
          <w:bCs/>
          <w:color w:val="000000"/>
          <w:szCs w:val="24"/>
        </w:rPr>
        <w:t xml:space="preserve"> to describe this aspect. </w:t>
      </w:r>
      <w:r w:rsidR="00674598">
        <w:rPr>
          <w:bCs/>
          <w:color w:val="000000"/>
          <w:szCs w:val="24"/>
        </w:rPr>
        <w:t xml:space="preserve">The most reliable one in </w:t>
      </w:r>
      <w:r w:rsidR="00014950">
        <w:rPr>
          <w:bCs/>
          <w:color w:val="000000"/>
          <w:szCs w:val="24"/>
        </w:rPr>
        <w:t>Europe</w:t>
      </w:r>
      <w:r w:rsidR="00674598">
        <w:rPr>
          <w:bCs/>
          <w:color w:val="000000"/>
          <w:szCs w:val="24"/>
        </w:rPr>
        <w:t xml:space="preserve"> is</w:t>
      </w:r>
      <w:r w:rsidR="002A2EA0">
        <w:rPr>
          <w:bCs/>
          <w:color w:val="000000"/>
          <w:szCs w:val="24"/>
        </w:rPr>
        <w:t xml:space="preserve"> ESWD (European Severe Weather Database), </w:t>
      </w:r>
      <w:r w:rsidR="00674598">
        <w:rPr>
          <w:bCs/>
          <w:color w:val="000000"/>
          <w:szCs w:val="24"/>
        </w:rPr>
        <w:t xml:space="preserve">which provides a list of many extreme events, including tornadoes, gustnadoes and severe winds. </w:t>
      </w:r>
      <w:r w:rsidR="009F57D2" w:rsidRPr="0080610A">
        <w:rPr>
          <w:bCs/>
          <w:color w:val="000000"/>
          <w:szCs w:val="24"/>
        </w:rPr>
        <w:t>The aim of this paper is to pose the attention on the limitation to the likelihood estimation of extreme winds in Italy. This will be showed considering three preliminary screening c</w:t>
      </w:r>
      <w:r w:rsidR="006D019C" w:rsidRPr="0080610A">
        <w:rPr>
          <w:bCs/>
          <w:color w:val="000000"/>
          <w:szCs w:val="24"/>
        </w:rPr>
        <w:t>arried out on</w:t>
      </w:r>
      <w:r w:rsidR="009F57D2" w:rsidRPr="0080610A">
        <w:rPr>
          <w:bCs/>
          <w:color w:val="000000"/>
          <w:szCs w:val="24"/>
        </w:rPr>
        <w:t xml:space="preserve"> </w:t>
      </w:r>
      <w:r w:rsidR="006D019C" w:rsidRPr="0080610A">
        <w:rPr>
          <w:bCs/>
          <w:color w:val="000000"/>
          <w:szCs w:val="24"/>
        </w:rPr>
        <w:t xml:space="preserve">3 </w:t>
      </w:r>
      <w:r w:rsidR="009F57D2" w:rsidRPr="0080610A">
        <w:rPr>
          <w:bCs/>
          <w:color w:val="000000"/>
          <w:szCs w:val="24"/>
        </w:rPr>
        <w:t xml:space="preserve">Italian refineries </w:t>
      </w:r>
      <w:r w:rsidR="006D019C" w:rsidRPr="0080610A">
        <w:rPr>
          <w:bCs/>
          <w:color w:val="000000"/>
          <w:szCs w:val="24"/>
        </w:rPr>
        <w:t>(</w:t>
      </w:r>
      <w:r w:rsidR="009F57D2" w:rsidRPr="0080610A">
        <w:rPr>
          <w:bCs/>
          <w:color w:val="000000"/>
          <w:szCs w:val="24"/>
        </w:rPr>
        <w:t>Livorno, Milazzo and Taranto</w:t>
      </w:r>
      <w:r w:rsidR="006D019C" w:rsidRPr="0080610A">
        <w:rPr>
          <w:bCs/>
          <w:color w:val="000000"/>
          <w:szCs w:val="24"/>
        </w:rPr>
        <w:t>)</w:t>
      </w:r>
      <w:r w:rsidR="009F57D2" w:rsidRPr="0080610A">
        <w:rPr>
          <w:bCs/>
          <w:color w:val="000000"/>
          <w:szCs w:val="24"/>
        </w:rPr>
        <w:t xml:space="preserve"> all close to the sea, using a procedure proposed by Santamato</w:t>
      </w:r>
      <w:r w:rsidR="00901141" w:rsidRPr="0080610A">
        <w:rPr>
          <w:bCs/>
          <w:color w:val="000000"/>
          <w:szCs w:val="24"/>
        </w:rPr>
        <w:t xml:space="preserve"> (2022)</w:t>
      </w:r>
      <w:r w:rsidR="009F57D2" w:rsidRPr="0080610A">
        <w:rPr>
          <w:bCs/>
          <w:color w:val="000000"/>
          <w:szCs w:val="24"/>
        </w:rPr>
        <w:t xml:space="preserve"> to identify the tornado propensity level of the selected area. </w:t>
      </w:r>
      <w:r w:rsidR="00901141" w:rsidRPr="0080610A">
        <w:rPr>
          <w:bCs/>
          <w:color w:val="000000"/>
          <w:szCs w:val="24"/>
        </w:rPr>
        <w:t>It</w:t>
      </w:r>
      <w:r w:rsidR="009F57D2" w:rsidRPr="0080610A">
        <w:rPr>
          <w:bCs/>
          <w:color w:val="000000"/>
          <w:szCs w:val="24"/>
        </w:rPr>
        <w:t xml:space="preserve"> will </w:t>
      </w:r>
      <w:r w:rsidR="00901141" w:rsidRPr="0080610A">
        <w:rPr>
          <w:bCs/>
          <w:color w:val="000000"/>
          <w:szCs w:val="24"/>
        </w:rPr>
        <w:t xml:space="preserve">be shown </w:t>
      </w:r>
      <w:r w:rsidR="009F57D2" w:rsidRPr="0080610A">
        <w:rPr>
          <w:bCs/>
          <w:color w:val="000000"/>
          <w:szCs w:val="24"/>
        </w:rPr>
        <w:t>that</w:t>
      </w:r>
      <w:r w:rsidR="00901141" w:rsidRPr="0080610A">
        <w:rPr>
          <w:bCs/>
          <w:color w:val="000000"/>
          <w:szCs w:val="24"/>
        </w:rPr>
        <w:t>, by using</w:t>
      </w:r>
      <w:r w:rsidR="009F57D2" w:rsidRPr="0080610A">
        <w:rPr>
          <w:bCs/>
          <w:color w:val="000000"/>
          <w:szCs w:val="24"/>
        </w:rPr>
        <w:t xml:space="preserve"> data </w:t>
      </w:r>
      <w:r w:rsidR="00901141" w:rsidRPr="0080610A">
        <w:rPr>
          <w:bCs/>
          <w:color w:val="000000"/>
          <w:szCs w:val="24"/>
        </w:rPr>
        <w:t xml:space="preserve">that </w:t>
      </w:r>
      <w:r w:rsidR="009F57D2" w:rsidRPr="0080610A">
        <w:rPr>
          <w:bCs/>
          <w:color w:val="000000"/>
          <w:szCs w:val="24"/>
        </w:rPr>
        <w:t>comes from ESWD, different probability level</w:t>
      </w:r>
      <w:r w:rsidR="00C32FF4" w:rsidRPr="0080610A">
        <w:rPr>
          <w:bCs/>
          <w:color w:val="000000"/>
          <w:szCs w:val="24"/>
        </w:rPr>
        <w:t>s</w:t>
      </w:r>
      <w:r w:rsidR="009F57D2" w:rsidRPr="0080610A">
        <w:rPr>
          <w:bCs/>
          <w:color w:val="000000"/>
          <w:szCs w:val="24"/>
        </w:rPr>
        <w:t xml:space="preserve"> </w:t>
      </w:r>
      <w:r w:rsidR="00C32FF4" w:rsidRPr="0080610A">
        <w:rPr>
          <w:bCs/>
          <w:color w:val="000000"/>
          <w:szCs w:val="24"/>
        </w:rPr>
        <w:t>can be found</w:t>
      </w:r>
      <w:r w:rsidR="006D019C" w:rsidRPr="0080610A">
        <w:rPr>
          <w:bCs/>
          <w:color w:val="000000"/>
          <w:szCs w:val="24"/>
        </w:rPr>
        <w:t xml:space="preserve"> according to</w:t>
      </w:r>
      <w:r w:rsidR="00C32FF4" w:rsidRPr="0080610A">
        <w:rPr>
          <w:bCs/>
          <w:color w:val="000000"/>
          <w:szCs w:val="24"/>
        </w:rPr>
        <w:t xml:space="preserve"> different areas of extension for the analysis</w:t>
      </w:r>
      <w:r w:rsidR="009F57D2" w:rsidRPr="00D47836">
        <w:rPr>
          <w:bCs/>
          <w:color w:val="000000"/>
          <w:szCs w:val="24"/>
        </w:rPr>
        <w:t xml:space="preserve">. </w:t>
      </w:r>
    </w:p>
    <w:p w14:paraId="2F4AB22F" w14:textId="1E57FA9E" w:rsidR="00D47836" w:rsidRDefault="00B1389F" w:rsidP="00D47836">
      <w:pPr>
        <w:pStyle w:val="CETHeading1"/>
      </w:pPr>
      <w:r>
        <w:t>Materials and methods</w:t>
      </w:r>
    </w:p>
    <w:p w14:paraId="3F2A0624" w14:textId="1E3F2072" w:rsidR="006750D4" w:rsidRPr="00B1389F" w:rsidRDefault="00B1389F" w:rsidP="006750D4">
      <w:pPr>
        <w:pStyle w:val="CETBodytext"/>
      </w:pPr>
      <w:r>
        <w:rPr>
          <w:bCs/>
          <w:color w:val="000000"/>
          <w:szCs w:val="24"/>
        </w:rPr>
        <w:tab/>
      </w:r>
      <w:r w:rsidRPr="007A5E41">
        <w:rPr>
          <w:bCs/>
          <w:color w:val="000000"/>
          <w:szCs w:val="24"/>
        </w:rPr>
        <w:t xml:space="preserve">The method </w:t>
      </w:r>
      <w:r>
        <w:rPr>
          <w:bCs/>
          <w:color w:val="000000"/>
          <w:szCs w:val="24"/>
        </w:rPr>
        <w:t xml:space="preserve">for </w:t>
      </w:r>
      <w:r w:rsidR="004B5F28">
        <w:rPr>
          <w:bCs/>
          <w:color w:val="000000"/>
          <w:szCs w:val="24"/>
        </w:rPr>
        <w:t>exposure</w:t>
      </w:r>
      <w:r>
        <w:rPr>
          <w:bCs/>
          <w:color w:val="000000"/>
          <w:szCs w:val="24"/>
        </w:rPr>
        <w:t xml:space="preserve"> </w:t>
      </w:r>
      <w:r w:rsidR="006D019C">
        <w:rPr>
          <w:bCs/>
          <w:color w:val="000000"/>
          <w:szCs w:val="24"/>
        </w:rPr>
        <w:t xml:space="preserve">evaluation </w:t>
      </w:r>
      <w:r w:rsidR="004B5F28">
        <w:rPr>
          <w:bCs/>
          <w:color w:val="000000"/>
          <w:szCs w:val="24"/>
        </w:rPr>
        <w:t>to</w:t>
      </w:r>
      <w:r>
        <w:rPr>
          <w:bCs/>
          <w:color w:val="000000"/>
          <w:szCs w:val="24"/>
        </w:rPr>
        <w:t xml:space="preserve"> extreme wind events </w:t>
      </w:r>
      <w:r w:rsidRPr="007A5E41">
        <w:rPr>
          <w:bCs/>
          <w:color w:val="000000"/>
          <w:szCs w:val="24"/>
        </w:rPr>
        <w:t xml:space="preserve">is </w:t>
      </w:r>
      <w:r>
        <w:rPr>
          <w:bCs/>
          <w:color w:val="000000"/>
          <w:szCs w:val="24"/>
        </w:rPr>
        <w:t xml:space="preserve">based on the </w:t>
      </w:r>
      <w:r w:rsidR="004B5F28">
        <w:rPr>
          <w:bCs/>
          <w:color w:val="000000"/>
          <w:szCs w:val="24"/>
        </w:rPr>
        <w:t>work of</w:t>
      </w:r>
      <w:r w:rsidRPr="007A5E41">
        <w:rPr>
          <w:bCs/>
          <w:color w:val="000000"/>
          <w:szCs w:val="24"/>
        </w:rPr>
        <w:t xml:space="preserve"> Santamato (2022). The method is </w:t>
      </w:r>
      <w:r>
        <w:rPr>
          <w:bCs/>
          <w:color w:val="000000"/>
          <w:szCs w:val="24"/>
        </w:rPr>
        <w:t>organized</w:t>
      </w:r>
      <w:r w:rsidRPr="007A5E41">
        <w:rPr>
          <w:bCs/>
          <w:color w:val="000000"/>
          <w:szCs w:val="24"/>
        </w:rPr>
        <w:t xml:space="preserve"> in three steps</w:t>
      </w:r>
      <w:r>
        <w:rPr>
          <w:bCs/>
          <w:color w:val="000000"/>
          <w:szCs w:val="24"/>
        </w:rPr>
        <w:t>.</w:t>
      </w:r>
      <w:r w:rsidRPr="007A5E41">
        <w:rPr>
          <w:bCs/>
          <w:color w:val="000000"/>
          <w:szCs w:val="24"/>
        </w:rPr>
        <w:t xml:space="preserve"> </w:t>
      </w:r>
      <w:r>
        <w:rPr>
          <w:bCs/>
          <w:color w:val="000000"/>
          <w:szCs w:val="24"/>
        </w:rPr>
        <w:t>T</w:t>
      </w:r>
      <w:r w:rsidRPr="007A5E41">
        <w:rPr>
          <w:bCs/>
          <w:color w:val="000000"/>
          <w:szCs w:val="24"/>
        </w:rPr>
        <w:t xml:space="preserve">he first </w:t>
      </w:r>
      <w:r>
        <w:rPr>
          <w:bCs/>
          <w:color w:val="000000"/>
          <w:szCs w:val="24"/>
        </w:rPr>
        <w:t xml:space="preserve">one </w:t>
      </w:r>
      <w:r w:rsidRPr="007A5E41">
        <w:rPr>
          <w:bCs/>
          <w:color w:val="000000"/>
          <w:szCs w:val="24"/>
        </w:rPr>
        <w:t>is the evaluation of the site-specific propensity</w:t>
      </w:r>
      <w:r>
        <w:rPr>
          <w:bCs/>
          <w:color w:val="000000"/>
          <w:szCs w:val="24"/>
        </w:rPr>
        <w:t xml:space="preserve">, that is related to </w:t>
      </w:r>
      <w:r w:rsidR="006D019C">
        <w:rPr>
          <w:bCs/>
          <w:color w:val="000000"/>
          <w:szCs w:val="24"/>
        </w:rPr>
        <w:t xml:space="preserve">the </w:t>
      </w:r>
      <w:r>
        <w:rPr>
          <w:bCs/>
          <w:color w:val="000000"/>
          <w:szCs w:val="24"/>
        </w:rPr>
        <w:t>probability of occurrence of an extreme wind</w:t>
      </w:r>
      <w:r w:rsidRPr="007A5E41">
        <w:rPr>
          <w:bCs/>
          <w:color w:val="000000"/>
          <w:szCs w:val="24"/>
        </w:rPr>
        <w:t xml:space="preserve">. The second is a screening </w:t>
      </w:r>
      <w:r>
        <w:rPr>
          <w:bCs/>
          <w:color w:val="000000"/>
          <w:szCs w:val="24"/>
        </w:rPr>
        <w:t>of the</w:t>
      </w:r>
      <w:r w:rsidRPr="007A5E41">
        <w:rPr>
          <w:bCs/>
          <w:color w:val="000000"/>
          <w:szCs w:val="24"/>
        </w:rPr>
        <w:t xml:space="preserve"> plants with low</w:t>
      </w:r>
      <w:r w:rsidR="006750D4">
        <w:rPr>
          <w:bCs/>
          <w:color w:val="000000"/>
          <w:szCs w:val="24"/>
        </w:rPr>
        <w:t>, medium</w:t>
      </w:r>
      <w:r w:rsidRPr="007A5E41">
        <w:rPr>
          <w:bCs/>
          <w:color w:val="000000"/>
          <w:szCs w:val="24"/>
        </w:rPr>
        <w:t xml:space="preserve"> and high</w:t>
      </w:r>
      <w:r w:rsidR="006D019C">
        <w:rPr>
          <w:bCs/>
          <w:color w:val="000000"/>
          <w:szCs w:val="24"/>
        </w:rPr>
        <w:t xml:space="preserve"> propensity</w:t>
      </w:r>
      <w:r w:rsidRPr="007A5E41">
        <w:rPr>
          <w:bCs/>
          <w:color w:val="000000"/>
          <w:szCs w:val="24"/>
        </w:rPr>
        <w:t>.</w:t>
      </w:r>
      <w:r w:rsidR="006750D4">
        <w:rPr>
          <w:bCs/>
          <w:color w:val="000000"/>
          <w:szCs w:val="24"/>
        </w:rPr>
        <w:t xml:space="preserve"> </w:t>
      </w:r>
      <w:r w:rsidR="006750D4">
        <w:t>This classification is derived from an historical analysis conducted with ESWD and tornado events observed are elaborated using a specific matrix to link frequency with a frequency index (FI) and the intensity, calculated with Fujita (F) scale, with an intensity index (II).</w:t>
      </w:r>
      <w:r w:rsidR="004B5F28">
        <w:t xml:space="preserve"> A screening score is derived and converted into a propensity level.</w:t>
      </w:r>
      <w:r w:rsidR="006750D4">
        <w:t xml:space="preserve"> </w:t>
      </w:r>
      <w:r w:rsidR="006750D4">
        <w:rPr>
          <w:bCs/>
          <w:color w:val="000000"/>
          <w:szCs w:val="24"/>
        </w:rPr>
        <w:t xml:space="preserve">For medium-high indexes, a risk </w:t>
      </w:r>
      <w:r w:rsidR="004B5F28">
        <w:rPr>
          <w:bCs/>
          <w:color w:val="000000"/>
          <w:szCs w:val="24"/>
        </w:rPr>
        <w:t>assessment</w:t>
      </w:r>
      <w:r w:rsidR="006750D4">
        <w:rPr>
          <w:bCs/>
          <w:color w:val="000000"/>
          <w:szCs w:val="24"/>
        </w:rPr>
        <w:t xml:space="preserve"> is required. In this case, the frequency of the</w:t>
      </w:r>
      <w:r w:rsidR="004B5F28">
        <w:rPr>
          <w:bCs/>
          <w:color w:val="000000"/>
          <w:szCs w:val="24"/>
        </w:rPr>
        <w:t xml:space="preserve"> </w:t>
      </w:r>
      <w:r w:rsidR="006750D4">
        <w:rPr>
          <w:bCs/>
          <w:color w:val="000000"/>
          <w:szCs w:val="24"/>
        </w:rPr>
        <w:t xml:space="preserve">event </w:t>
      </w:r>
      <m:oMath>
        <m:sSub>
          <m:sSubPr>
            <m:ctrlPr>
              <w:rPr>
                <w:rFonts w:ascii="Cambria Math" w:hAnsi="Cambria Math"/>
                <w:i/>
              </w:rPr>
            </m:ctrlPr>
          </m:sSubPr>
          <m:e>
            <m:r>
              <w:rPr>
                <w:rFonts w:ascii="Cambria Math"/>
              </w:rPr>
              <m:t>F</m:t>
            </m:r>
          </m:e>
          <m:sub>
            <m:r>
              <w:rPr>
                <w:rFonts w:ascii="Cambria Math"/>
              </w:rPr>
              <m:t>i,eff</m:t>
            </m:r>
          </m:sub>
        </m:sSub>
      </m:oMath>
      <w:r w:rsidR="006750D4">
        <w:t xml:space="preserve"> (event/year) </w:t>
      </w:r>
      <w:r w:rsidR="006750D4">
        <w:rPr>
          <w:bCs/>
          <w:color w:val="000000"/>
          <w:szCs w:val="24"/>
        </w:rPr>
        <w:t xml:space="preserve">to strike the plant (the one effectively required to estimate the risk) is derived with a scaling factor, as represented in Eq. 1. </w:t>
      </w:r>
      <m:oMath>
        <m:sSub>
          <m:sSubPr>
            <m:ctrlPr>
              <w:rPr>
                <w:rFonts w:ascii="Cambria Math" w:hAnsi="Cambria Math"/>
                <w:i/>
              </w:rPr>
            </m:ctrlPr>
          </m:sSubPr>
          <m:e>
            <m:r>
              <w:rPr>
                <w:rFonts w:ascii="Cambria Math"/>
              </w:rPr>
              <m:t>F</m:t>
            </m:r>
          </m:e>
          <m:sub>
            <m:r>
              <w:rPr>
                <w:rFonts w:ascii="Cambria Math"/>
              </w:rPr>
              <m:t>i</m:t>
            </m:r>
          </m:sub>
        </m:sSub>
      </m:oMath>
      <w:r w:rsidR="006750D4">
        <w:t xml:space="preserve"> is </w:t>
      </w:r>
      <w:r w:rsidR="006D019C">
        <w:t xml:space="preserve">the </w:t>
      </w:r>
      <w:r w:rsidR="00F5679D">
        <w:t>probability index on the whole area</w:t>
      </w:r>
      <w:r w:rsidR="006750D4">
        <w:rPr>
          <w:bCs/>
          <w:color w:val="000000"/>
          <w:szCs w:val="24"/>
        </w:rPr>
        <w:t>.</w:t>
      </w:r>
      <w:r w:rsidRPr="007A5E41">
        <w:rPr>
          <w:bCs/>
          <w:color w:val="000000"/>
          <w:szCs w:val="24"/>
        </w:rPr>
        <w:t xml:space="preserve"> </w:t>
      </w:r>
      <w:r w:rsidR="006750D4" w:rsidRPr="007A5E41">
        <w:rPr>
          <w:bCs/>
          <w:color w:val="000000"/>
          <w:szCs w:val="24"/>
        </w:rPr>
        <w:t xml:space="preserve">The aim of this paper is to show how a different size of the analyzed area could lead to different tornado </w:t>
      </w:r>
      <w:r w:rsidR="006750D4">
        <w:t>propensities and frequencies quantification.</w:t>
      </w:r>
      <w:r w:rsidR="006750D4">
        <w:rPr>
          <w:lang w:val="en-GB"/>
        </w:rPr>
        <w:t xml:space="preserve"> </w:t>
      </w:r>
      <w:r w:rsidR="006750D4">
        <w:t>The analysis will be focused on the impact of the portion of area analyzed for extreme winds propensity.</w:t>
      </w:r>
    </w:p>
    <w:p w14:paraId="60A9732F" w14:textId="2C5005CA" w:rsidR="006750D4" w:rsidRDefault="0080610A" w:rsidP="006750D4">
      <w:pPr>
        <w:pStyle w:val="CETBodytext"/>
      </w:pPr>
      <m:oMath>
        <m:sSub>
          <m:sSubPr>
            <m:ctrlPr>
              <w:rPr>
                <w:rFonts w:ascii="Cambria Math" w:hAnsi="Cambria Math"/>
                <w:i/>
              </w:rPr>
            </m:ctrlPr>
          </m:sSubPr>
          <m:e>
            <m:r>
              <w:rPr>
                <w:rFonts w:ascii="Cambria Math"/>
              </w:rPr>
              <m:t>F</m:t>
            </m:r>
          </m:e>
          <m:sub>
            <m:r>
              <w:rPr>
                <w:rFonts w:ascii="Cambria Math"/>
              </w:rPr>
              <m:t>i,eff</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r>
              <w:rPr>
                <w:rFonts w:ascii="Cambria Math"/>
              </w:rPr>
              <m:t>Surface (plant)</m:t>
            </m:r>
          </m:num>
          <m:den>
            <m:r>
              <w:rPr>
                <w:rFonts w:ascii="Cambria Math"/>
              </w:rPr>
              <m:t>Surface (cell)</m:t>
            </m:r>
          </m:den>
        </m:f>
      </m:oMath>
      <w:r w:rsidR="006750D4">
        <w:tab/>
      </w:r>
      <w:r w:rsidR="006750D4">
        <w:tab/>
      </w:r>
      <w:r w:rsidR="006750D4">
        <w:tab/>
        <w:t>(1)</w:t>
      </w:r>
    </w:p>
    <w:p w14:paraId="34D317BE" w14:textId="5046E768" w:rsidR="00D47836" w:rsidRPr="00B57B36" w:rsidRDefault="00B1389F" w:rsidP="00D47836">
      <w:pPr>
        <w:pStyle w:val="CETheadingx"/>
      </w:pPr>
      <w:r>
        <w:t>Case study</w:t>
      </w:r>
    </w:p>
    <w:p w14:paraId="05A1E7EA" w14:textId="39F23298" w:rsidR="00D47836" w:rsidRDefault="00B1389F" w:rsidP="002A2EA0">
      <w:pPr>
        <w:pStyle w:val="CETBodytext"/>
        <w:rPr>
          <w:bCs/>
          <w:color w:val="000000"/>
          <w:szCs w:val="24"/>
        </w:rPr>
      </w:pPr>
      <w:r>
        <w:rPr>
          <w:bCs/>
          <w:color w:val="000000"/>
          <w:szCs w:val="24"/>
        </w:rPr>
        <w:t>The study</w:t>
      </w:r>
      <w:r w:rsidR="00D47836">
        <w:rPr>
          <w:bCs/>
          <w:color w:val="000000"/>
          <w:szCs w:val="24"/>
        </w:rPr>
        <w:t xml:space="preserve"> </w:t>
      </w:r>
      <w:r>
        <w:rPr>
          <w:bCs/>
          <w:color w:val="000000"/>
          <w:szCs w:val="24"/>
        </w:rPr>
        <w:t>involves</w:t>
      </w:r>
      <w:r w:rsidR="00D47836">
        <w:rPr>
          <w:bCs/>
          <w:color w:val="000000"/>
          <w:szCs w:val="24"/>
        </w:rPr>
        <w:t xml:space="preserve"> three different Italian refineries plants located in Livorno, Milazzo and Taranto, as showed in </w:t>
      </w:r>
      <w:r>
        <w:rPr>
          <w:bCs/>
          <w:color w:val="000000"/>
          <w:szCs w:val="24"/>
        </w:rPr>
        <w:t>Figure</w:t>
      </w:r>
      <w:r w:rsidR="00D47836">
        <w:rPr>
          <w:bCs/>
          <w:color w:val="000000"/>
          <w:szCs w:val="24"/>
        </w:rPr>
        <w:t xml:space="preserve"> 1. </w:t>
      </w:r>
      <w:r w:rsidR="006D019C">
        <w:rPr>
          <w:bCs/>
          <w:color w:val="000000"/>
          <w:szCs w:val="24"/>
        </w:rPr>
        <w:t>As</w:t>
      </w:r>
      <w:r w:rsidR="00D47836">
        <w:rPr>
          <w:bCs/>
          <w:color w:val="000000"/>
          <w:szCs w:val="24"/>
        </w:rPr>
        <w:t xml:space="preserve"> all these refineries are located in similar geomorphological areas</w:t>
      </w:r>
      <w:r w:rsidR="00827BF5">
        <w:rPr>
          <w:bCs/>
          <w:color w:val="000000"/>
          <w:szCs w:val="24"/>
        </w:rPr>
        <w:t>,</w:t>
      </w:r>
      <w:r w:rsidR="00D47836">
        <w:rPr>
          <w:bCs/>
          <w:color w:val="000000"/>
          <w:szCs w:val="24"/>
        </w:rPr>
        <w:t xml:space="preserve"> the </w:t>
      </w:r>
      <w:r w:rsidR="00827BF5">
        <w:rPr>
          <w:bCs/>
          <w:color w:val="000000"/>
          <w:szCs w:val="24"/>
        </w:rPr>
        <w:t xml:space="preserve">presence of sea </w:t>
      </w:r>
      <w:r w:rsidR="00D47836">
        <w:rPr>
          <w:bCs/>
          <w:color w:val="000000"/>
          <w:szCs w:val="24"/>
        </w:rPr>
        <w:t>contribut</w:t>
      </w:r>
      <w:r w:rsidR="00827BF5">
        <w:rPr>
          <w:bCs/>
          <w:color w:val="000000"/>
          <w:szCs w:val="24"/>
        </w:rPr>
        <w:t>ion</w:t>
      </w:r>
      <w:r w:rsidR="00D47836">
        <w:rPr>
          <w:bCs/>
          <w:color w:val="000000"/>
          <w:szCs w:val="24"/>
        </w:rPr>
        <w:t xml:space="preserve"> to </w:t>
      </w:r>
      <w:r>
        <w:rPr>
          <w:bCs/>
          <w:color w:val="000000"/>
          <w:szCs w:val="24"/>
        </w:rPr>
        <w:t>extreme wind</w:t>
      </w:r>
      <w:r w:rsidR="00D47836">
        <w:rPr>
          <w:bCs/>
          <w:color w:val="000000"/>
          <w:szCs w:val="24"/>
        </w:rPr>
        <w:t xml:space="preserve"> events</w:t>
      </w:r>
      <w:r w:rsidR="00827BF5">
        <w:rPr>
          <w:bCs/>
          <w:color w:val="000000"/>
          <w:szCs w:val="24"/>
        </w:rPr>
        <w:t xml:space="preserve"> is considered</w:t>
      </w:r>
      <w:r w:rsidR="006E3B14">
        <w:rPr>
          <w:bCs/>
          <w:color w:val="000000"/>
          <w:szCs w:val="24"/>
        </w:rPr>
        <w:t>.</w:t>
      </w:r>
      <w:r w:rsidR="006E3B14" w:rsidRPr="006E3B14">
        <w:rPr>
          <w:bCs/>
          <w:color w:val="000000"/>
          <w:szCs w:val="24"/>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29"/>
        <w:gridCol w:w="2929"/>
      </w:tblGrid>
      <w:tr w:rsidR="00DD4EA9" w14:paraId="56E805F6" w14:textId="77777777" w:rsidTr="00DD4EA9">
        <w:tc>
          <w:tcPr>
            <w:tcW w:w="2929" w:type="dxa"/>
            <w:vAlign w:val="center"/>
          </w:tcPr>
          <w:p w14:paraId="11BE2B29" w14:textId="7DA9CBEE" w:rsidR="00DD4EA9" w:rsidRDefault="00DD4EA9" w:rsidP="00DD4EA9">
            <w:pPr>
              <w:pStyle w:val="CETBodytext"/>
              <w:jc w:val="center"/>
              <w:rPr>
                <w:bCs/>
                <w:noProof/>
                <w:color w:val="000000"/>
                <w:szCs w:val="24"/>
              </w:rPr>
            </w:pPr>
            <w:r>
              <w:rPr>
                <w:bCs/>
                <w:noProof/>
                <w:color w:val="000000"/>
                <w:szCs w:val="24"/>
              </w:rPr>
              <w:drawing>
                <wp:inline distT="0" distB="0" distL="0" distR="0" wp14:anchorId="282A5C97" wp14:editId="1E38E639">
                  <wp:extent cx="1600200" cy="1437743"/>
                  <wp:effectExtent l="0" t="0" r="0" b="0"/>
                  <wp:docPr id="1689555690" name="Immagine 3"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55690" name="Immagine 4" descr="Immagine che contiene mappa, testo, atlante&#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600200" cy="1437743"/>
                          </a:xfrm>
                          <a:prstGeom prst="rect">
                            <a:avLst/>
                          </a:prstGeom>
                        </pic:spPr>
                      </pic:pic>
                    </a:graphicData>
                  </a:graphic>
                </wp:inline>
              </w:drawing>
            </w:r>
          </w:p>
          <w:p w14:paraId="0E1BE202" w14:textId="3F56E5D1" w:rsidR="00DD4EA9" w:rsidRDefault="00DD4EA9" w:rsidP="00DD4EA9">
            <w:pPr>
              <w:pStyle w:val="CETBodytext"/>
              <w:jc w:val="center"/>
              <w:rPr>
                <w:bCs/>
                <w:color w:val="000000"/>
                <w:szCs w:val="24"/>
              </w:rPr>
            </w:pPr>
            <w:r>
              <w:rPr>
                <w:bCs/>
                <w:noProof/>
                <w:color w:val="000000"/>
                <w:szCs w:val="24"/>
              </w:rPr>
              <w:t>a</w:t>
            </w:r>
          </w:p>
        </w:tc>
        <w:tc>
          <w:tcPr>
            <w:tcW w:w="2929" w:type="dxa"/>
            <w:vAlign w:val="center"/>
          </w:tcPr>
          <w:p w14:paraId="08E1B755" w14:textId="20DD9200" w:rsidR="00DD4EA9" w:rsidRDefault="00DD4EA9" w:rsidP="00DD4EA9">
            <w:pPr>
              <w:pStyle w:val="CETBodytext"/>
              <w:jc w:val="center"/>
              <w:rPr>
                <w:bCs/>
                <w:noProof/>
                <w:color w:val="000000"/>
                <w:szCs w:val="24"/>
              </w:rPr>
            </w:pPr>
            <w:r>
              <w:rPr>
                <w:bCs/>
                <w:noProof/>
                <w:color w:val="000000"/>
                <w:szCs w:val="24"/>
              </w:rPr>
              <w:drawing>
                <wp:inline distT="0" distB="0" distL="0" distR="0" wp14:anchorId="6F36C5A4" wp14:editId="1139D307">
                  <wp:extent cx="1600200" cy="1437743"/>
                  <wp:effectExtent l="0" t="0" r="0" b="0"/>
                  <wp:docPr id="576609149" name="Immagine 4" descr="Immagine che contiene testo, mapp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9149" name="Immagine 5" descr="Immagine che contiene testo, mappa, schermata, diagramm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437743"/>
                          </a:xfrm>
                          <a:prstGeom prst="rect">
                            <a:avLst/>
                          </a:prstGeom>
                        </pic:spPr>
                      </pic:pic>
                    </a:graphicData>
                  </a:graphic>
                </wp:inline>
              </w:drawing>
            </w:r>
          </w:p>
          <w:p w14:paraId="5EBA2E95" w14:textId="03BB5AF8" w:rsidR="00DD4EA9" w:rsidRDefault="00DD4EA9" w:rsidP="00DD4EA9">
            <w:pPr>
              <w:pStyle w:val="CETBodytext"/>
              <w:jc w:val="center"/>
              <w:rPr>
                <w:bCs/>
                <w:color w:val="000000"/>
                <w:szCs w:val="24"/>
              </w:rPr>
            </w:pPr>
            <w:r>
              <w:rPr>
                <w:bCs/>
                <w:noProof/>
                <w:color w:val="000000"/>
                <w:szCs w:val="24"/>
              </w:rPr>
              <w:t>b</w:t>
            </w:r>
          </w:p>
        </w:tc>
        <w:tc>
          <w:tcPr>
            <w:tcW w:w="2929" w:type="dxa"/>
            <w:vAlign w:val="center"/>
          </w:tcPr>
          <w:p w14:paraId="518714B5" w14:textId="0AD9D2DC" w:rsidR="00DD4EA9" w:rsidRDefault="00DD4EA9" w:rsidP="00DD4EA9">
            <w:pPr>
              <w:pStyle w:val="CETBodytext"/>
              <w:jc w:val="center"/>
              <w:rPr>
                <w:bCs/>
                <w:noProof/>
                <w:color w:val="000000"/>
                <w:szCs w:val="24"/>
              </w:rPr>
            </w:pPr>
            <w:r>
              <w:rPr>
                <w:bCs/>
                <w:noProof/>
                <w:color w:val="000000"/>
                <w:szCs w:val="24"/>
              </w:rPr>
              <w:drawing>
                <wp:inline distT="0" distB="0" distL="0" distR="0" wp14:anchorId="617AF5C5" wp14:editId="63B0F712">
                  <wp:extent cx="1600200" cy="1437743"/>
                  <wp:effectExtent l="0" t="0" r="0" b="0"/>
                  <wp:docPr id="93394515" name="Immagine 5" descr="Immagine che contiene mappa, testo, atlant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515" name="Immagine 6" descr="Immagine che contiene mappa, testo, atlante, diagramm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437743"/>
                          </a:xfrm>
                          <a:prstGeom prst="rect">
                            <a:avLst/>
                          </a:prstGeom>
                        </pic:spPr>
                      </pic:pic>
                    </a:graphicData>
                  </a:graphic>
                </wp:inline>
              </w:drawing>
            </w:r>
          </w:p>
          <w:p w14:paraId="2799EB63" w14:textId="5E372EC9" w:rsidR="00DD4EA9" w:rsidRDefault="00DD4EA9" w:rsidP="00DD4EA9">
            <w:pPr>
              <w:pStyle w:val="CETBodytext"/>
              <w:jc w:val="center"/>
              <w:rPr>
                <w:bCs/>
                <w:color w:val="000000"/>
                <w:szCs w:val="24"/>
              </w:rPr>
            </w:pPr>
            <w:r>
              <w:rPr>
                <w:bCs/>
                <w:noProof/>
                <w:color w:val="000000"/>
                <w:szCs w:val="24"/>
              </w:rPr>
              <w:t>c</w:t>
            </w:r>
          </w:p>
        </w:tc>
      </w:tr>
    </w:tbl>
    <w:p w14:paraId="19EFA6A9" w14:textId="75223169" w:rsidR="00D47836" w:rsidRPr="00DD4EA9" w:rsidRDefault="00DD4EA9" w:rsidP="002A2EA0">
      <w:pPr>
        <w:pStyle w:val="CETBodytext"/>
        <w:rPr>
          <w:bCs/>
          <w:color w:val="000000"/>
          <w:szCs w:val="24"/>
        </w:rPr>
      </w:pPr>
      <w:r w:rsidRPr="00BD077D">
        <w:rPr>
          <w:rStyle w:val="CETCaptionCarattere"/>
        </w:rPr>
        <w:t xml:space="preserve">Figure 1: </w:t>
      </w:r>
      <w:r>
        <w:rPr>
          <w:rStyle w:val="CETCaptionCarattere"/>
        </w:rPr>
        <w:t>Italian refinery locations from Google Maps. a) Livorno, b) Milazzo, c) Taranto</w:t>
      </w:r>
    </w:p>
    <w:p w14:paraId="68BCC723" w14:textId="44C4824F" w:rsidR="00F75C11" w:rsidRDefault="00C80FBB" w:rsidP="00827BF5">
      <w:pPr>
        <w:pStyle w:val="CETBodytext"/>
        <w:spacing w:before="240"/>
      </w:pPr>
      <w:r>
        <w:t>Table 2</w:t>
      </w:r>
      <w:r w:rsidR="00B1389F">
        <w:t xml:space="preserve"> reports </w:t>
      </w:r>
      <w:r w:rsidR="00DD542C">
        <w:t>all</w:t>
      </w:r>
      <w:r w:rsidR="004B5F28">
        <w:t xml:space="preserve"> the coordinates of the area used for the ESWD analysis, along with the extension of surface area</w:t>
      </w:r>
      <w:r w:rsidR="00DD542C">
        <w:t>s</w:t>
      </w:r>
      <w:r w:rsidR="004B5F28">
        <w:t xml:space="preserve"> and </w:t>
      </w:r>
      <w:r w:rsidR="00DD542C">
        <w:t xml:space="preserve">the width </w:t>
      </w:r>
      <w:r w:rsidR="004B5F28">
        <w:t xml:space="preserve">of the plants (derived from Google Earth), used to </w:t>
      </w:r>
      <w:r w:rsidR="00827BF5">
        <w:t>calculate</w:t>
      </w:r>
      <w:r w:rsidR="004B5F28">
        <w:t xml:space="preserve"> the scaled frequency</w:t>
      </w:r>
      <w:r w:rsidR="005754A0">
        <w:t>.</w:t>
      </w:r>
    </w:p>
    <w:p w14:paraId="3BEBFA6E" w14:textId="2BE1A547" w:rsidR="004B5F28" w:rsidRPr="004B5F28" w:rsidRDefault="004B5F28" w:rsidP="00827BF5">
      <w:pPr>
        <w:pStyle w:val="CETBodytext"/>
        <w:spacing w:before="240"/>
        <w:rPr>
          <w:i/>
          <w:iCs/>
          <w:lang w:val="en-GB"/>
        </w:rPr>
      </w:pPr>
      <w:r w:rsidRPr="004A3982">
        <w:rPr>
          <w:i/>
          <w:iCs/>
        </w:rPr>
        <w:t xml:space="preserve">Table </w:t>
      </w:r>
      <w:r>
        <w:rPr>
          <w:i/>
          <w:iCs/>
        </w:rPr>
        <w:t>2: Quadrants localization and extensions (coordinates in WGS-84 lat N/long E format)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8"/>
        <w:gridCol w:w="1722"/>
        <w:gridCol w:w="1219"/>
        <w:gridCol w:w="1975"/>
        <w:gridCol w:w="1219"/>
        <w:gridCol w:w="1624"/>
      </w:tblGrid>
      <w:tr w:rsidR="004B5F28" w:rsidRPr="00B57B36" w14:paraId="2EB516AF" w14:textId="1E07F1C8" w:rsidTr="004B5F28">
        <w:tc>
          <w:tcPr>
            <w:tcW w:w="0" w:type="auto"/>
            <w:tcBorders>
              <w:top w:val="single" w:sz="12" w:space="0" w:color="008000"/>
              <w:bottom w:val="single" w:sz="6" w:space="0" w:color="008000"/>
            </w:tcBorders>
            <w:shd w:val="clear" w:color="auto" w:fill="FFFFFF"/>
          </w:tcPr>
          <w:p w14:paraId="1946E955" w14:textId="77777777" w:rsidR="004B5F28" w:rsidRPr="005E6BB7" w:rsidRDefault="004B5F28" w:rsidP="00EF4542">
            <w:pPr>
              <w:pStyle w:val="CETBodytext"/>
              <w:jc w:val="center"/>
              <w:rPr>
                <w:rFonts w:cs="Arial"/>
                <w:lang w:val="en-GB"/>
              </w:rPr>
            </w:pPr>
            <w:r w:rsidRPr="005E6BB7">
              <w:rPr>
                <w:rFonts w:cs="Arial"/>
                <w:lang w:val="en-GB"/>
              </w:rPr>
              <w:t>Location</w:t>
            </w:r>
          </w:p>
        </w:tc>
        <w:tc>
          <w:tcPr>
            <w:tcW w:w="0" w:type="auto"/>
            <w:tcBorders>
              <w:top w:val="single" w:sz="12" w:space="0" w:color="008000"/>
              <w:bottom w:val="single" w:sz="6" w:space="0" w:color="008000"/>
            </w:tcBorders>
            <w:shd w:val="clear" w:color="auto" w:fill="FFFFFF"/>
            <w:vAlign w:val="center"/>
          </w:tcPr>
          <w:p w14:paraId="5072241D" w14:textId="2C7AEB46" w:rsidR="004B5F28" w:rsidRPr="005E6BB7" w:rsidRDefault="004B5F28" w:rsidP="00EF4542">
            <w:pPr>
              <w:pStyle w:val="CETBodytext"/>
              <w:jc w:val="center"/>
              <w:rPr>
                <w:rFonts w:cs="Arial"/>
                <w:lang w:val="en-GB"/>
              </w:rPr>
            </w:pPr>
            <w:r w:rsidRPr="005E6BB7">
              <w:rPr>
                <w:rFonts w:cs="Arial"/>
                <w:lang w:val="en-GB"/>
              </w:rPr>
              <w:t xml:space="preserve">Quadrant Coordinates </w:t>
            </w:r>
          </w:p>
        </w:tc>
        <w:tc>
          <w:tcPr>
            <w:tcW w:w="0" w:type="auto"/>
            <w:tcBorders>
              <w:top w:val="single" w:sz="12" w:space="0" w:color="008000"/>
              <w:bottom w:val="single" w:sz="6" w:space="0" w:color="008000"/>
            </w:tcBorders>
            <w:shd w:val="clear" w:color="auto" w:fill="FFFFFF"/>
            <w:vAlign w:val="center"/>
          </w:tcPr>
          <w:p w14:paraId="45E05C41" w14:textId="3961E7E2" w:rsidR="004B5F28" w:rsidRPr="005E6BB7" w:rsidRDefault="004B5F28" w:rsidP="00EF4542">
            <w:pPr>
              <w:pStyle w:val="CETBodytext"/>
              <w:jc w:val="center"/>
              <w:rPr>
                <w:rFonts w:cs="Arial"/>
                <w:lang w:val="en-GB"/>
              </w:rPr>
            </w:pPr>
            <w:r w:rsidRPr="005E6BB7">
              <w:rPr>
                <w:rFonts w:cs="Arial"/>
                <w:lang w:val="en-GB"/>
              </w:rPr>
              <w:t>Extension [km</w:t>
            </w:r>
            <w:r w:rsidRPr="005E6BB7">
              <w:rPr>
                <w:rFonts w:cs="Arial"/>
                <w:vertAlign w:val="superscript"/>
                <w:lang w:val="en-GB"/>
              </w:rPr>
              <w:t>2</w:t>
            </w:r>
            <w:r w:rsidRPr="005E6BB7">
              <w:rPr>
                <w:rFonts w:cs="Arial"/>
                <w:lang w:val="en-GB"/>
              </w:rPr>
              <w:t>]</w:t>
            </w:r>
          </w:p>
        </w:tc>
        <w:tc>
          <w:tcPr>
            <w:tcW w:w="0" w:type="auto"/>
            <w:tcBorders>
              <w:top w:val="single" w:sz="12" w:space="0" w:color="008000"/>
              <w:bottom w:val="single" w:sz="6" w:space="0" w:color="008000"/>
            </w:tcBorders>
            <w:shd w:val="clear" w:color="auto" w:fill="FFFFFF"/>
          </w:tcPr>
          <w:p w14:paraId="4B3FFCC9" w14:textId="7340918C" w:rsidR="004B5F28" w:rsidRPr="005E6BB7" w:rsidRDefault="004B5F28" w:rsidP="00EF4542">
            <w:pPr>
              <w:pStyle w:val="CETBodytext"/>
              <w:jc w:val="center"/>
              <w:rPr>
                <w:rFonts w:cs="Arial"/>
                <w:lang w:val="en-GB"/>
              </w:rPr>
            </w:pPr>
            <w:r w:rsidRPr="005E6BB7">
              <w:rPr>
                <w:rFonts w:cs="Arial"/>
                <w:lang w:val="en-GB"/>
              </w:rPr>
              <w:t>Second area Coordinates</w:t>
            </w:r>
          </w:p>
        </w:tc>
        <w:tc>
          <w:tcPr>
            <w:tcW w:w="0" w:type="auto"/>
            <w:tcBorders>
              <w:top w:val="single" w:sz="12" w:space="0" w:color="008000"/>
              <w:bottom w:val="single" w:sz="6" w:space="0" w:color="008000"/>
            </w:tcBorders>
            <w:shd w:val="clear" w:color="auto" w:fill="FFFFFF"/>
          </w:tcPr>
          <w:p w14:paraId="70D17652" w14:textId="0CDF50EA" w:rsidR="004B5F28" w:rsidRPr="005E6BB7" w:rsidRDefault="004B5F28" w:rsidP="00EF4542">
            <w:pPr>
              <w:pStyle w:val="CETBodytext"/>
              <w:jc w:val="center"/>
              <w:rPr>
                <w:rFonts w:cs="Arial"/>
                <w:lang w:val="en-GB"/>
              </w:rPr>
            </w:pPr>
            <w:r w:rsidRPr="005E6BB7">
              <w:rPr>
                <w:rFonts w:cs="Arial"/>
                <w:lang w:val="en-GB"/>
              </w:rPr>
              <w:t>Extension [km</w:t>
            </w:r>
            <w:r w:rsidRPr="005E6BB7">
              <w:rPr>
                <w:rFonts w:cs="Arial"/>
                <w:vertAlign w:val="superscript"/>
                <w:lang w:val="en-GB"/>
              </w:rPr>
              <w:t>2</w:t>
            </w:r>
            <w:r w:rsidRPr="005E6BB7">
              <w:rPr>
                <w:rFonts w:cs="Arial"/>
                <w:lang w:val="en-GB"/>
              </w:rPr>
              <w:t>]</w:t>
            </w:r>
          </w:p>
        </w:tc>
        <w:tc>
          <w:tcPr>
            <w:tcW w:w="0" w:type="auto"/>
            <w:tcBorders>
              <w:top w:val="single" w:sz="12" w:space="0" w:color="008000"/>
              <w:bottom w:val="single" w:sz="6" w:space="0" w:color="008000"/>
            </w:tcBorders>
            <w:shd w:val="clear" w:color="auto" w:fill="FFFFFF"/>
          </w:tcPr>
          <w:p w14:paraId="31D33A8F" w14:textId="162D6CFD" w:rsidR="004B5F28" w:rsidRPr="005E6BB7" w:rsidRDefault="004B5F28" w:rsidP="00EF4542">
            <w:pPr>
              <w:pStyle w:val="CETBodytext"/>
              <w:jc w:val="center"/>
              <w:rPr>
                <w:rFonts w:cs="Arial"/>
                <w:lang w:val="en-GB"/>
              </w:rPr>
            </w:pPr>
            <w:r w:rsidRPr="005E6BB7">
              <w:rPr>
                <w:rFonts w:cs="Arial"/>
                <w:lang w:val="en-GB"/>
              </w:rPr>
              <w:t>Plant extension [km²]</w:t>
            </w:r>
          </w:p>
        </w:tc>
      </w:tr>
      <w:tr w:rsidR="004B5F28" w:rsidRPr="00B57B36" w14:paraId="11D78CDB" w14:textId="0F7A3C92" w:rsidTr="00E91CAB">
        <w:tc>
          <w:tcPr>
            <w:tcW w:w="0" w:type="auto"/>
            <w:shd w:val="clear" w:color="auto" w:fill="FFFFFF"/>
          </w:tcPr>
          <w:p w14:paraId="74340AD1" w14:textId="77777777" w:rsidR="004B5F28" w:rsidRPr="005E6BB7" w:rsidRDefault="004B5F28" w:rsidP="004B5F28">
            <w:pPr>
              <w:pStyle w:val="CETBodytext"/>
              <w:jc w:val="center"/>
              <w:rPr>
                <w:rFonts w:cs="Arial"/>
                <w:lang w:val="en-GB"/>
              </w:rPr>
            </w:pPr>
            <w:r w:rsidRPr="005E6BB7">
              <w:rPr>
                <w:rFonts w:cs="Arial"/>
                <w:lang w:val="en-GB"/>
              </w:rPr>
              <w:t>Milazzo (ME)</w:t>
            </w:r>
          </w:p>
        </w:tc>
        <w:tc>
          <w:tcPr>
            <w:tcW w:w="0" w:type="auto"/>
            <w:shd w:val="clear" w:color="auto" w:fill="FFFFFF"/>
            <w:vAlign w:val="center"/>
          </w:tcPr>
          <w:p w14:paraId="0B8FEC90" w14:textId="57370704" w:rsidR="004B5F28" w:rsidRPr="005E6BB7" w:rsidRDefault="004B5F28" w:rsidP="004B5F28">
            <w:pPr>
              <w:pStyle w:val="CETBodytext"/>
              <w:jc w:val="center"/>
              <w:rPr>
                <w:rFonts w:cs="Arial"/>
                <w:lang w:val="en-GB"/>
              </w:rPr>
            </w:pPr>
            <w:r w:rsidRPr="005E6BB7">
              <w:rPr>
                <w:rFonts w:cs="Arial"/>
                <w:color w:val="000000"/>
                <w:szCs w:val="24"/>
              </w:rPr>
              <w:t>38-39;15-16</w:t>
            </w:r>
          </w:p>
        </w:tc>
        <w:tc>
          <w:tcPr>
            <w:tcW w:w="0" w:type="auto"/>
            <w:shd w:val="clear" w:color="auto" w:fill="FFFFFF"/>
            <w:vAlign w:val="center"/>
          </w:tcPr>
          <w:p w14:paraId="2B7314E0" w14:textId="42FDE9CB" w:rsidR="004B5F28" w:rsidRPr="005E6BB7" w:rsidRDefault="005E6BB7" w:rsidP="004B5F28">
            <w:pPr>
              <w:pStyle w:val="CETBodytext"/>
              <w:jc w:val="center"/>
              <w:rPr>
                <w:rFonts w:cs="Arial"/>
                <w:lang w:val="en-GB"/>
              </w:rPr>
            </w:pPr>
            <w:r w:rsidRPr="005E6BB7">
              <w:rPr>
                <w:rFonts w:cs="Arial"/>
                <w:color w:val="000000"/>
                <w:shd w:val="clear" w:color="auto" w:fill="FFFFFF"/>
              </w:rPr>
              <w:t>9676</w:t>
            </w:r>
          </w:p>
        </w:tc>
        <w:tc>
          <w:tcPr>
            <w:tcW w:w="0" w:type="auto"/>
            <w:shd w:val="clear" w:color="auto" w:fill="auto"/>
            <w:vAlign w:val="center"/>
          </w:tcPr>
          <w:p w14:paraId="78F49091" w14:textId="2B02948B" w:rsidR="004B5F28" w:rsidRPr="005E6BB7" w:rsidRDefault="004B5F28" w:rsidP="004B5F28">
            <w:pPr>
              <w:autoSpaceDE w:val="0"/>
              <w:autoSpaceDN w:val="0"/>
              <w:adjustRightInd w:val="0"/>
              <w:spacing w:before="40" w:after="40" w:line="240" w:lineRule="auto"/>
              <w:jc w:val="center"/>
              <w:rPr>
                <w:rFonts w:cs="Arial"/>
                <w:color w:val="000000"/>
                <w:szCs w:val="24"/>
              </w:rPr>
            </w:pPr>
            <w:r w:rsidRPr="005E6BB7">
              <w:rPr>
                <w:rFonts w:cs="Arial"/>
                <w:color w:val="000000"/>
                <w:szCs w:val="24"/>
              </w:rPr>
              <w:t>38-38</w:t>
            </w:r>
            <w:r w:rsidR="00537D88" w:rsidRPr="005E6BB7">
              <w:rPr>
                <w:rFonts w:cs="Arial"/>
                <w:color w:val="000000"/>
                <w:szCs w:val="24"/>
              </w:rPr>
              <w:t>.</w:t>
            </w:r>
            <w:r w:rsidRPr="005E6BB7">
              <w:rPr>
                <w:rFonts w:cs="Arial"/>
                <w:color w:val="000000"/>
                <w:szCs w:val="24"/>
              </w:rPr>
              <w:t>5;15-15</w:t>
            </w:r>
            <w:r w:rsidR="00537D88" w:rsidRPr="005E6BB7">
              <w:rPr>
                <w:rFonts w:cs="Arial"/>
                <w:color w:val="000000"/>
                <w:szCs w:val="24"/>
              </w:rPr>
              <w:t>.</w:t>
            </w:r>
            <w:r w:rsidRPr="005E6BB7">
              <w:rPr>
                <w:rFonts w:cs="Arial"/>
                <w:color w:val="000000"/>
                <w:szCs w:val="24"/>
              </w:rPr>
              <w:t>5</w:t>
            </w:r>
          </w:p>
        </w:tc>
        <w:tc>
          <w:tcPr>
            <w:tcW w:w="0" w:type="auto"/>
            <w:vAlign w:val="center"/>
          </w:tcPr>
          <w:p w14:paraId="595AF78C" w14:textId="5F274F41" w:rsidR="004B5F28" w:rsidRPr="005E6BB7" w:rsidRDefault="00DD542C" w:rsidP="00E91CAB">
            <w:pPr>
              <w:pStyle w:val="CETBodytext"/>
              <w:jc w:val="center"/>
              <w:rPr>
                <w:rFonts w:cs="Arial"/>
                <w:lang w:val="en-GB"/>
              </w:rPr>
            </w:pPr>
            <w:r w:rsidRPr="005E6BB7">
              <w:rPr>
                <w:rFonts w:cs="Arial"/>
                <w:lang w:val="en-GB"/>
              </w:rPr>
              <w:t>2475</w:t>
            </w:r>
          </w:p>
        </w:tc>
        <w:tc>
          <w:tcPr>
            <w:tcW w:w="0" w:type="auto"/>
            <w:vAlign w:val="center"/>
          </w:tcPr>
          <w:p w14:paraId="5F725E7D" w14:textId="08D918C4" w:rsidR="004B5F28" w:rsidRPr="005E6BB7" w:rsidRDefault="004B5F28" w:rsidP="00E91CAB">
            <w:pPr>
              <w:pStyle w:val="CETBodytext"/>
              <w:jc w:val="center"/>
              <w:rPr>
                <w:rFonts w:cs="Arial"/>
                <w:lang w:val="en-GB"/>
              </w:rPr>
            </w:pPr>
            <w:r w:rsidRPr="005E6BB7">
              <w:rPr>
                <w:rFonts w:cs="Arial"/>
              </w:rPr>
              <w:t>2</w:t>
            </w:r>
            <w:r w:rsidR="00537D88" w:rsidRPr="005E6BB7">
              <w:rPr>
                <w:rFonts w:cs="Arial"/>
              </w:rPr>
              <w:t>.</w:t>
            </w:r>
            <w:r w:rsidRPr="005E6BB7">
              <w:rPr>
                <w:rFonts w:cs="Arial"/>
              </w:rPr>
              <w:t>12</w:t>
            </w:r>
          </w:p>
        </w:tc>
      </w:tr>
      <w:tr w:rsidR="004B5F28" w:rsidRPr="00B57B36" w14:paraId="158EDABB" w14:textId="419FDD1E" w:rsidTr="00E91CAB">
        <w:tc>
          <w:tcPr>
            <w:tcW w:w="0" w:type="auto"/>
            <w:shd w:val="clear" w:color="auto" w:fill="FFFFFF"/>
          </w:tcPr>
          <w:p w14:paraId="15435C9E" w14:textId="77777777" w:rsidR="004B5F28" w:rsidRPr="005E6BB7" w:rsidRDefault="004B5F28" w:rsidP="004B5F28">
            <w:pPr>
              <w:pStyle w:val="CETBodytext"/>
              <w:jc w:val="center"/>
              <w:rPr>
                <w:rFonts w:cs="Arial"/>
                <w:lang w:val="en-GB"/>
              </w:rPr>
            </w:pPr>
            <w:r w:rsidRPr="005E6BB7">
              <w:rPr>
                <w:rFonts w:cs="Arial"/>
                <w:lang w:val="en-GB"/>
              </w:rPr>
              <w:t>Taranto (TA)</w:t>
            </w:r>
          </w:p>
        </w:tc>
        <w:tc>
          <w:tcPr>
            <w:tcW w:w="0" w:type="auto"/>
            <w:shd w:val="clear" w:color="auto" w:fill="FFFFFF"/>
            <w:vAlign w:val="center"/>
          </w:tcPr>
          <w:p w14:paraId="5444CF92" w14:textId="42DAD2B3" w:rsidR="004B5F28" w:rsidRPr="005E6BB7" w:rsidRDefault="004B5F28" w:rsidP="004B5F28">
            <w:pPr>
              <w:pStyle w:val="CETBodytext"/>
              <w:jc w:val="center"/>
              <w:rPr>
                <w:rFonts w:cs="Arial"/>
                <w:lang w:val="en-GB"/>
              </w:rPr>
            </w:pPr>
            <w:r w:rsidRPr="005E6BB7">
              <w:rPr>
                <w:rFonts w:cs="Arial"/>
                <w:color w:val="000000"/>
                <w:szCs w:val="24"/>
              </w:rPr>
              <w:t>40-41;17-18</w:t>
            </w:r>
          </w:p>
        </w:tc>
        <w:tc>
          <w:tcPr>
            <w:tcW w:w="0" w:type="auto"/>
            <w:shd w:val="clear" w:color="auto" w:fill="FFFFFF"/>
            <w:vAlign w:val="center"/>
          </w:tcPr>
          <w:p w14:paraId="6EDBFA63" w14:textId="77777777" w:rsidR="004B5F28" w:rsidRPr="005E6BB7" w:rsidRDefault="004B5F28" w:rsidP="004B5F28">
            <w:pPr>
              <w:pStyle w:val="CETBodytext"/>
              <w:jc w:val="center"/>
              <w:rPr>
                <w:rFonts w:cs="Arial"/>
                <w:lang w:val="en-GB"/>
              </w:rPr>
            </w:pPr>
            <w:r w:rsidRPr="005E6BB7">
              <w:rPr>
                <w:rFonts w:cs="Arial"/>
                <w:color w:val="000000"/>
                <w:shd w:val="clear" w:color="auto" w:fill="FFFFFF"/>
              </w:rPr>
              <w:t>9402</w:t>
            </w:r>
          </w:p>
        </w:tc>
        <w:tc>
          <w:tcPr>
            <w:tcW w:w="0" w:type="auto"/>
            <w:shd w:val="clear" w:color="auto" w:fill="auto"/>
          </w:tcPr>
          <w:p w14:paraId="0821ACD1" w14:textId="404A4022" w:rsidR="004B5F28" w:rsidRPr="005E6BB7" w:rsidRDefault="004B5F28" w:rsidP="004B5F28">
            <w:pPr>
              <w:autoSpaceDE w:val="0"/>
              <w:autoSpaceDN w:val="0"/>
              <w:adjustRightInd w:val="0"/>
              <w:spacing w:before="40" w:after="40" w:line="240" w:lineRule="auto"/>
              <w:jc w:val="center"/>
              <w:rPr>
                <w:rFonts w:cs="Arial"/>
                <w:color w:val="000000"/>
                <w:szCs w:val="24"/>
              </w:rPr>
            </w:pPr>
            <w:r w:rsidRPr="005E6BB7">
              <w:rPr>
                <w:rFonts w:cs="Arial"/>
                <w:color w:val="000000"/>
                <w:szCs w:val="24"/>
              </w:rPr>
              <w:t>40</w:t>
            </w:r>
            <w:r w:rsidR="00537D88" w:rsidRPr="005E6BB7">
              <w:rPr>
                <w:rFonts w:cs="Arial"/>
                <w:color w:val="000000"/>
                <w:szCs w:val="24"/>
              </w:rPr>
              <w:t>.</w:t>
            </w:r>
            <w:r w:rsidRPr="005E6BB7">
              <w:rPr>
                <w:rFonts w:cs="Arial"/>
                <w:color w:val="000000"/>
                <w:szCs w:val="24"/>
              </w:rPr>
              <w:t>25-40</w:t>
            </w:r>
            <w:r w:rsidR="00537D88" w:rsidRPr="005E6BB7">
              <w:rPr>
                <w:rFonts w:cs="Arial"/>
                <w:color w:val="000000"/>
                <w:szCs w:val="24"/>
              </w:rPr>
              <w:t>.</w:t>
            </w:r>
            <w:r w:rsidRPr="005E6BB7">
              <w:rPr>
                <w:rFonts w:cs="Arial"/>
                <w:color w:val="000000"/>
                <w:szCs w:val="24"/>
              </w:rPr>
              <w:t>75;17-17</w:t>
            </w:r>
            <w:r w:rsidR="00537D88" w:rsidRPr="005E6BB7">
              <w:rPr>
                <w:rFonts w:cs="Arial"/>
                <w:color w:val="000000"/>
                <w:szCs w:val="24"/>
              </w:rPr>
              <w:t>.</w:t>
            </w:r>
            <w:r w:rsidRPr="005E6BB7">
              <w:rPr>
                <w:rFonts w:cs="Arial"/>
                <w:color w:val="000000"/>
                <w:szCs w:val="24"/>
              </w:rPr>
              <w:t>5</w:t>
            </w:r>
          </w:p>
        </w:tc>
        <w:tc>
          <w:tcPr>
            <w:tcW w:w="0" w:type="auto"/>
            <w:vAlign w:val="center"/>
          </w:tcPr>
          <w:p w14:paraId="0EEF835A" w14:textId="4FCB0F92" w:rsidR="004B5F28" w:rsidRPr="005E6BB7" w:rsidRDefault="00DD542C" w:rsidP="00E91CAB">
            <w:pPr>
              <w:pStyle w:val="CETBodytext"/>
              <w:jc w:val="center"/>
              <w:rPr>
                <w:rFonts w:cs="Arial"/>
                <w:lang w:val="en-GB"/>
              </w:rPr>
            </w:pPr>
            <w:r w:rsidRPr="005E6BB7">
              <w:rPr>
                <w:rFonts w:cs="Arial"/>
                <w:lang w:val="en-GB"/>
              </w:rPr>
              <w:t>2350</w:t>
            </w:r>
          </w:p>
        </w:tc>
        <w:tc>
          <w:tcPr>
            <w:tcW w:w="0" w:type="auto"/>
            <w:vAlign w:val="center"/>
          </w:tcPr>
          <w:p w14:paraId="2CF29D78" w14:textId="5A60FA35" w:rsidR="004B5F28" w:rsidRPr="005E6BB7" w:rsidRDefault="004B5F28" w:rsidP="00E91CAB">
            <w:pPr>
              <w:pStyle w:val="CETBodytext"/>
              <w:jc w:val="center"/>
              <w:rPr>
                <w:rFonts w:cs="Arial"/>
                <w:lang w:val="en-GB"/>
              </w:rPr>
            </w:pPr>
            <w:r w:rsidRPr="005E6BB7">
              <w:rPr>
                <w:rFonts w:cs="Arial"/>
              </w:rPr>
              <w:t>2</w:t>
            </w:r>
            <w:r w:rsidR="00537D88" w:rsidRPr="005E6BB7">
              <w:rPr>
                <w:rFonts w:cs="Arial"/>
              </w:rPr>
              <w:t>.</w:t>
            </w:r>
            <w:r w:rsidRPr="005E6BB7">
              <w:rPr>
                <w:rFonts w:cs="Arial"/>
              </w:rPr>
              <w:t>75</w:t>
            </w:r>
          </w:p>
        </w:tc>
      </w:tr>
      <w:tr w:rsidR="004B5F28" w:rsidRPr="00B57B36" w14:paraId="4E9C23DB" w14:textId="728FC8B3" w:rsidTr="00E91CAB">
        <w:tc>
          <w:tcPr>
            <w:tcW w:w="0" w:type="auto"/>
            <w:shd w:val="clear" w:color="auto" w:fill="FFFFFF"/>
          </w:tcPr>
          <w:p w14:paraId="2469F2E7" w14:textId="77777777" w:rsidR="004B5F28" w:rsidRPr="005E6BB7" w:rsidRDefault="004B5F28" w:rsidP="004B5F28">
            <w:pPr>
              <w:pStyle w:val="CETBodytext"/>
              <w:jc w:val="center"/>
              <w:rPr>
                <w:rFonts w:cs="Arial"/>
                <w:lang w:val="en-GB"/>
              </w:rPr>
            </w:pPr>
            <w:r w:rsidRPr="005E6BB7">
              <w:rPr>
                <w:rFonts w:cs="Arial"/>
                <w:lang w:val="en-GB"/>
              </w:rPr>
              <w:t>Livorno (LI)</w:t>
            </w:r>
          </w:p>
        </w:tc>
        <w:tc>
          <w:tcPr>
            <w:tcW w:w="0" w:type="auto"/>
            <w:shd w:val="clear" w:color="auto" w:fill="FFFFFF"/>
            <w:vAlign w:val="center"/>
          </w:tcPr>
          <w:p w14:paraId="0F985FE3" w14:textId="0B6A0513" w:rsidR="004B5F28" w:rsidRPr="005E6BB7" w:rsidRDefault="004B5F28" w:rsidP="004B5F28">
            <w:pPr>
              <w:pStyle w:val="CETBodytext"/>
              <w:jc w:val="center"/>
              <w:rPr>
                <w:rFonts w:cs="Arial"/>
                <w:lang w:val="en-GB"/>
              </w:rPr>
            </w:pPr>
            <w:r w:rsidRPr="005E6BB7">
              <w:rPr>
                <w:rFonts w:cs="Arial"/>
                <w:color w:val="000000"/>
                <w:szCs w:val="24"/>
              </w:rPr>
              <w:t>43-44;10-11</w:t>
            </w:r>
          </w:p>
        </w:tc>
        <w:tc>
          <w:tcPr>
            <w:tcW w:w="0" w:type="auto"/>
            <w:shd w:val="clear" w:color="auto" w:fill="FFFFFF"/>
            <w:vAlign w:val="center"/>
          </w:tcPr>
          <w:p w14:paraId="63A34461" w14:textId="77777777" w:rsidR="004B5F28" w:rsidRPr="005E6BB7" w:rsidRDefault="004B5F28" w:rsidP="004B5F28">
            <w:pPr>
              <w:pStyle w:val="CETBodytext"/>
              <w:jc w:val="center"/>
              <w:rPr>
                <w:rFonts w:cs="Arial"/>
                <w:lang w:val="en-GB"/>
              </w:rPr>
            </w:pPr>
            <w:r w:rsidRPr="005E6BB7">
              <w:rPr>
                <w:rFonts w:cs="Arial"/>
                <w:color w:val="000000"/>
                <w:shd w:val="clear" w:color="auto" w:fill="FFFFFF"/>
              </w:rPr>
              <w:t>8986</w:t>
            </w:r>
          </w:p>
        </w:tc>
        <w:tc>
          <w:tcPr>
            <w:tcW w:w="0" w:type="auto"/>
            <w:shd w:val="clear" w:color="auto" w:fill="auto"/>
          </w:tcPr>
          <w:p w14:paraId="098330EE" w14:textId="4A243D8E" w:rsidR="004B5F28" w:rsidRPr="005E6BB7" w:rsidRDefault="004B5F28" w:rsidP="004B5F28">
            <w:pPr>
              <w:autoSpaceDE w:val="0"/>
              <w:autoSpaceDN w:val="0"/>
              <w:adjustRightInd w:val="0"/>
              <w:spacing w:before="40" w:after="40" w:line="240" w:lineRule="auto"/>
              <w:jc w:val="center"/>
              <w:rPr>
                <w:rFonts w:cs="Arial"/>
                <w:color w:val="000000"/>
                <w:szCs w:val="24"/>
              </w:rPr>
            </w:pPr>
            <w:r w:rsidRPr="005E6BB7">
              <w:rPr>
                <w:rFonts w:cs="Arial"/>
                <w:color w:val="000000"/>
                <w:szCs w:val="24"/>
              </w:rPr>
              <w:t>43</w:t>
            </w:r>
            <w:r w:rsidR="00537D88" w:rsidRPr="005E6BB7">
              <w:rPr>
                <w:rFonts w:cs="Arial"/>
                <w:color w:val="000000"/>
                <w:szCs w:val="24"/>
              </w:rPr>
              <w:t>.</w:t>
            </w:r>
            <w:r w:rsidRPr="005E6BB7">
              <w:rPr>
                <w:rFonts w:cs="Arial"/>
                <w:color w:val="000000"/>
                <w:szCs w:val="24"/>
              </w:rPr>
              <w:t>25-43</w:t>
            </w:r>
            <w:r w:rsidR="005E6BB7">
              <w:rPr>
                <w:rFonts w:cs="Arial"/>
                <w:color w:val="000000"/>
                <w:szCs w:val="24"/>
              </w:rPr>
              <w:t>.</w:t>
            </w:r>
            <w:r w:rsidRPr="005E6BB7">
              <w:rPr>
                <w:rFonts w:cs="Arial"/>
                <w:color w:val="000000"/>
                <w:szCs w:val="24"/>
              </w:rPr>
              <w:t>75;10</w:t>
            </w:r>
            <w:r w:rsidR="00537D88" w:rsidRPr="005E6BB7">
              <w:rPr>
                <w:rFonts w:cs="Arial"/>
                <w:color w:val="000000"/>
                <w:szCs w:val="24"/>
              </w:rPr>
              <w:t>.</w:t>
            </w:r>
            <w:r w:rsidRPr="005E6BB7">
              <w:rPr>
                <w:rFonts w:cs="Arial"/>
                <w:color w:val="000000"/>
                <w:szCs w:val="24"/>
              </w:rPr>
              <w:t>1-10</w:t>
            </w:r>
            <w:r w:rsidR="00537D88" w:rsidRPr="005E6BB7">
              <w:rPr>
                <w:rFonts w:cs="Arial"/>
                <w:color w:val="000000"/>
                <w:szCs w:val="24"/>
              </w:rPr>
              <w:t>.</w:t>
            </w:r>
            <w:r w:rsidRPr="005E6BB7">
              <w:rPr>
                <w:rFonts w:cs="Arial"/>
                <w:color w:val="000000"/>
                <w:szCs w:val="24"/>
              </w:rPr>
              <w:t>6</w:t>
            </w:r>
          </w:p>
        </w:tc>
        <w:tc>
          <w:tcPr>
            <w:tcW w:w="0" w:type="auto"/>
            <w:vAlign w:val="center"/>
          </w:tcPr>
          <w:p w14:paraId="08F8DF53" w14:textId="2C131A0B" w:rsidR="004B5F28" w:rsidRPr="005E6BB7" w:rsidRDefault="00F5679D" w:rsidP="00E91CAB">
            <w:pPr>
              <w:pStyle w:val="CETBodytext"/>
              <w:jc w:val="center"/>
              <w:rPr>
                <w:rFonts w:cs="Arial"/>
                <w:lang w:val="en-GB"/>
              </w:rPr>
            </w:pPr>
            <w:r w:rsidRPr="005E6BB7">
              <w:rPr>
                <w:rFonts w:cs="Arial"/>
                <w:lang w:val="en-GB"/>
              </w:rPr>
              <w:t>2422</w:t>
            </w:r>
          </w:p>
        </w:tc>
        <w:tc>
          <w:tcPr>
            <w:tcW w:w="0" w:type="auto"/>
            <w:vAlign w:val="center"/>
          </w:tcPr>
          <w:p w14:paraId="11137F81" w14:textId="3923FCEC" w:rsidR="004B5F28" w:rsidRPr="005E6BB7" w:rsidRDefault="004B5F28" w:rsidP="00E91CAB">
            <w:pPr>
              <w:pStyle w:val="CETBodytext"/>
              <w:jc w:val="center"/>
              <w:rPr>
                <w:rFonts w:cs="Arial"/>
                <w:lang w:val="en-GB"/>
              </w:rPr>
            </w:pPr>
            <w:r w:rsidRPr="005E6BB7">
              <w:rPr>
                <w:rFonts w:cs="Arial"/>
              </w:rPr>
              <w:t>1</w:t>
            </w:r>
            <w:r w:rsidR="00537D88" w:rsidRPr="005E6BB7">
              <w:rPr>
                <w:rFonts w:cs="Arial"/>
              </w:rPr>
              <w:t>.</w:t>
            </w:r>
            <w:r w:rsidRPr="005E6BB7">
              <w:rPr>
                <w:rFonts w:cs="Arial"/>
              </w:rPr>
              <w:t>6</w:t>
            </w:r>
          </w:p>
        </w:tc>
      </w:tr>
    </w:tbl>
    <w:p w14:paraId="7B4802E5" w14:textId="088B4410" w:rsidR="00D47836" w:rsidRPr="00B57B36" w:rsidRDefault="00157CD8" w:rsidP="00D47836">
      <w:pPr>
        <w:pStyle w:val="CETheadingx"/>
      </w:pPr>
      <w:r>
        <w:t xml:space="preserve">Extreme </w:t>
      </w:r>
      <w:r w:rsidR="00014950">
        <w:t>wind</w:t>
      </w:r>
      <w:r>
        <w:t xml:space="preserve"> events</w:t>
      </w:r>
    </w:p>
    <w:p w14:paraId="515B4EE1" w14:textId="7DDFE60A" w:rsidR="00D47836" w:rsidRDefault="00B1389F" w:rsidP="002A2EA0">
      <w:pPr>
        <w:pStyle w:val="CETBodytext"/>
        <w:rPr>
          <w:bCs/>
          <w:color w:val="000000"/>
          <w:szCs w:val="24"/>
        </w:rPr>
      </w:pPr>
      <w:r>
        <w:rPr>
          <w:bCs/>
          <w:color w:val="000000"/>
          <w:szCs w:val="24"/>
        </w:rPr>
        <w:t>At first, extreme wind classification</w:t>
      </w:r>
      <w:r w:rsidR="00D47836">
        <w:rPr>
          <w:bCs/>
          <w:color w:val="000000"/>
          <w:szCs w:val="24"/>
        </w:rPr>
        <w:t xml:space="preserve"> </w:t>
      </w:r>
      <w:r w:rsidR="00827BF5">
        <w:rPr>
          <w:bCs/>
          <w:color w:val="000000"/>
          <w:szCs w:val="24"/>
        </w:rPr>
        <w:t>is done</w:t>
      </w:r>
      <w:r>
        <w:rPr>
          <w:bCs/>
          <w:color w:val="000000"/>
          <w:szCs w:val="24"/>
        </w:rPr>
        <w:t xml:space="preserve"> by splitting t</w:t>
      </w:r>
      <w:r w:rsidR="002E745C">
        <w:rPr>
          <w:bCs/>
          <w:color w:val="000000"/>
          <w:szCs w:val="24"/>
        </w:rPr>
        <w:t>he</w:t>
      </w:r>
      <w:r w:rsidR="00D47836">
        <w:rPr>
          <w:bCs/>
          <w:color w:val="000000"/>
          <w:szCs w:val="24"/>
        </w:rPr>
        <w:t xml:space="preserve"> Italian peninsula in </w:t>
      </w:r>
      <w:r w:rsidR="006E3B14">
        <w:rPr>
          <w:bCs/>
          <w:color w:val="000000"/>
          <w:szCs w:val="24"/>
        </w:rPr>
        <w:t>quadrants</w:t>
      </w:r>
      <w:r w:rsidR="00D47836">
        <w:rPr>
          <w:bCs/>
          <w:color w:val="000000"/>
          <w:szCs w:val="24"/>
        </w:rPr>
        <w:t xml:space="preserve"> following latitude and longitude lines, as showed </w:t>
      </w:r>
      <w:r>
        <w:rPr>
          <w:bCs/>
          <w:color w:val="000000"/>
          <w:szCs w:val="24"/>
        </w:rPr>
        <w:t>in</w:t>
      </w:r>
      <w:r w:rsidR="00D47836">
        <w:rPr>
          <w:bCs/>
          <w:color w:val="000000"/>
          <w:szCs w:val="24"/>
        </w:rPr>
        <w:t xml:space="preserve"> </w:t>
      </w:r>
      <w:r>
        <w:rPr>
          <w:bCs/>
          <w:color w:val="000000"/>
          <w:szCs w:val="24"/>
        </w:rPr>
        <w:t>Figure</w:t>
      </w:r>
      <w:r w:rsidR="00D47836">
        <w:rPr>
          <w:bCs/>
          <w:color w:val="000000"/>
          <w:szCs w:val="24"/>
        </w:rPr>
        <w:t xml:space="preserve"> 2 </w:t>
      </w:r>
      <w:r w:rsidR="00827BF5">
        <w:rPr>
          <w:bCs/>
          <w:color w:val="000000"/>
          <w:szCs w:val="24"/>
        </w:rPr>
        <w:t>(</w:t>
      </w:r>
      <w:r w:rsidR="00D47836">
        <w:rPr>
          <w:bCs/>
          <w:color w:val="000000"/>
          <w:szCs w:val="24"/>
        </w:rPr>
        <w:t xml:space="preserve">as </w:t>
      </w:r>
      <w:r>
        <w:rPr>
          <w:bCs/>
          <w:color w:val="000000"/>
          <w:szCs w:val="24"/>
        </w:rPr>
        <w:t>proposed in the original method</w:t>
      </w:r>
      <w:r w:rsidR="00827BF5">
        <w:rPr>
          <w:bCs/>
          <w:color w:val="000000"/>
          <w:szCs w:val="24"/>
        </w:rPr>
        <w:t>)</w:t>
      </w:r>
      <w:r>
        <w:rPr>
          <w:bCs/>
          <w:color w:val="000000"/>
          <w:szCs w:val="24"/>
        </w:rPr>
        <w:t>.</w:t>
      </w:r>
      <w:r w:rsidR="00D47836">
        <w:rPr>
          <w:bCs/>
          <w:color w:val="000000"/>
          <w:szCs w:val="24"/>
        </w:rPr>
        <w:t xml:space="preserve"> </w:t>
      </w:r>
      <w:r>
        <w:rPr>
          <w:bCs/>
          <w:color w:val="000000"/>
          <w:szCs w:val="24"/>
        </w:rPr>
        <w:t>A total number of</w:t>
      </w:r>
      <w:r w:rsidR="00D47836">
        <w:rPr>
          <w:bCs/>
          <w:color w:val="000000"/>
          <w:szCs w:val="24"/>
        </w:rPr>
        <w:t xml:space="preserve"> 58 </w:t>
      </w:r>
      <w:r w:rsidR="006E3B14">
        <w:rPr>
          <w:bCs/>
          <w:color w:val="000000"/>
          <w:szCs w:val="24"/>
        </w:rPr>
        <w:t>quadrant</w:t>
      </w:r>
      <w:r w:rsidR="00D47836">
        <w:rPr>
          <w:bCs/>
          <w:color w:val="000000"/>
          <w:szCs w:val="24"/>
        </w:rPr>
        <w:t>s using meridian</w:t>
      </w:r>
      <w:r w:rsidR="00827BF5">
        <w:rPr>
          <w:bCs/>
          <w:color w:val="000000"/>
          <w:szCs w:val="24"/>
        </w:rPr>
        <w:t>s</w:t>
      </w:r>
      <w:r w:rsidR="00D47836">
        <w:rPr>
          <w:bCs/>
          <w:color w:val="000000"/>
          <w:szCs w:val="24"/>
        </w:rPr>
        <w:t xml:space="preserve"> (from 7° to 19° </w:t>
      </w:r>
      <w:r w:rsidR="00827BF5">
        <w:rPr>
          <w:bCs/>
          <w:color w:val="000000"/>
          <w:szCs w:val="24"/>
        </w:rPr>
        <w:t>East</w:t>
      </w:r>
      <w:r w:rsidR="00D47836">
        <w:rPr>
          <w:bCs/>
          <w:color w:val="000000"/>
          <w:szCs w:val="24"/>
        </w:rPr>
        <w:t>) and parallel</w:t>
      </w:r>
      <w:r w:rsidR="00827BF5">
        <w:rPr>
          <w:bCs/>
          <w:color w:val="000000"/>
          <w:szCs w:val="24"/>
        </w:rPr>
        <w:t>s</w:t>
      </w:r>
      <w:r w:rsidR="00D47836">
        <w:rPr>
          <w:bCs/>
          <w:color w:val="000000"/>
          <w:szCs w:val="24"/>
        </w:rPr>
        <w:t xml:space="preserve"> (from 36° to 47° Nor</w:t>
      </w:r>
      <w:r w:rsidR="00827BF5">
        <w:rPr>
          <w:bCs/>
          <w:color w:val="000000"/>
          <w:szCs w:val="24"/>
        </w:rPr>
        <w:t>th</w:t>
      </w:r>
      <w:r w:rsidR="00D47836">
        <w:rPr>
          <w:bCs/>
          <w:color w:val="000000"/>
          <w:szCs w:val="24"/>
        </w:rPr>
        <w:t xml:space="preserve">) </w:t>
      </w:r>
      <w:r>
        <w:rPr>
          <w:bCs/>
          <w:color w:val="000000"/>
          <w:szCs w:val="24"/>
        </w:rPr>
        <w:t>are identified.</w:t>
      </w:r>
      <w:r w:rsidR="00D47836">
        <w:rPr>
          <w:bCs/>
          <w:color w:val="000000"/>
          <w:szCs w:val="24"/>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F75C11" w14:paraId="7C60BF8C" w14:textId="77777777" w:rsidTr="00F75C11">
        <w:tc>
          <w:tcPr>
            <w:tcW w:w="4388" w:type="dxa"/>
          </w:tcPr>
          <w:p w14:paraId="066A48D7" w14:textId="77777777" w:rsidR="00F75C11" w:rsidRDefault="00F75C11" w:rsidP="00F75C11">
            <w:pPr>
              <w:pStyle w:val="CETBodytext"/>
              <w:jc w:val="center"/>
              <w:rPr>
                <w:bCs/>
                <w:color w:val="000000"/>
                <w:szCs w:val="24"/>
              </w:rPr>
            </w:pPr>
            <w:r>
              <w:rPr>
                <w:bCs/>
                <w:noProof/>
                <w:color w:val="000000"/>
                <w:szCs w:val="24"/>
              </w:rPr>
              <w:drawing>
                <wp:inline distT="0" distB="0" distL="0" distR="0" wp14:anchorId="00C2C1D9" wp14:editId="76EAEB14">
                  <wp:extent cx="1440000" cy="1789666"/>
                  <wp:effectExtent l="0" t="0" r="8255" b="1270"/>
                  <wp:docPr id="1408409124" name="Immagine 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9124" name="Immagine 7" descr="Immagine che contiene testo, mapp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1440000" cy="1789666"/>
                          </a:xfrm>
                          <a:prstGeom prst="rect">
                            <a:avLst/>
                          </a:prstGeom>
                        </pic:spPr>
                      </pic:pic>
                    </a:graphicData>
                  </a:graphic>
                </wp:inline>
              </w:drawing>
            </w:r>
          </w:p>
          <w:p w14:paraId="2E9C27A4" w14:textId="36790725" w:rsidR="00F75C11" w:rsidRDefault="00F75C11" w:rsidP="00F75C11">
            <w:pPr>
              <w:pStyle w:val="CETBodytext"/>
              <w:jc w:val="center"/>
              <w:rPr>
                <w:bCs/>
                <w:color w:val="000000"/>
                <w:szCs w:val="24"/>
              </w:rPr>
            </w:pPr>
            <w:r>
              <w:rPr>
                <w:bCs/>
                <w:color w:val="000000"/>
                <w:szCs w:val="24"/>
              </w:rPr>
              <w:t>a</w:t>
            </w:r>
          </w:p>
        </w:tc>
        <w:tc>
          <w:tcPr>
            <w:tcW w:w="4389" w:type="dxa"/>
          </w:tcPr>
          <w:p w14:paraId="44C18B31" w14:textId="77777777" w:rsidR="00F75C11" w:rsidRDefault="00F75C11" w:rsidP="00F75C11">
            <w:pPr>
              <w:pStyle w:val="CETBodytext"/>
              <w:jc w:val="center"/>
              <w:rPr>
                <w:bCs/>
                <w:color w:val="000000"/>
                <w:szCs w:val="24"/>
              </w:rPr>
            </w:pPr>
            <w:r>
              <w:rPr>
                <w:bCs/>
                <w:noProof/>
                <w:color w:val="000000"/>
                <w:szCs w:val="24"/>
              </w:rPr>
              <w:drawing>
                <wp:inline distT="0" distB="0" distL="0" distR="0" wp14:anchorId="2185ADAB" wp14:editId="52180E76">
                  <wp:extent cx="1440000" cy="1788912"/>
                  <wp:effectExtent l="0" t="0" r="8255" b="1905"/>
                  <wp:docPr id="95702325" name="Immagine 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2325" name="Immagine 1" descr="Immagine che contiene testo, mapp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1440000" cy="1788912"/>
                          </a:xfrm>
                          <a:prstGeom prst="rect">
                            <a:avLst/>
                          </a:prstGeom>
                        </pic:spPr>
                      </pic:pic>
                    </a:graphicData>
                  </a:graphic>
                </wp:inline>
              </w:drawing>
            </w:r>
          </w:p>
          <w:p w14:paraId="37A97E58" w14:textId="2B51EBD8" w:rsidR="00F75C11" w:rsidRDefault="00F75C11" w:rsidP="00F75C11">
            <w:pPr>
              <w:pStyle w:val="CETBodytext"/>
              <w:jc w:val="center"/>
              <w:rPr>
                <w:bCs/>
                <w:color w:val="000000"/>
                <w:szCs w:val="24"/>
              </w:rPr>
            </w:pPr>
            <w:r>
              <w:rPr>
                <w:bCs/>
                <w:color w:val="000000"/>
                <w:szCs w:val="24"/>
              </w:rPr>
              <w:t>b</w:t>
            </w:r>
          </w:p>
        </w:tc>
      </w:tr>
    </w:tbl>
    <w:p w14:paraId="3E4054F7" w14:textId="79E0D2F5" w:rsidR="00F75C11" w:rsidRPr="00DD4EA9" w:rsidRDefault="00F75C11" w:rsidP="00F75C11">
      <w:pPr>
        <w:pStyle w:val="CETBodytext"/>
        <w:rPr>
          <w:bCs/>
          <w:color w:val="000000"/>
          <w:szCs w:val="24"/>
        </w:rPr>
      </w:pPr>
      <w:r w:rsidRPr="00BD077D">
        <w:rPr>
          <w:rStyle w:val="CETCaptionCarattere"/>
        </w:rPr>
        <w:t xml:space="preserve">Figure </w:t>
      </w:r>
      <w:r>
        <w:rPr>
          <w:rStyle w:val="CETCaptionCarattere"/>
        </w:rPr>
        <w:t>2</w:t>
      </w:r>
      <w:r w:rsidRPr="00BD077D">
        <w:rPr>
          <w:rStyle w:val="CETCaptionCarattere"/>
        </w:rPr>
        <w:t xml:space="preserve">: </w:t>
      </w:r>
      <w:r>
        <w:rPr>
          <w:rStyle w:val="CETCaptionCarattere"/>
        </w:rPr>
        <w:t xml:space="preserve">Italy maps, a) </w:t>
      </w:r>
      <w:r w:rsidR="006E3B14">
        <w:rPr>
          <w:rStyle w:val="CETCaptionCarattere"/>
        </w:rPr>
        <w:t>quadrants</w:t>
      </w:r>
      <w:r>
        <w:rPr>
          <w:rStyle w:val="CETCaptionCarattere"/>
        </w:rPr>
        <w:t xml:space="preserve"> created with latitude and longitude lines, b) refineries localization </w:t>
      </w:r>
    </w:p>
    <w:p w14:paraId="18A6174C" w14:textId="124E65C2" w:rsidR="002E745C" w:rsidRPr="0050478A" w:rsidRDefault="00226404" w:rsidP="007B296D">
      <w:pPr>
        <w:pStyle w:val="CETBodytext"/>
        <w:spacing w:before="240"/>
        <w:rPr>
          <w:bCs/>
          <w:color w:val="000000"/>
          <w:szCs w:val="24"/>
        </w:rPr>
      </w:pPr>
      <w:r w:rsidRPr="003B0AE9">
        <w:rPr>
          <w:bCs/>
          <w:color w:val="000000"/>
          <w:szCs w:val="24"/>
        </w:rPr>
        <w:t>A</w:t>
      </w:r>
      <w:r w:rsidR="00D47836" w:rsidRPr="003B0AE9">
        <w:rPr>
          <w:bCs/>
          <w:color w:val="000000"/>
          <w:szCs w:val="24"/>
        </w:rPr>
        <w:t xml:space="preserve"> single area </w:t>
      </w:r>
      <w:r w:rsidRPr="003B0AE9">
        <w:rPr>
          <w:bCs/>
          <w:color w:val="000000"/>
          <w:szCs w:val="24"/>
        </w:rPr>
        <w:t xml:space="preserve">in </w:t>
      </w:r>
      <w:r w:rsidR="009F5F0C">
        <w:rPr>
          <w:bCs/>
          <w:color w:val="000000"/>
          <w:szCs w:val="24"/>
        </w:rPr>
        <w:t xml:space="preserve">the </w:t>
      </w:r>
      <w:r w:rsidRPr="003B0AE9">
        <w:rPr>
          <w:bCs/>
          <w:color w:val="000000"/>
          <w:szCs w:val="24"/>
        </w:rPr>
        <w:t xml:space="preserve">map </w:t>
      </w:r>
      <w:r w:rsidR="00B47589" w:rsidRPr="003B0AE9">
        <w:rPr>
          <w:bCs/>
          <w:color w:val="000000"/>
          <w:szCs w:val="24"/>
        </w:rPr>
        <w:t>is</w:t>
      </w:r>
      <w:r w:rsidR="00D47836" w:rsidRPr="003B0AE9">
        <w:rPr>
          <w:bCs/>
          <w:color w:val="000000"/>
          <w:szCs w:val="24"/>
        </w:rPr>
        <w:t xml:space="preserve"> included between two </w:t>
      </w:r>
      <w:r w:rsidR="007B296D">
        <w:rPr>
          <w:bCs/>
          <w:color w:val="000000"/>
          <w:szCs w:val="24"/>
        </w:rPr>
        <w:t xml:space="preserve">consecutive </w:t>
      </w:r>
      <w:r w:rsidR="00D47836" w:rsidRPr="003B0AE9">
        <w:rPr>
          <w:bCs/>
          <w:color w:val="000000"/>
          <w:szCs w:val="24"/>
        </w:rPr>
        <w:t>meridian</w:t>
      </w:r>
      <w:r w:rsidR="007B296D">
        <w:rPr>
          <w:bCs/>
          <w:color w:val="000000"/>
          <w:szCs w:val="24"/>
        </w:rPr>
        <w:t>s</w:t>
      </w:r>
      <w:r w:rsidR="00D47836" w:rsidRPr="003B0AE9">
        <w:rPr>
          <w:bCs/>
          <w:color w:val="000000"/>
          <w:szCs w:val="24"/>
        </w:rPr>
        <w:t xml:space="preserve"> and parallel</w:t>
      </w:r>
      <w:r w:rsidR="007B296D">
        <w:rPr>
          <w:bCs/>
          <w:color w:val="000000"/>
          <w:szCs w:val="24"/>
        </w:rPr>
        <w:t>s</w:t>
      </w:r>
      <w:r w:rsidR="00D47836" w:rsidRPr="003B0AE9">
        <w:rPr>
          <w:bCs/>
          <w:color w:val="000000"/>
          <w:szCs w:val="24"/>
        </w:rPr>
        <w:t>, but, while the distance between two parallel</w:t>
      </w:r>
      <w:r w:rsidR="007B296D">
        <w:rPr>
          <w:bCs/>
          <w:color w:val="000000"/>
          <w:szCs w:val="24"/>
        </w:rPr>
        <w:t>s</w:t>
      </w:r>
      <w:r w:rsidR="00D47836" w:rsidRPr="003B0AE9">
        <w:rPr>
          <w:bCs/>
          <w:color w:val="000000"/>
          <w:szCs w:val="24"/>
        </w:rPr>
        <w:t xml:space="preserve"> </w:t>
      </w:r>
      <w:r w:rsidRPr="003B0AE9">
        <w:rPr>
          <w:bCs/>
          <w:color w:val="000000"/>
          <w:szCs w:val="24"/>
        </w:rPr>
        <w:t>remains</w:t>
      </w:r>
      <w:r w:rsidR="00D47836" w:rsidRPr="003B0AE9">
        <w:rPr>
          <w:bCs/>
          <w:color w:val="000000"/>
          <w:szCs w:val="24"/>
        </w:rPr>
        <w:t xml:space="preserve"> the same, </w:t>
      </w:r>
      <w:r w:rsidR="007B296D">
        <w:rPr>
          <w:bCs/>
          <w:color w:val="000000"/>
          <w:szCs w:val="24"/>
        </w:rPr>
        <w:t>it</w:t>
      </w:r>
      <w:r w:rsidR="00D47836" w:rsidRPr="003B0AE9">
        <w:rPr>
          <w:bCs/>
          <w:color w:val="000000"/>
          <w:szCs w:val="24"/>
        </w:rPr>
        <w:t xml:space="preserve"> increase</w:t>
      </w:r>
      <w:r w:rsidR="007B296D">
        <w:rPr>
          <w:bCs/>
          <w:color w:val="000000"/>
          <w:szCs w:val="24"/>
        </w:rPr>
        <w:t>s</w:t>
      </w:r>
      <w:r w:rsidR="00D47836" w:rsidRPr="003B0AE9">
        <w:rPr>
          <w:bCs/>
          <w:color w:val="000000"/>
          <w:szCs w:val="24"/>
        </w:rPr>
        <w:t xml:space="preserve"> for the meridian passing </w:t>
      </w:r>
      <w:r w:rsidR="007B296D">
        <w:rPr>
          <w:bCs/>
          <w:color w:val="000000"/>
          <w:szCs w:val="24"/>
        </w:rPr>
        <w:t>by</w:t>
      </w:r>
      <w:r w:rsidR="00D47836" w:rsidRPr="003B0AE9">
        <w:rPr>
          <w:bCs/>
          <w:color w:val="000000"/>
          <w:szCs w:val="24"/>
        </w:rPr>
        <w:t xml:space="preserve"> </w:t>
      </w:r>
      <w:r w:rsidR="00B1389F">
        <w:rPr>
          <w:bCs/>
          <w:color w:val="000000"/>
          <w:szCs w:val="24"/>
        </w:rPr>
        <w:t xml:space="preserve">the North </w:t>
      </w:r>
      <w:r w:rsidR="00D47836" w:rsidRPr="003B0AE9">
        <w:rPr>
          <w:bCs/>
          <w:color w:val="000000"/>
          <w:szCs w:val="24"/>
        </w:rPr>
        <w:t>Pol</w:t>
      </w:r>
      <w:r w:rsidR="00B1389F">
        <w:rPr>
          <w:bCs/>
          <w:color w:val="000000"/>
          <w:szCs w:val="24"/>
        </w:rPr>
        <w:t>e</w:t>
      </w:r>
      <w:r w:rsidR="00D47836" w:rsidRPr="003B0AE9">
        <w:rPr>
          <w:bCs/>
          <w:color w:val="000000"/>
          <w:szCs w:val="24"/>
        </w:rPr>
        <w:t xml:space="preserve"> towards </w:t>
      </w:r>
      <w:r w:rsidR="007B296D">
        <w:rPr>
          <w:bCs/>
          <w:color w:val="000000"/>
          <w:szCs w:val="24"/>
        </w:rPr>
        <w:t xml:space="preserve">the </w:t>
      </w:r>
      <w:r w:rsidR="00D47836" w:rsidRPr="003B0AE9">
        <w:rPr>
          <w:bCs/>
          <w:color w:val="000000"/>
          <w:szCs w:val="24"/>
        </w:rPr>
        <w:t>Equator. So, the</w:t>
      </w:r>
      <w:r w:rsidRPr="003B0AE9">
        <w:rPr>
          <w:bCs/>
          <w:color w:val="000000"/>
          <w:szCs w:val="24"/>
        </w:rPr>
        <w:t xml:space="preserve"> area</w:t>
      </w:r>
      <w:r w:rsidR="00D47836" w:rsidRPr="003B0AE9">
        <w:rPr>
          <w:bCs/>
          <w:color w:val="000000"/>
          <w:szCs w:val="24"/>
        </w:rPr>
        <w:t xml:space="preserve"> </w:t>
      </w:r>
      <w:r w:rsidRPr="003B0AE9">
        <w:rPr>
          <w:bCs/>
          <w:color w:val="000000"/>
          <w:szCs w:val="24"/>
        </w:rPr>
        <w:t>size</w:t>
      </w:r>
      <w:r w:rsidR="00D47836" w:rsidRPr="003B0AE9">
        <w:rPr>
          <w:bCs/>
          <w:color w:val="000000"/>
          <w:szCs w:val="24"/>
        </w:rPr>
        <w:t xml:space="preserve"> is not equal for all </w:t>
      </w:r>
      <w:r w:rsidR="006E3B14">
        <w:rPr>
          <w:bCs/>
          <w:color w:val="000000"/>
          <w:szCs w:val="24"/>
        </w:rPr>
        <w:t>quadrant</w:t>
      </w:r>
      <w:r w:rsidR="00D47836" w:rsidRPr="003B0AE9">
        <w:rPr>
          <w:bCs/>
          <w:color w:val="000000"/>
          <w:szCs w:val="24"/>
        </w:rPr>
        <w:t>s and could change by up to 14</w:t>
      </w:r>
      <w:r w:rsidR="005E6BB7">
        <w:rPr>
          <w:bCs/>
          <w:color w:val="000000"/>
          <w:szCs w:val="24"/>
        </w:rPr>
        <w:t xml:space="preserve"> </w:t>
      </w:r>
      <w:r w:rsidR="00D47836" w:rsidRPr="003B0AE9">
        <w:rPr>
          <w:bCs/>
          <w:color w:val="000000"/>
          <w:szCs w:val="24"/>
        </w:rPr>
        <w:t>% (Santamato</w:t>
      </w:r>
      <w:r w:rsidR="007B296D">
        <w:rPr>
          <w:bCs/>
          <w:color w:val="000000"/>
          <w:szCs w:val="24"/>
        </w:rPr>
        <w:t xml:space="preserve">, </w:t>
      </w:r>
      <w:r w:rsidR="00D47836" w:rsidRPr="003B0AE9">
        <w:rPr>
          <w:bCs/>
          <w:color w:val="000000"/>
          <w:szCs w:val="24"/>
        </w:rPr>
        <w:t>2022).</w:t>
      </w:r>
      <w:r w:rsidR="009F5F0C">
        <w:rPr>
          <w:bCs/>
          <w:color w:val="000000"/>
          <w:szCs w:val="24"/>
        </w:rPr>
        <w:t xml:space="preserve"> </w:t>
      </w:r>
      <w:r w:rsidR="00D47836">
        <w:rPr>
          <w:bCs/>
          <w:color w:val="000000"/>
          <w:szCs w:val="24"/>
        </w:rPr>
        <w:t xml:space="preserve">The historical analysis </w:t>
      </w:r>
      <w:r w:rsidR="00B1389F">
        <w:rPr>
          <w:bCs/>
          <w:color w:val="000000"/>
          <w:szCs w:val="24"/>
        </w:rPr>
        <w:t>performed with ESWD allows to identify</w:t>
      </w:r>
      <w:r w:rsidR="00D47836">
        <w:rPr>
          <w:bCs/>
          <w:color w:val="000000"/>
          <w:szCs w:val="24"/>
        </w:rPr>
        <w:t xml:space="preserve"> the</w:t>
      </w:r>
      <w:r w:rsidR="00B1389F">
        <w:rPr>
          <w:bCs/>
          <w:color w:val="000000"/>
          <w:szCs w:val="24"/>
        </w:rPr>
        <w:t>se</w:t>
      </w:r>
      <w:r w:rsidR="00D47836">
        <w:rPr>
          <w:bCs/>
          <w:color w:val="000000"/>
          <w:szCs w:val="24"/>
        </w:rPr>
        <w:t xml:space="preserve"> </w:t>
      </w:r>
      <w:r w:rsidR="00B47589">
        <w:rPr>
          <w:bCs/>
          <w:color w:val="000000"/>
          <w:szCs w:val="24"/>
        </w:rPr>
        <w:t>extreme wind</w:t>
      </w:r>
      <w:r w:rsidR="00D47836">
        <w:rPr>
          <w:bCs/>
          <w:color w:val="000000"/>
          <w:szCs w:val="24"/>
        </w:rPr>
        <w:t xml:space="preserve"> events</w:t>
      </w:r>
      <w:r w:rsidR="00B47589">
        <w:rPr>
          <w:bCs/>
          <w:color w:val="000000"/>
          <w:szCs w:val="24"/>
        </w:rPr>
        <w:t>:</w:t>
      </w:r>
      <w:r w:rsidR="009763BB">
        <w:rPr>
          <w:bCs/>
          <w:color w:val="000000"/>
          <w:szCs w:val="24"/>
        </w:rPr>
        <w:t xml:space="preserve"> gustnadoes, tornadoes and severe wind</w:t>
      </w:r>
      <w:r w:rsidR="007B296D">
        <w:rPr>
          <w:bCs/>
          <w:color w:val="000000"/>
          <w:szCs w:val="24"/>
        </w:rPr>
        <w:t>s</w:t>
      </w:r>
      <w:r w:rsidR="009763BB">
        <w:rPr>
          <w:bCs/>
          <w:color w:val="000000"/>
          <w:szCs w:val="24"/>
        </w:rPr>
        <w:t>.</w:t>
      </w:r>
      <w:r w:rsidR="00B47589">
        <w:rPr>
          <w:bCs/>
          <w:color w:val="000000"/>
          <w:szCs w:val="24"/>
        </w:rPr>
        <w:t xml:space="preserve"> </w:t>
      </w:r>
      <w:r w:rsidR="009763BB">
        <w:rPr>
          <w:bCs/>
          <w:color w:val="000000"/>
          <w:szCs w:val="24"/>
        </w:rPr>
        <w:t>A g</w:t>
      </w:r>
      <w:r w:rsidR="00B47589">
        <w:rPr>
          <w:bCs/>
          <w:color w:val="000000"/>
          <w:szCs w:val="24"/>
        </w:rPr>
        <w:t xml:space="preserve">ustnado </w:t>
      </w:r>
      <w:r w:rsidR="009763BB">
        <w:rPr>
          <w:bCs/>
          <w:color w:val="000000"/>
          <w:szCs w:val="24"/>
        </w:rPr>
        <w:t>is a</w:t>
      </w:r>
      <w:r w:rsidR="00F5679D">
        <w:rPr>
          <w:bCs/>
          <w:color w:val="000000"/>
          <w:szCs w:val="24"/>
        </w:rPr>
        <w:t xml:space="preserve"> </w:t>
      </w:r>
      <w:r w:rsidR="00B47589" w:rsidRPr="00B47589">
        <w:rPr>
          <w:bCs/>
          <w:color w:val="000000"/>
          <w:szCs w:val="24"/>
        </w:rPr>
        <w:t xml:space="preserve">vortex occurring along a gust front of a convective storm. It extends upward from the earth's </w:t>
      </w:r>
      <w:r w:rsidR="007B296D" w:rsidRPr="00B47589">
        <w:rPr>
          <w:bCs/>
          <w:color w:val="000000"/>
          <w:szCs w:val="24"/>
        </w:rPr>
        <w:t>surface,</w:t>
      </w:r>
      <w:r w:rsidR="00B47589" w:rsidRPr="00B47589">
        <w:rPr>
          <w:bCs/>
          <w:color w:val="000000"/>
          <w:szCs w:val="24"/>
        </w:rPr>
        <w:t xml:space="preserve"> but </w:t>
      </w:r>
      <w:r w:rsidR="007B296D">
        <w:rPr>
          <w:bCs/>
          <w:color w:val="000000"/>
          <w:szCs w:val="24"/>
        </w:rPr>
        <w:t xml:space="preserve">it </w:t>
      </w:r>
      <w:r w:rsidR="00B47589" w:rsidRPr="00B47589">
        <w:rPr>
          <w:bCs/>
          <w:color w:val="000000"/>
          <w:szCs w:val="24"/>
        </w:rPr>
        <w:t>is not connected with a cloud</w:t>
      </w:r>
      <w:r w:rsidR="009763BB">
        <w:rPr>
          <w:bCs/>
          <w:color w:val="000000"/>
          <w:szCs w:val="24"/>
        </w:rPr>
        <w:t>. A</w:t>
      </w:r>
      <w:r w:rsidR="00B47589">
        <w:rPr>
          <w:bCs/>
          <w:color w:val="000000"/>
          <w:szCs w:val="24"/>
        </w:rPr>
        <w:t xml:space="preserve"> tornado </w:t>
      </w:r>
      <w:r w:rsidR="009763BB">
        <w:rPr>
          <w:bCs/>
          <w:color w:val="000000"/>
          <w:szCs w:val="24"/>
        </w:rPr>
        <w:t xml:space="preserve">is a </w:t>
      </w:r>
      <w:r w:rsidR="00B47589" w:rsidRPr="00B47589">
        <w:rPr>
          <w:bCs/>
          <w:color w:val="000000"/>
          <w:szCs w:val="24"/>
        </w:rPr>
        <w:t xml:space="preserve">vortex </w:t>
      </w:r>
      <w:r w:rsidR="009F5F0C">
        <w:rPr>
          <w:bCs/>
          <w:color w:val="000000"/>
          <w:szCs w:val="24"/>
        </w:rPr>
        <w:t>from</w:t>
      </w:r>
      <w:r w:rsidR="00B47589" w:rsidRPr="00B47589">
        <w:rPr>
          <w:bCs/>
          <w:color w:val="000000"/>
          <w:szCs w:val="24"/>
        </w:rPr>
        <w:t xml:space="preserve"> </w:t>
      </w:r>
      <w:r w:rsidR="007B296D">
        <w:rPr>
          <w:bCs/>
          <w:color w:val="000000"/>
          <w:szCs w:val="24"/>
        </w:rPr>
        <w:t xml:space="preserve">a </w:t>
      </w:r>
      <w:r w:rsidR="00B47589" w:rsidRPr="00B47589">
        <w:rPr>
          <w:bCs/>
          <w:color w:val="000000"/>
          <w:szCs w:val="24"/>
        </w:rPr>
        <w:t>few m to a few k</w:t>
      </w:r>
      <w:r w:rsidR="00B47589">
        <w:rPr>
          <w:bCs/>
          <w:color w:val="000000"/>
          <w:szCs w:val="24"/>
        </w:rPr>
        <w:t xml:space="preserve">m </w:t>
      </w:r>
      <w:r w:rsidR="00B47589" w:rsidRPr="00B47589">
        <w:rPr>
          <w:bCs/>
          <w:color w:val="000000"/>
          <w:szCs w:val="24"/>
        </w:rPr>
        <w:t>in diameter, extending between a convective cloud and the earth's surface, that may be visible by condensation of water and/or by material</w:t>
      </w:r>
      <w:r w:rsidR="00B47589">
        <w:rPr>
          <w:bCs/>
          <w:color w:val="000000"/>
          <w:szCs w:val="24"/>
        </w:rPr>
        <w:t xml:space="preserve"> </w:t>
      </w:r>
      <w:r w:rsidR="00B47589" w:rsidRPr="00B47589">
        <w:rPr>
          <w:bCs/>
          <w:color w:val="000000"/>
          <w:szCs w:val="24"/>
        </w:rPr>
        <w:t>that is lifted off the earth's surface</w:t>
      </w:r>
      <w:r w:rsidR="009763BB">
        <w:rPr>
          <w:bCs/>
          <w:color w:val="000000"/>
          <w:szCs w:val="24"/>
        </w:rPr>
        <w:t>. A</w:t>
      </w:r>
      <w:r w:rsidR="003B48E9">
        <w:rPr>
          <w:bCs/>
          <w:color w:val="000000"/>
          <w:szCs w:val="24"/>
        </w:rPr>
        <w:t xml:space="preserve"> severe wind </w:t>
      </w:r>
      <w:r w:rsidR="009763BB">
        <w:rPr>
          <w:bCs/>
          <w:color w:val="000000"/>
          <w:szCs w:val="24"/>
        </w:rPr>
        <w:t xml:space="preserve">is a </w:t>
      </w:r>
      <w:r w:rsidR="003B48E9" w:rsidRPr="003B48E9">
        <w:rPr>
          <w:bCs/>
          <w:color w:val="000000"/>
          <w:szCs w:val="24"/>
        </w:rPr>
        <w:t xml:space="preserve">gust measured </w:t>
      </w:r>
      <w:r w:rsidR="009763BB">
        <w:rPr>
          <w:bCs/>
          <w:color w:val="000000"/>
          <w:szCs w:val="24"/>
        </w:rPr>
        <w:lastRenderedPageBreak/>
        <w:t>with</w:t>
      </w:r>
      <w:r w:rsidR="003B48E9" w:rsidRPr="003B48E9">
        <w:rPr>
          <w:bCs/>
          <w:color w:val="000000"/>
          <w:szCs w:val="24"/>
        </w:rPr>
        <w:t xml:space="preserve"> a speed of at least 25 m/s or one doing such damage that a wind speed of 25 m/s or higher is likely to have occurred</w:t>
      </w:r>
      <w:r w:rsidR="003B48E9">
        <w:rPr>
          <w:bCs/>
          <w:color w:val="000000"/>
          <w:szCs w:val="24"/>
        </w:rPr>
        <w:t>.</w:t>
      </w:r>
      <w:r w:rsidR="00B47589">
        <w:rPr>
          <w:bCs/>
          <w:color w:val="000000"/>
          <w:szCs w:val="24"/>
        </w:rPr>
        <w:t xml:space="preserve"> </w:t>
      </w:r>
      <w:r w:rsidR="00D47836">
        <w:rPr>
          <w:bCs/>
          <w:color w:val="000000"/>
          <w:szCs w:val="24"/>
        </w:rPr>
        <w:t>ESWD allow</w:t>
      </w:r>
      <w:r w:rsidR="009763BB">
        <w:rPr>
          <w:bCs/>
          <w:color w:val="000000"/>
          <w:szCs w:val="24"/>
        </w:rPr>
        <w:t>s</w:t>
      </w:r>
      <w:r w:rsidR="00D47836">
        <w:rPr>
          <w:bCs/>
          <w:color w:val="000000"/>
          <w:szCs w:val="24"/>
        </w:rPr>
        <w:t xml:space="preserve"> to select different setting</w:t>
      </w:r>
      <w:r w:rsidR="009763BB">
        <w:rPr>
          <w:bCs/>
          <w:color w:val="000000"/>
          <w:szCs w:val="24"/>
        </w:rPr>
        <w:t>s</w:t>
      </w:r>
      <w:r w:rsidR="00D47836">
        <w:rPr>
          <w:bCs/>
          <w:color w:val="000000"/>
          <w:szCs w:val="24"/>
        </w:rPr>
        <w:t xml:space="preserve"> to refine the research. </w:t>
      </w:r>
      <w:r w:rsidR="002E745C">
        <w:rPr>
          <w:bCs/>
          <w:color w:val="000000"/>
          <w:szCs w:val="24"/>
        </w:rPr>
        <w:t>F</w:t>
      </w:r>
      <w:r w:rsidR="00D47836">
        <w:rPr>
          <w:bCs/>
          <w:color w:val="000000"/>
          <w:szCs w:val="24"/>
        </w:rPr>
        <w:t>or this paper, the tornado settings are the following:</w:t>
      </w:r>
      <w:r w:rsidR="007B296D">
        <w:rPr>
          <w:bCs/>
          <w:color w:val="000000"/>
          <w:szCs w:val="24"/>
        </w:rPr>
        <w:t xml:space="preserve"> a) </w:t>
      </w:r>
      <w:r w:rsidR="00D47836">
        <w:rPr>
          <w:bCs/>
          <w:color w:val="000000"/>
          <w:szCs w:val="24"/>
        </w:rPr>
        <w:t>Analysis time</w:t>
      </w:r>
      <w:r w:rsidR="009763BB">
        <w:rPr>
          <w:bCs/>
          <w:color w:val="000000"/>
          <w:szCs w:val="24"/>
        </w:rPr>
        <w:t>:</w:t>
      </w:r>
      <w:r w:rsidR="00D47836">
        <w:rPr>
          <w:bCs/>
          <w:color w:val="000000"/>
          <w:szCs w:val="24"/>
        </w:rPr>
        <w:t xml:space="preserve"> 50 years</w:t>
      </w:r>
      <w:r w:rsidR="002E745C">
        <w:rPr>
          <w:bCs/>
          <w:color w:val="000000"/>
          <w:szCs w:val="24"/>
        </w:rPr>
        <w:t xml:space="preserve"> (from Jan.1974 to Jan.2023)</w:t>
      </w:r>
      <w:r w:rsidR="009763BB">
        <w:rPr>
          <w:bCs/>
          <w:color w:val="000000"/>
          <w:szCs w:val="24"/>
        </w:rPr>
        <w:t>,</w:t>
      </w:r>
      <w:r w:rsidR="00D47836">
        <w:rPr>
          <w:bCs/>
          <w:color w:val="000000"/>
          <w:szCs w:val="24"/>
        </w:rPr>
        <w:t xml:space="preserve"> </w:t>
      </w:r>
      <w:r w:rsidR="009763BB">
        <w:rPr>
          <w:bCs/>
          <w:color w:val="000000"/>
          <w:szCs w:val="24"/>
        </w:rPr>
        <w:t>since</w:t>
      </w:r>
      <w:r w:rsidR="00D47836">
        <w:rPr>
          <w:bCs/>
          <w:color w:val="000000"/>
          <w:szCs w:val="24"/>
        </w:rPr>
        <w:t xml:space="preserve"> </w:t>
      </w:r>
      <w:r w:rsidR="009763BB">
        <w:rPr>
          <w:bCs/>
          <w:color w:val="000000"/>
          <w:szCs w:val="24"/>
        </w:rPr>
        <w:t xml:space="preserve">it </w:t>
      </w:r>
      <w:r w:rsidR="002E745C">
        <w:rPr>
          <w:bCs/>
          <w:color w:val="000000"/>
          <w:szCs w:val="24"/>
        </w:rPr>
        <w:t>match</w:t>
      </w:r>
      <w:r w:rsidR="009763BB">
        <w:rPr>
          <w:bCs/>
          <w:color w:val="000000"/>
          <w:szCs w:val="24"/>
        </w:rPr>
        <w:t>es</w:t>
      </w:r>
      <w:r w:rsidR="00D47836">
        <w:rPr>
          <w:bCs/>
          <w:color w:val="000000"/>
          <w:szCs w:val="24"/>
        </w:rPr>
        <w:t xml:space="preserve"> with a </w:t>
      </w:r>
      <w:r w:rsidR="009763BB">
        <w:rPr>
          <w:bCs/>
          <w:color w:val="000000"/>
          <w:szCs w:val="24"/>
        </w:rPr>
        <w:t>typical</w:t>
      </w:r>
      <w:r w:rsidR="00D47836">
        <w:rPr>
          <w:bCs/>
          <w:color w:val="000000"/>
          <w:szCs w:val="24"/>
        </w:rPr>
        <w:t xml:space="preserve"> industry life c</w:t>
      </w:r>
      <w:r w:rsidR="006E3B14">
        <w:rPr>
          <w:bCs/>
          <w:color w:val="000000"/>
          <w:szCs w:val="24"/>
        </w:rPr>
        <w:t>yc</w:t>
      </w:r>
      <w:r w:rsidR="00D47836">
        <w:rPr>
          <w:bCs/>
          <w:color w:val="000000"/>
          <w:szCs w:val="24"/>
        </w:rPr>
        <w:t>le</w:t>
      </w:r>
      <w:r w:rsidR="007B296D">
        <w:rPr>
          <w:bCs/>
          <w:color w:val="000000"/>
          <w:szCs w:val="24"/>
        </w:rPr>
        <w:t xml:space="preserve">; b) </w:t>
      </w:r>
      <w:r w:rsidR="00D47836">
        <w:rPr>
          <w:bCs/>
          <w:color w:val="000000"/>
          <w:szCs w:val="24"/>
        </w:rPr>
        <w:t>Events selected:</w:t>
      </w:r>
      <w:r w:rsidR="002E745C">
        <w:rPr>
          <w:bCs/>
          <w:color w:val="000000"/>
          <w:szCs w:val="24"/>
        </w:rPr>
        <w:t xml:space="preserve"> gustnado,</w:t>
      </w:r>
      <w:r w:rsidR="00D47836">
        <w:rPr>
          <w:bCs/>
          <w:color w:val="000000"/>
          <w:szCs w:val="24"/>
        </w:rPr>
        <w:t xml:space="preserve"> tornado, severe wind</w:t>
      </w:r>
      <w:r w:rsidR="007B296D">
        <w:rPr>
          <w:bCs/>
          <w:color w:val="000000"/>
          <w:szCs w:val="24"/>
        </w:rPr>
        <w:t xml:space="preserve">; c) </w:t>
      </w:r>
      <w:r w:rsidR="00D47836">
        <w:rPr>
          <w:bCs/>
          <w:color w:val="000000"/>
          <w:szCs w:val="24"/>
        </w:rPr>
        <w:t>Location: over land, water and unknown, in order to consider land and sea contribute</w:t>
      </w:r>
      <w:r w:rsidR="007B296D">
        <w:rPr>
          <w:bCs/>
          <w:color w:val="000000"/>
          <w:szCs w:val="24"/>
        </w:rPr>
        <w:t xml:space="preserve">; d) </w:t>
      </w:r>
      <w:r w:rsidR="00D47836">
        <w:rPr>
          <w:bCs/>
          <w:color w:val="000000"/>
          <w:szCs w:val="24"/>
        </w:rPr>
        <w:t>Report status: QC1 (report confirmed by reliable source), QC2 (scientific case study)</w:t>
      </w:r>
      <w:r w:rsidR="007B296D">
        <w:rPr>
          <w:bCs/>
          <w:color w:val="000000"/>
          <w:szCs w:val="24"/>
        </w:rPr>
        <w:t xml:space="preserve">; e) </w:t>
      </w:r>
      <w:r w:rsidR="00D47836">
        <w:rPr>
          <w:bCs/>
          <w:color w:val="000000"/>
          <w:szCs w:val="24"/>
        </w:rPr>
        <w:t>Geographic</w:t>
      </w:r>
      <w:r w:rsidR="006E3B14">
        <w:rPr>
          <w:bCs/>
          <w:color w:val="000000"/>
          <w:szCs w:val="24"/>
        </w:rPr>
        <w:t>al</w:t>
      </w:r>
      <w:r w:rsidR="00D47836">
        <w:rPr>
          <w:bCs/>
          <w:color w:val="000000"/>
          <w:szCs w:val="24"/>
        </w:rPr>
        <w:t xml:space="preserve"> coordinates: the </w:t>
      </w:r>
      <w:r w:rsidR="006E3B14">
        <w:rPr>
          <w:bCs/>
          <w:color w:val="000000"/>
          <w:szCs w:val="24"/>
        </w:rPr>
        <w:t>quadrant</w:t>
      </w:r>
      <w:r w:rsidR="00D47836">
        <w:rPr>
          <w:bCs/>
          <w:color w:val="000000"/>
          <w:szCs w:val="24"/>
        </w:rPr>
        <w:t xml:space="preserve"> </w:t>
      </w:r>
      <w:r w:rsidR="006E3B14">
        <w:rPr>
          <w:bCs/>
          <w:color w:val="000000"/>
          <w:szCs w:val="24"/>
        </w:rPr>
        <w:t>where</w:t>
      </w:r>
      <w:r w:rsidR="00D47836">
        <w:rPr>
          <w:bCs/>
          <w:color w:val="000000"/>
          <w:szCs w:val="24"/>
        </w:rPr>
        <w:t xml:space="preserve"> the plant is located </w:t>
      </w:r>
      <w:r w:rsidR="006E3B14">
        <w:rPr>
          <w:bCs/>
          <w:color w:val="000000"/>
          <w:szCs w:val="24"/>
        </w:rPr>
        <w:t>according to</w:t>
      </w:r>
      <w:r w:rsidR="00D47836">
        <w:rPr>
          <w:bCs/>
          <w:color w:val="000000"/>
          <w:szCs w:val="24"/>
        </w:rPr>
        <w:t xml:space="preserve"> </w:t>
      </w:r>
      <w:r w:rsidR="006E3B14">
        <w:rPr>
          <w:bCs/>
          <w:color w:val="000000"/>
          <w:szCs w:val="24"/>
        </w:rPr>
        <w:t>Figure</w:t>
      </w:r>
      <w:r w:rsidR="00D47836">
        <w:rPr>
          <w:bCs/>
          <w:color w:val="000000"/>
          <w:szCs w:val="24"/>
        </w:rPr>
        <w:t xml:space="preserve"> 2.</w:t>
      </w:r>
      <w:r w:rsidR="007B296D">
        <w:rPr>
          <w:bCs/>
          <w:color w:val="000000"/>
          <w:szCs w:val="24"/>
        </w:rPr>
        <w:t xml:space="preserve"> </w:t>
      </w:r>
      <w:r w:rsidR="009763BB">
        <w:rPr>
          <w:bCs/>
          <w:color w:val="000000"/>
          <w:szCs w:val="24"/>
        </w:rPr>
        <w:t xml:space="preserve">Once </w:t>
      </w:r>
      <w:r w:rsidR="00D47836">
        <w:rPr>
          <w:bCs/>
          <w:color w:val="000000"/>
          <w:szCs w:val="24"/>
        </w:rPr>
        <w:t>the</w:t>
      </w:r>
      <w:r w:rsidR="00112AA5">
        <w:rPr>
          <w:bCs/>
          <w:color w:val="000000"/>
          <w:szCs w:val="24"/>
        </w:rPr>
        <w:t xml:space="preserve"> tornado</w:t>
      </w:r>
      <w:r w:rsidR="00D47836">
        <w:rPr>
          <w:bCs/>
          <w:color w:val="000000"/>
          <w:szCs w:val="24"/>
        </w:rPr>
        <w:t xml:space="preserve"> likelihood in the area</w:t>
      </w:r>
      <w:r w:rsidR="009763BB">
        <w:rPr>
          <w:bCs/>
          <w:color w:val="000000"/>
          <w:szCs w:val="24"/>
        </w:rPr>
        <w:t xml:space="preserve"> is estimated</w:t>
      </w:r>
      <w:r w:rsidR="003A658D">
        <w:rPr>
          <w:bCs/>
          <w:color w:val="000000"/>
          <w:szCs w:val="24"/>
        </w:rPr>
        <w:t>,</w:t>
      </w:r>
      <w:r w:rsidR="00D47836">
        <w:rPr>
          <w:bCs/>
          <w:color w:val="000000"/>
          <w:szCs w:val="24"/>
        </w:rPr>
        <w:t xml:space="preserve"> the </w:t>
      </w:r>
      <w:r w:rsidR="003A658D">
        <w:rPr>
          <w:bCs/>
          <w:color w:val="000000"/>
          <w:szCs w:val="24"/>
        </w:rPr>
        <w:t>estimation</w:t>
      </w:r>
      <w:r w:rsidR="00D47836">
        <w:rPr>
          <w:bCs/>
          <w:color w:val="000000"/>
          <w:szCs w:val="24"/>
        </w:rPr>
        <w:t xml:space="preserve"> procedure will be reiterated </w:t>
      </w:r>
      <w:r w:rsidR="009763BB">
        <w:rPr>
          <w:bCs/>
          <w:color w:val="000000"/>
          <w:szCs w:val="24"/>
        </w:rPr>
        <w:t xml:space="preserve">by </w:t>
      </w:r>
      <w:r w:rsidR="00D47836">
        <w:rPr>
          <w:bCs/>
          <w:color w:val="000000"/>
          <w:szCs w:val="24"/>
        </w:rPr>
        <w:t>changing the geographic coordinates</w:t>
      </w:r>
      <w:r w:rsidR="009763BB">
        <w:rPr>
          <w:bCs/>
          <w:color w:val="000000"/>
          <w:szCs w:val="24"/>
        </w:rPr>
        <w:t>, considering a zone closer to the plant</w:t>
      </w:r>
      <w:r w:rsidR="00D47836">
        <w:rPr>
          <w:bCs/>
          <w:color w:val="000000"/>
          <w:szCs w:val="24"/>
        </w:rPr>
        <w:t>.</w:t>
      </w:r>
      <w:r w:rsidR="009763BB">
        <w:rPr>
          <w:bCs/>
          <w:color w:val="000000"/>
          <w:szCs w:val="24"/>
        </w:rPr>
        <w:t xml:space="preserve"> Geomorphological features impact the exposure to extreme winds, so, considering a simple quadrant may give unreliable results.</w:t>
      </w:r>
      <w:r w:rsidR="003B0AE9">
        <w:rPr>
          <w:bCs/>
          <w:color w:val="000000"/>
          <w:szCs w:val="24"/>
        </w:rPr>
        <w:t xml:space="preserve"> </w:t>
      </w:r>
      <w:r w:rsidR="002E745C">
        <w:rPr>
          <w:color w:val="000000"/>
          <w:szCs w:val="24"/>
        </w:rPr>
        <w:t xml:space="preserve">In the results obtained with ESWD, some tornado classification is provided in accordance with Fujita Scale (F) </w:t>
      </w:r>
      <w:r w:rsidR="00E07AF4">
        <w:rPr>
          <w:color w:val="000000"/>
          <w:szCs w:val="24"/>
        </w:rPr>
        <w:t xml:space="preserve">while </w:t>
      </w:r>
      <w:r w:rsidR="002E745C">
        <w:rPr>
          <w:color w:val="000000"/>
          <w:szCs w:val="24"/>
        </w:rPr>
        <w:t>other</w:t>
      </w:r>
      <w:r w:rsidR="00E07AF4">
        <w:rPr>
          <w:color w:val="000000"/>
          <w:szCs w:val="24"/>
        </w:rPr>
        <w:t>s</w:t>
      </w:r>
      <w:r w:rsidR="002E745C">
        <w:rPr>
          <w:color w:val="000000"/>
          <w:szCs w:val="24"/>
        </w:rPr>
        <w:t xml:space="preserve"> in accordance with International Fujita Scale (IF), </w:t>
      </w:r>
      <w:r w:rsidR="00E07AF4">
        <w:rPr>
          <w:color w:val="000000"/>
          <w:szCs w:val="24"/>
        </w:rPr>
        <w:t xml:space="preserve">proposed and </w:t>
      </w:r>
      <w:r w:rsidR="002E745C">
        <w:rPr>
          <w:color w:val="000000"/>
          <w:szCs w:val="24"/>
        </w:rPr>
        <w:t>adopted by European Severe Storm Laboratory (ESSL</w:t>
      </w:r>
      <w:r w:rsidR="00E07AF4">
        <w:rPr>
          <w:color w:val="000000"/>
          <w:szCs w:val="24"/>
        </w:rPr>
        <w:t>, 2023</w:t>
      </w:r>
      <w:r w:rsidR="002E745C">
        <w:rPr>
          <w:color w:val="000000"/>
          <w:szCs w:val="24"/>
        </w:rPr>
        <w:t>). To conduce the present analysis, the following IF to F</w:t>
      </w:r>
      <w:r w:rsidR="00EC4881">
        <w:rPr>
          <w:color w:val="000000"/>
          <w:szCs w:val="24"/>
        </w:rPr>
        <w:t xml:space="preserve"> conversion</w:t>
      </w:r>
      <w:r w:rsidR="002E745C">
        <w:rPr>
          <w:color w:val="000000"/>
          <w:szCs w:val="24"/>
        </w:rPr>
        <w:t xml:space="preserve"> </w:t>
      </w:r>
      <w:r w:rsidR="009763BB">
        <w:rPr>
          <w:color w:val="000000"/>
          <w:szCs w:val="24"/>
        </w:rPr>
        <w:t>was applied</w:t>
      </w:r>
      <w:r w:rsidR="002E745C">
        <w:rPr>
          <w:color w:val="000000"/>
          <w:szCs w:val="24"/>
        </w:rPr>
        <w:t>:</w:t>
      </w:r>
      <w:r w:rsidR="0050478A">
        <w:rPr>
          <w:color w:val="000000"/>
          <w:szCs w:val="24"/>
        </w:rPr>
        <w:t xml:space="preserve"> </w:t>
      </w:r>
      <w:r w:rsidR="005E6BB7" w:rsidRPr="005E6BB7">
        <w:rPr>
          <w:color w:val="000000"/>
          <w:szCs w:val="24"/>
        </w:rPr>
        <w:t>IF 0</w:t>
      </w:r>
      <w:r w:rsidR="009907C8">
        <w:rPr>
          <w:color w:val="000000"/>
          <w:szCs w:val="24"/>
        </w:rPr>
        <w:t>.</w:t>
      </w:r>
      <w:r w:rsidR="005E6BB7" w:rsidRPr="005E6BB7">
        <w:rPr>
          <w:color w:val="000000"/>
          <w:szCs w:val="24"/>
        </w:rPr>
        <w:t xml:space="preserve">5 </w:t>
      </w:r>
      <w:r w:rsidR="008E0565">
        <w:rPr>
          <w:color w:val="000000"/>
          <w:szCs w:val="24"/>
        </w:rPr>
        <w:t>in</w:t>
      </w:r>
      <w:r w:rsidR="005E6BB7" w:rsidRPr="005E6BB7">
        <w:rPr>
          <w:color w:val="000000"/>
          <w:szCs w:val="24"/>
        </w:rPr>
        <w:t>to F1 (e.g. for Livorno event</w:t>
      </w:r>
      <w:r w:rsidR="009907C8">
        <w:rPr>
          <w:color w:val="000000"/>
          <w:szCs w:val="24"/>
        </w:rPr>
        <w:t xml:space="preserve"> on</w:t>
      </w:r>
      <w:r w:rsidR="005E6BB7" w:rsidRPr="005E6BB7">
        <w:rPr>
          <w:color w:val="000000"/>
          <w:szCs w:val="24"/>
        </w:rPr>
        <w:t xml:space="preserve"> 05-08-16), from IF 1 </w:t>
      </w:r>
      <w:r w:rsidR="008E0565">
        <w:rPr>
          <w:color w:val="000000"/>
          <w:szCs w:val="24"/>
        </w:rPr>
        <w:t>in</w:t>
      </w:r>
      <w:r w:rsidR="005E6BB7" w:rsidRPr="005E6BB7">
        <w:rPr>
          <w:color w:val="000000"/>
          <w:szCs w:val="24"/>
        </w:rPr>
        <w:t>to F1 (e.g. for Taranto event</w:t>
      </w:r>
      <w:r w:rsidR="009907C8">
        <w:rPr>
          <w:color w:val="000000"/>
          <w:szCs w:val="24"/>
        </w:rPr>
        <w:t xml:space="preserve"> on</w:t>
      </w:r>
      <w:r w:rsidR="005E6BB7" w:rsidRPr="005E6BB7">
        <w:rPr>
          <w:color w:val="000000"/>
          <w:szCs w:val="24"/>
        </w:rPr>
        <w:t xml:space="preserve"> 12-11-14) and IF 1</w:t>
      </w:r>
      <w:r w:rsidR="009907C8">
        <w:rPr>
          <w:color w:val="000000"/>
          <w:szCs w:val="24"/>
        </w:rPr>
        <w:t>.</w:t>
      </w:r>
      <w:r w:rsidR="005E6BB7" w:rsidRPr="005E6BB7">
        <w:rPr>
          <w:color w:val="000000"/>
          <w:szCs w:val="24"/>
        </w:rPr>
        <w:t xml:space="preserve">5 </w:t>
      </w:r>
      <w:r w:rsidR="008E0565">
        <w:rPr>
          <w:color w:val="000000"/>
          <w:szCs w:val="24"/>
        </w:rPr>
        <w:t>in</w:t>
      </w:r>
      <w:r w:rsidR="005E6BB7" w:rsidRPr="005E6BB7">
        <w:rPr>
          <w:color w:val="000000"/>
          <w:szCs w:val="24"/>
        </w:rPr>
        <w:t xml:space="preserve">to F2 (e.g. for Livorno </w:t>
      </w:r>
      <w:r w:rsidR="009907C8">
        <w:rPr>
          <w:color w:val="000000"/>
          <w:szCs w:val="24"/>
        </w:rPr>
        <w:t>on</w:t>
      </w:r>
      <w:r w:rsidR="005E6BB7" w:rsidRPr="005E6BB7">
        <w:rPr>
          <w:color w:val="000000"/>
          <w:szCs w:val="24"/>
        </w:rPr>
        <w:t xml:space="preserve"> 19-10-23). Considering that there is not an official procedure to do this conversion, it </w:t>
      </w:r>
      <w:r w:rsidR="008E0565">
        <w:rPr>
          <w:color w:val="000000"/>
          <w:szCs w:val="24"/>
        </w:rPr>
        <w:t>wa</w:t>
      </w:r>
      <w:r w:rsidR="005E6BB7" w:rsidRPr="005E6BB7">
        <w:rPr>
          <w:color w:val="000000"/>
          <w:szCs w:val="24"/>
        </w:rPr>
        <w:t xml:space="preserve">s chosen </w:t>
      </w:r>
      <w:r w:rsidR="008E0565">
        <w:rPr>
          <w:color w:val="000000"/>
          <w:szCs w:val="24"/>
        </w:rPr>
        <w:t>by similarity of wind velocities</w:t>
      </w:r>
      <w:r w:rsidR="005E6BB7" w:rsidRPr="005E6BB7">
        <w:rPr>
          <w:color w:val="000000"/>
          <w:szCs w:val="24"/>
        </w:rPr>
        <w:t xml:space="preserve"> </w:t>
      </w:r>
      <w:r w:rsidR="008E0565">
        <w:rPr>
          <w:color w:val="000000"/>
          <w:szCs w:val="24"/>
        </w:rPr>
        <w:t>in</w:t>
      </w:r>
      <w:r w:rsidR="005E6BB7" w:rsidRPr="005E6BB7">
        <w:rPr>
          <w:color w:val="000000"/>
          <w:szCs w:val="24"/>
        </w:rPr>
        <w:t xml:space="preserve"> F and IF class description, as indicated in Table 3 and Table 4</w:t>
      </w:r>
      <w:r w:rsidR="002E745C">
        <w:rPr>
          <w:color w:val="000000"/>
          <w:szCs w:val="24"/>
        </w:rPr>
        <w:t>.</w:t>
      </w:r>
      <w:r w:rsidR="007D3661">
        <w:rPr>
          <w:color w:val="000000"/>
          <w:szCs w:val="24"/>
        </w:rPr>
        <w:t xml:space="preserve"> Alternatively, the conversion was made according to the damage information available in the records.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2E745C" w14:paraId="2CA2B316" w14:textId="77777777" w:rsidTr="00DE7A93">
        <w:tc>
          <w:tcPr>
            <w:tcW w:w="4388" w:type="dxa"/>
          </w:tcPr>
          <w:p w14:paraId="36D8833F" w14:textId="106D5EBC" w:rsidR="002E745C" w:rsidRPr="00E200E3" w:rsidRDefault="002E745C" w:rsidP="007B296D">
            <w:pPr>
              <w:pStyle w:val="CETBodytext"/>
              <w:spacing w:before="240"/>
              <w:rPr>
                <w:i/>
                <w:iCs/>
                <w:lang w:val="en-GB"/>
              </w:rPr>
            </w:pPr>
            <w:r w:rsidRPr="004A3982">
              <w:rPr>
                <w:i/>
                <w:iCs/>
              </w:rPr>
              <w:t xml:space="preserve">Table </w:t>
            </w:r>
            <w:r w:rsidR="00732002">
              <w:rPr>
                <w:i/>
                <w:iCs/>
              </w:rPr>
              <w:t>3:</w:t>
            </w:r>
            <w:r>
              <w:rPr>
                <w:i/>
                <w:iCs/>
              </w:rPr>
              <w:t xml:space="preserve"> International Fujita scale classification</w:t>
            </w:r>
          </w:p>
          <w:tbl>
            <w:tblPr>
              <w:tblW w:w="500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99"/>
              <w:gridCol w:w="1011"/>
              <w:gridCol w:w="1862"/>
            </w:tblGrid>
            <w:tr w:rsidR="002E745C" w:rsidRPr="0080610A" w14:paraId="6367171B" w14:textId="77777777" w:rsidTr="00112AA5">
              <w:trPr>
                <w:jc w:val="center"/>
              </w:trPr>
              <w:tc>
                <w:tcPr>
                  <w:tcW w:w="5000" w:type="pct"/>
                  <w:gridSpan w:val="3"/>
                  <w:tcBorders>
                    <w:top w:val="single" w:sz="12" w:space="0" w:color="008000"/>
                    <w:bottom w:val="single" w:sz="6" w:space="0" w:color="008000"/>
                  </w:tcBorders>
                  <w:shd w:val="clear" w:color="auto" w:fill="FFFFFF"/>
                </w:tcPr>
                <w:p w14:paraId="2B2FCA0D" w14:textId="363F836F" w:rsidR="002E745C" w:rsidRPr="00A3271C" w:rsidRDefault="002E745C" w:rsidP="00DE7A93">
                  <w:pPr>
                    <w:pStyle w:val="CETBodytext"/>
                    <w:jc w:val="center"/>
                    <w:rPr>
                      <w:lang w:val="it-IT"/>
                    </w:rPr>
                  </w:pPr>
                  <w:r w:rsidRPr="00A3271C">
                    <w:rPr>
                      <w:color w:val="000000"/>
                      <w:szCs w:val="24"/>
                      <w:lang w:val="it-IT"/>
                    </w:rPr>
                    <w:t>INTERNATIONAL FUJITA SCALE</w:t>
                  </w:r>
                  <w:r w:rsidR="00AD6D9A" w:rsidRPr="00A3271C">
                    <w:rPr>
                      <w:color w:val="000000"/>
                      <w:szCs w:val="24"/>
                      <w:lang w:val="it-IT"/>
                    </w:rPr>
                    <w:t xml:space="preserve"> (</w:t>
                  </w:r>
                  <w:r w:rsidR="00AD6D9A" w:rsidRPr="0080610A">
                    <w:rPr>
                      <w:color w:val="000000"/>
                      <w:szCs w:val="24"/>
                      <w:lang w:val="it-IT"/>
                    </w:rPr>
                    <w:t>essl.org</w:t>
                  </w:r>
                  <w:r w:rsidR="00AD6D9A" w:rsidRPr="00A3271C">
                    <w:rPr>
                      <w:color w:val="000000"/>
                      <w:szCs w:val="24"/>
                      <w:lang w:val="it-IT"/>
                    </w:rPr>
                    <w:t>)</w:t>
                  </w:r>
                </w:p>
              </w:tc>
            </w:tr>
            <w:tr w:rsidR="002E745C" w:rsidRPr="00B57B36" w14:paraId="4AA5EFC4" w14:textId="77777777" w:rsidTr="00865C10">
              <w:trPr>
                <w:jc w:val="center"/>
              </w:trPr>
              <w:tc>
                <w:tcPr>
                  <w:tcW w:w="1557" w:type="pct"/>
                  <w:shd w:val="clear" w:color="auto" w:fill="FFFFFF"/>
                  <w:vAlign w:val="center"/>
                </w:tcPr>
                <w:p w14:paraId="04EE6478" w14:textId="77777777" w:rsidR="002E745C" w:rsidRPr="00B57B36" w:rsidRDefault="002E745C" w:rsidP="00DE7A93">
                  <w:pPr>
                    <w:pStyle w:val="CETBodytext"/>
                    <w:jc w:val="center"/>
                    <w:rPr>
                      <w:lang w:val="en-GB"/>
                    </w:rPr>
                  </w:pPr>
                  <w:r>
                    <w:rPr>
                      <w:b/>
                      <w:bCs/>
                      <w:color w:val="000000"/>
                      <w:szCs w:val="24"/>
                    </w:rPr>
                    <w:t>Grade</w:t>
                  </w:r>
                </w:p>
              </w:tc>
              <w:tc>
                <w:tcPr>
                  <w:tcW w:w="1212" w:type="pct"/>
                  <w:shd w:val="clear" w:color="auto" w:fill="FFFFFF"/>
                  <w:vAlign w:val="center"/>
                </w:tcPr>
                <w:p w14:paraId="4890F429" w14:textId="77777777" w:rsidR="002E745C" w:rsidRPr="00B57B36" w:rsidRDefault="002E745C" w:rsidP="00DE7A93">
                  <w:pPr>
                    <w:pStyle w:val="CETBodytext"/>
                    <w:jc w:val="center"/>
                    <w:rPr>
                      <w:lang w:val="en-GB"/>
                    </w:rPr>
                  </w:pPr>
                  <w:r>
                    <w:rPr>
                      <w:b/>
                      <w:bCs/>
                      <w:color w:val="000000"/>
                      <w:szCs w:val="24"/>
                    </w:rPr>
                    <w:t>Class</w:t>
                  </w:r>
                </w:p>
              </w:tc>
              <w:tc>
                <w:tcPr>
                  <w:tcW w:w="2232" w:type="pct"/>
                  <w:shd w:val="clear" w:color="auto" w:fill="FFFFFF"/>
                  <w:vAlign w:val="center"/>
                </w:tcPr>
                <w:p w14:paraId="7BF394F2" w14:textId="77777777" w:rsidR="002E745C" w:rsidRPr="00B57B36" w:rsidRDefault="002E745C" w:rsidP="00DE7A93">
                  <w:pPr>
                    <w:pStyle w:val="CETBodytext"/>
                    <w:jc w:val="center"/>
                    <w:rPr>
                      <w:lang w:val="en-GB"/>
                    </w:rPr>
                  </w:pPr>
                  <w:r>
                    <w:rPr>
                      <w:b/>
                      <w:bCs/>
                      <w:color w:val="000000"/>
                      <w:szCs w:val="24"/>
                    </w:rPr>
                    <w:t>Wind velocity (</w:t>
                  </w:r>
                  <w:r w:rsidRPr="00AD1193">
                    <w:rPr>
                      <w:b/>
                      <w:bCs/>
                      <w:color w:val="000000"/>
                      <w:szCs w:val="24"/>
                    </w:rPr>
                    <w:t>±20%)</w:t>
                  </w:r>
                </w:p>
              </w:tc>
            </w:tr>
            <w:tr w:rsidR="002E745C" w:rsidRPr="00B57B36" w14:paraId="5E4C36AC" w14:textId="77777777" w:rsidTr="00865C10">
              <w:trPr>
                <w:jc w:val="center"/>
              </w:trPr>
              <w:tc>
                <w:tcPr>
                  <w:tcW w:w="1557" w:type="pct"/>
                  <w:shd w:val="clear" w:color="auto" w:fill="FFFFFF"/>
                </w:tcPr>
                <w:p w14:paraId="5AEC02C0" w14:textId="3302A1C9" w:rsidR="002E745C" w:rsidRPr="00B57B36" w:rsidRDefault="002E745C" w:rsidP="00DE7A93">
                  <w:pPr>
                    <w:pStyle w:val="CETBodytext"/>
                    <w:ind w:right="-1"/>
                    <w:jc w:val="center"/>
                    <w:rPr>
                      <w:rFonts w:cs="Arial"/>
                      <w:szCs w:val="18"/>
                      <w:lang w:val="en-GB"/>
                    </w:rPr>
                  </w:pPr>
                  <w:r w:rsidRPr="008F0094">
                    <w:t>IF 0</w:t>
                  </w:r>
                  <w:r w:rsidR="00865C10">
                    <w:t xml:space="preserve"> – IF 0</w:t>
                  </w:r>
                  <w:r w:rsidR="00537D88">
                    <w:t>.</w:t>
                  </w:r>
                  <w:r w:rsidR="00865C10">
                    <w:t>5</w:t>
                  </w:r>
                </w:p>
              </w:tc>
              <w:tc>
                <w:tcPr>
                  <w:tcW w:w="1212" w:type="pct"/>
                  <w:shd w:val="clear" w:color="auto" w:fill="FFFFFF"/>
                </w:tcPr>
                <w:p w14:paraId="2B3263B5" w14:textId="77777777" w:rsidR="002E745C" w:rsidRPr="00B57B36" w:rsidRDefault="002E745C" w:rsidP="00DE7A93">
                  <w:pPr>
                    <w:pStyle w:val="CETBodytext"/>
                    <w:ind w:right="-1"/>
                    <w:jc w:val="center"/>
                    <w:rPr>
                      <w:rFonts w:cs="Arial"/>
                      <w:szCs w:val="18"/>
                      <w:lang w:val="en-GB"/>
                    </w:rPr>
                  </w:pPr>
                  <w:r w:rsidRPr="008F0094">
                    <w:t>Weak</w:t>
                  </w:r>
                </w:p>
              </w:tc>
              <w:tc>
                <w:tcPr>
                  <w:tcW w:w="2232" w:type="pct"/>
                  <w:shd w:val="clear" w:color="auto" w:fill="FFFFFF"/>
                </w:tcPr>
                <w:p w14:paraId="4727D611" w14:textId="22D6D24E" w:rsidR="002E745C" w:rsidRPr="00B57B36" w:rsidRDefault="002E745C" w:rsidP="00DE7A93">
                  <w:pPr>
                    <w:pStyle w:val="CETBodytext"/>
                    <w:ind w:right="-1"/>
                    <w:jc w:val="center"/>
                    <w:rPr>
                      <w:rFonts w:cs="Arial"/>
                      <w:szCs w:val="18"/>
                      <w:lang w:val="en-GB"/>
                    </w:rPr>
                  </w:pPr>
                  <w:r w:rsidRPr="008F0094">
                    <w:t>90 km/h</w:t>
                  </w:r>
                  <w:r w:rsidR="00865C10">
                    <w:t xml:space="preserve"> – 120 km/h</w:t>
                  </w:r>
                </w:p>
              </w:tc>
            </w:tr>
            <w:tr w:rsidR="002E745C" w:rsidRPr="00B57B36" w14:paraId="2E160E58" w14:textId="77777777" w:rsidTr="00865C10">
              <w:trPr>
                <w:jc w:val="center"/>
              </w:trPr>
              <w:tc>
                <w:tcPr>
                  <w:tcW w:w="1557" w:type="pct"/>
                  <w:shd w:val="clear" w:color="auto" w:fill="FFFFFF"/>
                </w:tcPr>
                <w:p w14:paraId="7E7B5068" w14:textId="772E2E9A" w:rsidR="002E745C" w:rsidRPr="00B57B36" w:rsidRDefault="002E745C" w:rsidP="00DE7A93">
                  <w:pPr>
                    <w:pStyle w:val="CETBodytext"/>
                    <w:ind w:right="-1"/>
                    <w:jc w:val="center"/>
                    <w:rPr>
                      <w:rFonts w:cs="Arial"/>
                      <w:szCs w:val="18"/>
                      <w:lang w:val="en-GB"/>
                    </w:rPr>
                  </w:pPr>
                  <w:r w:rsidRPr="008F0094">
                    <w:t>IF 1</w:t>
                  </w:r>
                  <w:r w:rsidR="00865C10">
                    <w:t xml:space="preserve"> – IF 1</w:t>
                  </w:r>
                  <w:r w:rsidR="00537D88">
                    <w:t>.</w:t>
                  </w:r>
                  <w:r w:rsidR="00865C10">
                    <w:t>5</w:t>
                  </w:r>
                </w:p>
              </w:tc>
              <w:tc>
                <w:tcPr>
                  <w:tcW w:w="1212" w:type="pct"/>
                  <w:shd w:val="clear" w:color="auto" w:fill="FFFFFF"/>
                </w:tcPr>
                <w:p w14:paraId="5BC8B318" w14:textId="77777777" w:rsidR="002E745C" w:rsidRPr="00B57B36" w:rsidRDefault="002E745C" w:rsidP="00DE7A93">
                  <w:pPr>
                    <w:pStyle w:val="CETBodytext"/>
                    <w:ind w:right="-1"/>
                    <w:jc w:val="center"/>
                    <w:rPr>
                      <w:rFonts w:cs="Arial"/>
                      <w:szCs w:val="18"/>
                      <w:lang w:val="en-GB"/>
                    </w:rPr>
                  </w:pPr>
                  <w:r w:rsidRPr="008F0094">
                    <w:t>Moderate</w:t>
                  </w:r>
                </w:p>
              </w:tc>
              <w:tc>
                <w:tcPr>
                  <w:tcW w:w="2232" w:type="pct"/>
                  <w:shd w:val="clear" w:color="auto" w:fill="FFFFFF"/>
                </w:tcPr>
                <w:p w14:paraId="3D8B8FBD" w14:textId="22484291" w:rsidR="002E745C" w:rsidRPr="00B57B36" w:rsidRDefault="002E745C" w:rsidP="00DE7A93">
                  <w:pPr>
                    <w:pStyle w:val="CETBodytext"/>
                    <w:ind w:right="-1"/>
                    <w:jc w:val="center"/>
                    <w:rPr>
                      <w:rFonts w:cs="Arial"/>
                      <w:szCs w:val="18"/>
                      <w:lang w:val="en-GB"/>
                    </w:rPr>
                  </w:pPr>
                  <w:r w:rsidRPr="008F0094">
                    <w:t>150 km/h</w:t>
                  </w:r>
                  <w:r w:rsidR="00865C10">
                    <w:t xml:space="preserve"> – 180 km/h</w:t>
                  </w:r>
                </w:p>
              </w:tc>
            </w:tr>
            <w:tr w:rsidR="002E745C" w:rsidRPr="00B57B36" w14:paraId="3CEF0439" w14:textId="77777777" w:rsidTr="00865C10">
              <w:trPr>
                <w:jc w:val="center"/>
              </w:trPr>
              <w:tc>
                <w:tcPr>
                  <w:tcW w:w="1557" w:type="pct"/>
                  <w:shd w:val="clear" w:color="auto" w:fill="FFFFFF"/>
                </w:tcPr>
                <w:p w14:paraId="6C7F44ED" w14:textId="4B72B2C3" w:rsidR="002E745C" w:rsidRPr="00B57B36" w:rsidRDefault="002E745C" w:rsidP="00DE7A93">
                  <w:pPr>
                    <w:pStyle w:val="CETBodytext"/>
                    <w:ind w:right="-1"/>
                    <w:jc w:val="center"/>
                    <w:rPr>
                      <w:rFonts w:cs="Arial"/>
                      <w:szCs w:val="18"/>
                      <w:lang w:val="en-GB"/>
                    </w:rPr>
                  </w:pPr>
                  <w:r w:rsidRPr="008F0094">
                    <w:t>IF 2</w:t>
                  </w:r>
                  <w:r w:rsidR="00865C10">
                    <w:t xml:space="preserve"> – IF 2</w:t>
                  </w:r>
                  <w:r w:rsidR="00537D88">
                    <w:t>.</w:t>
                  </w:r>
                  <w:r w:rsidR="00865C10">
                    <w:t>5</w:t>
                  </w:r>
                </w:p>
              </w:tc>
              <w:tc>
                <w:tcPr>
                  <w:tcW w:w="1212" w:type="pct"/>
                  <w:shd w:val="clear" w:color="auto" w:fill="FFFFFF"/>
                </w:tcPr>
                <w:p w14:paraId="6984385F" w14:textId="77777777" w:rsidR="002E745C" w:rsidRPr="00B57B36" w:rsidRDefault="002E745C" w:rsidP="00DE7A93">
                  <w:pPr>
                    <w:pStyle w:val="CETBodytext"/>
                    <w:ind w:right="-1"/>
                    <w:jc w:val="center"/>
                    <w:rPr>
                      <w:rFonts w:cs="Arial"/>
                      <w:szCs w:val="18"/>
                      <w:lang w:val="en-GB"/>
                    </w:rPr>
                  </w:pPr>
                  <w:r w:rsidRPr="008F0094">
                    <w:t>Significative</w:t>
                  </w:r>
                </w:p>
              </w:tc>
              <w:tc>
                <w:tcPr>
                  <w:tcW w:w="2232" w:type="pct"/>
                  <w:shd w:val="clear" w:color="auto" w:fill="FFFFFF"/>
                </w:tcPr>
                <w:p w14:paraId="10739385" w14:textId="5DD7CCE3" w:rsidR="002E745C" w:rsidRPr="00B57B36" w:rsidRDefault="002E745C" w:rsidP="00DE7A93">
                  <w:pPr>
                    <w:pStyle w:val="CETBodytext"/>
                    <w:ind w:right="-1"/>
                    <w:jc w:val="center"/>
                    <w:rPr>
                      <w:rFonts w:cs="Arial"/>
                      <w:szCs w:val="18"/>
                      <w:lang w:val="en-GB"/>
                    </w:rPr>
                  </w:pPr>
                  <w:r w:rsidRPr="008F0094">
                    <w:t>220 km/h</w:t>
                  </w:r>
                  <w:r w:rsidR="00865C10">
                    <w:t xml:space="preserve"> – 250 km/h</w:t>
                  </w:r>
                </w:p>
              </w:tc>
            </w:tr>
            <w:tr w:rsidR="002E745C" w:rsidRPr="00B57B36" w14:paraId="33813C51" w14:textId="77777777" w:rsidTr="00865C10">
              <w:trPr>
                <w:jc w:val="center"/>
              </w:trPr>
              <w:tc>
                <w:tcPr>
                  <w:tcW w:w="1557" w:type="pct"/>
                  <w:shd w:val="clear" w:color="auto" w:fill="FFFFFF"/>
                </w:tcPr>
                <w:p w14:paraId="15B83BA6" w14:textId="77777777" w:rsidR="002E745C" w:rsidRPr="00B57B36" w:rsidRDefault="002E745C" w:rsidP="00DE7A93">
                  <w:pPr>
                    <w:pStyle w:val="CETBodytext"/>
                    <w:ind w:right="-1"/>
                    <w:jc w:val="center"/>
                    <w:rPr>
                      <w:rFonts w:cs="Arial"/>
                      <w:szCs w:val="18"/>
                      <w:lang w:val="en-GB"/>
                    </w:rPr>
                  </w:pPr>
                  <w:r w:rsidRPr="008F0094">
                    <w:t>IF 3</w:t>
                  </w:r>
                </w:p>
              </w:tc>
              <w:tc>
                <w:tcPr>
                  <w:tcW w:w="1212" w:type="pct"/>
                  <w:shd w:val="clear" w:color="auto" w:fill="FFFFFF"/>
                </w:tcPr>
                <w:p w14:paraId="57D50AB9" w14:textId="77777777" w:rsidR="002E745C" w:rsidRPr="00B57B36" w:rsidRDefault="002E745C" w:rsidP="00DE7A93">
                  <w:pPr>
                    <w:pStyle w:val="CETBodytext"/>
                    <w:ind w:right="-1"/>
                    <w:jc w:val="center"/>
                    <w:rPr>
                      <w:rFonts w:cs="Arial"/>
                      <w:szCs w:val="18"/>
                      <w:lang w:val="en-GB"/>
                    </w:rPr>
                  </w:pPr>
                  <w:r w:rsidRPr="008F0094">
                    <w:t>Strong</w:t>
                  </w:r>
                </w:p>
              </w:tc>
              <w:tc>
                <w:tcPr>
                  <w:tcW w:w="2232" w:type="pct"/>
                  <w:shd w:val="clear" w:color="auto" w:fill="FFFFFF"/>
                </w:tcPr>
                <w:p w14:paraId="2309369F" w14:textId="77777777" w:rsidR="002E745C" w:rsidRPr="00B57B36" w:rsidRDefault="002E745C" w:rsidP="00DE7A93">
                  <w:pPr>
                    <w:pStyle w:val="CETBodytext"/>
                    <w:ind w:right="-1"/>
                    <w:jc w:val="center"/>
                    <w:rPr>
                      <w:rFonts w:cs="Arial"/>
                      <w:szCs w:val="18"/>
                      <w:lang w:val="en-GB"/>
                    </w:rPr>
                  </w:pPr>
                  <w:r w:rsidRPr="008F0094">
                    <w:t>290 km/h</w:t>
                  </w:r>
                </w:p>
              </w:tc>
            </w:tr>
            <w:tr w:rsidR="002E745C" w:rsidRPr="00B57B36" w14:paraId="1A653E06" w14:textId="77777777" w:rsidTr="00865C10">
              <w:trPr>
                <w:jc w:val="center"/>
              </w:trPr>
              <w:tc>
                <w:tcPr>
                  <w:tcW w:w="1557" w:type="pct"/>
                  <w:shd w:val="clear" w:color="auto" w:fill="FFFFFF"/>
                </w:tcPr>
                <w:p w14:paraId="7FF3BEFF" w14:textId="77777777" w:rsidR="002E745C" w:rsidRPr="00B57B36" w:rsidRDefault="002E745C" w:rsidP="00DE7A93">
                  <w:pPr>
                    <w:pStyle w:val="CETBodytext"/>
                    <w:ind w:right="-1"/>
                    <w:jc w:val="center"/>
                    <w:rPr>
                      <w:rFonts w:cs="Arial"/>
                      <w:szCs w:val="18"/>
                      <w:lang w:val="en-GB"/>
                    </w:rPr>
                  </w:pPr>
                  <w:r w:rsidRPr="008F0094">
                    <w:t>IF 4</w:t>
                  </w:r>
                </w:p>
              </w:tc>
              <w:tc>
                <w:tcPr>
                  <w:tcW w:w="1212" w:type="pct"/>
                  <w:shd w:val="clear" w:color="auto" w:fill="FFFFFF"/>
                </w:tcPr>
                <w:p w14:paraId="44F33918" w14:textId="77777777" w:rsidR="002E745C" w:rsidRPr="00B57B36" w:rsidRDefault="002E745C" w:rsidP="00DE7A93">
                  <w:pPr>
                    <w:pStyle w:val="CETBodytext"/>
                    <w:ind w:right="-1"/>
                    <w:jc w:val="center"/>
                    <w:rPr>
                      <w:rFonts w:cs="Arial"/>
                      <w:szCs w:val="18"/>
                      <w:lang w:val="en-GB"/>
                    </w:rPr>
                  </w:pPr>
                  <w:r w:rsidRPr="008F0094">
                    <w:t>Devastating</w:t>
                  </w:r>
                </w:p>
              </w:tc>
              <w:tc>
                <w:tcPr>
                  <w:tcW w:w="2232" w:type="pct"/>
                  <w:shd w:val="clear" w:color="auto" w:fill="FFFFFF"/>
                </w:tcPr>
                <w:p w14:paraId="41E21C52" w14:textId="77777777" w:rsidR="002E745C" w:rsidRPr="00B57B36" w:rsidRDefault="002E745C" w:rsidP="00DE7A93">
                  <w:pPr>
                    <w:pStyle w:val="CETBodytext"/>
                    <w:ind w:right="-1"/>
                    <w:jc w:val="center"/>
                    <w:rPr>
                      <w:rFonts w:cs="Arial"/>
                      <w:szCs w:val="18"/>
                      <w:lang w:val="en-GB"/>
                    </w:rPr>
                  </w:pPr>
                  <w:r w:rsidRPr="008F0094">
                    <w:t>380 km/h</w:t>
                  </w:r>
                </w:p>
              </w:tc>
            </w:tr>
            <w:tr w:rsidR="002E745C" w:rsidRPr="00B57B36" w14:paraId="370E646D" w14:textId="77777777" w:rsidTr="00865C10">
              <w:trPr>
                <w:jc w:val="center"/>
              </w:trPr>
              <w:tc>
                <w:tcPr>
                  <w:tcW w:w="1557" w:type="pct"/>
                  <w:shd w:val="clear" w:color="auto" w:fill="FFFFFF"/>
                </w:tcPr>
                <w:p w14:paraId="3909238D" w14:textId="77777777" w:rsidR="002E745C" w:rsidRPr="00B57B36" w:rsidRDefault="002E745C" w:rsidP="00DE7A93">
                  <w:pPr>
                    <w:pStyle w:val="CETBodytext"/>
                    <w:ind w:right="-1"/>
                    <w:jc w:val="center"/>
                    <w:rPr>
                      <w:rFonts w:cs="Arial"/>
                      <w:szCs w:val="18"/>
                      <w:lang w:val="en-GB"/>
                    </w:rPr>
                  </w:pPr>
                  <w:r w:rsidRPr="008F0094">
                    <w:t>IF 5</w:t>
                  </w:r>
                </w:p>
              </w:tc>
              <w:tc>
                <w:tcPr>
                  <w:tcW w:w="1212" w:type="pct"/>
                  <w:shd w:val="clear" w:color="auto" w:fill="FFFFFF"/>
                </w:tcPr>
                <w:p w14:paraId="2EA5BAFB" w14:textId="77777777" w:rsidR="002E745C" w:rsidRPr="00B57B36" w:rsidRDefault="002E745C" w:rsidP="00DE7A93">
                  <w:pPr>
                    <w:pStyle w:val="CETBodytext"/>
                    <w:ind w:right="-1"/>
                    <w:jc w:val="center"/>
                    <w:rPr>
                      <w:rFonts w:cs="Arial"/>
                      <w:szCs w:val="18"/>
                      <w:lang w:val="en-GB"/>
                    </w:rPr>
                  </w:pPr>
                  <w:r w:rsidRPr="008F0094">
                    <w:t>Catastrophic</w:t>
                  </w:r>
                </w:p>
              </w:tc>
              <w:tc>
                <w:tcPr>
                  <w:tcW w:w="2232" w:type="pct"/>
                  <w:shd w:val="clear" w:color="auto" w:fill="FFFFFF"/>
                </w:tcPr>
                <w:p w14:paraId="2702F219" w14:textId="77777777" w:rsidR="002E745C" w:rsidRPr="00B57B36" w:rsidRDefault="002E745C" w:rsidP="00DE7A93">
                  <w:pPr>
                    <w:pStyle w:val="CETBodytext"/>
                    <w:ind w:right="-1"/>
                    <w:jc w:val="center"/>
                    <w:rPr>
                      <w:rFonts w:cs="Arial"/>
                      <w:szCs w:val="18"/>
                      <w:lang w:val="en-GB"/>
                    </w:rPr>
                  </w:pPr>
                  <w:r w:rsidRPr="008F0094">
                    <w:t>470 km/h</w:t>
                  </w:r>
                </w:p>
              </w:tc>
            </w:tr>
          </w:tbl>
          <w:p w14:paraId="3E2F7E0B" w14:textId="77777777" w:rsidR="002E745C" w:rsidRDefault="002E745C" w:rsidP="00DE7A93">
            <w:pPr>
              <w:pStyle w:val="CETBodytext"/>
              <w:rPr>
                <w:lang w:val="en-GB"/>
              </w:rPr>
            </w:pPr>
          </w:p>
        </w:tc>
        <w:tc>
          <w:tcPr>
            <w:tcW w:w="4389" w:type="dxa"/>
          </w:tcPr>
          <w:p w14:paraId="3F033AAC" w14:textId="389ED70D" w:rsidR="002E745C" w:rsidRPr="00E200E3" w:rsidRDefault="002E745C" w:rsidP="007B296D">
            <w:pPr>
              <w:pStyle w:val="CETBodytext"/>
              <w:spacing w:before="240"/>
              <w:rPr>
                <w:i/>
                <w:iCs/>
                <w:lang w:val="en-GB"/>
              </w:rPr>
            </w:pPr>
            <w:r w:rsidRPr="004A3982">
              <w:rPr>
                <w:i/>
                <w:iCs/>
              </w:rPr>
              <w:t xml:space="preserve">Table </w:t>
            </w:r>
            <w:r w:rsidR="00732002">
              <w:rPr>
                <w:i/>
                <w:iCs/>
              </w:rPr>
              <w:t>4</w:t>
            </w:r>
            <w:r w:rsidRPr="004A3982">
              <w:rPr>
                <w:i/>
                <w:iCs/>
              </w:rPr>
              <w:t>:</w:t>
            </w:r>
            <w:r>
              <w:rPr>
                <w:i/>
                <w:iCs/>
              </w:rPr>
              <w:t xml:space="preserve"> Fujita scale classification</w:t>
            </w:r>
          </w:p>
          <w:tbl>
            <w:tblPr>
              <w:tblW w:w="500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9"/>
              <w:gridCol w:w="1275"/>
              <w:gridCol w:w="1869"/>
            </w:tblGrid>
            <w:tr w:rsidR="002E745C" w:rsidRPr="00B57B36" w14:paraId="53A3BE30" w14:textId="77777777" w:rsidTr="00112AA5">
              <w:trPr>
                <w:jc w:val="center"/>
              </w:trPr>
              <w:tc>
                <w:tcPr>
                  <w:tcW w:w="5000" w:type="pct"/>
                  <w:gridSpan w:val="3"/>
                  <w:tcBorders>
                    <w:top w:val="single" w:sz="12" w:space="0" w:color="008000"/>
                    <w:bottom w:val="single" w:sz="6" w:space="0" w:color="008000"/>
                  </w:tcBorders>
                  <w:shd w:val="clear" w:color="auto" w:fill="FFFFFF"/>
                </w:tcPr>
                <w:p w14:paraId="79EEA7AE" w14:textId="3155E5FA" w:rsidR="002E745C" w:rsidRPr="00B57B36" w:rsidRDefault="002E745C" w:rsidP="00DE7A93">
                  <w:pPr>
                    <w:pStyle w:val="CETBodytext"/>
                    <w:jc w:val="center"/>
                    <w:rPr>
                      <w:lang w:val="en-GB"/>
                    </w:rPr>
                  </w:pPr>
                  <w:r>
                    <w:rPr>
                      <w:color w:val="000000"/>
                      <w:szCs w:val="24"/>
                    </w:rPr>
                    <w:t>FUJITA SCALE</w:t>
                  </w:r>
                  <w:r w:rsidR="005E6BB7">
                    <w:rPr>
                      <w:color w:val="000000"/>
                      <w:szCs w:val="24"/>
                    </w:rPr>
                    <w:t xml:space="preserve"> (Santamato, 2022)</w:t>
                  </w:r>
                </w:p>
              </w:tc>
            </w:tr>
            <w:tr w:rsidR="005E6BB7" w:rsidRPr="00B57B36" w14:paraId="28FCE322" w14:textId="77777777" w:rsidTr="00B422F4">
              <w:trPr>
                <w:jc w:val="center"/>
              </w:trPr>
              <w:tc>
                <w:tcPr>
                  <w:tcW w:w="1233" w:type="pct"/>
                  <w:shd w:val="clear" w:color="auto" w:fill="FFFFFF"/>
                  <w:vAlign w:val="center"/>
                </w:tcPr>
                <w:p w14:paraId="4BC41A91" w14:textId="77777777" w:rsidR="005E6BB7" w:rsidRPr="00B57B36" w:rsidRDefault="005E6BB7" w:rsidP="005E6BB7">
                  <w:pPr>
                    <w:pStyle w:val="CETBodytext"/>
                    <w:jc w:val="center"/>
                    <w:rPr>
                      <w:lang w:val="en-GB"/>
                    </w:rPr>
                  </w:pPr>
                  <w:r>
                    <w:rPr>
                      <w:b/>
                      <w:bCs/>
                      <w:color w:val="000000"/>
                      <w:szCs w:val="24"/>
                    </w:rPr>
                    <w:t>Grade</w:t>
                  </w:r>
                </w:p>
              </w:tc>
              <w:tc>
                <w:tcPr>
                  <w:tcW w:w="1528" w:type="pct"/>
                  <w:shd w:val="clear" w:color="auto" w:fill="FFFFFF"/>
                  <w:vAlign w:val="center"/>
                </w:tcPr>
                <w:p w14:paraId="3D3C126E" w14:textId="77777777" w:rsidR="005E6BB7" w:rsidRPr="00B57B36" w:rsidRDefault="005E6BB7" w:rsidP="005E6BB7">
                  <w:pPr>
                    <w:pStyle w:val="CETBodytext"/>
                    <w:jc w:val="center"/>
                    <w:rPr>
                      <w:lang w:val="en-GB"/>
                    </w:rPr>
                  </w:pPr>
                  <w:r>
                    <w:rPr>
                      <w:b/>
                      <w:bCs/>
                      <w:color w:val="000000"/>
                      <w:szCs w:val="24"/>
                    </w:rPr>
                    <w:t>Class</w:t>
                  </w:r>
                </w:p>
              </w:tc>
              <w:tc>
                <w:tcPr>
                  <w:tcW w:w="2239" w:type="pct"/>
                  <w:shd w:val="clear" w:color="auto" w:fill="FFFFFF"/>
                </w:tcPr>
                <w:p w14:paraId="449BD310" w14:textId="3E934DAA" w:rsidR="005E6BB7" w:rsidRPr="005E6BB7" w:rsidRDefault="005E6BB7" w:rsidP="005E6BB7">
                  <w:pPr>
                    <w:pStyle w:val="CETBodytext"/>
                    <w:jc w:val="center"/>
                    <w:rPr>
                      <w:b/>
                      <w:bCs/>
                      <w:lang w:val="en-GB"/>
                    </w:rPr>
                  </w:pPr>
                  <w:r w:rsidRPr="005E6BB7">
                    <w:rPr>
                      <w:b/>
                      <w:bCs/>
                    </w:rPr>
                    <w:t xml:space="preserve">Wind velocity </w:t>
                  </w:r>
                </w:p>
              </w:tc>
            </w:tr>
            <w:tr w:rsidR="005E6BB7" w:rsidRPr="00B57B36" w14:paraId="707243B1" w14:textId="77777777" w:rsidTr="00112AA5">
              <w:trPr>
                <w:jc w:val="center"/>
              </w:trPr>
              <w:tc>
                <w:tcPr>
                  <w:tcW w:w="1233" w:type="pct"/>
                  <w:shd w:val="clear" w:color="auto" w:fill="FFFFFF"/>
                </w:tcPr>
                <w:p w14:paraId="08A24C6C" w14:textId="1EEBD095" w:rsidR="005E6BB7" w:rsidRPr="00B57B36" w:rsidRDefault="005E6BB7" w:rsidP="005E6BB7">
                  <w:pPr>
                    <w:pStyle w:val="CETBodytext"/>
                    <w:ind w:right="-1"/>
                    <w:jc w:val="center"/>
                    <w:rPr>
                      <w:rFonts w:cs="Arial"/>
                      <w:szCs w:val="18"/>
                      <w:lang w:val="en-GB"/>
                    </w:rPr>
                  </w:pPr>
                  <w:r w:rsidRPr="008F0094">
                    <w:t>F 0</w:t>
                  </w:r>
                </w:p>
              </w:tc>
              <w:tc>
                <w:tcPr>
                  <w:tcW w:w="1528" w:type="pct"/>
                  <w:shd w:val="clear" w:color="auto" w:fill="FFFFFF"/>
                </w:tcPr>
                <w:p w14:paraId="555A8022" w14:textId="77777777" w:rsidR="005E6BB7" w:rsidRPr="00B57B36" w:rsidRDefault="005E6BB7" w:rsidP="005E6BB7">
                  <w:pPr>
                    <w:pStyle w:val="CETBodytext"/>
                    <w:ind w:right="-1"/>
                    <w:jc w:val="center"/>
                    <w:rPr>
                      <w:rFonts w:cs="Arial"/>
                      <w:szCs w:val="18"/>
                      <w:lang w:val="en-GB"/>
                    </w:rPr>
                  </w:pPr>
                  <w:r>
                    <w:t>Light</w:t>
                  </w:r>
                </w:p>
              </w:tc>
              <w:tc>
                <w:tcPr>
                  <w:tcW w:w="2239" w:type="pct"/>
                  <w:shd w:val="clear" w:color="auto" w:fill="FFFFFF"/>
                </w:tcPr>
                <w:p w14:paraId="0BF27B56" w14:textId="7DD0F084" w:rsidR="005E6BB7" w:rsidRPr="00B57B36" w:rsidRDefault="005E6BB7" w:rsidP="005E6BB7">
                  <w:pPr>
                    <w:pStyle w:val="CETBodytext"/>
                    <w:ind w:right="-1"/>
                    <w:jc w:val="center"/>
                    <w:rPr>
                      <w:rFonts w:cs="Arial"/>
                      <w:szCs w:val="18"/>
                      <w:lang w:val="en-GB"/>
                    </w:rPr>
                  </w:pPr>
                  <w:r w:rsidRPr="00481155">
                    <w:t>64-116 km/h</w:t>
                  </w:r>
                </w:p>
              </w:tc>
            </w:tr>
            <w:tr w:rsidR="005E6BB7" w:rsidRPr="00B57B36" w14:paraId="75FBF4FE" w14:textId="77777777" w:rsidTr="00112AA5">
              <w:trPr>
                <w:jc w:val="center"/>
              </w:trPr>
              <w:tc>
                <w:tcPr>
                  <w:tcW w:w="1233" w:type="pct"/>
                  <w:shd w:val="clear" w:color="auto" w:fill="FFFFFF"/>
                </w:tcPr>
                <w:p w14:paraId="6A9BD901" w14:textId="57ADAB89" w:rsidR="005E6BB7" w:rsidRPr="00B57B36" w:rsidRDefault="005E6BB7" w:rsidP="005E6BB7">
                  <w:pPr>
                    <w:pStyle w:val="CETBodytext"/>
                    <w:ind w:right="-1"/>
                    <w:jc w:val="center"/>
                    <w:rPr>
                      <w:rFonts w:cs="Arial"/>
                      <w:szCs w:val="18"/>
                      <w:lang w:val="en-GB"/>
                    </w:rPr>
                  </w:pPr>
                  <w:r w:rsidRPr="008F0094">
                    <w:t xml:space="preserve">F </w:t>
                  </w:r>
                  <w:r>
                    <w:t>1</w:t>
                  </w:r>
                </w:p>
              </w:tc>
              <w:tc>
                <w:tcPr>
                  <w:tcW w:w="1528" w:type="pct"/>
                  <w:shd w:val="clear" w:color="auto" w:fill="FFFFFF"/>
                </w:tcPr>
                <w:p w14:paraId="77E0F75E" w14:textId="77777777" w:rsidR="005E6BB7" w:rsidRPr="00B57B36" w:rsidRDefault="005E6BB7" w:rsidP="005E6BB7">
                  <w:pPr>
                    <w:pStyle w:val="CETBodytext"/>
                    <w:ind w:right="-1"/>
                    <w:jc w:val="center"/>
                    <w:rPr>
                      <w:rFonts w:cs="Arial"/>
                      <w:szCs w:val="18"/>
                      <w:lang w:val="en-GB"/>
                    </w:rPr>
                  </w:pPr>
                  <w:r>
                    <w:t>Moderate</w:t>
                  </w:r>
                </w:p>
              </w:tc>
              <w:tc>
                <w:tcPr>
                  <w:tcW w:w="2239" w:type="pct"/>
                  <w:shd w:val="clear" w:color="auto" w:fill="FFFFFF"/>
                </w:tcPr>
                <w:p w14:paraId="0C7EC298" w14:textId="6E52436A" w:rsidR="005E6BB7" w:rsidRPr="00B57B36" w:rsidRDefault="005E6BB7" w:rsidP="005E6BB7">
                  <w:pPr>
                    <w:pStyle w:val="CETBodytext"/>
                    <w:ind w:right="-1"/>
                    <w:jc w:val="center"/>
                    <w:rPr>
                      <w:rFonts w:cs="Arial"/>
                      <w:szCs w:val="18"/>
                      <w:lang w:val="en-GB"/>
                    </w:rPr>
                  </w:pPr>
                  <w:r w:rsidRPr="00481155">
                    <w:t>117-180 km/h</w:t>
                  </w:r>
                </w:p>
              </w:tc>
            </w:tr>
            <w:tr w:rsidR="005E6BB7" w:rsidRPr="00B57B36" w14:paraId="68CAE346" w14:textId="77777777" w:rsidTr="00112AA5">
              <w:trPr>
                <w:jc w:val="center"/>
              </w:trPr>
              <w:tc>
                <w:tcPr>
                  <w:tcW w:w="1233" w:type="pct"/>
                  <w:shd w:val="clear" w:color="auto" w:fill="FFFFFF"/>
                </w:tcPr>
                <w:p w14:paraId="5DF2A1D1" w14:textId="3C9A8495" w:rsidR="005E6BB7" w:rsidRPr="00B57B36" w:rsidRDefault="005E6BB7" w:rsidP="005E6BB7">
                  <w:pPr>
                    <w:pStyle w:val="CETBodytext"/>
                    <w:ind w:right="-1"/>
                    <w:jc w:val="center"/>
                    <w:rPr>
                      <w:rFonts w:cs="Arial"/>
                      <w:szCs w:val="18"/>
                      <w:lang w:val="en-GB"/>
                    </w:rPr>
                  </w:pPr>
                  <w:r w:rsidRPr="008F0094">
                    <w:t xml:space="preserve">F </w:t>
                  </w:r>
                  <w:r>
                    <w:t>2</w:t>
                  </w:r>
                </w:p>
              </w:tc>
              <w:tc>
                <w:tcPr>
                  <w:tcW w:w="1528" w:type="pct"/>
                  <w:shd w:val="clear" w:color="auto" w:fill="FFFFFF"/>
                </w:tcPr>
                <w:p w14:paraId="4036BE58" w14:textId="77777777" w:rsidR="005E6BB7" w:rsidRPr="00B57B36" w:rsidRDefault="005E6BB7" w:rsidP="005E6BB7">
                  <w:pPr>
                    <w:pStyle w:val="CETBodytext"/>
                    <w:ind w:right="-1"/>
                    <w:jc w:val="center"/>
                    <w:rPr>
                      <w:rFonts w:cs="Arial"/>
                      <w:szCs w:val="18"/>
                      <w:lang w:val="en-GB"/>
                    </w:rPr>
                  </w:pPr>
                  <w:r>
                    <w:t>Significant</w:t>
                  </w:r>
                </w:p>
              </w:tc>
              <w:tc>
                <w:tcPr>
                  <w:tcW w:w="2239" w:type="pct"/>
                  <w:shd w:val="clear" w:color="auto" w:fill="FFFFFF"/>
                </w:tcPr>
                <w:p w14:paraId="0F3113A2" w14:textId="1553EC09" w:rsidR="005E6BB7" w:rsidRPr="00B57B36" w:rsidRDefault="005E6BB7" w:rsidP="005E6BB7">
                  <w:pPr>
                    <w:pStyle w:val="CETBodytext"/>
                    <w:ind w:right="-1"/>
                    <w:jc w:val="center"/>
                    <w:rPr>
                      <w:rFonts w:cs="Arial"/>
                      <w:szCs w:val="18"/>
                      <w:lang w:val="en-GB"/>
                    </w:rPr>
                  </w:pPr>
                  <w:r w:rsidRPr="00481155">
                    <w:t>181-253 km/h</w:t>
                  </w:r>
                </w:p>
              </w:tc>
            </w:tr>
            <w:tr w:rsidR="005E6BB7" w:rsidRPr="00B57B36" w14:paraId="2F74EFDF" w14:textId="77777777" w:rsidTr="00112AA5">
              <w:trPr>
                <w:jc w:val="center"/>
              </w:trPr>
              <w:tc>
                <w:tcPr>
                  <w:tcW w:w="1233" w:type="pct"/>
                  <w:shd w:val="clear" w:color="auto" w:fill="FFFFFF"/>
                </w:tcPr>
                <w:p w14:paraId="4A7DE1D3" w14:textId="0EDD0B7E" w:rsidR="005E6BB7" w:rsidRPr="00B57B36" w:rsidRDefault="005E6BB7" w:rsidP="005E6BB7">
                  <w:pPr>
                    <w:pStyle w:val="CETBodytext"/>
                    <w:ind w:right="-1"/>
                    <w:jc w:val="center"/>
                    <w:rPr>
                      <w:rFonts w:cs="Arial"/>
                      <w:szCs w:val="18"/>
                      <w:lang w:val="en-GB"/>
                    </w:rPr>
                  </w:pPr>
                  <w:r w:rsidRPr="008F0094">
                    <w:t xml:space="preserve">F </w:t>
                  </w:r>
                  <w:r>
                    <w:t>3</w:t>
                  </w:r>
                </w:p>
              </w:tc>
              <w:tc>
                <w:tcPr>
                  <w:tcW w:w="1528" w:type="pct"/>
                  <w:shd w:val="clear" w:color="auto" w:fill="FFFFFF"/>
                </w:tcPr>
                <w:p w14:paraId="5A4D3CFC" w14:textId="77777777" w:rsidR="005E6BB7" w:rsidRPr="00B57B36" w:rsidRDefault="005E6BB7" w:rsidP="005E6BB7">
                  <w:pPr>
                    <w:pStyle w:val="CETBodytext"/>
                    <w:ind w:right="-1"/>
                    <w:jc w:val="center"/>
                    <w:rPr>
                      <w:rFonts w:cs="Arial"/>
                      <w:szCs w:val="18"/>
                      <w:lang w:val="en-GB"/>
                    </w:rPr>
                  </w:pPr>
                  <w:r>
                    <w:t>Severe</w:t>
                  </w:r>
                </w:p>
              </w:tc>
              <w:tc>
                <w:tcPr>
                  <w:tcW w:w="2239" w:type="pct"/>
                  <w:shd w:val="clear" w:color="auto" w:fill="FFFFFF"/>
                </w:tcPr>
                <w:p w14:paraId="60296783" w14:textId="509E915B" w:rsidR="005E6BB7" w:rsidRPr="00B57B36" w:rsidRDefault="005E6BB7" w:rsidP="005E6BB7">
                  <w:pPr>
                    <w:pStyle w:val="CETBodytext"/>
                    <w:ind w:right="-1"/>
                    <w:jc w:val="center"/>
                    <w:rPr>
                      <w:rFonts w:cs="Arial"/>
                      <w:szCs w:val="18"/>
                      <w:lang w:val="en-GB"/>
                    </w:rPr>
                  </w:pPr>
                  <w:r w:rsidRPr="00481155">
                    <w:t>254-332 km/h</w:t>
                  </w:r>
                </w:p>
              </w:tc>
            </w:tr>
            <w:tr w:rsidR="005E6BB7" w:rsidRPr="00B57B36" w14:paraId="54F39A21" w14:textId="77777777" w:rsidTr="00112AA5">
              <w:trPr>
                <w:jc w:val="center"/>
              </w:trPr>
              <w:tc>
                <w:tcPr>
                  <w:tcW w:w="1233" w:type="pct"/>
                  <w:shd w:val="clear" w:color="auto" w:fill="FFFFFF"/>
                </w:tcPr>
                <w:p w14:paraId="54E6FF0D" w14:textId="510E9F90" w:rsidR="005E6BB7" w:rsidRPr="00B57B36" w:rsidRDefault="005E6BB7" w:rsidP="005E6BB7">
                  <w:pPr>
                    <w:pStyle w:val="CETBodytext"/>
                    <w:ind w:right="-1"/>
                    <w:jc w:val="center"/>
                    <w:rPr>
                      <w:rFonts w:cs="Arial"/>
                      <w:szCs w:val="18"/>
                      <w:lang w:val="en-GB"/>
                    </w:rPr>
                  </w:pPr>
                  <w:r w:rsidRPr="008F0094">
                    <w:t xml:space="preserve">F </w:t>
                  </w:r>
                  <w:r>
                    <w:t>4</w:t>
                  </w:r>
                </w:p>
              </w:tc>
              <w:tc>
                <w:tcPr>
                  <w:tcW w:w="1528" w:type="pct"/>
                  <w:shd w:val="clear" w:color="auto" w:fill="FFFFFF"/>
                </w:tcPr>
                <w:p w14:paraId="3CD37C73" w14:textId="77777777" w:rsidR="005E6BB7" w:rsidRPr="00B57B36" w:rsidRDefault="005E6BB7" w:rsidP="005E6BB7">
                  <w:pPr>
                    <w:pStyle w:val="CETBodytext"/>
                    <w:ind w:right="-1"/>
                    <w:jc w:val="center"/>
                    <w:rPr>
                      <w:rFonts w:cs="Arial"/>
                      <w:szCs w:val="18"/>
                      <w:lang w:val="en-GB"/>
                    </w:rPr>
                  </w:pPr>
                  <w:r>
                    <w:t>Devastating</w:t>
                  </w:r>
                </w:p>
              </w:tc>
              <w:tc>
                <w:tcPr>
                  <w:tcW w:w="2239" w:type="pct"/>
                  <w:shd w:val="clear" w:color="auto" w:fill="FFFFFF"/>
                </w:tcPr>
                <w:p w14:paraId="185A22BE" w14:textId="6ED18D94" w:rsidR="005E6BB7" w:rsidRPr="00B57B36" w:rsidRDefault="005E6BB7" w:rsidP="005E6BB7">
                  <w:pPr>
                    <w:pStyle w:val="CETBodytext"/>
                    <w:ind w:right="-1"/>
                    <w:jc w:val="center"/>
                    <w:rPr>
                      <w:rFonts w:cs="Arial"/>
                      <w:szCs w:val="18"/>
                      <w:lang w:val="en-GB"/>
                    </w:rPr>
                  </w:pPr>
                  <w:r w:rsidRPr="00481155">
                    <w:t>333-418 km/h</w:t>
                  </w:r>
                </w:p>
              </w:tc>
            </w:tr>
            <w:tr w:rsidR="005E6BB7" w:rsidRPr="00B57B36" w14:paraId="4EDF07E0" w14:textId="77777777" w:rsidTr="00112AA5">
              <w:trPr>
                <w:jc w:val="center"/>
              </w:trPr>
              <w:tc>
                <w:tcPr>
                  <w:tcW w:w="1233" w:type="pct"/>
                  <w:shd w:val="clear" w:color="auto" w:fill="FFFFFF"/>
                </w:tcPr>
                <w:p w14:paraId="206CCC4A" w14:textId="390C3965" w:rsidR="005E6BB7" w:rsidRPr="00B57B36" w:rsidRDefault="005E6BB7" w:rsidP="005E6BB7">
                  <w:pPr>
                    <w:pStyle w:val="CETBodytext"/>
                    <w:ind w:right="-1"/>
                    <w:jc w:val="center"/>
                    <w:rPr>
                      <w:rFonts w:cs="Arial"/>
                      <w:szCs w:val="18"/>
                      <w:lang w:val="en-GB"/>
                    </w:rPr>
                  </w:pPr>
                  <w:r w:rsidRPr="008F0094">
                    <w:t>F 5</w:t>
                  </w:r>
                </w:p>
              </w:tc>
              <w:tc>
                <w:tcPr>
                  <w:tcW w:w="1528" w:type="pct"/>
                  <w:shd w:val="clear" w:color="auto" w:fill="FFFFFF"/>
                </w:tcPr>
                <w:p w14:paraId="08E606BB" w14:textId="77777777" w:rsidR="005E6BB7" w:rsidRPr="00B57B36" w:rsidRDefault="005E6BB7" w:rsidP="005E6BB7">
                  <w:pPr>
                    <w:pStyle w:val="CETBodytext"/>
                    <w:ind w:right="-1"/>
                    <w:jc w:val="center"/>
                    <w:rPr>
                      <w:rFonts w:cs="Arial"/>
                      <w:szCs w:val="18"/>
                      <w:lang w:val="en-GB"/>
                    </w:rPr>
                  </w:pPr>
                  <w:r>
                    <w:t>Incredible</w:t>
                  </w:r>
                </w:p>
              </w:tc>
              <w:tc>
                <w:tcPr>
                  <w:tcW w:w="2239" w:type="pct"/>
                  <w:shd w:val="clear" w:color="auto" w:fill="FFFFFF"/>
                </w:tcPr>
                <w:p w14:paraId="7B9CF139" w14:textId="17232E0E" w:rsidR="005E6BB7" w:rsidRPr="00B57B36" w:rsidRDefault="005E6BB7" w:rsidP="005E6BB7">
                  <w:pPr>
                    <w:pStyle w:val="CETBodytext"/>
                    <w:ind w:right="-1"/>
                    <w:jc w:val="center"/>
                    <w:rPr>
                      <w:rFonts w:cs="Arial"/>
                      <w:szCs w:val="18"/>
                      <w:lang w:val="en-GB"/>
                    </w:rPr>
                  </w:pPr>
                  <w:r w:rsidRPr="00481155">
                    <w:t>419-512 km/h</w:t>
                  </w:r>
                </w:p>
              </w:tc>
            </w:tr>
          </w:tbl>
          <w:p w14:paraId="5D3DF311" w14:textId="77777777" w:rsidR="002E745C" w:rsidRDefault="002E745C" w:rsidP="00DE7A93">
            <w:pPr>
              <w:pStyle w:val="CETBodytext"/>
              <w:rPr>
                <w:lang w:val="en-GB"/>
              </w:rPr>
            </w:pPr>
          </w:p>
        </w:tc>
      </w:tr>
    </w:tbl>
    <w:p w14:paraId="1B12B88C" w14:textId="05EC0327" w:rsidR="002E745C" w:rsidRPr="008577D1" w:rsidRDefault="009763BB" w:rsidP="00485612">
      <w:pPr>
        <w:pStyle w:val="CETBodytext"/>
      </w:pPr>
      <w:r>
        <w:t>Since</w:t>
      </w:r>
      <w:r w:rsidR="002E745C">
        <w:t xml:space="preserve"> IF</w:t>
      </w:r>
      <w:r w:rsidR="007B296D">
        <w:t xml:space="preserve"> </w:t>
      </w:r>
      <w:r w:rsidR="002E745C">
        <w:t>0</w:t>
      </w:r>
      <w:r w:rsidR="00725740">
        <w:t>.</w:t>
      </w:r>
      <w:r w:rsidR="002E745C">
        <w:t>5 has</w:t>
      </w:r>
      <w:r w:rsidR="00485612">
        <w:t xml:space="preserve"> a</w:t>
      </w:r>
      <w:r w:rsidR="002E745C">
        <w:t xml:space="preserve"> wind velocity included between 96</w:t>
      </w:r>
      <w:r w:rsidR="00800CB8">
        <w:t>-</w:t>
      </w:r>
      <w:r w:rsidR="002E745C">
        <w:t>144 km/h</w:t>
      </w:r>
      <w:r w:rsidR="00991ED1">
        <w:t xml:space="preserve"> (120 km/h </w:t>
      </w:r>
      <w:r w:rsidR="00991ED1" w:rsidRPr="00991ED1">
        <w:t>±20</w:t>
      </w:r>
      <w:r w:rsidR="005E6BB7">
        <w:t xml:space="preserve"> </w:t>
      </w:r>
      <w:r w:rsidR="00991ED1" w:rsidRPr="00991ED1">
        <w:t>%)</w:t>
      </w:r>
      <w:r w:rsidR="002E745C">
        <w:t xml:space="preserve"> and that F1 is included between 117</w:t>
      </w:r>
      <w:r w:rsidR="00800CB8">
        <w:t>-</w:t>
      </w:r>
      <w:r w:rsidR="002E745C">
        <w:t>180 km/h</w:t>
      </w:r>
      <w:r w:rsidR="00E77F69">
        <w:t>,</w:t>
      </w:r>
      <w:r w:rsidR="00991ED1">
        <w:t xml:space="preserve"> </w:t>
      </w:r>
      <w:r w:rsidR="002E745C">
        <w:t>IF</w:t>
      </w:r>
      <w:r w:rsidR="00485612">
        <w:t xml:space="preserve"> </w:t>
      </w:r>
      <w:r w:rsidR="002E745C">
        <w:t>0</w:t>
      </w:r>
      <w:r w:rsidR="009907C8">
        <w:t>.</w:t>
      </w:r>
      <w:r w:rsidR="002E745C">
        <w:t xml:space="preserve">5 class </w:t>
      </w:r>
      <w:r w:rsidR="00E77F69">
        <w:t>is closer to a</w:t>
      </w:r>
      <w:r w:rsidR="002E745C">
        <w:t xml:space="preserve"> F1 </w:t>
      </w:r>
      <w:r w:rsidR="00E77F69">
        <w:t xml:space="preserve">class rather </w:t>
      </w:r>
      <w:r w:rsidR="002E745C">
        <w:t xml:space="preserve">than F0, </w:t>
      </w:r>
      <w:r w:rsidR="00D030CF">
        <w:t>associated with</w:t>
      </w:r>
      <w:r w:rsidR="00963833">
        <w:t xml:space="preserve"> lower</w:t>
      </w:r>
      <w:r w:rsidR="002E745C">
        <w:t xml:space="preserve"> wind velocit</w:t>
      </w:r>
      <w:r w:rsidR="00D030CF">
        <w:t>ies</w:t>
      </w:r>
      <w:r w:rsidR="002E745C">
        <w:t xml:space="preserve">. </w:t>
      </w:r>
      <w:r w:rsidR="00991ED1">
        <w:t xml:space="preserve">IF1 </w:t>
      </w:r>
      <w:r w:rsidR="00D030CF">
        <w:t>class was</w:t>
      </w:r>
      <w:r w:rsidR="00991ED1">
        <w:t xml:space="preserve"> converted in F1</w:t>
      </w:r>
      <w:r w:rsidR="00A84587">
        <w:t xml:space="preserve"> </w:t>
      </w:r>
      <w:r w:rsidR="00991ED1" w:rsidRPr="00485612">
        <w:t>because both average wind velocit</w:t>
      </w:r>
      <w:r w:rsidR="00A84587" w:rsidRPr="00485612">
        <w:t>ies</w:t>
      </w:r>
      <w:r w:rsidR="00991ED1" w:rsidRPr="00485612">
        <w:t xml:space="preserve"> are close. </w:t>
      </w:r>
      <w:r w:rsidR="007D3661">
        <w:t>In one case</w:t>
      </w:r>
      <w:r w:rsidR="002E745C" w:rsidRPr="00485612">
        <w:t xml:space="preserve"> IF 1</w:t>
      </w:r>
      <w:r w:rsidR="009907C8" w:rsidRPr="00485612">
        <w:t>.</w:t>
      </w:r>
      <w:r w:rsidR="002E745C" w:rsidRPr="00485612">
        <w:t xml:space="preserve">5 </w:t>
      </w:r>
      <w:r w:rsidR="007D3661">
        <w:t xml:space="preserve">was converted </w:t>
      </w:r>
      <w:r w:rsidR="002E745C" w:rsidRPr="00485612">
        <w:t xml:space="preserve">in F2 </w:t>
      </w:r>
      <w:r w:rsidR="006A775E">
        <w:t>is</w:t>
      </w:r>
      <w:r w:rsidR="002E745C" w:rsidRPr="00485612">
        <w:t xml:space="preserve"> due the fact that in the event description </w:t>
      </w:r>
      <w:r w:rsidR="007D3661">
        <w:t>the following information was reported:</w:t>
      </w:r>
      <w:r w:rsidR="002E745C" w:rsidRPr="00485612">
        <w:t xml:space="preserve"> “flipped car suggest an IF2 </w:t>
      </w:r>
      <w:r w:rsidR="007D3661" w:rsidRPr="00485612">
        <w:t>rating but</w:t>
      </w:r>
      <w:r w:rsidR="002E745C" w:rsidRPr="00485612">
        <w:t xml:space="preserve"> being the only D.I.</w:t>
      </w:r>
      <w:r w:rsidR="007D3661">
        <w:t xml:space="preserve"> [Damage Indicator]</w:t>
      </w:r>
      <w:r w:rsidR="002E745C" w:rsidRPr="00485612">
        <w:t xml:space="preserve"> for that rating with not supporting surrounding damage, IF1.5 rating is given on other supportive D.I.s”</w:t>
      </w:r>
      <w:r w:rsidR="007D3661">
        <w:t>.</w:t>
      </w:r>
      <w:r w:rsidR="002E745C" w:rsidRPr="00485612">
        <w:t xml:space="preserve"> </w:t>
      </w:r>
      <w:r w:rsidR="007D3661">
        <w:t>S</w:t>
      </w:r>
      <w:r w:rsidR="002E745C" w:rsidRPr="00485612">
        <w:t xml:space="preserve">o, this event could be considered </w:t>
      </w:r>
      <w:r w:rsidR="00CD3629">
        <w:t>in the middle between</w:t>
      </w:r>
      <w:r w:rsidR="002E745C" w:rsidRPr="00485612">
        <w:t xml:space="preserve"> IF 1</w:t>
      </w:r>
      <w:r w:rsidR="00725740" w:rsidRPr="00485612">
        <w:t>.</w:t>
      </w:r>
      <w:r w:rsidR="002E745C" w:rsidRPr="00485612">
        <w:t>5</w:t>
      </w:r>
      <w:r w:rsidR="00CD3629">
        <w:t xml:space="preserve"> and IF2</w:t>
      </w:r>
      <w:r w:rsidR="002E745C" w:rsidRPr="00485612">
        <w:t xml:space="preserve">. </w:t>
      </w:r>
      <w:r w:rsidR="00CD3629">
        <w:t>Lacking specific information,</w:t>
      </w:r>
      <w:r w:rsidR="002E745C" w:rsidRPr="00485612">
        <w:t xml:space="preserve"> </w:t>
      </w:r>
      <w:r w:rsidR="00CD3629">
        <w:t>it is deemed more proper to</w:t>
      </w:r>
      <w:r w:rsidR="002E745C" w:rsidRPr="00485612">
        <w:t xml:space="preserve"> convert it </w:t>
      </w:r>
      <w:r w:rsidR="00CD3629">
        <w:t>as an</w:t>
      </w:r>
      <w:r w:rsidR="002E745C" w:rsidRPr="00485612">
        <w:t xml:space="preserve"> F2</w:t>
      </w:r>
      <w:r w:rsidR="00CD3629">
        <w:t xml:space="preserve"> class, rather</w:t>
      </w:r>
      <w:r w:rsidR="002E745C" w:rsidRPr="00485612">
        <w:t xml:space="preserve"> than</w:t>
      </w:r>
      <w:r w:rsidR="002E745C">
        <w:t xml:space="preserve"> F1. </w:t>
      </w:r>
    </w:p>
    <w:p w14:paraId="4C13785D" w14:textId="13B2E0CB" w:rsidR="00D47836" w:rsidRPr="003B0AE9" w:rsidRDefault="00D47836" w:rsidP="00D47836">
      <w:pPr>
        <w:pStyle w:val="CETHeading1"/>
      </w:pPr>
      <w:r>
        <w:t>Results and discussion</w:t>
      </w:r>
    </w:p>
    <w:p w14:paraId="1763D31B" w14:textId="7314EC9B" w:rsidR="00D47836" w:rsidRDefault="00D47836" w:rsidP="00D47836">
      <w:pPr>
        <w:pStyle w:val="CETBodytext"/>
        <w:rPr>
          <w:color w:val="000000"/>
          <w:szCs w:val="24"/>
        </w:rPr>
      </w:pPr>
      <w:r>
        <w:rPr>
          <w:color w:val="000000"/>
          <w:szCs w:val="24"/>
        </w:rPr>
        <w:t xml:space="preserve">Historical tornado analysis has been conducted, using ESWD, </w:t>
      </w:r>
      <w:r w:rsidR="004861EA">
        <w:rPr>
          <w:color w:val="000000"/>
          <w:szCs w:val="24"/>
        </w:rPr>
        <w:t>by applying the settings</w:t>
      </w:r>
      <w:r>
        <w:rPr>
          <w:color w:val="000000"/>
          <w:szCs w:val="24"/>
        </w:rPr>
        <w:t xml:space="preserve"> indicated in the </w:t>
      </w:r>
      <w:r w:rsidR="00732002">
        <w:rPr>
          <w:color w:val="000000"/>
          <w:szCs w:val="24"/>
        </w:rPr>
        <w:t>T</w:t>
      </w:r>
      <w:r>
        <w:rPr>
          <w:color w:val="000000"/>
          <w:szCs w:val="24"/>
        </w:rPr>
        <w:t xml:space="preserve">able </w:t>
      </w:r>
      <w:r w:rsidR="00732002">
        <w:rPr>
          <w:color w:val="000000"/>
          <w:szCs w:val="24"/>
        </w:rPr>
        <w:t>5</w:t>
      </w:r>
      <w:r>
        <w:rPr>
          <w:color w:val="000000"/>
          <w:szCs w:val="24"/>
        </w:rPr>
        <w:t xml:space="preserve">. </w:t>
      </w:r>
    </w:p>
    <w:p w14:paraId="1F562FA7" w14:textId="12802EAA" w:rsidR="00D47836" w:rsidRDefault="00F75C11" w:rsidP="0080610A">
      <w:pPr>
        <w:pStyle w:val="CETBodytext"/>
        <w:rPr>
          <w:i/>
          <w:iCs/>
        </w:rPr>
      </w:pPr>
      <w:r w:rsidRPr="004A3982">
        <w:rPr>
          <w:i/>
          <w:iCs/>
        </w:rPr>
        <w:t xml:space="preserve">Table </w:t>
      </w:r>
      <w:r w:rsidR="00732002">
        <w:rPr>
          <w:i/>
          <w:iCs/>
        </w:rPr>
        <w:t>5</w:t>
      </w:r>
      <w:r w:rsidRPr="004A3982">
        <w:rPr>
          <w:i/>
          <w:iCs/>
        </w:rPr>
        <w:t>: Setting</w:t>
      </w:r>
      <w:r w:rsidR="005626FC" w:rsidRPr="004A3982">
        <w:rPr>
          <w:i/>
          <w:iCs/>
        </w:rPr>
        <w:t>s data for tornado likelihood analysis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7"/>
        <w:gridCol w:w="6590"/>
      </w:tblGrid>
      <w:tr w:rsidR="005E6BB7" w:rsidRPr="0080610A" w14:paraId="619E3B88" w14:textId="77777777" w:rsidTr="005E6BB7">
        <w:tc>
          <w:tcPr>
            <w:tcW w:w="1250" w:type="pct"/>
            <w:tcBorders>
              <w:top w:val="single" w:sz="12" w:space="0" w:color="008000"/>
              <w:bottom w:val="single" w:sz="4" w:space="0" w:color="auto"/>
            </w:tcBorders>
            <w:shd w:val="clear" w:color="auto" w:fill="FFFFFF"/>
            <w:vAlign w:val="center"/>
          </w:tcPr>
          <w:p w14:paraId="0F3A45CD" w14:textId="77777777" w:rsidR="005E6BB7" w:rsidRPr="005E6BB7" w:rsidRDefault="005E6BB7" w:rsidP="00A81696">
            <w:pPr>
              <w:pStyle w:val="CETBodytext"/>
              <w:ind w:right="-1"/>
              <w:rPr>
                <w:b/>
                <w:bCs/>
                <w:color w:val="000000"/>
                <w:szCs w:val="24"/>
              </w:rPr>
            </w:pPr>
            <w:r w:rsidRPr="005E6BB7">
              <w:rPr>
                <w:b/>
                <w:bCs/>
                <w:color w:val="000000"/>
                <w:szCs w:val="24"/>
              </w:rPr>
              <w:t>Locations</w:t>
            </w:r>
          </w:p>
        </w:tc>
        <w:tc>
          <w:tcPr>
            <w:tcW w:w="3750" w:type="pct"/>
            <w:tcBorders>
              <w:top w:val="single" w:sz="12" w:space="0" w:color="008000"/>
              <w:bottom w:val="single" w:sz="4" w:space="0" w:color="auto"/>
            </w:tcBorders>
            <w:shd w:val="clear" w:color="auto" w:fill="FFFFFF"/>
            <w:vAlign w:val="center"/>
          </w:tcPr>
          <w:p w14:paraId="49948424" w14:textId="77777777" w:rsidR="005E6BB7" w:rsidRPr="005E6BB7" w:rsidRDefault="005E6BB7" w:rsidP="00A81696">
            <w:pPr>
              <w:pStyle w:val="CETBodytext"/>
              <w:ind w:right="-1"/>
              <w:jc w:val="center"/>
              <w:rPr>
                <w:noProof/>
                <w:color w:val="000000"/>
                <w:szCs w:val="24"/>
                <w:lang w:val="it-IT"/>
              </w:rPr>
            </w:pPr>
            <w:r w:rsidRPr="005E6BB7">
              <w:rPr>
                <w:color w:val="000000"/>
                <w:szCs w:val="24"/>
                <w:lang w:val="it-IT"/>
              </w:rPr>
              <w:t>Milazzo (ME),</w:t>
            </w:r>
            <w:r w:rsidRPr="005E6BB7">
              <w:rPr>
                <w:color w:val="000000"/>
                <w:lang w:val="it-IT"/>
              </w:rPr>
              <w:t xml:space="preserve"> </w:t>
            </w:r>
            <w:r w:rsidRPr="005E6BB7">
              <w:rPr>
                <w:color w:val="000000"/>
                <w:szCs w:val="24"/>
                <w:lang w:val="it-IT"/>
              </w:rPr>
              <w:t>Taranto (TA)</w:t>
            </w:r>
            <w:r w:rsidRPr="005E6BB7">
              <w:rPr>
                <w:color w:val="000000"/>
                <w:lang w:val="it-IT"/>
              </w:rPr>
              <w:t xml:space="preserve">, </w:t>
            </w:r>
            <w:r w:rsidRPr="005E6BB7">
              <w:rPr>
                <w:color w:val="000000"/>
                <w:szCs w:val="24"/>
                <w:lang w:val="it-IT"/>
              </w:rPr>
              <w:t>Livorno (LI)</w:t>
            </w:r>
          </w:p>
        </w:tc>
      </w:tr>
      <w:tr w:rsidR="005E6BB7" w:rsidRPr="00B57B36" w14:paraId="4D04D982" w14:textId="77777777" w:rsidTr="005E6BB7">
        <w:tc>
          <w:tcPr>
            <w:tcW w:w="1250" w:type="pct"/>
            <w:tcBorders>
              <w:top w:val="single" w:sz="4" w:space="0" w:color="auto"/>
              <w:bottom w:val="nil"/>
            </w:tcBorders>
            <w:shd w:val="clear" w:color="auto" w:fill="FFFFFF"/>
            <w:vAlign w:val="center"/>
          </w:tcPr>
          <w:p w14:paraId="0E5EC42C" w14:textId="77777777" w:rsidR="005E6BB7" w:rsidRPr="005E6BB7" w:rsidRDefault="005E6BB7" w:rsidP="00A81696">
            <w:pPr>
              <w:pStyle w:val="CETBodytext"/>
              <w:ind w:right="-1"/>
              <w:rPr>
                <w:rFonts w:cs="Arial"/>
                <w:szCs w:val="18"/>
                <w:lang w:val="en-GB"/>
              </w:rPr>
            </w:pPr>
            <w:r w:rsidRPr="005E6BB7">
              <w:rPr>
                <w:b/>
                <w:bCs/>
                <w:color w:val="000000"/>
                <w:szCs w:val="24"/>
              </w:rPr>
              <w:t>Time period</w:t>
            </w:r>
          </w:p>
        </w:tc>
        <w:tc>
          <w:tcPr>
            <w:tcW w:w="3750" w:type="pct"/>
            <w:tcBorders>
              <w:top w:val="single" w:sz="4" w:space="0" w:color="auto"/>
              <w:bottom w:val="nil"/>
            </w:tcBorders>
            <w:shd w:val="clear" w:color="auto" w:fill="FFFFFF"/>
            <w:vAlign w:val="center"/>
          </w:tcPr>
          <w:p w14:paraId="649897CF" w14:textId="3AEAC6DE" w:rsidR="005E6BB7" w:rsidRPr="005E6BB7" w:rsidRDefault="005E6BB7" w:rsidP="00A81696">
            <w:pPr>
              <w:pStyle w:val="CETBodytext"/>
              <w:ind w:right="-1"/>
              <w:jc w:val="center"/>
              <w:rPr>
                <w:rFonts w:cs="Arial"/>
                <w:szCs w:val="18"/>
                <w:lang w:val="en-GB"/>
              </w:rPr>
            </w:pPr>
            <w:r w:rsidRPr="005E6BB7">
              <w:rPr>
                <w:noProof/>
                <w:color w:val="000000"/>
                <w:szCs w:val="24"/>
              </w:rPr>
              <mc:AlternateContent>
                <mc:Choice Requires="wps">
                  <w:drawing>
                    <wp:anchor distT="0" distB="0" distL="114300" distR="114300" simplePos="0" relativeHeight="251676672" behindDoc="0" locked="0" layoutInCell="1" allowOverlap="1" wp14:anchorId="6A0CEE5F" wp14:editId="0CFC0224">
                      <wp:simplePos x="0" y="0"/>
                      <wp:positionH relativeFrom="column">
                        <wp:posOffset>3060065</wp:posOffset>
                      </wp:positionH>
                      <wp:positionV relativeFrom="paragraph">
                        <wp:posOffset>140970</wp:posOffset>
                      </wp:positionV>
                      <wp:extent cx="150495" cy="130810"/>
                      <wp:effectExtent l="12065" t="17145" r="8890" b="13970"/>
                      <wp:wrapNone/>
                      <wp:docPr id="112647697"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0810"/>
                              </a:xfrm>
                              <a:prstGeom prst="rect">
                                <a:avLst/>
                              </a:prstGeom>
                              <a:gradFill rotWithShape="0">
                                <a:gsLst>
                                  <a:gs pos="0">
                                    <a:srgbClr val="FFFF00"/>
                                  </a:gs>
                                  <a:gs pos="100000">
                                    <a:srgbClr val="FFFF00">
                                      <a:gamma/>
                                      <a:tint val="80000"/>
                                      <a:invGamma/>
                                    </a:srgbClr>
                                  </a:gs>
                                </a:gsLst>
                                <a:lin ang="5400000" scaled="1"/>
                              </a:gradFill>
                              <a:ln w="15875">
                                <a:solidFill>
                                  <a:srgbClr val="FFFF00"/>
                                </a:solidFill>
                                <a:miter lim="2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3B5917" id="Rettangolo 3" o:spid="_x0000_s1026" style="position:absolute;margin-left:240.95pt;margin-top:11.1pt;width:11.85pt;height:1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" fillcolor="yellow" strokecolor="yellow" strokeweight="1.25pt">
                      <v:fill color2="#ff3" focus="100%" type="gradient"/>
                      <v:stroke miterlimit="2"/>
                      <v:textbox inset="5.85pt,.7pt,5.85pt,.7pt"/>
                    </v:rect>
                  </w:pict>
                </mc:Fallback>
              </mc:AlternateContent>
            </w:r>
            <w:r w:rsidRPr="005E6BB7">
              <w:rPr>
                <w:noProof/>
                <w:color w:val="000000"/>
                <w:szCs w:val="24"/>
              </w:rPr>
              <mc:AlternateContent>
                <mc:Choice Requires="wps">
                  <w:drawing>
                    <wp:anchor distT="0" distB="0" distL="114300" distR="114300" simplePos="0" relativeHeight="251674624" behindDoc="0" locked="0" layoutInCell="1" allowOverlap="1" wp14:anchorId="0D21AA7A" wp14:editId="11368FA2">
                      <wp:simplePos x="0" y="0"/>
                      <wp:positionH relativeFrom="column">
                        <wp:posOffset>1704975</wp:posOffset>
                      </wp:positionH>
                      <wp:positionV relativeFrom="paragraph">
                        <wp:posOffset>144145</wp:posOffset>
                      </wp:positionV>
                      <wp:extent cx="83185" cy="101600"/>
                      <wp:effectExtent l="28575" t="10795" r="21590" b="11430"/>
                      <wp:wrapNone/>
                      <wp:docPr id="320555623" name="Triangolo isosce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3185" cy="101600"/>
                              </a:xfrm>
                              <a:prstGeom prst="triangle">
                                <a:avLst>
                                  <a:gd name="adj" fmla="val 50000"/>
                                </a:avLst>
                              </a:prstGeom>
                              <a:gradFill rotWithShape="0">
                                <a:gsLst>
                                  <a:gs pos="0">
                                    <a:schemeClr val="accent2">
                                      <a:lumMod val="40000"/>
                                      <a:lumOff val="60000"/>
                                    </a:schemeClr>
                                  </a:gs>
                                  <a:gs pos="100000">
                                    <a:schemeClr val="accent2">
                                      <a:lumMod val="40000"/>
                                      <a:lumOff val="60000"/>
                                      <a:gamma/>
                                      <a:shade val="86275"/>
                                      <a:invGamma/>
                                    </a:schemeClr>
                                  </a:gs>
                                </a:gsLst>
                                <a:lin ang="5400000" scaled="1"/>
                              </a:gradFill>
                              <a:ln w="15875">
                                <a:solidFill>
                                  <a:schemeClr val="accent2">
                                    <a:lumMod val="40000"/>
                                    <a:lumOff val="60000"/>
                                  </a:schemeClr>
                                </a:solidFill>
                                <a:miter lim="2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4BA00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2" o:spid="_x0000_s1026" type="#_x0000_t5" style="position:absolute;margin-left:134.25pt;margin-top:11.35pt;width:6.55pt;height:8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" fillcolor="#e5b8b7 [1301]" strokecolor="#e5b8b7 [1301]" strokeweight="1.25pt">
                      <v:fill color2="#e5b8b7 [1301]" focus="100%" type="gradient"/>
                      <v:stroke miterlimit="2"/>
                      <v:textbox inset="5.85pt,.7pt,5.85pt,.7pt"/>
                    </v:shape>
                  </w:pict>
                </mc:Fallback>
              </mc:AlternateContent>
            </w:r>
            <w:r w:rsidRPr="005E6BB7">
              <w:rPr>
                <w:color w:val="000000"/>
                <w:szCs w:val="24"/>
              </w:rPr>
              <w:t>From 01-01-1974 to 31-01-2024 (50 years)</w:t>
            </w:r>
          </w:p>
        </w:tc>
      </w:tr>
      <w:tr w:rsidR="005E6BB7" w:rsidRPr="00B57B36" w14:paraId="400E42F5" w14:textId="77777777" w:rsidTr="005E6BB7">
        <w:tc>
          <w:tcPr>
            <w:tcW w:w="1250" w:type="pct"/>
            <w:tcBorders>
              <w:top w:val="nil"/>
            </w:tcBorders>
            <w:vAlign w:val="center"/>
          </w:tcPr>
          <w:p w14:paraId="4E192CFD" w14:textId="77777777" w:rsidR="005E6BB7" w:rsidRPr="005E6BB7" w:rsidRDefault="005E6BB7" w:rsidP="00A81696">
            <w:pPr>
              <w:pStyle w:val="CETBodytext"/>
              <w:ind w:right="-1"/>
              <w:rPr>
                <w:rFonts w:cs="Arial"/>
                <w:szCs w:val="18"/>
                <w:lang w:val="en-GB"/>
              </w:rPr>
            </w:pPr>
            <w:r w:rsidRPr="005E6BB7">
              <w:rPr>
                <w:b/>
                <w:bCs/>
                <w:color w:val="000000"/>
                <w:szCs w:val="24"/>
              </w:rPr>
              <w:t>Events</w:t>
            </w:r>
          </w:p>
        </w:tc>
        <w:tc>
          <w:tcPr>
            <w:tcW w:w="3750" w:type="pct"/>
            <w:tcBorders>
              <w:top w:val="nil"/>
            </w:tcBorders>
            <w:vAlign w:val="center"/>
          </w:tcPr>
          <w:p w14:paraId="36DFBACE" w14:textId="45580A02" w:rsidR="005E6BB7" w:rsidRPr="005E6BB7" w:rsidRDefault="005E6BB7" w:rsidP="00A81696">
            <w:pPr>
              <w:pStyle w:val="CETBodytext"/>
              <w:ind w:right="-1"/>
              <w:jc w:val="center"/>
              <w:rPr>
                <w:rFonts w:cs="Arial"/>
                <w:szCs w:val="18"/>
                <w:lang w:val="en-GB"/>
              </w:rPr>
            </w:pPr>
            <w:r w:rsidRPr="005E6BB7">
              <w:rPr>
                <w:noProof/>
                <w:color w:val="FF0000"/>
                <w:szCs w:val="24"/>
              </w:rPr>
              <mc:AlternateContent>
                <mc:Choice Requires="wps">
                  <w:drawing>
                    <wp:anchor distT="0" distB="0" distL="114300" distR="114300" simplePos="0" relativeHeight="251675648" behindDoc="0" locked="0" layoutInCell="1" allowOverlap="1" wp14:anchorId="5F95C1D7" wp14:editId="1B3B19C3">
                      <wp:simplePos x="0" y="0"/>
                      <wp:positionH relativeFrom="column">
                        <wp:posOffset>2252345</wp:posOffset>
                      </wp:positionH>
                      <wp:positionV relativeFrom="paragraph">
                        <wp:posOffset>21590</wp:posOffset>
                      </wp:positionV>
                      <wp:extent cx="83185" cy="101600"/>
                      <wp:effectExtent l="23495" t="12065" r="26670" b="10160"/>
                      <wp:wrapNone/>
                      <wp:docPr id="1207379633" name="Triangolo isosce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3185" cy="101600"/>
                              </a:xfrm>
                              <a:prstGeom prst="triangle">
                                <a:avLst>
                                  <a:gd name="adj" fmla="val 50000"/>
                                </a:avLst>
                              </a:prstGeom>
                              <a:gradFill rotWithShape="0">
                                <a:gsLst>
                                  <a:gs pos="0">
                                    <a:srgbClr val="FF0000"/>
                                  </a:gs>
                                  <a:gs pos="100000">
                                    <a:srgbClr val="FF0000">
                                      <a:gamma/>
                                      <a:shade val="86275"/>
                                      <a:invGamma/>
                                    </a:srgbClr>
                                  </a:gs>
                                </a:gsLst>
                                <a:lin ang="5400000" scaled="1"/>
                              </a:gradFill>
                              <a:ln w="15875">
                                <a:solidFill>
                                  <a:srgbClr val="FF0000"/>
                                </a:solidFill>
                                <a:miter lim="2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37C3E7" id="Triangolo isoscele 1" o:spid="_x0000_s1026" type="#_x0000_t5" style="position:absolute;margin-left:177.35pt;margin-top:1.7pt;width:6.55pt;height:8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" fillcolor="red" strokecolor="red" strokeweight="1.25pt">
                      <v:fill color2="#dc0000" focus="100%" type="gradient"/>
                      <v:stroke miterlimit="2"/>
                      <v:textbox inset="5.85pt,.7pt,5.85pt,.7pt"/>
                    </v:shape>
                  </w:pict>
                </mc:Fallback>
              </mc:AlternateContent>
            </w:r>
            <w:r w:rsidRPr="005E6BB7">
              <w:rPr>
                <w:color w:val="000000"/>
                <w:szCs w:val="24"/>
              </w:rPr>
              <w:t>Gustnado    Tornado    Severe Wind</w:t>
            </w:r>
          </w:p>
        </w:tc>
      </w:tr>
      <w:tr w:rsidR="005E6BB7" w:rsidRPr="00B57B36" w14:paraId="15AE943F" w14:textId="77777777" w:rsidTr="00A81696">
        <w:tc>
          <w:tcPr>
            <w:tcW w:w="1250" w:type="pct"/>
            <w:shd w:val="clear" w:color="auto" w:fill="FFFFFF"/>
            <w:vAlign w:val="center"/>
          </w:tcPr>
          <w:p w14:paraId="7E2B8DD6" w14:textId="77777777" w:rsidR="005E6BB7" w:rsidRPr="005E6BB7" w:rsidRDefault="005E6BB7" w:rsidP="00A81696">
            <w:pPr>
              <w:pStyle w:val="CETBodytext"/>
              <w:ind w:right="-1"/>
              <w:rPr>
                <w:rFonts w:cs="Arial"/>
                <w:szCs w:val="18"/>
                <w:lang w:val="en-GB"/>
              </w:rPr>
            </w:pPr>
            <w:r w:rsidRPr="005E6BB7">
              <w:rPr>
                <w:b/>
                <w:bCs/>
                <w:color w:val="000000"/>
                <w:szCs w:val="24"/>
              </w:rPr>
              <w:t>Report Status</w:t>
            </w:r>
          </w:p>
        </w:tc>
        <w:tc>
          <w:tcPr>
            <w:tcW w:w="3750" w:type="pct"/>
            <w:shd w:val="clear" w:color="auto" w:fill="FFFFFF"/>
            <w:vAlign w:val="center"/>
          </w:tcPr>
          <w:p w14:paraId="67ED4CF7" w14:textId="77777777" w:rsidR="005E6BB7" w:rsidRPr="005E6BB7" w:rsidRDefault="005E6BB7" w:rsidP="00A81696">
            <w:pPr>
              <w:pStyle w:val="CETBodytext"/>
              <w:ind w:right="-1"/>
              <w:jc w:val="center"/>
              <w:rPr>
                <w:rFonts w:cs="Arial"/>
                <w:szCs w:val="18"/>
                <w:lang w:val="en-GB"/>
              </w:rPr>
            </w:pPr>
            <w:r w:rsidRPr="005E6BB7">
              <w:rPr>
                <w:color w:val="000000"/>
                <w:szCs w:val="24"/>
              </w:rPr>
              <w:t>QC1, QC2</w:t>
            </w:r>
          </w:p>
        </w:tc>
      </w:tr>
    </w:tbl>
    <w:p w14:paraId="46569C19" w14:textId="2D82A071" w:rsidR="00112AA5" w:rsidRDefault="0050478A" w:rsidP="002A2EA0">
      <w:pPr>
        <w:pStyle w:val="CETBodytext"/>
        <w:rPr>
          <w:bCs/>
          <w:color w:val="000000"/>
          <w:szCs w:val="24"/>
        </w:rPr>
      </w:pPr>
      <w:r>
        <w:rPr>
          <w:color w:val="000000"/>
          <w:szCs w:val="24"/>
        </w:rPr>
        <w:t>The results are reported in Table 6, Table 7 and Table 8 and, respectively, in Figure 3, Figure 4 and Figure 5.</w:t>
      </w:r>
      <w:r w:rsidR="007B296D">
        <w:rPr>
          <w:color w:val="000000"/>
          <w:szCs w:val="24"/>
        </w:rPr>
        <w:t xml:space="preserve"> </w:t>
      </w:r>
      <w:r w:rsidR="007B296D">
        <w:rPr>
          <w:bCs/>
          <w:color w:val="000000"/>
          <w:szCs w:val="24"/>
        </w:rPr>
        <w:t xml:space="preserve">For what concerns Milazzo site, 108 tornadoes and 25 severe winds have been reported over 50 years. Taranto quadrant is the less exposed to tornadoes, with 65 registered events and 30 severe winds. </w:t>
      </w:r>
    </w:p>
    <w:p w14:paraId="69F0AF95" w14:textId="77777777" w:rsidR="0080610A" w:rsidRDefault="0080610A" w:rsidP="0080610A">
      <w:pPr>
        <w:pStyle w:val="CETBodytext"/>
        <w:rPr>
          <w:color w:val="000000"/>
          <w:szCs w:val="24"/>
        </w:rPr>
      </w:pPr>
      <w:r>
        <w:rPr>
          <w:color w:val="000000"/>
          <w:szCs w:val="24"/>
        </w:rPr>
        <w:t>Livorno quadrant reads the same number of tornadoes as Milazzo, but a remarkably higher number of sever winds, with a total of 163 observations. In all cases, most of tornadoes fall in F1 and F0 class.</w:t>
      </w:r>
    </w:p>
    <w:p w14:paraId="39CA8DF7" w14:textId="490EA7F2" w:rsidR="0080610A" w:rsidRDefault="0080610A" w:rsidP="0080610A">
      <w:pPr>
        <w:pStyle w:val="CETBodytext"/>
        <w:rPr>
          <w:color w:val="000000"/>
          <w:szCs w:val="24"/>
        </w:rPr>
      </w:pPr>
      <w:r>
        <w:rPr>
          <w:color w:val="000000"/>
          <w:szCs w:val="24"/>
        </w:rPr>
        <w:t>Since gustnadoes have not been observed on any of these sites, this kind of natural event will not be considered anymore in the analysis. Following the likelihood estimation procedure of the original method, tornado likelihoods obtained for each site are showed in Table 9.</w:t>
      </w:r>
      <w:r>
        <w:rPr>
          <w:color w:val="000000"/>
          <w:szCs w:val="24"/>
        </w:rPr>
        <w:t xml:space="preserve"> </w:t>
      </w:r>
      <w:r>
        <w:rPr>
          <w:color w:val="000000"/>
          <w:szCs w:val="24"/>
        </w:rPr>
        <w:t>At this point, a different geographical area was used to conduce the historical analysis, respect the previous ones, which follow a whole quadrant as a reference area. The new settings, the same as the ones indicated in Table 5, are chosen by halving the size of the quadrants and pose refineries location indicatively in the middle of the area, to concentrate the analysis in a zone closer to the plants, possibly being more representative of the region of interest. As an example, Taranto quadrant, shown in Figure 4, includes both Ionian Sea (south) and Adriatic Sea (North). The two coasts are subjected to different meteorological phenomena, due to different positions. It is reasonable then to assume that a region of interest for an historical analysis should be representative of the geomorphological contest of the location.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30"/>
        <w:gridCol w:w="4331"/>
        <w:gridCol w:w="10"/>
      </w:tblGrid>
      <w:tr w:rsidR="005626FC" w14:paraId="5ED49C00" w14:textId="77777777" w:rsidTr="00B1427F">
        <w:trPr>
          <w:trHeight w:val="2855"/>
        </w:trPr>
        <w:tc>
          <w:tcPr>
            <w:tcW w:w="4446" w:type="dxa"/>
            <w:gridSpan w:val="2"/>
          </w:tcPr>
          <w:p w14:paraId="65C5CA3D" w14:textId="3047BE75" w:rsidR="007B296D" w:rsidRPr="007B296D" w:rsidRDefault="00216528" w:rsidP="00B1427F">
            <w:pPr>
              <w:pStyle w:val="CETBodytext"/>
              <w:rPr>
                <w:i/>
                <w:lang w:val="en-GB"/>
              </w:rPr>
            </w:pPr>
            <w:r>
              <w:rPr>
                <w:b/>
                <w:bCs/>
                <w:noProof/>
                <w:color w:val="000000"/>
                <w:szCs w:val="24"/>
              </w:rPr>
              <w:lastRenderedPageBreak/>
              <mc:AlternateContent>
                <mc:Choice Requires="wps">
                  <w:drawing>
                    <wp:anchor distT="0" distB="0" distL="114300" distR="114300" simplePos="0" relativeHeight="251668480" behindDoc="0" locked="0" layoutInCell="1" allowOverlap="1" wp14:anchorId="35F43A63" wp14:editId="122606BC">
                      <wp:simplePos x="0" y="0"/>
                      <wp:positionH relativeFrom="column">
                        <wp:posOffset>894830</wp:posOffset>
                      </wp:positionH>
                      <wp:positionV relativeFrom="paragraph">
                        <wp:posOffset>498533</wp:posOffset>
                      </wp:positionV>
                      <wp:extent cx="894080" cy="236855"/>
                      <wp:effectExtent l="0" t="0" r="20320" b="467995"/>
                      <wp:wrapNone/>
                      <wp:docPr id="1129422481" name="Callout: linea 8"/>
                      <wp:cNvGraphicFramePr/>
                      <a:graphic xmlns:a="http://schemas.openxmlformats.org/drawingml/2006/main">
                        <a:graphicData uri="http://schemas.microsoft.com/office/word/2010/wordprocessingShape">
                          <wps:wsp>
                            <wps:cNvSpPr/>
                            <wps:spPr>
                              <a:xfrm>
                                <a:off x="0" y="0"/>
                                <a:ext cx="894080" cy="236855"/>
                              </a:xfrm>
                              <a:prstGeom prst="borderCallout1">
                                <a:avLst>
                                  <a:gd name="adj1" fmla="val 102621"/>
                                  <a:gd name="adj2" fmla="val 48044"/>
                                  <a:gd name="adj3" fmla="val 297228"/>
                                  <a:gd name="adj4" fmla="val 19008"/>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2CD61BE" w14:textId="3833DE0B" w:rsidR="00216528" w:rsidRPr="00216528" w:rsidRDefault="00216528" w:rsidP="00216528">
                                  <w:pPr>
                                    <w:jc w:val="center"/>
                                    <w:rPr>
                                      <w:color w:val="000000" w:themeColor="text1"/>
                                    </w:rPr>
                                  </w:pPr>
                                  <w:r w:rsidRPr="00216528">
                                    <w:rPr>
                                      <w:color w:val="000000" w:themeColor="text1"/>
                                    </w:rPr>
                                    <w:t>Milazzo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43A6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a 8" o:spid="_x0000_s1026" type="#_x0000_t47" style="position:absolute;left:0;text-align:left;margin-left:70.45pt;margin-top:39.25pt;width:70.4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" adj="4106,64201,10378,22166" filled="f" strokecolor="#0a121c [484]">
                      <v:textbox>
                        <w:txbxContent>
                          <w:p w14:paraId="02CD61BE" w14:textId="3833DE0B" w:rsidR="00216528" w:rsidRPr="00216528" w:rsidRDefault="00216528" w:rsidP="00216528">
                            <w:pPr>
                              <w:jc w:val="center"/>
                              <w:rPr>
                                <w:color w:val="000000" w:themeColor="text1"/>
                              </w:rPr>
                            </w:pPr>
                            <w:r w:rsidRPr="00216528">
                              <w:rPr>
                                <w:color w:val="000000" w:themeColor="text1"/>
                              </w:rPr>
                              <w:t>Milazzo plant</w:t>
                            </w:r>
                          </w:p>
                        </w:txbxContent>
                      </v:textbox>
                      <o:callout v:ext="edit" minusy="t"/>
                    </v:shape>
                  </w:pict>
                </mc:Fallback>
              </mc:AlternateContent>
            </w:r>
            <w:r w:rsidR="00B1427F">
              <w:rPr>
                <w:b/>
                <w:bCs/>
                <w:noProof/>
                <w:color w:val="000000"/>
                <w:szCs w:val="24"/>
              </w:rPr>
              <w:drawing>
                <wp:anchor distT="0" distB="0" distL="114300" distR="114300" simplePos="0" relativeHeight="251663360" behindDoc="0" locked="0" layoutInCell="1" allowOverlap="1" wp14:anchorId="7AA860E4" wp14:editId="3A6232F1">
                  <wp:simplePos x="0" y="0"/>
                  <wp:positionH relativeFrom="page">
                    <wp:posOffset>113665</wp:posOffset>
                  </wp:positionH>
                  <wp:positionV relativeFrom="paragraph">
                    <wp:posOffset>0</wp:posOffset>
                  </wp:positionV>
                  <wp:extent cx="2423160" cy="1640420"/>
                  <wp:effectExtent l="0" t="0" r="0" b="0"/>
                  <wp:wrapSquare wrapText="bothSides"/>
                  <wp:docPr id="1186899935" name="Immagine 9"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99935" name="Immagine 2" descr="Immagine che contiene mappa, testo, atlante&#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3160" cy="1640420"/>
                          </a:xfrm>
                          <a:prstGeom prst="rect">
                            <a:avLst/>
                          </a:prstGeom>
                        </pic:spPr>
                      </pic:pic>
                    </a:graphicData>
                  </a:graphic>
                  <wp14:sizeRelH relativeFrom="margin">
                    <wp14:pctWidth>0</wp14:pctWidth>
                  </wp14:sizeRelH>
                  <wp14:sizeRelV relativeFrom="margin">
                    <wp14:pctHeight>0</wp14:pctHeight>
                  </wp14:sizeRelV>
                </wp:anchor>
              </w:drawing>
            </w:r>
            <w:r w:rsidR="00B1427F" w:rsidRPr="00BD077D">
              <w:rPr>
                <w:rStyle w:val="CETCaptionCarattere"/>
              </w:rPr>
              <w:t xml:space="preserve">Figure </w:t>
            </w:r>
            <w:r w:rsidR="00732002">
              <w:rPr>
                <w:rStyle w:val="CETCaptionCarattere"/>
              </w:rPr>
              <w:t>3</w:t>
            </w:r>
            <w:r w:rsidR="00B1427F" w:rsidRPr="00BD077D">
              <w:rPr>
                <w:rStyle w:val="CETCaptionCarattere"/>
              </w:rPr>
              <w:t xml:space="preserve">: </w:t>
            </w:r>
            <w:r>
              <w:rPr>
                <w:rStyle w:val="CETCaptionCarattere"/>
              </w:rPr>
              <w:t>Area considered with ESWD</w:t>
            </w:r>
            <w:r w:rsidR="00B1427F">
              <w:rPr>
                <w:rStyle w:val="CETCaptionCarattere"/>
              </w:rPr>
              <w:t xml:space="preserve"> </w:t>
            </w:r>
            <w:r>
              <w:rPr>
                <w:rStyle w:val="CETCaptionCarattere"/>
              </w:rPr>
              <w:t>for</w:t>
            </w:r>
            <w:r w:rsidR="00B1427F">
              <w:rPr>
                <w:rStyle w:val="CETCaptionCarattere"/>
              </w:rPr>
              <w:t xml:space="preserve"> Milazzo</w:t>
            </w:r>
          </w:p>
        </w:tc>
        <w:tc>
          <w:tcPr>
            <w:tcW w:w="4341" w:type="dxa"/>
            <w:gridSpan w:val="2"/>
          </w:tcPr>
          <w:p w14:paraId="371B4BD9" w14:textId="75492C53" w:rsidR="00B1427F" w:rsidRDefault="00B1427F" w:rsidP="00346F29">
            <w:pPr>
              <w:pStyle w:val="CETTabletitle"/>
              <w:spacing w:before="0"/>
            </w:pPr>
            <w:r w:rsidRPr="00B57B36">
              <w:t xml:space="preserve">Table </w:t>
            </w:r>
            <w:r w:rsidR="00732002">
              <w:t>6</w:t>
            </w:r>
            <w:r w:rsidRPr="00B57B36">
              <w:t xml:space="preserve">: </w:t>
            </w:r>
            <w:r>
              <w:t>Milazzo (ME) analysis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4"/>
              <w:gridCol w:w="712"/>
              <w:gridCol w:w="2159"/>
            </w:tblGrid>
            <w:tr w:rsidR="005626FC" w:rsidRPr="00B57B36" w14:paraId="7D3F179B" w14:textId="77777777" w:rsidTr="00B1427F">
              <w:tc>
                <w:tcPr>
                  <w:tcW w:w="1520" w:type="pct"/>
                  <w:tcBorders>
                    <w:top w:val="single" w:sz="12" w:space="0" w:color="008000"/>
                    <w:bottom w:val="single" w:sz="6" w:space="0" w:color="008000"/>
                  </w:tcBorders>
                  <w:shd w:val="clear" w:color="auto" w:fill="FFFFFF"/>
                </w:tcPr>
                <w:p w14:paraId="2D4BD2C8" w14:textId="321D2185" w:rsidR="005626FC" w:rsidRPr="00B57B36" w:rsidRDefault="005626FC" w:rsidP="005626FC">
                  <w:pPr>
                    <w:pStyle w:val="CETBodytext"/>
                    <w:rPr>
                      <w:lang w:val="en-GB"/>
                    </w:rPr>
                  </w:pPr>
                  <w:r>
                    <w:rPr>
                      <w:b/>
                      <w:bCs/>
                      <w:color w:val="000000"/>
                      <w:szCs w:val="24"/>
                    </w:rPr>
                    <w:t>Location</w:t>
                  </w:r>
                </w:p>
              </w:tc>
              <w:tc>
                <w:tcPr>
                  <w:tcW w:w="3480" w:type="pct"/>
                  <w:gridSpan w:val="2"/>
                  <w:tcBorders>
                    <w:top w:val="single" w:sz="12" w:space="0" w:color="008000"/>
                    <w:bottom w:val="single" w:sz="6" w:space="0" w:color="008000"/>
                  </w:tcBorders>
                  <w:shd w:val="clear" w:color="auto" w:fill="FFFFFF"/>
                </w:tcPr>
                <w:p w14:paraId="0C6C3CD3" w14:textId="25B9FBB2" w:rsidR="005626FC" w:rsidRPr="00B57B36" w:rsidRDefault="005626FC" w:rsidP="005626FC">
                  <w:pPr>
                    <w:pStyle w:val="CETBodytext"/>
                    <w:rPr>
                      <w:lang w:val="en-GB"/>
                    </w:rPr>
                  </w:pPr>
                  <w:r>
                    <w:rPr>
                      <w:color w:val="000000"/>
                      <w:szCs w:val="24"/>
                    </w:rPr>
                    <w:t>Milazzo (ME)</w:t>
                  </w:r>
                </w:p>
              </w:tc>
            </w:tr>
            <w:tr w:rsidR="005626FC" w:rsidRPr="00B57B36" w14:paraId="13753B88" w14:textId="77777777" w:rsidTr="00B1427F">
              <w:tc>
                <w:tcPr>
                  <w:tcW w:w="1520" w:type="pct"/>
                  <w:shd w:val="clear" w:color="auto" w:fill="FFFFFF"/>
                </w:tcPr>
                <w:p w14:paraId="7879A34B" w14:textId="449C722F" w:rsidR="005626FC" w:rsidRPr="00B57B36" w:rsidRDefault="005626FC" w:rsidP="00B1427F">
                  <w:pPr>
                    <w:pStyle w:val="CETBodytext"/>
                    <w:jc w:val="center"/>
                    <w:rPr>
                      <w:lang w:val="en-GB"/>
                    </w:rPr>
                  </w:pPr>
                  <w:r>
                    <w:rPr>
                      <w:b/>
                      <w:bCs/>
                      <w:color w:val="000000"/>
                      <w:szCs w:val="24"/>
                    </w:rPr>
                    <w:t>Events type</w:t>
                  </w:r>
                </w:p>
              </w:tc>
              <w:tc>
                <w:tcPr>
                  <w:tcW w:w="863" w:type="pct"/>
                  <w:shd w:val="clear" w:color="auto" w:fill="FFFFFF"/>
                </w:tcPr>
                <w:p w14:paraId="6D7A7C8A" w14:textId="40D558BB" w:rsidR="005626FC" w:rsidRPr="00B57B36" w:rsidRDefault="005626FC" w:rsidP="00B1427F">
                  <w:pPr>
                    <w:pStyle w:val="CETBodytext"/>
                    <w:jc w:val="center"/>
                    <w:rPr>
                      <w:lang w:val="en-GB"/>
                    </w:rPr>
                  </w:pPr>
                  <w:r>
                    <w:rPr>
                      <w:b/>
                      <w:bCs/>
                      <w:color w:val="000000"/>
                      <w:szCs w:val="24"/>
                    </w:rPr>
                    <w:t>n.</w:t>
                  </w:r>
                </w:p>
              </w:tc>
              <w:tc>
                <w:tcPr>
                  <w:tcW w:w="2617" w:type="pct"/>
                  <w:shd w:val="clear" w:color="auto" w:fill="FFFFFF"/>
                </w:tcPr>
                <w:p w14:paraId="0F08A38F" w14:textId="53B9C7BD" w:rsidR="005626FC" w:rsidRPr="00B57B36" w:rsidRDefault="005626FC" w:rsidP="00B1427F">
                  <w:pPr>
                    <w:pStyle w:val="CETBodytext"/>
                    <w:jc w:val="center"/>
                    <w:rPr>
                      <w:lang w:val="en-GB"/>
                    </w:rPr>
                  </w:pPr>
                  <w:r>
                    <w:rPr>
                      <w:b/>
                      <w:bCs/>
                      <w:color w:val="000000"/>
                      <w:szCs w:val="24"/>
                    </w:rPr>
                    <w:t>Notes</w:t>
                  </w:r>
                </w:p>
              </w:tc>
            </w:tr>
            <w:tr w:rsidR="005626FC" w:rsidRPr="00B57B36" w14:paraId="1F9075F1" w14:textId="77777777" w:rsidTr="00B1427F">
              <w:tc>
                <w:tcPr>
                  <w:tcW w:w="1520" w:type="pct"/>
                  <w:vAlign w:val="center"/>
                </w:tcPr>
                <w:p w14:paraId="137998F1" w14:textId="6C1FE992" w:rsidR="005626FC" w:rsidRPr="00B57B36" w:rsidRDefault="005626FC" w:rsidP="005626FC">
                  <w:pPr>
                    <w:pStyle w:val="CETBodytext"/>
                    <w:ind w:right="-1"/>
                    <w:jc w:val="center"/>
                    <w:rPr>
                      <w:rFonts w:cs="Arial"/>
                      <w:szCs w:val="18"/>
                      <w:lang w:val="en-GB"/>
                    </w:rPr>
                  </w:pPr>
                  <w:r w:rsidRPr="009C2A5D">
                    <w:rPr>
                      <w:color w:val="000000"/>
                      <w:szCs w:val="24"/>
                    </w:rPr>
                    <w:t>Gustnado</w:t>
                  </w:r>
                </w:p>
              </w:tc>
              <w:tc>
                <w:tcPr>
                  <w:tcW w:w="863" w:type="pct"/>
                  <w:vAlign w:val="center"/>
                </w:tcPr>
                <w:p w14:paraId="3AED026F" w14:textId="1F506C9E" w:rsidR="005626FC" w:rsidRPr="00B57B36" w:rsidRDefault="005626FC" w:rsidP="005626FC">
                  <w:pPr>
                    <w:pStyle w:val="CETBodytext"/>
                    <w:ind w:right="-1"/>
                    <w:jc w:val="center"/>
                    <w:rPr>
                      <w:rFonts w:cs="Arial"/>
                      <w:szCs w:val="18"/>
                      <w:lang w:val="en-GB"/>
                    </w:rPr>
                  </w:pPr>
                  <w:r w:rsidRPr="0084774A">
                    <w:rPr>
                      <w:color w:val="000000"/>
                      <w:szCs w:val="24"/>
                    </w:rPr>
                    <w:t>0</w:t>
                  </w:r>
                </w:p>
              </w:tc>
              <w:tc>
                <w:tcPr>
                  <w:tcW w:w="2617" w:type="pct"/>
                  <w:vAlign w:val="center"/>
                </w:tcPr>
                <w:p w14:paraId="31832E99" w14:textId="6B63B67F" w:rsidR="005626FC" w:rsidRPr="00B57B36" w:rsidRDefault="005626FC" w:rsidP="005626FC">
                  <w:pPr>
                    <w:pStyle w:val="CETBodytext"/>
                    <w:ind w:right="-1"/>
                    <w:jc w:val="center"/>
                    <w:rPr>
                      <w:rFonts w:cs="Arial"/>
                      <w:szCs w:val="18"/>
                      <w:lang w:val="en-GB"/>
                    </w:rPr>
                  </w:pPr>
                  <w:r>
                    <w:rPr>
                      <w:color w:val="000000"/>
                      <w:szCs w:val="24"/>
                    </w:rPr>
                    <w:t>//</w:t>
                  </w:r>
                </w:p>
              </w:tc>
            </w:tr>
            <w:tr w:rsidR="005626FC" w:rsidRPr="00B57B36" w14:paraId="6B321F84" w14:textId="77777777" w:rsidTr="00B1427F">
              <w:tc>
                <w:tcPr>
                  <w:tcW w:w="1520" w:type="pct"/>
                  <w:vAlign w:val="center"/>
                </w:tcPr>
                <w:p w14:paraId="78681E15" w14:textId="6B5D22D1" w:rsidR="005626FC" w:rsidRPr="00B57B36" w:rsidRDefault="005626FC" w:rsidP="005626FC">
                  <w:pPr>
                    <w:pStyle w:val="CETBodytext"/>
                    <w:ind w:right="-1"/>
                    <w:jc w:val="center"/>
                    <w:rPr>
                      <w:rFonts w:cs="Arial"/>
                      <w:szCs w:val="18"/>
                      <w:lang w:val="en-GB"/>
                    </w:rPr>
                  </w:pPr>
                  <w:r w:rsidRPr="009C2A5D">
                    <w:rPr>
                      <w:color w:val="000000"/>
                      <w:szCs w:val="24"/>
                    </w:rPr>
                    <w:t>Tornado</w:t>
                  </w:r>
                </w:p>
              </w:tc>
              <w:tc>
                <w:tcPr>
                  <w:tcW w:w="863" w:type="pct"/>
                  <w:vAlign w:val="center"/>
                </w:tcPr>
                <w:p w14:paraId="4D57145F" w14:textId="6F0D8F5A" w:rsidR="005626FC" w:rsidRPr="00B57B36" w:rsidRDefault="005626FC" w:rsidP="005626FC">
                  <w:pPr>
                    <w:pStyle w:val="CETBodytext"/>
                    <w:ind w:right="-1"/>
                    <w:jc w:val="center"/>
                    <w:rPr>
                      <w:rFonts w:cs="Arial"/>
                      <w:szCs w:val="18"/>
                      <w:lang w:val="en-GB"/>
                    </w:rPr>
                  </w:pPr>
                  <w:r>
                    <w:rPr>
                      <w:color w:val="000000"/>
                      <w:szCs w:val="24"/>
                    </w:rPr>
                    <w:t>108</w:t>
                  </w:r>
                </w:p>
              </w:tc>
              <w:tc>
                <w:tcPr>
                  <w:tcW w:w="2617" w:type="pct"/>
                  <w:vAlign w:val="center"/>
                </w:tcPr>
                <w:p w14:paraId="6CE368D7" w14:textId="5D0683AC" w:rsidR="00346F29" w:rsidRDefault="00346F29" w:rsidP="005626FC">
                  <w:pPr>
                    <w:autoSpaceDE w:val="0"/>
                    <w:autoSpaceDN w:val="0"/>
                    <w:adjustRightInd w:val="0"/>
                    <w:spacing w:before="40" w:after="40" w:line="240" w:lineRule="auto"/>
                    <w:jc w:val="center"/>
                    <w:rPr>
                      <w:color w:val="000000"/>
                      <w:szCs w:val="24"/>
                    </w:rPr>
                  </w:pPr>
                  <w:r>
                    <w:rPr>
                      <w:color w:val="000000"/>
                      <w:szCs w:val="24"/>
                    </w:rPr>
                    <w:t>101 not classified</w:t>
                  </w:r>
                </w:p>
                <w:p w14:paraId="76417165" w14:textId="48868D31" w:rsidR="005626FC" w:rsidRDefault="005626FC" w:rsidP="005626FC">
                  <w:pPr>
                    <w:autoSpaceDE w:val="0"/>
                    <w:autoSpaceDN w:val="0"/>
                    <w:adjustRightInd w:val="0"/>
                    <w:spacing w:before="40" w:after="40" w:line="240" w:lineRule="auto"/>
                    <w:jc w:val="center"/>
                    <w:rPr>
                      <w:color w:val="000000"/>
                      <w:szCs w:val="24"/>
                    </w:rPr>
                  </w:pPr>
                  <w:r>
                    <w:rPr>
                      <w:color w:val="000000"/>
                      <w:szCs w:val="24"/>
                    </w:rPr>
                    <w:t>6 in F0 class</w:t>
                  </w:r>
                </w:p>
                <w:p w14:paraId="20B56D62" w14:textId="47A819B7" w:rsidR="005626FC" w:rsidRPr="00B57B36" w:rsidRDefault="005626FC" w:rsidP="005626FC">
                  <w:pPr>
                    <w:pStyle w:val="CETBodytext"/>
                    <w:ind w:right="-1"/>
                    <w:jc w:val="center"/>
                    <w:rPr>
                      <w:rFonts w:cs="Arial"/>
                      <w:szCs w:val="18"/>
                      <w:lang w:val="en-GB"/>
                    </w:rPr>
                  </w:pPr>
                  <w:r>
                    <w:rPr>
                      <w:color w:val="000000"/>
                      <w:szCs w:val="24"/>
                    </w:rPr>
                    <w:t>1 in F1 class</w:t>
                  </w:r>
                </w:p>
              </w:tc>
            </w:tr>
            <w:tr w:rsidR="005626FC" w:rsidRPr="00B57B36" w14:paraId="5A865E52" w14:textId="77777777" w:rsidTr="00B1427F">
              <w:tc>
                <w:tcPr>
                  <w:tcW w:w="1520" w:type="pct"/>
                  <w:vAlign w:val="center"/>
                </w:tcPr>
                <w:p w14:paraId="7CEFFFC3" w14:textId="16EF5C39" w:rsidR="005626FC" w:rsidRPr="00B57B36" w:rsidRDefault="005626FC" w:rsidP="005626FC">
                  <w:pPr>
                    <w:pStyle w:val="CETBodytext"/>
                    <w:ind w:right="-1"/>
                    <w:jc w:val="center"/>
                    <w:rPr>
                      <w:rFonts w:cs="Arial"/>
                      <w:szCs w:val="18"/>
                      <w:lang w:val="en-GB"/>
                    </w:rPr>
                  </w:pPr>
                  <w:r w:rsidRPr="009C2A5D">
                    <w:rPr>
                      <w:color w:val="000000"/>
                      <w:szCs w:val="24"/>
                    </w:rPr>
                    <w:t>Severe wind</w:t>
                  </w:r>
                </w:p>
              </w:tc>
              <w:tc>
                <w:tcPr>
                  <w:tcW w:w="863" w:type="pct"/>
                  <w:vAlign w:val="center"/>
                </w:tcPr>
                <w:p w14:paraId="1E33E2F0" w14:textId="77B1A8E8" w:rsidR="005626FC" w:rsidRPr="00B57B36" w:rsidRDefault="005626FC" w:rsidP="005626FC">
                  <w:pPr>
                    <w:pStyle w:val="CETBodytext"/>
                    <w:ind w:right="-1"/>
                    <w:jc w:val="center"/>
                    <w:rPr>
                      <w:rFonts w:cs="Arial"/>
                      <w:szCs w:val="18"/>
                      <w:lang w:val="en-GB"/>
                    </w:rPr>
                  </w:pPr>
                  <w:r>
                    <w:rPr>
                      <w:color w:val="000000"/>
                      <w:szCs w:val="24"/>
                    </w:rPr>
                    <w:t>25</w:t>
                  </w:r>
                </w:p>
              </w:tc>
              <w:tc>
                <w:tcPr>
                  <w:tcW w:w="2617" w:type="pct"/>
                  <w:vAlign w:val="center"/>
                </w:tcPr>
                <w:p w14:paraId="0C5BD6B7" w14:textId="77777777" w:rsidR="005626FC" w:rsidRDefault="005626FC" w:rsidP="005626FC">
                  <w:pPr>
                    <w:autoSpaceDE w:val="0"/>
                    <w:autoSpaceDN w:val="0"/>
                    <w:adjustRightInd w:val="0"/>
                    <w:spacing w:before="40" w:after="40" w:line="240" w:lineRule="auto"/>
                    <w:jc w:val="center"/>
                    <w:rPr>
                      <w:color w:val="000000"/>
                      <w:szCs w:val="24"/>
                    </w:rPr>
                  </w:pPr>
                  <w:r>
                    <w:rPr>
                      <w:color w:val="000000"/>
                      <w:szCs w:val="24"/>
                    </w:rPr>
                    <w:t>Wind speed</w:t>
                  </w:r>
                </w:p>
                <w:p w14:paraId="4795D7D8" w14:textId="71C74276" w:rsidR="005626FC" w:rsidRPr="00B57B36" w:rsidRDefault="005626FC" w:rsidP="005626FC">
                  <w:pPr>
                    <w:pStyle w:val="CETBodytext"/>
                    <w:ind w:right="-1"/>
                    <w:jc w:val="center"/>
                    <w:rPr>
                      <w:rFonts w:cs="Arial"/>
                      <w:szCs w:val="18"/>
                      <w:lang w:val="en-GB"/>
                    </w:rPr>
                  </w:pPr>
                  <w:r>
                    <w:rPr>
                      <w:color w:val="000000"/>
                      <w:szCs w:val="24"/>
                    </w:rPr>
                    <w:t>from 25</w:t>
                  </w:r>
                  <w:r w:rsidR="00537D88">
                    <w:rPr>
                      <w:color w:val="000000"/>
                      <w:szCs w:val="24"/>
                    </w:rPr>
                    <w:t>.</w:t>
                  </w:r>
                  <w:r>
                    <w:rPr>
                      <w:color w:val="000000"/>
                      <w:szCs w:val="24"/>
                    </w:rPr>
                    <w:t>8 m/s to 34</w:t>
                  </w:r>
                  <w:r w:rsidR="00537D88">
                    <w:rPr>
                      <w:color w:val="000000"/>
                      <w:szCs w:val="24"/>
                    </w:rPr>
                    <w:t>.</w:t>
                  </w:r>
                  <w:r>
                    <w:rPr>
                      <w:color w:val="000000"/>
                      <w:szCs w:val="24"/>
                    </w:rPr>
                    <w:t>9 m/s</w:t>
                  </w:r>
                </w:p>
              </w:tc>
            </w:tr>
          </w:tbl>
          <w:p w14:paraId="6FEC7F18" w14:textId="55EB0896" w:rsidR="00B1427F" w:rsidRDefault="00B1427F" w:rsidP="00B1427F">
            <w:pPr>
              <w:pStyle w:val="CETBodytext"/>
              <w:jc w:val="center"/>
              <w:rPr>
                <w:color w:val="000000"/>
                <w:szCs w:val="24"/>
              </w:rPr>
            </w:pPr>
          </w:p>
        </w:tc>
      </w:tr>
      <w:tr w:rsidR="00B1427F" w14:paraId="70D1BF64" w14:textId="77777777" w:rsidTr="00B1427F">
        <w:trPr>
          <w:gridAfter w:val="1"/>
          <w:wAfter w:w="10" w:type="dxa"/>
        </w:trPr>
        <w:tc>
          <w:tcPr>
            <w:tcW w:w="4416" w:type="dxa"/>
          </w:tcPr>
          <w:p w14:paraId="0A4235A2" w14:textId="724904B1" w:rsidR="003F53C9" w:rsidRPr="003F53C9" w:rsidRDefault="00216528" w:rsidP="002A2EA0">
            <w:pPr>
              <w:pStyle w:val="CETBodytext"/>
              <w:rPr>
                <w:i/>
                <w:lang w:val="en-GB"/>
              </w:rPr>
            </w:pPr>
            <w:r>
              <w:rPr>
                <w:b/>
                <w:bCs/>
                <w:noProof/>
                <w:color w:val="000000"/>
                <w:szCs w:val="24"/>
              </w:rPr>
              <mc:AlternateContent>
                <mc:Choice Requires="wps">
                  <w:drawing>
                    <wp:anchor distT="0" distB="0" distL="114300" distR="114300" simplePos="0" relativeHeight="251670528" behindDoc="0" locked="0" layoutInCell="1" allowOverlap="1" wp14:anchorId="18E6C7B9" wp14:editId="20497613">
                      <wp:simplePos x="0" y="0"/>
                      <wp:positionH relativeFrom="column">
                        <wp:posOffset>375920</wp:posOffset>
                      </wp:positionH>
                      <wp:positionV relativeFrom="paragraph">
                        <wp:posOffset>1404678</wp:posOffset>
                      </wp:positionV>
                      <wp:extent cx="894080" cy="236855"/>
                      <wp:effectExtent l="0" t="495300" r="20320" b="10795"/>
                      <wp:wrapNone/>
                      <wp:docPr id="1996535032" name="Callout: linea 10"/>
                      <wp:cNvGraphicFramePr/>
                      <a:graphic xmlns:a="http://schemas.openxmlformats.org/drawingml/2006/main">
                        <a:graphicData uri="http://schemas.microsoft.com/office/word/2010/wordprocessingShape">
                          <wps:wsp>
                            <wps:cNvSpPr/>
                            <wps:spPr>
                              <a:xfrm>
                                <a:off x="0" y="0"/>
                                <a:ext cx="894080" cy="236855"/>
                              </a:xfrm>
                              <a:prstGeom prst="borderCallout1">
                                <a:avLst>
                                  <a:gd name="adj1" fmla="val -12219"/>
                                  <a:gd name="adj2" fmla="val 44808"/>
                                  <a:gd name="adj3" fmla="val -213593"/>
                                  <a:gd name="adj4" fmla="val 34287"/>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5EBE5398" w14:textId="4437E749" w:rsidR="00216528" w:rsidRPr="00216528" w:rsidRDefault="00216528" w:rsidP="00216528">
                                  <w:pPr>
                                    <w:jc w:val="center"/>
                                    <w:rPr>
                                      <w:color w:val="000000" w:themeColor="text1"/>
                                    </w:rPr>
                                  </w:pPr>
                                  <w:r>
                                    <w:rPr>
                                      <w:color w:val="000000" w:themeColor="text1"/>
                                    </w:rPr>
                                    <w:t>Tarant</w:t>
                                  </w:r>
                                  <w:r w:rsidRPr="00216528">
                                    <w:rPr>
                                      <w:color w:val="000000" w:themeColor="text1"/>
                                    </w:rPr>
                                    <w:t>o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C7B9" id="Callout: linea 10" o:spid="_x0000_s1027" type="#_x0000_t47" style="position:absolute;left:0;text-align:left;margin-left:29.6pt;margin-top:110.6pt;width:70.4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" adj="7406,-46136,9679,-2639" filled="f" strokecolor="#0a121c [484]">
                      <v:textbox>
                        <w:txbxContent>
                          <w:p w14:paraId="5EBE5398" w14:textId="4437E749" w:rsidR="00216528" w:rsidRPr="00216528" w:rsidRDefault="00216528" w:rsidP="00216528">
                            <w:pPr>
                              <w:jc w:val="center"/>
                              <w:rPr>
                                <w:color w:val="000000" w:themeColor="text1"/>
                              </w:rPr>
                            </w:pPr>
                            <w:r>
                              <w:rPr>
                                <w:color w:val="000000" w:themeColor="text1"/>
                              </w:rPr>
                              <w:t>Tarant</w:t>
                            </w:r>
                            <w:r w:rsidRPr="00216528">
                              <w:rPr>
                                <w:color w:val="000000" w:themeColor="text1"/>
                              </w:rPr>
                              <w:t>o plant</w:t>
                            </w:r>
                          </w:p>
                        </w:txbxContent>
                      </v:textbox>
                    </v:shape>
                  </w:pict>
                </mc:Fallback>
              </mc:AlternateContent>
            </w:r>
            <w:r w:rsidR="00B1427F">
              <w:rPr>
                <w:b/>
                <w:bCs/>
                <w:noProof/>
                <w:color w:val="000000"/>
                <w:szCs w:val="24"/>
              </w:rPr>
              <w:drawing>
                <wp:inline distT="0" distB="0" distL="0" distR="0" wp14:anchorId="7E154702" wp14:editId="096E2174">
                  <wp:extent cx="2423160" cy="1640421"/>
                  <wp:effectExtent l="0" t="0" r="0" b="0"/>
                  <wp:docPr id="2012007596" name="Immagine 1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07596" name="Immagine 3" descr="Immagine che contiene mappa, testo, atlante&#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3160" cy="1640421"/>
                          </a:xfrm>
                          <a:prstGeom prst="rect">
                            <a:avLst/>
                          </a:prstGeom>
                        </pic:spPr>
                      </pic:pic>
                    </a:graphicData>
                  </a:graphic>
                </wp:inline>
              </w:drawing>
            </w:r>
            <w:r w:rsidR="00B1427F" w:rsidRPr="00BD077D">
              <w:rPr>
                <w:rStyle w:val="CETCaptionCarattere"/>
              </w:rPr>
              <w:t xml:space="preserve">Figure </w:t>
            </w:r>
            <w:r w:rsidR="00732002">
              <w:rPr>
                <w:rStyle w:val="CETCaptionCarattere"/>
              </w:rPr>
              <w:t>4</w:t>
            </w:r>
            <w:r w:rsidR="00B1427F" w:rsidRPr="00BD077D">
              <w:rPr>
                <w:rStyle w:val="CETCaptionCarattere"/>
              </w:rPr>
              <w:t xml:space="preserve">: </w:t>
            </w:r>
            <w:r>
              <w:rPr>
                <w:rStyle w:val="CETCaptionCarattere"/>
              </w:rPr>
              <w:t>Area considered with ESWD for</w:t>
            </w:r>
            <w:r w:rsidR="00B1427F">
              <w:rPr>
                <w:rStyle w:val="CETCaptionCarattere"/>
              </w:rPr>
              <w:t xml:space="preserve"> Taranto</w:t>
            </w:r>
          </w:p>
        </w:tc>
        <w:tc>
          <w:tcPr>
            <w:tcW w:w="4361" w:type="dxa"/>
            <w:gridSpan w:val="2"/>
          </w:tcPr>
          <w:p w14:paraId="0F9C6ACE" w14:textId="6E9B378B" w:rsidR="00B1427F" w:rsidRDefault="00B1427F" w:rsidP="00346F29">
            <w:pPr>
              <w:pStyle w:val="CETTabletitle"/>
              <w:spacing w:before="0"/>
            </w:pPr>
            <w:r w:rsidRPr="00B57B36">
              <w:t xml:space="preserve">Table </w:t>
            </w:r>
            <w:r w:rsidR="00732002">
              <w:t>7</w:t>
            </w:r>
            <w:r w:rsidRPr="00B57B36">
              <w:t xml:space="preserve">: </w:t>
            </w:r>
            <w:r>
              <w:t>Taranto (TA) analysis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61"/>
              <w:gridCol w:w="715"/>
              <w:gridCol w:w="2169"/>
            </w:tblGrid>
            <w:tr w:rsidR="00B1427F" w:rsidRPr="00B57B36" w14:paraId="2A32D201" w14:textId="77777777" w:rsidTr="0098584D">
              <w:tc>
                <w:tcPr>
                  <w:tcW w:w="1520" w:type="pct"/>
                  <w:tcBorders>
                    <w:top w:val="single" w:sz="12" w:space="0" w:color="008000"/>
                    <w:bottom w:val="single" w:sz="6" w:space="0" w:color="008000"/>
                  </w:tcBorders>
                  <w:shd w:val="clear" w:color="auto" w:fill="FFFFFF"/>
                </w:tcPr>
                <w:p w14:paraId="07783978" w14:textId="77777777" w:rsidR="00B1427F" w:rsidRPr="00B57B36" w:rsidRDefault="00B1427F" w:rsidP="00B1427F">
                  <w:pPr>
                    <w:pStyle w:val="CETBodytext"/>
                    <w:rPr>
                      <w:lang w:val="en-GB"/>
                    </w:rPr>
                  </w:pPr>
                  <w:r>
                    <w:rPr>
                      <w:b/>
                      <w:bCs/>
                      <w:color w:val="000000"/>
                      <w:szCs w:val="24"/>
                    </w:rPr>
                    <w:t>Location</w:t>
                  </w:r>
                </w:p>
              </w:tc>
              <w:tc>
                <w:tcPr>
                  <w:tcW w:w="3480" w:type="pct"/>
                  <w:gridSpan w:val="2"/>
                  <w:tcBorders>
                    <w:top w:val="single" w:sz="12" w:space="0" w:color="008000"/>
                    <w:bottom w:val="single" w:sz="6" w:space="0" w:color="008000"/>
                  </w:tcBorders>
                  <w:shd w:val="clear" w:color="auto" w:fill="FFFFFF"/>
                </w:tcPr>
                <w:p w14:paraId="2A4167AB" w14:textId="2D6D8A08" w:rsidR="00B1427F" w:rsidRPr="00B57B36" w:rsidRDefault="00B1427F" w:rsidP="00B1427F">
                  <w:pPr>
                    <w:pStyle w:val="CETBodytext"/>
                    <w:rPr>
                      <w:lang w:val="en-GB"/>
                    </w:rPr>
                  </w:pPr>
                  <w:r>
                    <w:rPr>
                      <w:color w:val="000000"/>
                      <w:szCs w:val="24"/>
                    </w:rPr>
                    <w:t>Taranto (TA)</w:t>
                  </w:r>
                </w:p>
              </w:tc>
            </w:tr>
            <w:tr w:rsidR="00B1427F" w:rsidRPr="00B57B36" w14:paraId="2ACB5D2E" w14:textId="77777777" w:rsidTr="0098584D">
              <w:tc>
                <w:tcPr>
                  <w:tcW w:w="1520" w:type="pct"/>
                  <w:shd w:val="clear" w:color="auto" w:fill="FFFFFF"/>
                </w:tcPr>
                <w:p w14:paraId="7AAF43C1" w14:textId="77777777" w:rsidR="00B1427F" w:rsidRPr="00B57B36" w:rsidRDefault="00B1427F" w:rsidP="00B1427F">
                  <w:pPr>
                    <w:pStyle w:val="CETBodytext"/>
                    <w:jc w:val="center"/>
                    <w:rPr>
                      <w:lang w:val="en-GB"/>
                    </w:rPr>
                  </w:pPr>
                  <w:r>
                    <w:rPr>
                      <w:b/>
                      <w:bCs/>
                      <w:color w:val="000000"/>
                      <w:szCs w:val="24"/>
                    </w:rPr>
                    <w:t>Events type</w:t>
                  </w:r>
                </w:p>
              </w:tc>
              <w:tc>
                <w:tcPr>
                  <w:tcW w:w="863" w:type="pct"/>
                  <w:shd w:val="clear" w:color="auto" w:fill="FFFFFF"/>
                </w:tcPr>
                <w:p w14:paraId="30C749B0" w14:textId="77777777" w:rsidR="00B1427F" w:rsidRPr="00B57B36" w:rsidRDefault="00B1427F" w:rsidP="00B1427F">
                  <w:pPr>
                    <w:pStyle w:val="CETBodytext"/>
                    <w:jc w:val="center"/>
                    <w:rPr>
                      <w:lang w:val="en-GB"/>
                    </w:rPr>
                  </w:pPr>
                  <w:r>
                    <w:rPr>
                      <w:b/>
                      <w:bCs/>
                      <w:color w:val="000000"/>
                      <w:szCs w:val="24"/>
                    </w:rPr>
                    <w:t>n.</w:t>
                  </w:r>
                </w:p>
              </w:tc>
              <w:tc>
                <w:tcPr>
                  <w:tcW w:w="2617" w:type="pct"/>
                  <w:shd w:val="clear" w:color="auto" w:fill="FFFFFF"/>
                </w:tcPr>
                <w:p w14:paraId="6862A11A" w14:textId="77777777" w:rsidR="00B1427F" w:rsidRPr="00B57B36" w:rsidRDefault="00B1427F" w:rsidP="00B1427F">
                  <w:pPr>
                    <w:pStyle w:val="CETBodytext"/>
                    <w:jc w:val="center"/>
                    <w:rPr>
                      <w:lang w:val="en-GB"/>
                    </w:rPr>
                  </w:pPr>
                  <w:r>
                    <w:rPr>
                      <w:b/>
                      <w:bCs/>
                      <w:color w:val="000000"/>
                      <w:szCs w:val="24"/>
                    </w:rPr>
                    <w:t>Notes</w:t>
                  </w:r>
                </w:p>
              </w:tc>
            </w:tr>
            <w:tr w:rsidR="00B1427F" w:rsidRPr="00B57B36" w14:paraId="38F3385C" w14:textId="77777777" w:rsidTr="0098584D">
              <w:tc>
                <w:tcPr>
                  <w:tcW w:w="1520" w:type="pct"/>
                  <w:vAlign w:val="center"/>
                </w:tcPr>
                <w:p w14:paraId="56C2756B" w14:textId="77777777" w:rsidR="00B1427F" w:rsidRPr="00B57B36" w:rsidRDefault="00B1427F" w:rsidP="00B1427F">
                  <w:pPr>
                    <w:pStyle w:val="CETBodytext"/>
                    <w:ind w:right="-1"/>
                    <w:jc w:val="center"/>
                    <w:rPr>
                      <w:rFonts w:cs="Arial"/>
                      <w:szCs w:val="18"/>
                      <w:lang w:val="en-GB"/>
                    </w:rPr>
                  </w:pPr>
                  <w:r w:rsidRPr="009C2A5D">
                    <w:rPr>
                      <w:color w:val="000000"/>
                      <w:szCs w:val="24"/>
                    </w:rPr>
                    <w:t>Gustnado</w:t>
                  </w:r>
                </w:p>
              </w:tc>
              <w:tc>
                <w:tcPr>
                  <w:tcW w:w="863" w:type="pct"/>
                  <w:vAlign w:val="center"/>
                </w:tcPr>
                <w:p w14:paraId="7D1F5D30" w14:textId="77777777" w:rsidR="00B1427F" w:rsidRPr="00B57B36" w:rsidRDefault="00B1427F" w:rsidP="00B1427F">
                  <w:pPr>
                    <w:pStyle w:val="CETBodytext"/>
                    <w:ind w:right="-1"/>
                    <w:jc w:val="center"/>
                    <w:rPr>
                      <w:rFonts w:cs="Arial"/>
                      <w:szCs w:val="18"/>
                      <w:lang w:val="en-GB"/>
                    </w:rPr>
                  </w:pPr>
                  <w:r w:rsidRPr="0084774A">
                    <w:rPr>
                      <w:color w:val="000000"/>
                      <w:szCs w:val="24"/>
                    </w:rPr>
                    <w:t>0</w:t>
                  </w:r>
                </w:p>
              </w:tc>
              <w:tc>
                <w:tcPr>
                  <w:tcW w:w="2617" w:type="pct"/>
                  <w:vAlign w:val="center"/>
                </w:tcPr>
                <w:p w14:paraId="3746FA0B" w14:textId="430231D6" w:rsidR="00346F29" w:rsidRPr="00346F29" w:rsidRDefault="00B1427F" w:rsidP="00346F29">
                  <w:pPr>
                    <w:pStyle w:val="CETBodytext"/>
                    <w:ind w:right="-1"/>
                    <w:jc w:val="center"/>
                    <w:rPr>
                      <w:color w:val="000000"/>
                      <w:szCs w:val="24"/>
                    </w:rPr>
                  </w:pPr>
                  <w:r>
                    <w:rPr>
                      <w:color w:val="000000"/>
                      <w:szCs w:val="24"/>
                    </w:rPr>
                    <w:t>//</w:t>
                  </w:r>
                </w:p>
              </w:tc>
            </w:tr>
            <w:tr w:rsidR="00B1427F" w:rsidRPr="00B57B36" w14:paraId="145B03EF" w14:textId="77777777" w:rsidTr="0098584D">
              <w:tc>
                <w:tcPr>
                  <w:tcW w:w="1520" w:type="pct"/>
                  <w:vAlign w:val="center"/>
                </w:tcPr>
                <w:p w14:paraId="65C5FC62" w14:textId="77777777" w:rsidR="00B1427F" w:rsidRPr="00B57B36" w:rsidRDefault="00B1427F" w:rsidP="00B1427F">
                  <w:pPr>
                    <w:pStyle w:val="CETBodytext"/>
                    <w:ind w:right="-1"/>
                    <w:jc w:val="center"/>
                    <w:rPr>
                      <w:rFonts w:cs="Arial"/>
                      <w:szCs w:val="18"/>
                      <w:lang w:val="en-GB"/>
                    </w:rPr>
                  </w:pPr>
                  <w:r w:rsidRPr="009C2A5D">
                    <w:rPr>
                      <w:color w:val="000000"/>
                      <w:szCs w:val="24"/>
                    </w:rPr>
                    <w:t>Tornado</w:t>
                  </w:r>
                </w:p>
              </w:tc>
              <w:tc>
                <w:tcPr>
                  <w:tcW w:w="863" w:type="pct"/>
                  <w:vAlign w:val="center"/>
                </w:tcPr>
                <w:p w14:paraId="77702912" w14:textId="0AFA6C1B" w:rsidR="00B1427F" w:rsidRPr="00B57B36" w:rsidRDefault="00B1427F" w:rsidP="00B1427F">
                  <w:pPr>
                    <w:pStyle w:val="CETBodytext"/>
                    <w:ind w:right="-1"/>
                    <w:jc w:val="center"/>
                    <w:rPr>
                      <w:rFonts w:cs="Arial"/>
                      <w:szCs w:val="18"/>
                      <w:lang w:val="en-GB"/>
                    </w:rPr>
                  </w:pPr>
                  <w:r>
                    <w:rPr>
                      <w:szCs w:val="18"/>
                    </w:rPr>
                    <w:t>65</w:t>
                  </w:r>
                </w:p>
              </w:tc>
              <w:tc>
                <w:tcPr>
                  <w:tcW w:w="2617" w:type="pct"/>
                  <w:vAlign w:val="center"/>
                </w:tcPr>
                <w:p w14:paraId="23938395" w14:textId="6D2BC3C4" w:rsidR="00346F29" w:rsidRDefault="00346F29" w:rsidP="00B1427F">
                  <w:pPr>
                    <w:autoSpaceDE w:val="0"/>
                    <w:autoSpaceDN w:val="0"/>
                    <w:adjustRightInd w:val="0"/>
                    <w:spacing w:before="40" w:after="40" w:line="240" w:lineRule="auto"/>
                    <w:jc w:val="center"/>
                    <w:rPr>
                      <w:color w:val="000000"/>
                      <w:szCs w:val="24"/>
                    </w:rPr>
                  </w:pPr>
                  <w:r>
                    <w:rPr>
                      <w:szCs w:val="18"/>
                    </w:rPr>
                    <w:t>41 not classified</w:t>
                  </w:r>
                </w:p>
                <w:p w14:paraId="24E47FD7" w14:textId="79A3FFA6" w:rsidR="00B1427F" w:rsidRDefault="00B1427F" w:rsidP="00B1427F">
                  <w:pPr>
                    <w:autoSpaceDE w:val="0"/>
                    <w:autoSpaceDN w:val="0"/>
                    <w:adjustRightInd w:val="0"/>
                    <w:spacing w:before="40" w:after="40" w:line="240" w:lineRule="auto"/>
                    <w:jc w:val="center"/>
                    <w:rPr>
                      <w:color w:val="000000"/>
                      <w:szCs w:val="24"/>
                    </w:rPr>
                  </w:pPr>
                  <w:r>
                    <w:rPr>
                      <w:color w:val="000000"/>
                      <w:szCs w:val="24"/>
                    </w:rPr>
                    <w:t>8 in F0 class</w:t>
                  </w:r>
                </w:p>
                <w:p w14:paraId="40E121DD" w14:textId="77777777" w:rsidR="00B1427F" w:rsidRDefault="00B1427F" w:rsidP="00B1427F">
                  <w:pPr>
                    <w:pStyle w:val="CETBodytext"/>
                    <w:ind w:right="-1"/>
                    <w:jc w:val="center"/>
                    <w:rPr>
                      <w:color w:val="000000"/>
                      <w:szCs w:val="24"/>
                    </w:rPr>
                  </w:pPr>
                  <w:r>
                    <w:rPr>
                      <w:color w:val="000000"/>
                      <w:szCs w:val="24"/>
                    </w:rPr>
                    <w:t>14 in F1 class</w:t>
                  </w:r>
                </w:p>
                <w:p w14:paraId="1601B5E0" w14:textId="77777777" w:rsidR="00B1427F" w:rsidRDefault="00B1427F" w:rsidP="00B1427F">
                  <w:pPr>
                    <w:pStyle w:val="CETBodytext"/>
                    <w:ind w:right="-1"/>
                    <w:jc w:val="center"/>
                    <w:rPr>
                      <w:szCs w:val="18"/>
                    </w:rPr>
                  </w:pPr>
                  <w:r>
                    <w:rPr>
                      <w:szCs w:val="18"/>
                    </w:rPr>
                    <w:t>1 in F2 class</w:t>
                  </w:r>
                </w:p>
                <w:p w14:paraId="6D092EF3" w14:textId="4B65BA5B" w:rsidR="00B1427F" w:rsidRPr="00B57B36" w:rsidRDefault="00B1427F" w:rsidP="00B1427F">
                  <w:pPr>
                    <w:pStyle w:val="CETBodytext"/>
                    <w:ind w:right="-1"/>
                    <w:jc w:val="center"/>
                    <w:rPr>
                      <w:rFonts w:cs="Arial"/>
                      <w:szCs w:val="18"/>
                      <w:lang w:val="en-GB"/>
                    </w:rPr>
                  </w:pPr>
                  <w:r>
                    <w:rPr>
                      <w:szCs w:val="18"/>
                    </w:rPr>
                    <w:t>1 in F3 class</w:t>
                  </w:r>
                </w:p>
              </w:tc>
            </w:tr>
            <w:tr w:rsidR="00B1427F" w:rsidRPr="00B57B36" w14:paraId="40AFEE8F" w14:textId="77777777" w:rsidTr="0098584D">
              <w:tc>
                <w:tcPr>
                  <w:tcW w:w="1520" w:type="pct"/>
                  <w:vAlign w:val="center"/>
                </w:tcPr>
                <w:p w14:paraId="02B2B1C8" w14:textId="77777777" w:rsidR="00B1427F" w:rsidRPr="00B57B36" w:rsidRDefault="00B1427F" w:rsidP="00B1427F">
                  <w:pPr>
                    <w:pStyle w:val="CETBodytext"/>
                    <w:ind w:right="-1"/>
                    <w:jc w:val="center"/>
                    <w:rPr>
                      <w:rFonts w:cs="Arial"/>
                      <w:szCs w:val="18"/>
                      <w:lang w:val="en-GB"/>
                    </w:rPr>
                  </w:pPr>
                  <w:r w:rsidRPr="009C2A5D">
                    <w:rPr>
                      <w:color w:val="000000"/>
                      <w:szCs w:val="24"/>
                    </w:rPr>
                    <w:t>Severe wind</w:t>
                  </w:r>
                </w:p>
              </w:tc>
              <w:tc>
                <w:tcPr>
                  <w:tcW w:w="863" w:type="pct"/>
                  <w:vAlign w:val="center"/>
                </w:tcPr>
                <w:p w14:paraId="1C5B03D9" w14:textId="09D2804F" w:rsidR="00B1427F" w:rsidRPr="00B57B36" w:rsidRDefault="00B1427F" w:rsidP="00B1427F">
                  <w:pPr>
                    <w:pStyle w:val="CETBodytext"/>
                    <w:ind w:right="-1"/>
                    <w:jc w:val="center"/>
                    <w:rPr>
                      <w:rFonts w:cs="Arial"/>
                      <w:szCs w:val="18"/>
                      <w:lang w:val="en-GB"/>
                    </w:rPr>
                  </w:pPr>
                  <w:r>
                    <w:rPr>
                      <w:szCs w:val="18"/>
                    </w:rPr>
                    <w:t>30</w:t>
                  </w:r>
                </w:p>
              </w:tc>
              <w:tc>
                <w:tcPr>
                  <w:tcW w:w="2617" w:type="pct"/>
                  <w:vAlign w:val="center"/>
                </w:tcPr>
                <w:p w14:paraId="66E37FEF" w14:textId="3CC09F37" w:rsidR="00B1427F" w:rsidRPr="00AD317F" w:rsidRDefault="00AD317F" w:rsidP="00AD317F">
                  <w:pPr>
                    <w:autoSpaceDE w:val="0"/>
                    <w:autoSpaceDN w:val="0"/>
                    <w:adjustRightInd w:val="0"/>
                    <w:spacing w:before="40" w:after="40" w:line="240" w:lineRule="auto"/>
                    <w:jc w:val="center"/>
                    <w:rPr>
                      <w:color w:val="000000"/>
                      <w:szCs w:val="24"/>
                    </w:rPr>
                  </w:pPr>
                  <w:r>
                    <w:rPr>
                      <w:color w:val="000000"/>
                      <w:szCs w:val="24"/>
                    </w:rPr>
                    <w:t>//</w:t>
                  </w:r>
                </w:p>
              </w:tc>
            </w:tr>
          </w:tbl>
          <w:p w14:paraId="2910491E" w14:textId="77777777" w:rsidR="00B1427F" w:rsidRDefault="00B1427F" w:rsidP="002A2EA0">
            <w:pPr>
              <w:pStyle w:val="CETBodytext"/>
              <w:rPr>
                <w:color w:val="000000"/>
                <w:szCs w:val="24"/>
              </w:rPr>
            </w:pPr>
          </w:p>
        </w:tc>
      </w:tr>
    </w:tbl>
    <w:p w14:paraId="058052F0" w14:textId="77777777" w:rsidR="003F53C9" w:rsidRDefault="003F53C9" w:rsidP="002A2EA0">
      <w:pPr>
        <w:pStyle w:val="CETBodytext"/>
        <w:rPr>
          <w:color w:val="000000"/>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88"/>
      </w:tblGrid>
      <w:tr w:rsidR="00B1427F" w14:paraId="3CFAE142" w14:textId="77777777" w:rsidTr="00216528">
        <w:tc>
          <w:tcPr>
            <w:tcW w:w="4399" w:type="dxa"/>
          </w:tcPr>
          <w:p w14:paraId="05682323" w14:textId="31CFF0E4" w:rsidR="00B1427F" w:rsidRDefault="00216528" w:rsidP="002A2EA0">
            <w:pPr>
              <w:pStyle w:val="CETBodytext"/>
              <w:rPr>
                <w:color w:val="000000"/>
                <w:szCs w:val="24"/>
              </w:rPr>
            </w:pPr>
            <w:r>
              <w:rPr>
                <w:b/>
                <w:bCs/>
                <w:noProof/>
                <w:color w:val="000000"/>
                <w:szCs w:val="24"/>
              </w:rPr>
              <mc:AlternateContent>
                <mc:Choice Requires="wps">
                  <w:drawing>
                    <wp:anchor distT="0" distB="0" distL="114300" distR="114300" simplePos="0" relativeHeight="251672576" behindDoc="0" locked="0" layoutInCell="1" allowOverlap="1" wp14:anchorId="4448CBAB" wp14:editId="1F970529">
                      <wp:simplePos x="0" y="0"/>
                      <wp:positionH relativeFrom="column">
                        <wp:posOffset>43477</wp:posOffset>
                      </wp:positionH>
                      <wp:positionV relativeFrom="paragraph">
                        <wp:posOffset>1183254</wp:posOffset>
                      </wp:positionV>
                      <wp:extent cx="894080" cy="236855"/>
                      <wp:effectExtent l="0" t="533400" r="20320" b="10795"/>
                      <wp:wrapNone/>
                      <wp:docPr id="471141165" name="Callout: linea 12"/>
                      <wp:cNvGraphicFramePr/>
                      <a:graphic xmlns:a="http://schemas.openxmlformats.org/drawingml/2006/main">
                        <a:graphicData uri="http://schemas.microsoft.com/office/word/2010/wordprocessingShape">
                          <wps:wsp>
                            <wps:cNvSpPr/>
                            <wps:spPr>
                              <a:xfrm>
                                <a:off x="0" y="0"/>
                                <a:ext cx="894080" cy="236855"/>
                              </a:xfrm>
                              <a:prstGeom prst="borderCallout1">
                                <a:avLst>
                                  <a:gd name="adj1" fmla="val -2446"/>
                                  <a:gd name="adj2" fmla="val 89471"/>
                                  <a:gd name="adj3" fmla="val -230697"/>
                                  <a:gd name="adj4" fmla="val 92544"/>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3C13E80A" w14:textId="1DCB6E1D" w:rsidR="00216528" w:rsidRPr="00216528" w:rsidRDefault="00216528" w:rsidP="00216528">
                                  <w:pPr>
                                    <w:jc w:val="center"/>
                                    <w:rPr>
                                      <w:color w:val="000000" w:themeColor="text1"/>
                                    </w:rPr>
                                  </w:pPr>
                                  <w:r>
                                    <w:rPr>
                                      <w:color w:val="000000" w:themeColor="text1"/>
                                    </w:rPr>
                                    <w:t>Livorn</w:t>
                                  </w:r>
                                  <w:r w:rsidRPr="00216528">
                                    <w:rPr>
                                      <w:color w:val="000000" w:themeColor="text1"/>
                                    </w:rPr>
                                    <w:t>o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CBAB" id="Callout: linea 12" o:spid="_x0000_s1028" type="#_x0000_t47" style="position:absolute;left:0;text-align:left;margin-left:3.4pt;margin-top:93.15pt;width:70.4pt;height: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" adj="19990,-49831,19326,-528" filled="f" strokecolor="#0a121c [484]">
                      <v:textbox>
                        <w:txbxContent>
                          <w:p w14:paraId="3C13E80A" w14:textId="1DCB6E1D" w:rsidR="00216528" w:rsidRPr="00216528" w:rsidRDefault="00216528" w:rsidP="00216528">
                            <w:pPr>
                              <w:jc w:val="center"/>
                              <w:rPr>
                                <w:color w:val="000000" w:themeColor="text1"/>
                              </w:rPr>
                            </w:pPr>
                            <w:r>
                              <w:rPr>
                                <w:color w:val="000000" w:themeColor="text1"/>
                              </w:rPr>
                              <w:t>Livorn</w:t>
                            </w:r>
                            <w:r w:rsidRPr="00216528">
                              <w:rPr>
                                <w:color w:val="000000" w:themeColor="text1"/>
                              </w:rPr>
                              <w:t>o plant</w:t>
                            </w:r>
                          </w:p>
                        </w:txbxContent>
                      </v:textbox>
                      <o:callout v:ext="edit" minusx="t"/>
                    </v:shape>
                  </w:pict>
                </mc:Fallback>
              </mc:AlternateContent>
            </w:r>
            <w:r w:rsidR="00B1427F">
              <w:rPr>
                <w:b/>
                <w:bCs/>
                <w:noProof/>
                <w:color w:val="000000"/>
                <w:szCs w:val="24"/>
              </w:rPr>
              <w:drawing>
                <wp:inline distT="0" distB="0" distL="0" distR="0" wp14:anchorId="625B4C1C" wp14:editId="2D4B74F0">
                  <wp:extent cx="2423160" cy="1640421"/>
                  <wp:effectExtent l="0" t="0" r="0" b="0"/>
                  <wp:docPr id="1796805671" name="Immagine 13"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05671" name="Immagine 1" descr="Immagine che contiene mappa, testo, atlante&#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160" cy="1640421"/>
                          </a:xfrm>
                          <a:prstGeom prst="rect">
                            <a:avLst/>
                          </a:prstGeom>
                        </pic:spPr>
                      </pic:pic>
                    </a:graphicData>
                  </a:graphic>
                </wp:inline>
              </w:drawing>
            </w:r>
          </w:p>
          <w:p w14:paraId="34860E91" w14:textId="2E7BA191" w:rsidR="00B1427F" w:rsidRDefault="00B1427F" w:rsidP="002A2EA0">
            <w:pPr>
              <w:pStyle w:val="CETBodytext"/>
              <w:rPr>
                <w:color w:val="000000"/>
                <w:szCs w:val="24"/>
              </w:rPr>
            </w:pPr>
            <w:r w:rsidRPr="00BD077D">
              <w:rPr>
                <w:rStyle w:val="CETCaptionCarattere"/>
              </w:rPr>
              <w:t xml:space="preserve">Figure </w:t>
            </w:r>
            <w:r w:rsidR="00732002">
              <w:rPr>
                <w:rStyle w:val="CETCaptionCarattere"/>
              </w:rPr>
              <w:t>5</w:t>
            </w:r>
            <w:r w:rsidRPr="00BD077D">
              <w:rPr>
                <w:rStyle w:val="CETCaptionCarattere"/>
              </w:rPr>
              <w:t xml:space="preserve">: </w:t>
            </w:r>
            <w:r w:rsidR="00216528">
              <w:rPr>
                <w:rStyle w:val="CETCaptionCarattere"/>
              </w:rPr>
              <w:t xml:space="preserve">Area considered with ESWD for </w:t>
            </w:r>
            <w:r>
              <w:rPr>
                <w:rStyle w:val="CETCaptionCarattere"/>
              </w:rPr>
              <w:t>Livorno</w:t>
            </w:r>
          </w:p>
        </w:tc>
        <w:tc>
          <w:tcPr>
            <w:tcW w:w="4388" w:type="dxa"/>
          </w:tcPr>
          <w:p w14:paraId="754B1B43" w14:textId="62851DA3" w:rsidR="00AD317F" w:rsidRDefault="00AD317F" w:rsidP="00346F29">
            <w:pPr>
              <w:pStyle w:val="CETTabletitle"/>
              <w:spacing w:before="0"/>
            </w:pPr>
            <w:r w:rsidRPr="00B57B36">
              <w:t xml:space="preserve">Table </w:t>
            </w:r>
            <w:r w:rsidR="00732002">
              <w:t>8</w:t>
            </w:r>
            <w:r w:rsidRPr="00B57B36">
              <w:t xml:space="preserve">: </w:t>
            </w:r>
            <w:r>
              <w:t>Livorno (LI) analysis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68"/>
              <w:gridCol w:w="720"/>
              <w:gridCol w:w="2184"/>
            </w:tblGrid>
            <w:tr w:rsidR="00AD317F" w:rsidRPr="00B57B36" w14:paraId="7E9F33EC" w14:textId="77777777" w:rsidTr="0098584D">
              <w:tc>
                <w:tcPr>
                  <w:tcW w:w="1520" w:type="pct"/>
                  <w:tcBorders>
                    <w:top w:val="single" w:sz="12" w:space="0" w:color="008000"/>
                    <w:bottom w:val="single" w:sz="6" w:space="0" w:color="008000"/>
                  </w:tcBorders>
                  <w:shd w:val="clear" w:color="auto" w:fill="FFFFFF"/>
                </w:tcPr>
                <w:p w14:paraId="5D61DC2A" w14:textId="77777777" w:rsidR="00AD317F" w:rsidRPr="00B57B36" w:rsidRDefault="00AD317F" w:rsidP="00AD317F">
                  <w:pPr>
                    <w:pStyle w:val="CETBodytext"/>
                    <w:rPr>
                      <w:lang w:val="en-GB"/>
                    </w:rPr>
                  </w:pPr>
                  <w:r>
                    <w:rPr>
                      <w:b/>
                      <w:bCs/>
                      <w:color w:val="000000"/>
                      <w:szCs w:val="24"/>
                    </w:rPr>
                    <w:t>Location</w:t>
                  </w:r>
                </w:p>
              </w:tc>
              <w:tc>
                <w:tcPr>
                  <w:tcW w:w="3480" w:type="pct"/>
                  <w:gridSpan w:val="2"/>
                  <w:tcBorders>
                    <w:top w:val="single" w:sz="12" w:space="0" w:color="008000"/>
                    <w:bottom w:val="single" w:sz="6" w:space="0" w:color="008000"/>
                  </w:tcBorders>
                  <w:shd w:val="clear" w:color="auto" w:fill="FFFFFF"/>
                </w:tcPr>
                <w:p w14:paraId="0E4816CB" w14:textId="77777777" w:rsidR="00AD317F" w:rsidRPr="00B57B36" w:rsidRDefault="00AD317F" w:rsidP="00AD317F">
                  <w:pPr>
                    <w:pStyle w:val="CETBodytext"/>
                    <w:rPr>
                      <w:lang w:val="en-GB"/>
                    </w:rPr>
                  </w:pPr>
                  <w:r>
                    <w:rPr>
                      <w:color w:val="000000"/>
                      <w:szCs w:val="24"/>
                    </w:rPr>
                    <w:t>Taranto (TA)</w:t>
                  </w:r>
                </w:p>
              </w:tc>
            </w:tr>
            <w:tr w:rsidR="00AD317F" w:rsidRPr="00B57B36" w14:paraId="67426BED" w14:textId="77777777" w:rsidTr="0098584D">
              <w:tc>
                <w:tcPr>
                  <w:tcW w:w="1520" w:type="pct"/>
                  <w:shd w:val="clear" w:color="auto" w:fill="FFFFFF"/>
                </w:tcPr>
                <w:p w14:paraId="3C97DE32" w14:textId="77777777" w:rsidR="00AD317F" w:rsidRPr="00B57B36" w:rsidRDefault="00AD317F" w:rsidP="00AD317F">
                  <w:pPr>
                    <w:pStyle w:val="CETBodytext"/>
                    <w:jc w:val="center"/>
                    <w:rPr>
                      <w:lang w:val="en-GB"/>
                    </w:rPr>
                  </w:pPr>
                  <w:r>
                    <w:rPr>
                      <w:b/>
                      <w:bCs/>
                      <w:color w:val="000000"/>
                      <w:szCs w:val="24"/>
                    </w:rPr>
                    <w:t>Events type</w:t>
                  </w:r>
                </w:p>
              </w:tc>
              <w:tc>
                <w:tcPr>
                  <w:tcW w:w="863" w:type="pct"/>
                  <w:shd w:val="clear" w:color="auto" w:fill="FFFFFF"/>
                </w:tcPr>
                <w:p w14:paraId="2933E893" w14:textId="77777777" w:rsidR="00AD317F" w:rsidRPr="00B57B36" w:rsidRDefault="00AD317F" w:rsidP="00AD317F">
                  <w:pPr>
                    <w:pStyle w:val="CETBodytext"/>
                    <w:jc w:val="center"/>
                    <w:rPr>
                      <w:lang w:val="en-GB"/>
                    </w:rPr>
                  </w:pPr>
                  <w:r>
                    <w:rPr>
                      <w:b/>
                      <w:bCs/>
                      <w:color w:val="000000"/>
                      <w:szCs w:val="24"/>
                    </w:rPr>
                    <w:t>n.</w:t>
                  </w:r>
                </w:p>
              </w:tc>
              <w:tc>
                <w:tcPr>
                  <w:tcW w:w="2617" w:type="pct"/>
                  <w:shd w:val="clear" w:color="auto" w:fill="FFFFFF"/>
                </w:tcPr>
                <w:p w14:paraId="476E2306" w14:textId="77777777" w:rsidR="00AD317F" w:rsidRPr="00B57B36" w:rsidRDefault="00AD317F" w:rsidP="00AD317F">
                  <w:pPr>
                    <w:pStyle w:val="CETBodytext"/>
                    <w:jc w:val="center"/>
                    <w:rPr>
                      <w:lang w:val="en-GB"/>
                    </w:rPr>
                  </w:pPr>
                  <w:r>
                    <w:rPr>
                      <w:b/>
                      <w:bCs/>
                      <w:color w:val="000000"/>
                      <w:szCs w:val="24"/>
                    </w:rPr>
                    <w:t>Notes</w:t>
                  </w:r>
                </w:p>
              </w:tc>
            </w:tr>
            <w:tr w:rsidR="00AD317F" w:rsidRPr="00B57B36" w14:paraId="31A0DA0A" w14:textId="77777777" w:rsidTr="0098584D">
              <w:tc>
                <w:tcPr>
                  <w:tcW w:w="1520" w:type="pct"/>
                  <w:vAlign w:val="center"/>
                </w:tcPr>
                <w:p w14:paraId="7A335FA0" w14:textId="77777777" w:rsidR="00AD317F" w:rsidRPr="00B57B36" w:rsidRDefault="00AD317F" w:rsidP="00AD317F">
                  <w:pPr>
                    <w:pStyle w:val="CETBodytext"/>
                    <w:ind w:right="-1"/>
                    <w:jc w:val="center"/>
                    <w:rPr>
                      <w:rFonts w:cs="Arial"/>
                      <w:szCs w:val="18"/>
                      <w:lang w:val="en-GB"/>
                    </w:rPr>
                  </w:pPr>
                  <w:r w:rsidRPr="009C2A5D">
                    <w:rPr>
                      <w:color w:val="000000"/>
                      <w:szCs w:val="24"/>
                    </w:rPr>
                    <w:t>Gustnado</w:t>
                  </w:r>
                </w:p>
              </w:tc>
              <w:tc>
                <w:tcPr>
                  <w:tcW w:w="863" w:type="pct"/>
                  <w:vAlign w:val="center"/>
                </w:tcPr>
                <w:p w14:paraId="1FE878FC" w14:textId="77777777" w:rsidR="00AD317F" w:rsidRPr="00B57B36" w:rsidRDefault="00AD317F" w:rsidP="00AD317F">
                  <w:pPr>
                    <w:pStyle w:val="CETBodytext"/>
                    <w:ind w:right="-1"/>
                    <w:jc w:val="center"/>
                    <w:rPr>
                      <w:rFonts w:cs="Arial"/>
                      <w:szCs w:val="18"/>
                      <w:lang w:val="en-GB"/>
                    </w:rPr>
                  </w:pPr>
                  <w:r w:rsidRPr="0084774A">
                    <w:rPr>
                      <w:color w:val="000000"/>
                      <w:szCs w:val="24"/>
                    </w:rPr>
                    <w:t>0</w:t>
                  </w:r>
                </w:p>
              </w:tc>
              <w:tc>
                <w:tcPr>
                  <w:tcW w:w="2617" w:type="pct"/>
                  <w:vAlign w:val="center"/>
                </w:tcPr>
                <w:p w14:paraId="347618C4" w14:textId="77777777" w:rsidR="00AD317F" w:rsidRPr="00B57B36" w:rsidRDefault="00AD317F" w:rsidP="00AD317F">
                  <w:pPr>
                    <w:pStyle w:val="CETBodytext"/>
                    <w:ind w:right="-1"/>
                    <w:jc w:val="center"/>
                    <w:rPr>
                      <w:rFonts w:cs="Arial"/>
                      <w:szCs w:val="18"/>
                      <w:lang w:val="en-GB"/>
                    </w:rPr>
                  </w:pPr>
                  <w:r>
                    <w:rPr>
                      <w:color w:val="000000"/>
                      <w:szCs w:val="24"/>
                    </w:rPr>
                    <w:t>//</w:t>
                  </w:r>
                </w:p>
              </w:tc>
            </w:tr>
            <w:tr w:rsidR="00AD317F" w:rsidRPr="00B57B36" w14:paraId="4FBE272A" w14:textId="77777777" w:rsidTr="0098584D">
              <w:tc>
                <w:tcPr>
                  <w:tcW w:w="1520" w:type="pct"/>
                  <w:vAlign w:val="center"/>
                </w:tcPr>
                <w:p w14:paraId="02D98C60" w14:textId="77777777" w:rsidR="00AD317F" w:rsidRPr="00B57B36" w:rsidRDefault="00AD317F" w:rsidP="00AD317F">
                  <w:pPr>
                    <w:pStyle w:val="CETBodytext"/>
                    <w:ind w:right="-1"/>
                    <w:jc w:val="center"/>
                    <w:rPr>
                      <w:rFonts w:cs="Arial"/>
                      <w:szCs w:val="18"/>
                      <w:lang w:val="en-GB"/>
                    </w:rPr>
                  </w:pPr>
                  <w:r w:rsidRPr="009C2A5D">
                    <w:rPr>
                      <w:color w:val="000000"/>
                      <w:szCs w:val="24"/>
                    </w:rPr>
                    <w:t>Tornado</w:t>
                  </w:r>
                </w:p>
              </w:tc>
              <w:tc>
                <w:tcPr>
                  <w:tcW w:w="863" w:type="pct"/>
                  <w:vAlign w:val="center"/>
                </w:tcPr>
                <w:p w14:paraId="6EEAF113" w14:textId="39B8E6E8" w:rsidR="00AD317F" w:rsidRPr="00B57B36" w:rsidRDefault="00AD317F" w:rsidP="00AD317F">
                  <w:pPr>
                    <w:pStyle w:val="CETBodytext"/>
                    <w:ind w:right="-1"/>
                    <w:jc w:val="center"/>
                    <w:rPr>
                      <w:rFonts w:cs="Arial"/>
                      <w:szCs w:val="18"/>
                      <w:lang w:val="en-GB"/>
                    </w:rPr>
                  </w:pPr>
                  <w:r>
                    <w:rPr>
                      <w:szCs w:val="18"/>
                    </w:rPr>
                    <w:t>108</w:t>
                  </w:r>
                </w:p>
              </w:tc>
              <w:tc>
                <w:tcPr>
                  <w:tcW w:w="2617" w:type="pct"/>
                  <w:vAlign w:val="center"/>
                </w:tcPr>
                <w:p w14:paraId="6D9290F0" w14:textId="5BCFC2AA" w:rsidR="00346F29" w:rsidRDefault="00346F29" w:rsidP="00AD317F">
                  <w:pPr>
                    <w:autoSpaceDE w:val="0"/>
                    <w:autoSpaceDN w:val="0"/>
                    <w:adjustRightInd w:val="0"/>
                    <w:spacing w:before="40" w:after="40" w:line="240" w:lineRule="auto"/>
                    <w:jc w:val="center"/>
                    <w:rPr>
                      <w:color w:val="000000"/>
                      <w:szCs w:val="24"/>
                    </w:rPr>
                  </w:pPr>
                  <w:r>
                    <w:rPr>
                      <w:color w:val="000000"/>
                      <w:szCs w:val="24"/>
                    </w:rPr>
                    <w:t>93 not classified</w:t>
                  </w:r>
                </w:p>
                <w:p w14:paraId="462F5A91" w14:textId="463EAD7E" w:rsidR="00AD317F" w:rsidRDefault="00AD317F" w:rsidP="00AD317F">
                  <w:pPr>
                    <w:autoSpaceDE w:val="0"/>
                    <w:autoSpaceDN w:val="0"/>
                    <w:adjustRightInd w:val="0"/>
                    <w:spacing w:before="40" w:after="40" w:line="240" w:lineRule="auto"/>
                    <w:jc w:val="center"/>
                    <w:rPr>
                      <w:color w:val="000000"/>
                      <w:szCs w:val="24"/>
                    </w:rPr>
                  </w:pPr>
                  <w:r>
                    <w:rPr>
                      <w:color w:val="000000"/>
                      <w:szCs w:val="24"/>
                    </w:rPr>
                    <w:t>4 in F0 class</w:t>
                  </w:r>
                </w:p>
                <w:p w14:paraId="21B25667" w14:textId="0D3F4E60" w:rsidR="00AD317F" w:rsidRDefault="00AD317F" w:rsidP="00AD317F">
                  <w:pPr>
                    <w:pStyle w:val="CETBodytext"/>
                    <w:ind w:right="-1"/>
                    <w:jc w:val="center"/>
                    <w:rPr>
                      <w:color w:val="000000"/>
                      <w:szCs w:val="24"/>
                    </w:rPr>
                  </w:pPr>
                  <w:r>
                    <w:rPr>
                      <w:color w:val="000000"/>
                      <w:szCs w:val="24"/>
                    </w:rPr>
                    <w:t>8 in F1 class</w:t>
                  </w:r>
                </w:p>
                <w:p w14:paraId="6BA90F55" w14:textId="63218DD4" w:rsidR="00AD317F" w:rsidRPr="00AD317F" w:rsidRDefault="00AD317F" w:rsidP="00AD317F">
                  <w:pPr>
                    <w:pStyle w:val="CETBodytext"/>
                    <w:ind w:right="-1"/>
                    <w:jc w:val="center"/>
                    <w:rPr>
                      <w:szCs w:val="18"/>
                    </w:rPr>
                  </w:pPr>
                  <w:r>
                    <w:rPr>
                      <w:szCs w:val="18"/>
                    </w:rPr>
                    <w:t>3 in F2 class</w:t>
                  </w:r>
                </w:p>
              </w:tc>
            </w:tr>
            <w:tr w:rsidR="00AD317F" w:rsidRPr="00B57B36" w14:paraId="377ACA95" w14:textId="77777777" w:rsidTr="0098584D">
              <w:tc>
                <w:tcPr>
                  <w:tcW w:w="1520" w:type="pct"/>
                  <w:vAlign w:val="center"/>
                </w:tcPr>
                <w:p w14:paraId="4CF156B1" w14:textId="77777777" w:rsidR="00AD317F" w:rsidRPr="00B57B36" w:rsidRDefault="00AD317F" w:rsidP="00AD317F">
                  <w:pPr>
                    <w:pStyle w:val="CETBodytext"/>
                    <w:ind w:right="-1"/>
                    <w:jc w:val="center"/>
                    <w:rPr>
                      <w:rFonts w:cs="Arial"/>
                      <w:szCs w:val="18"/>
                      <w:lang w:val="en-GB"/>
                    </w:rPr>
                  </w:pPr>
                  <w:r w:rsidRPr="009C2A5D">
                    <w:rPr>
                      <w:color w:val="000000"/>
                      <w:szCs w:val="24"/>
                    </w:rPr>
                    <w:t>Severe wind</w:t>
                  </w:r>
                </w:p>
              </w:tc>
              <w:tc>
                <w:tcPr>
                  <w:tcW w:w="863" w:type="pct"/>
                  <w:vAlign w:val="center"/>
                </w:tcPr>
                <w:p w14:paraId="6197955F" w14:textId="442C43AE" w:rsidR="00AD317F" w:rsidRPr="00B57B36" w:rsidRDefault="00AD317F" w:rsidP="00AD317F">
                  <w:pPr>
                    <w:pStyle w:val="CETBodytext"/>
                    <w:ind w:right="-1"/>
                    <w:jc w:val="center"/>
                    <w:rPr>
                      <w:rFonts w:cs="Arial"/>
                      <w:szCs w:val="18"/>
                      <w:lang w:val="en-GB"/>
                    </w:rPr>
                  </w:pPr>
                  <w:r>
                    <w:rPr>
                      <w:szCs w:val="18"/>
                    </w:rPr>
                    <w:t>163</w:t>
                  </w:r>
                </w:p>
              </w:tc>
              <w:tc>
                <w:tcPr>
                  <w:tcW w:w="2617" w:type="pct"/>
                  <w:vAlign w:val="center"/>
                </w:tcPr>
                <w:p w14:paraId="0F4A4BE2" w14:textId="77777777" w:rsidR="00AD317F" w:rsidRDefault="00AD317F" w:rsidP="00AD317F">
                  <w:pPr>
                    <w:autoSpaceDE w:val="0"/>
                    <w:autoSpaceDN w:val="0"/>
                    <w:adjustRightInd w:val="0"/>
                    <w:spacing w:before="40" w:after="40" w:line="240" w:lineRule="auto"/>
                    <w:jc w:val="center"/>
                    <w:rPr>
                      <w:color w:val="000000"/>
                      <w:szCs w:val="24"/>
                    </w:rPr>
                  </w:pPr>
                  <w:r>
                    <w:rPr>
                      <w:color w:val="000000"/>
                      <w:szCs w:val="24"/>
                    </w:rPr>
                    <w:t>Wind speed</w:t>
                  </w:r>
                </w:p>
                <w:p w14:paraId="304DE5EF" w14:textId="01D78671" w:rsidR="00AD317F" w:rsidRPr="00B57B36" w:rsidRDefault="00AD317F" w:rsidP="00AD317F">
                  <w:pPr>
                    <w:pStyle w:val="CETBodytext"/>
                    <w:ind w:right="-1"/>
                    <w:jc w:val="center"/>
                    <w:rPr>
                      <w:rFonts w:cs="Arial"/>
                      <w:szCs w:val="18"/>
                      <w:lang w:val="en-GB"/>
                    </w:rPr>
                  </w:pPr>
                  <w:r>
                    <w:rPr>
                      <w:color w:val="000000"/>
                      <w:szCs w:val="24"/>
                    </w:rPr>
                    <w:t>from 22</w:t>
                  </w:r>
                  <w:r w:rsidR="00537D88">
                    <w:rPr>
                      <w:color w:val="000000"/>
                      <w:szCs w:val="24"/>
                    </w:rPr>
                    <w:t>.</w:t>
                  </w:r>
                  <w:r>
                    <w:rPr>
                      <w:color w:val="000000"/>
                      <w:szCs w:val="24"/>
                    </w:rPr>
                    <w:t>3 m/s to 38 m/s</w:t>
                  </w:r>
                </w:p>
              </w:tc>
            </w:tr>
          </w:tbl>
          <w:p w14:paraId="15E994B7" w14:textId="77777777" w:rsidR="00B1427F" w:rsidRDefault="00B1427F" w:rsidP="002A2EA0">
            <w:pPr>
              <w:pStyle w:val="CETBodytext"/>
              <w:rPr>
                <w:color w:val="000000"/>
                <w:szCs w:val="24"/>
              </w:rPr>
            </w:pPr>
          </w:p>
        </w:tc>
      </w:tr>
    </w:tbl>
    <w:p w14:paraId="5052ED07" w14:textId="7CB66533" w:rsidR="00D47836" w:rsidRPr="00AD317F" w:rsidRDefault="00AD317F" w:rsidP="00AD317F">
      <w:pPr>
        <w:pStyle w:val="CETTabletitle"/>
      </w:pPr>
      <w:r w:rsidRPr="00B57B36">
        <w:t xml:space="preserve">Table </w:t>
      </w:r>
      <w:r w:rsidR="00732002">
        <w:t>9</w:t>
      </w:r>
      <w:r w:rsidRPr="00B57B36">
        <w:t xml:space="preserve">: </w:t>
      </w:r>
      <w:r>
        <w:t>Tornado propensity level for the analyzed sites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29"/>
        <w:gridCol w:w="2930"/>
        <w:gridCol w:w="2928"/>
      </w:tblGrid>
      <w:tr w:rsidR="00AD317F" w:rsidRPr="00B57B36" w14:paraId="5E6322E5" w14:textId="77777777" w:rsidTr="00373F25">
        <w:tc>
          <w:tcPr>
            <w:tcW w:w="1667" w:type="pct"/>
            <w:tcBorders>
              <w:top w:val="single" w:sz="12" w:space="0" w:color="008000"/>
              <w:bottom w:val="single" w:sz="4" w:space="0" w:color="00B050"/>
            </w:tcBorders>
            <w:shd w:val="clear" w:color="auto" w:fill="auto"/>
            <w:vAlign w:val="center"/>
          </w:tcPr>
          <w:p w14:paraId="6CC1C9C2" w14:textId="233F9B84" w:rsidR="00AD317F" w:rsidRPr="00B57B36" w:rsidRDefault="00AD317F" w:rsidP="00AD317F">
            <w:pPr>
              <w:pStyle w:val="CETBodytext"/>
              <w:jc w:val="center"/>
              <w:rPr>
                <w:lang w:val="en-GB"/>
              </w:rPr>
            </w:pPr>
            <w:r w:rsidRPr="00B23D1C">
              <w:rPr>
                <w:b/>
                <w:bCs/>
                <w:color w:val="000000"/>
                <w:szCs w:val="24"/>
              </w:rPr>
              <w:t>Sites</w:t>
            </w:r>
          </w:p>
        </w:tc>
        <w:tc>
          <w:tcPr>
            <w:tcW w:w="1667" w:type="pct"/>
            <w:tcBorders>
              <w:top w:val="single" w:sz="12" w:space="0" w:color="008000"/>
              <w:bottom w:val="single" w:sz="4" w:space="0" w:color="00B050"/>
            </w:tcBorders>
            <w:shd w:val="clear" w:color="auto" w:fill="auto"/>
            <w:vAlign w:val="center"/>
          </w:tcPr>
          <w:p w14:paraId="616607DE" w14:textId="12491015" w:rsidR="00AD317F" w:rsidRPr="00B57B36" w:rsidRDefault="00AD317F" w:rsidP="00AD317F">
            <w:pPr>
              <w:pStyle w:val="CETBodytext"/>
              <w:jc w:val="center"/>
              <w:rPr>
                <w:lang w:val="en-GB"/>
              </w:rPr>
            </w:pPr>
            <w:r>
              <w:rPr>
                <w:b/>
                <w:bCs/>
                <w:color w:val="000000"/>
                <w:szCs w:val="24"/>
              </w:rPr>
              <w:t>Screening score</w:t>
            </w:r>
          </w:p>
        </w:tc>
        <w:tc>
          <w:tcPr>
            <w:tcW w:w="1667" w:type="pct"/>
            <w:tcBorders>
              <w:top w:val="single" w:sz="12" w:space="0" w:color="008000"/>
              <w:bottom w:val="single" w:sz="4" w:space="0" w:color="00B050"/>
            </w:tcBorders>
            <w:shd w:val="clear" w:color="auto" w:fill="auto"/>
          </w:tcPr>
          <w:p w14:paraId="2248BB2C" w14:textId="04EE913A" w:rsidR="00AD317F" w:rsidRPr="00B57B36" w:rsidRDefault="00AD317F" w:rsidP="00AD317F">
            <w:pPr>
              <w:pStyle w:val="CETBodytext"/>
              <w:jc w:val="center"/>
              <w:rPr>
                <w:lang w:val="en-GB"/>
              </w:rPr>
            </w:pPr>
            <w:r>
              <w:rPr>
                <w:b/>
                <w:bCs/>
                <w:color w:val="000000"/>
                <w:szCs w:val="24"/>
              </w:rPr>
              <w:t>Tornado Propensity Level</w:t>
            </w:r>
          </w:p>
        </w:tc>
      </w:tr>
      <w:tr w:rsidR="00AD317F" w:rsidRPr="00B57B36" w14:paraId="59FACEE8" w14:textId="77777777" w:rsidTr="00373F25">
        <w:tc>
          <w:tcPr>
            <w:tcW w:w="1667" w:type="pct"/>
            <w:tcBorders>
              <w:top w:val="single" w:sz="4" w:space="0" w:color="00B050"/>
              <w:bottom w:val="nil"/>
            </w:tcBorders>
            <w:vAlign w:val="center"/>
          </w:tcPr>
          <w:p w14:paraId="1C3E83D6" w14:textId="218F701A" w:rsidR="00AD317F" w:rsidRPr="00B57B36" w:rsidRDefault="00AD317F" w:rsidP="00AD317F">
            <w:pPr>
              <w:pStyle w:val="CETBodytext"/>
              <w:jc w:val="center"/>
              <w:rPr>
                <w:lang w:val="en-GB"/>
              </w:rPr>
            </w:pPr>
            <w:r>
              <w:rPr>
                <w:color w:val="000000"/>
                <w:szCs w:val="24"/>
              </w:rPr>
              <w:t>Milazzo (ME)</w:t>
            </w:r>
          </w:p>
        </w:tc>
        <w:tc>
          <w:tcPr>
            <w:tcW w:w="1667" w:type="pct"/>
            <w:tcBorders>
              <w:top w:val="single" w:sz="4" w:space="0" w:color="00B050"/>
              <w:bottom w:val="nil"/>
            </w:tcBorders>
            <w:vAlign w:val="center"/>
          </w:tcPr>
          <w:p w14:paraId="255457A6" w14:textId="3E67C5F3" w:rsidR="00AD317F" w:rsidRPr="00B57B36" w:rsidRDefault="00AD317F" w:rsidP="00AD317F">
            <w:pPr>
              <w:pStyle w:val="CETBodytext"/>
              <w:jc w:val="center"/>
              <w:rPr>
                <w:lang w:val="en-GB"/>
              </w:rPr>
            </w:pPr>
            <w:r>
              <w:rPr>
                <w:color w:val="000000"/>
                <w:szCs w:val="24"/>
              </w:rPr>
              <w:t>8</w:t>
            </w:r>
            <w:r w:rsidR="00AD6D9A">
              <w:rPr>
                <w:color w:val="000000"/>
                <w:szCs w:val="24"/>
              </w:rPr>
              <w:t>.</w:t>
            </w:r>
            <w:r>
              <w:rPr>
                <w:color w:val="000000"/>
                <w:szCs w:val="24"/>
              </w:rPr>
              <w:t>5</w:t>
            </w:r>
          </w:p>
        </w:tc>
        <w:tc>
          <w:tcPr>
            <w:tcW w:w="1667" w:type="pct"/>
            <w:tcBorders>
              <w:top w:val="single" w:sz="4" w:space="0" w:color="00B050"/>
              <w:bottom w:val="nil"/>
            </w:tcBorders>
            <w:shd w:val="clear" w:color="auto" w:fill="00B050"/>
          </w:tcPr>
          <w:p w14:paraId="2FB349E8" w14:textId="35EB3959" w:rsidR="00AD317F" w:rsidRPr="00B57B36" w:rsidRDefault="00AD317F" w:rsidP="00AD317F">
            <w:pPr>
              <w:pStyle w:val="CETBodytext"/>
              <w:jc w:val="center"/>
              <w:rPr>
                <w:lang w:val="en-GB"/>
              </w:rPr>
            </w:pPr>
            <w:r>
              <w:rPr>
                <w:color w:val="000000"/>
                <w:szCs w:val="24"/>
              </w:rPr>
              <w:t>Low</w:t>
            </w:r>
          </w:p>
        </w:tc>
      </w:tr>
      <w:tr w:rsidR="00AD317F" w:rsidRPr="00B57B36" w14:paraId="31CA106F" w14:textId="77777777" w:rsidTr="00846678">
        <w:tc>
          <w:tcPr>
            <w:tcW w:w="1667" w:type="pct"/>
            <w:tcBorders>
              <w:top w:val="nil"/>
            </w:tcBorders>
            <w:vAlign w:val="center"/>
          </w:tcPr>
          <w:p w14:paraId="05E0838F" w14:textId="1C03D5D0" w:rsidR="00AD317F" w:rsidRPr="00B57B36" w:rsidRDefault="00AD317F" w:rsidP="00AD317F">
            <w:pPr>
              <w:pStyle w:val="CETBodytext"/>
              <w:ind w:right="-1"/>
              <w:jc w:val="center"/>
              <w:rPr>
                <w:rFonts w:cs="Arial"/>
                <w:szCs w:val="18"/>
                <w:lang w:val="en-GB"/>
              </w:rPr>
            </w:pPr>
            <w:r>
              <w:rPr>
                <w:color w:val="000000"/>
                <w:szCs w:val="24"/>
              </w:rPr>
              <w:t>Taranto (TA)</w:t>
            </w:r>
          </w:p>
        </w:tc>
        <w:tc>
          <w:tcPr>
            <w:tcW w:w="1667" w:type="pct"/>
            <w:tcBorders>
              <w:top w:val="nil"/>
            </w:tcBorders>
            <w:vAlign w:val="center"/>
          </w:tcPr>
          <w:p w14:paraId="1123C04C" w14:textId="5A2E552B" w:rsidR="00AD317F" w:rsidRPr="00B57B36" w:rsidRDefault="00AD317F" w:rsidP="00AD317F">
            <w:pPr>
              <w:pStyle w:val="CETBodytext"/>
              <w:ind w:right="-1"/>
              <w:jc w:val="center"/>
              <w:rPr>
                <w:rFonts w:cs="Arial"/>
                <w:szCs w:val="18"/>
                <w:lang w:val="en-GB"/>
              </w:rPr>
            </w:pPr>
            <w:r>
              <w:rPr>
                <w:color w:val="000000"/>
                <w:szCs w:val="24"/>
              </w:rPr>
              <w:t>19</w:t>
            </w:r>
          </w:p>
        </w:tc>
        <w:tc>
          <w:tcPr>
            <w:tcW w:w="1667" w:type="pct"/>
            <w:tcBorders>
              <w:top w:val="nil"/>
            </w:tcBorders>
            <w:shd w:val="clear" w:color="auto" w:fill="FF0000"/>
          </w:tcPr>
          <w:p w14:paraId="2394D1B1" w14:textId="3E862CD6" w:rsidR="00AD317F" w:rsidRPr="00B57B36" w:rsidRDefault="00AD317F" w:rsidP="00AD317F">
            <w:pPr>
              <w:pStyle w:val="CETBodytext"/>
              <w:ind w:right="-1"/>
              <w:jc w:val="center"/>
              <w:rPr>
                <w:rFonts w:cs="Arial"/>
                <w:szCs w:val="18"/>
                <w:lang w:val="en-GB"/>
              </w:rPr>
            </w:pPr>
            <w:r>
              <w:rPr>
                <w:color w:val="000000"/>
                <w:szCs w:val="24"/>
              </w:rPr>
              <w:t>High</w:t>
            </w:r>
          </w:p>
        </w:tc>
      </w:tr>
      <w:tr w:rsidR="00AD317F" w:rsidRPr="00B57B36" w14:paraId="1DB39A23" w14:textId="77777777" w:rsidTr="00AD317F">
        <w:tc>
          <w:tcPr>
            <w:tcW w:w="1667" w:type="pct"/>
            <w:vAlign w:val="center"/>
          </w:tcPr>
          <w:p w14:paraId="05DDA511" w14:textId="3C72DBE5" w:rsidR="00AD317F" w:rsidRPr="00B57B36" w:rsidRDefault="00AD317F" w:rsidP="00AD317F">
            <w:pPr>
              <w:pStyle w:val="CETBodytext"/>
              <w:ind w:right="-1"/>
              <w:jc w:val="center"/>
              <w:rPr>
                <w:rFonts w:cs="Arial"/>
                <w:szCs w:val="18"/>
                <w:lang w:val="en-GB"/>
              </w:rPr>
            </w:pPr>
            <w:r>
              <w:rPr>
                <w:color w:val="000000"/>
                <w:szCs w:val="24"/>
              </w:rPr>
              <w:t>Livorno (LI)</w:t>
            </w:r>
          </w:p>
        </w:tc>
        <w:tc>
          <w:tcPr>
            <w:tcW w:w="1667" w:type="pct"/>
            <w:vAlign w:val="center"/>
          </w:tcPr>
          <w:p w14:paraId="23122D22" w14:textId="1D6AA4FA" w:rsidR="00AD317F" w:rsidRPr="00B57B36" w:rsidRDefault="00AD317F" w:rsidP="00AD317F">
            <w:pPr>
              <w:pStyle w:val="CETBodytext"/>
              <w:ind w:right="-1"/>
              <w:jc w:val="center"/>
              <w:rPr>
                <w:rFonts w:cs="Arial"/>
                <w:szCs w:val="18"/>
                <w:lang w:val="en-GB"/>
              </w:rPr>
            </w:pPr>
            <w:r>
              <w:rPr>
                <w:color w:val="000000"/>
                <w:szCs w:val="24"/>
              </w:rPr>
              <w:t>18</w:t>
            </w:r>
          </w:p>
        </w:tc>
        <w:tc>
          <w:tcPr>
            <w:tcW w:w="1667" w:type="pct"/>
            <w:shd w:val="clear" w:color="auto" w:fill="FF0000"/>
          </w:tcPr>
          <w:p w14:paraId="0B5A2E6C" w14:textId="1F47DAEC" w:rsidR="00AD317F" w:rsidRPr="00B57B36" w:rsidRDefault="00AD317F" w:rsidP="00AD317F">
            <w:pPr>
              <w:pStyle w:val="CETBodytext"/>
              <w:ind w:right="-1"/>
              <w:jc w:val="center"/>
              <w:rPr>
                <w:rFonts w:cs="Arial"/>
                <w:szCs w:val="18"/>
                <w:lang w:val="en-GB"/>
              </w:rPr>
            </w:pPr>
            <w:r>
              <w:rPr>
                <w:color w:val="000000"/>
                <w:szCs w:val="24"/>
              </w:rPr>
              <w:t>High</w:t>
            </w:r>
          </w:p>
        </w:tc>
      </w:tr>
    </w:tbl>
    <w:p w14:paraId="7E439EE2" w14:textId="22723C89" w:rsidR="00346F29" w:rsidRDefault="00DC0C10" w:rsidP="00D47836">
      <w:pPr>
        <w:autoSpaceDE w:val="0"/>
        <w:autoSpaceDN w:val="0"/>
        <w:adjustRightInd w:val="0"/>
        <w:spacing w:before="40" w:after="40" w:line="240" w:lineRule="auto"/>
        <w:rPr>
          <w:color w:val="000000"/>
          <w:szCs w:val="24"/>
        </w:rPr>
      </w:pPr>
      <w:r>
        <w:rPr>
          <w:color w:val="000000"/>
          <w:szCs w:val="24"/>
        </w:rPr>
        <w:t>The obtained results are showed in Table 1</w:t>
      </w:r>
      <w:r w:rsidR="00346F29">
        <w:rPr>
          <w:color w:val="000000"/>
          <w:szCs w:val="24"/>
        </w:rPr>
        <w:t>0</w:t>
      </w:r>
      <w:r>
        <w:rPr>
          <w:color w:val="000000"/>
          <w:szCs w:val="24"/>
        </w:rPr>
        <w:t>.</w:t>
      </w:r>
      <w:r w:rsidRPr="000320EA">
        <w:rPr>
          <w:color w:val="000000"/>
          <w:szCs w:val="24"/>
        </w:rPr>
        <w:t xml:space="preserve"> </w:t>
      </w:r>
      <w:r>
        <w:rPr>
          <w:color w:val="000000"/>
          <w:szCs w:val="24"/>
        </w:rPr>
        <w:t xml:space="preserve">The total number of identified events is lower, with 39 tornadoes detected close to Milazzo, 16 around Taranto, and 55 for Livorno. </w:t>
      </w:r>
      <w:r w:rsidR="000320EA">
        <w:rPr>
          <w:color w:val="000000"/>
          <w:szCs w:val="24"/>
        </w:rPr>
        <w:t xml:space="preserve">Considering that the area of interest is about half of the quadrant, Milazzo and Taranto record less than half of the events registered previously. This can be related to the fact that the original quadrant considers many different regions for these locations, involving zones that are </w:t>
      </w:r>
      <w:r w:rsidR="00A84587">
        <w:rPr>
          <w:color w:val="000000"/>
          <w:szCs w:val="24"/>
        </w:rPr>
        <w:t xml:space="preserve">naturally </w:t>
      </w:r>
      <w:r w:rsidR="000320EA">
        <w:rPr>
          <w:color w:val="000000"/>
          <w:szCs w:val="24"/>
        </w:rPr>
        <w:t xml:space="preserve">more </w:t>
      </w:r>
      <w:r w:rsidR="00A84587">
        <w:rPr>
          <w:color w:val="000000"/>
          <w:szCs w:val="24"/>
        </w:rPr>
        <w:t>exposed</w:t>
      </w:r>
      <w:r w:rsidR="000320EA">
        <w:rPr>
          <w:color w:val="000000"/>
          <w:szCs w:val="24"/>
        </w:rPr>
        <w:t xml:space="preserve"> to such events.</w:t>
      </w:r>
      <w:r>
        <w:rPr>
          <w:color w:val="000000"/>
          <w:szCs w:val="24"/>
        </w:rPr>
        <w:t xml:space="preserve"> The updated tornado propensity levels are reported in Table 1</w:t>
      </w:r>
      <w:r w:rsidR="00346F29">
        <w:rPr>
          <w:color w:val="000000"/>
          <w:szCs w:val="24"/>
        </w:rPr>
        <w:t>1</w:t>
      </w:r>
      <w:r>
        <w:rPr>
          <w:color w:val="000000"/>
          <w:szCs w:val="24"/>
        </w:rPr>
        <w:t xml:space="preserve">. </w:t>
      </w:r>
    </w:p>
    <w:p w14:paraId="699F9A29" w14:textId="413E3CE3" w:rsidR="00D47836" w:rsidRPr="00E200E3" w:rsidRDefault="00ED658E" w:rsidP="002A2EA0">
      <w:pPr>
        <w:pStyle w:val="CETBodytext"/>
        <w:rPr>
          <w:i/>
          <w:iCs/>
          <w:lang w:val="en-GB"/>
        </w:rPr>
      </w:pPr>
      <w:r>
        <w:rPr>
          <w:i/>
          <w:iCs/>
        </w:rPr>
        <w:t>T</w:t>
      </w:r>
      <w:r w:rsidR="00E200E3" w:rsidRPr="004A3982">
        <w:rPr>
          <w:i/>
          <w:iCs/>
        </w:rPr>
        <w:t xml:space="preserve">able </w:t>
      </w:r>
      <w:r w:rsidR="00732002">
        <w:rPr>
          <w:i/>
          <w:iCs/>
        </w:rPr>
        <w:t>1</w:t>
      </w:r>
      <w:r w:rsidR="00346F29">
        <w:rPr>
          <w:i/>
          <w:iCs/>
        </w:rPr>
        <w:t>0</w:t>
      </w:r>
      <w:r w:rsidR="00E200E3" w:rsidRPr="004A3982">
        <w:rPr>
          <w:i/>
          <w:iCs/>
        </w:rPr>
        <w:t xml:space="preserve">: </w:t>
      </w:r>
      <w:r w:rsidR="00E200E3">
        <w:rPr>
          <w:i/>
          <w:iCs/>
        </w:rPr>
        <w:t>Results of</w:t>
      </w:r>
      <w:r w:rsidR="00E200E3" w:rsidRPr="004A3982">
        <w:rPr>
          <w:i/>
          <w:iCs/>
        </w:rPr>
        <w:t xml:space="preserve"> tornado likelihood analysis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71"/>
        <w:gridCol w:w="1053"/>
        <w:gridCol w:w="1053"/>
        <w:gridCol w:w="935"/>
        <w:gridCol w:w="935"/>
        <w:gridCol w:w="935"/>
        <w:gridCol w:w="935"/>
        <w:gridCol w:w="935"/>
        <w:gridCol w:w="935"/>
      </w:tblGrid>
      <w:tr w:rsidR="004A3982" w:rsidRPr="00B57B36" w14:paraId="7E0C1A14" w14:textId="2A5C39BE" w:rsidTr="00373F25">
        <w:tc>
          <w:tcPr>
            <w:tcW w:w="1071" w:type="dxa"/>
            <w:tcBorders>
              <w:top w:val="single" w:sz="12" w:space="0" w:color="008000"/>
              <w:bottom w:val="single" w:sz="4" w:space="0" w:color="00B050"/>
            </w:tcBorders>
            <w:shd w:val="clear" w:color="auto" w:fill="FFFFFF"/>
          </w:tcPr>
          <w:p w14:paraId="4DF21DDA" w14:textId="5EE91C56" w:rsidR="004A3982" w:rsidRPr="00B57B36" w:rsidRDefault="004A3982" w:rsidP="00E200E3">
            <w:pPr>
              <w:pStyle w:val="CETBodytext"/>
              <w:jc w:val="center"/>
              <w:rPr>
                <w:lang w:val="en-GB"/>
              </w:rPr>
            </w:pPr>
            <w:r>
              <w:rPr>
                <w:b/>
                <w:bCs/>
                <w:color w:val="000000"/>
                <w:szCs w:val="24"/>
              </w:rPr>
              <w:t>Location</w:t>
            </w:r>
          </w:p>
        </w:tc>
        <w:tc>
          <w:tcPr>
            <w:tcW w:w="2106" w:type="dxa"/>
            <w:gridSpan w:val="2"/>
            <w:tcBorders>
              <w:top w:val="single" w:sz="12" w:space="0" w:color="008000"/>
              <w:bottom w:val="single" w:sz="4" w:space="0" w:color="00B050"/>
            </w:tcBorders>
            <w:shd w:val="clear" w:color="auto" w:fill="FFFFFF"/>
          </w:tcPr>
          <w:p w14:paraId="5224DD73" w14:textId="2FF0F093" w:rsidR="004A3982" w:rsidRPr="00B57B36" w:rsidRDefault="004A3982" w:rsidP="00E200E3">
            <w:pPr>
              <w:pStyle w:val="CETBodytext"/>
              <w:jc w:val="center"/>
              <w:rPr>
                <w:lang w:val="en-GB"/>
              </w:rPr>
            </w:pPr>
            <w:r>
              <w:rPr>
                <w:color w:val="000000"/>
                <w:szCs w:val="24"/>
              </w:rPr>
              <w:t>Milazzo (ME)</w:t>
            </w:r>
          </w:p>
        </w:tc>
        <w:tc>
          <w:tcPr>
            <w:tcW w:w="935" w:type="dxa"/>
            <w:tcBorders>
              <w:top w:val="single" w:sz="12" w:space="0" w:color="008000"/>
              <w:bottom w:val="single" w:sz="4" w:space="0" w:color="00B050"/>
            </w:tcBorders>
            <w:shd w:val="clear" w:color="auto" w:fill="FFFFFF"/>
            <w:vAlign w:val="center"/>
          </w:tcPr>
          <w:p w14:paraId="6B5061FC" w14:textId="494A0F5E" w:rsidR="004A3982" w:rsidRPr="00B57B36" w:rsidRDefault="004A3982" w:rsidP="00E200E3">
            <w:pPr>
              <w:pStyle w:val="CETBodytext"/>
              <w:ind w:right="-1"/>
              <w:jc w:val="center"/>
              <w:rPr>
                <w:rFonts w:cs="Arial"/>
                <w:szCs w:val="18"/>
                <w:lang w:val="en-GB"/>
              </w:rPr>
            </w:pPr>
            <w:r>
              <w:rPr>
                <w:b/>
                <w:bCs/>
                <w:color w:val="000000"/>
                <w:szCs w:val="24"/>
              </w:rPr>
              <w:t>Location</w:t>
            </w:r>
          </w:p>
        </w:tc>
        <w:tc>
          <w:tcPr>
            <w:tcW w:w="1870" w:type="dxa"/>
            <w:gridSpan w:val="2"/>
            <w:tcBorders>
              <w:top w:val="single" w:sz="12" w:space="0" w:color="008000"/>
              <w:bottom w:val="single" w:sz="4" w:space="0" w:color="00B050"/>
            </w:tcBorders>
            <w:shd w:val="clear" w:color="auto" w:fill="FFFFFF"/>
            <w:vAlign w:val="center"/>
          </w:tcPr>
          <w:p w14:paraId="2F1FF49B" w14:textId="393C6C6E" w:rsidR="004A3982" w:rsidRPr="00B57B36" w:rsidRDefault="004A3982" w:rsidP="00E200E3">
            <w:pPr>
              <w:pStyle w:val="CETBodytext"/>
              <w:ind w:right="-1"/>
              <w:jc w:val="center"/>
              <w:rPr>
                <w:rFonts w:cs="Arial"/>
                <w:szCs w:val="18"/>
                <w:lang w:val="en-GB"/>
              </w:rPr>
            </w:pPr>
            <w:r>
              <w:rPr>
                <w:color w:val="000000"/>
                <w:szCs w:val="24"/>
              </w:rPr>
              <w:t>Taranto (TA)</w:t>
            </w:r>
          </w:p>
        </w:tc>
        <w:tc>
          <w:tcPr>
            <w:tcW w:w="935" w:type="dxa"/>
            <w:tcBorders>
              <w:top w:val="single" w:sz="12" w:space="0" w:color="008000"/>
              <w:bottom w:val="single" w:sz="4" w:space="0" w:color="00B050"/>
            </w:tcBorders>
            <w:shd w:val="clear" w:color="auto" w:fill="FFFFFF"/>
            <w:vAlign w:val="center"/>
          </w:tcPr>
          <w:p w14:paraId="77F7BC31" w14:textId="5E188549" w:rsidR="004A3982" w:rsidRPr="00B57B36" w:rsidRDefault="004A3982" w:rsidP="00E200E3">
            <w:pPr>
              <w:pStyle w:val="CETBodytext"/>
              <w:ind w:right="-1"/>
              <w:jc w:val="center"/>
              <w:rPr>
                <w:rFonts w:cs="Arial"/>
                <w:szCs w:val="18"/>
                <w:lang w:val="en-GB"/>
              </w:rPr>
            </w:pPr>
            <w:r w:rsidRPr="007D1CBC">
              <w:rPr>
                <w:b/>
                <w:bCs/>
                <w:color w:val="000000"/>
                <w:szCs w:val="24"/>
              </w:rPr>
              <w:t>Location</w:t>
            </w:r>
          </w:p>
        </w:tc>
        <w:tc>
          <w:tcPr>
            <w:tcW w:w="1870" w:type="dxa"/>
            <w:gridSpan w:val="2"/>
            <w:tcBorders>
              <w:top w:val="single" w:sz="12" w:space="0" w:color="008000"/>
              <w:bottom w:val="single" w:sz="4" w:space="0" w:color="00B050"/>
            </w:tcBorders>
            <w:shd w:val="clear" w:color="auto" w:fill="FFFFFF"/>
            <w:vAlign w:val="center"/>
          </w:tcPr>
          <w:p w14:paraId="4F7C86CE" w14:textId="6DBE2CBD" w:rsidR="004A3982" w:rsidRPr="00B57B36" w:rsidRDefault="004A3982" w:rsidP="00E200E3">
            <w:pPr>
              <w:pStyle w:val="CETBodytext"/>
              <w:ind w:right="-1"/>
              <w:jc w:val="center"/>
              <w:rPr>
                <w:rFonts w:cs="Arial"/>
                <w:szCs w:val="18"/>
                <w:lang w:val="en-GB"/>
              </w:rPr>
            </w:pPr>
            <w:r>
              <w:rPr>
                <w:color w:val="000000"/>
                <w:szCs w:val="24"/>
              </w:rPr>
              <w:t>Livorno (LI)</w:t>
            </w:r>
          </w:p>
        </w:tc>
      </w:tr>
      <w:tr w:rsidR="004A3982" w:rsidRPr="00B57B36" w14:paraId="13046997" w14:textId="774C6F5D" w:rsidTr="00373F25">
        <w:tc>
          <w:tcPr>
            <w:tcW w:w="1071" w:type="dxa"/>
            <w:tcBorders>
              <w:top w:val="single" w:sz="4" w:space="0" w:color="00B050"/>
            </w:tcBorders>
            <w:shd w:val="clear" w:color="auto" w:fill="FFFFFF"/>
          </w:tcPr>
          <w:p w14:paraId="31517DAF" w14:textId="0751FCED" w:rsidR="004A3982" w:rsidRPr="00E200E3" w:rsidRDefault="004A3982" w:rsidP="00E200E3">
            <w:pPr>
              <w:pStyle w:val="CETBodytext"/>
              <w:jc w:val="center"/>
              <w:rPr>
                <w:b/>
                <w:bCs/>
                <w:lang w:val="en-GB"/>
              </w:rPr>
            </w:pPr>
            <w:r w:rsidRPr="00E200E3">
              <w:rPr>
                <w:b/>
                <w:bCs/>
              </w:rPr>
              <w:t>Events</w:t>
            </w:r>
          </w:p>
        </w:tc>
        <w:tc>
          <w:tcPr>
            <w:tcW w:w="1053" w:type="dxa"/>
            <w:tcBorders>
              <w:top w:val="single" w:sz="4" w:space="0" w:color="00B050"/>
            </w:tcBorders>
            <w:shd w:val="clear" w:color="auto" w:fill="FFFFFF"/>
          </w:tcPr>
          <w:p w14:paraId="1E4F6556" w14:textId="6F60C020" w:rsidR="004A3982" w:rsidRPr="00E200E3" w:rsidRDefault="004A3982" w:rsidP="00E200E3">
            <w:pPr>
              <w:pStyle w:val="CETBodytext"/>
              <w:jc w:val="center"/>
              <w:rPr>
                <w:b/>
                <w:bCs/>
                <w:lang w:val="en-GB"/>
              </w:rPr>
            </w:pPr>
            <w:r w:rsidRPr="00E200E3">
              <w:rPr>
                <w:b/>
                <w:bCs/>
              </w:rPr>
              <w:t>n.</w:t>
            </w:r>
          </w:p>
        </w:tc>
        <w:tc>
          <w:tcPr>
            <w:tcW w:w="1053" w:type="dxa"/>
            <w:tcBorders>
              <w:top w:val="single" w:sz="4" w:space="0" w:color="00B050"/>
            </w:tcBorders>
            <w:shd w:val="clear" w:color="auto" w:fill="FFFFFF"/>
          </w:tcPr>
          <w:p w14:paraId="66EF6803" w14:textId="6DB77605" w:rsidR="004A3982" w:rsidRPr="00E200E3" w:rsidRDefault="004A3982" w:rsidP="00E200E3">
            <w:pPr>
              <w:pStyle w:val="CETBodytext"/>
              <w:jc w:val="center"/>
              <w:rPr>
                <w:b/>
                <w:bCs/>
                <w:lang w:val="en-GB"/>
              </w:rPr>
            </w:pPr>
            <w:r w:rsidRPr="00E200E3">
              <w:rPr>
                <w:b/>
                <w:bCs/>
              </w:rPr>
              <w:t>Notes</w:t>
            </w:r>
          </w:p>
        </w:tc>
        <w:tc>
          <w:tcPr>
            <w:tcW w:w="935" w:type="dxa"/>
            <w:tcBorders>
              <w:top w:val="single" w:sz="4" w:space="0" w:color="00B050"/>
            </w:tcBorders>
            <w:shd w:val="clear" w:color="auto" w:fill="FFFFFF"/>
          </w:tcPr>
          <w:p w14:paraId="097617C8" w14:textId="32379B53" w:rsidR="004A3982" w:rsidRPr="00E200E3" w:rsidRDefault="004A3982" w:rsidP="00E200E3">
            <w:pPr>
              <w:pStyle w:val="CETBodytext"/>
              <w:ind w:right="-1"/>
              <w:jc w:val="center"/>
              <w:rPr>
                <w:rFonts w:cs="Arial"/>
                <w:b/>
                <w:bCs/>
                <w:szCs w:val="18"/>
                <w:lang w:val="en-GB"/>
              </w:rPr>
            </w:pPr>
            <w:r w:rsidRPr="00E200E3">
              <w:rPr>
                <w:b/>
                <w:bCs/>
              </w:rPr>
              <w:t>Events</w:t>
            </w:r>
          </w:p>
        </w:tc>
        <w:tc>
          <w:tcPr>
            <w:tcW w:w="935" w:type="dxa"/>
            <w:tcBorders>
              <w:top w:val="single" w:sz="4" w:space="0" w:color="00B050"/>
            </w:tcBorders>
            <w:shd w:val="clear" w:color="auto" w:fill="FFFFFF"/>
          </w:tcPr>
          <w:p w14:paraId="127AFB39" w14:textId="1A4E7C39" w:rsidR="004A3982" w:rsidRPr="00E200E3" w:rsidRDefault="004A3982" w:rsidP="00E200E3">
            <w:pPr>
              <w:pStyle w:val="CETBodytext"/>
              <w:ind w:right="-1"/>
              <w:jc w:val="center"/>
              <w:rPr>
                <w:rFonts w:cs="Arial"/>
                <w:b/>
                <w:bCs/>
                <w:szCs w:val="18"/>
                <w:lang w:val="en-GB"/>
              </w:rPr>
            </w:pPr>
            <w:r w:rsidRPr="00E200E3">
              <w:rPr>
                <w:b/>
                <w:bCs/>
              </w:rPr>
              <w:t>n.</w:t>
            </w:r>
          </w:p>
        </w:tc>
        <w:tc>
          <w:tcPr>
            <w:tcW w:w="935" w:type="dxa"/>
            <w:tcBorders>
              <w:top w:val="single" w:sz="4" w:space="0" w:color="00B050"/>
            </w:tcBorders>
            <w:shd w:val="clear" w:color="auto" w:fill="FFFFFF"/>
          </w:tcPr>
          <w:p w14:paraId="4A593D84" w14:textId="50004B9B" w:rsidR="004A3982" w:rsidRPr="00E200E3" w:rsidRDefault="004A3982" w:rsidP="00E200E3">
            <w:pPr>
              <w:pStyle w:val="CETBodytext"/>
              <w:ind w:right="-1"/>
              <w:jc w:val="center"/>
              <w:rPr>
                <w:rFonts w:cs="Arial"/>
                <w:b/>
                <w:bCs/>
                <w:szCs w:val="18"/>
                <w:lang w:val="en-GB"/>
              </w:rPr>
            </w:pPr>
            <w:r w:rsidRPr="00E200E3">
              <w:rPr>
                <w:b/>
                <w:bCs/>
              </w:rPr>
              <w:t>Notes</w:t>
            </w:r>
          </w:p>
        </w:tc>
        <w:tc>
          <w:tcPr>
            <w:tcW w:w="935" w:type="dxa"/>
            <w:tcBorders>
              <w:top w:val="single" w:sz="4" w:space="0" w:color="00B050"/>
            </w:tcBorders>
            <w:shd w:val="clear" w:color="auto" w:fill="FFFFFF"/>
          </w:tcPr>
          <w:p w14:paraId="5C99DF2C" w14:textId="36615C4A" w:rsidR="004A3982" w:rsidRPr="00E200E3" w:rsidRDefault="004A3982" w:rsidP="00E200E3">
            <w:pPr>
              <w:pStyle w:val="CETBodytext"/>
              <w:ind w:right="-1"/>
              <w:jc w:val="center"/>
              <w:rPr>
                <w:rFonts w:cs="Arial"/>
                <w:b/>
                <w:bCs/>
                <w:szCs w:val="18"/>
                <w:lang w:val="en-GB"/>
              </w:rPr>
            </w:pPr>
            <w:r w:rsidRPr="00E200E3">
              <w:rPr>
                <w:b/>
                <w:bCs/>
              </w:rPr>
              <w:t>Events</w:t>
            </w:r>
          </w:p>
        </w:tc>
        <w:tc>
          <w:tcPr>
            <w:tcW w:w="935" w:type="dxa"/>
            <w:tcBorders>
              <w:top w:val="single" w:sz="4" w:space="0" w:color="00B050"/>
            </w:tcBorders>
            <w:shd w:val="clear" w:color="auto" w:fill="FFFFFF"/>
          </w:tcPr>
          <w:p w14:paraId="16137C3F" w14:textId="501E5AB3" w:rsidR="004A3982" w:rsidRPr="00E200E3" w:rsidRDefault="004A3982" w:rsidP="00E200E3">
            <w:pPr>
              <w:pStyle w:val="CETBodytext"/>
              <w:ind w:right="-1"/>
              <w:jc w:val="center"/>
              <w:rPr>
                <w:rFonts w:cs="Arial"/>
                <w:b/>
                <w:bCs/>
                <w:szCs w:val="18"/>
                <w:lang w:val="en-GB"/>
              </w:rPr>
            </w:pPr>
            <w:r w:rsidRPr="00E200E3">
              <w:rPr>
                <w:b/>
                <w:bCs/>
              </w:rPr>
              <w:t>n.</w:t>
            </w:r>
          </w:p>
        </w:tc>
        <w:tc>
          <w:tcPr>
            <w:tcW w:w="935" w:type="dxa"/>
            <w:tcBorders>
              <w:top w:val="single" w:sz="4" w:space="0" w:color="00B050"/>
            </w:tcBorders>
            <w:shd w:val="clear" w:color="auto" w:fill="FFFFFF"/>
          </w:tcPr>
          <w:p w14:paraId="04922786" w14:textId="378A5A5F" w:rsidR="004A3982" w:rsidRPr="00E200E3" w:rsidRDefault="004A3982" w:rsidP="00E200E3">
            <w:pPr>
              <w:pStyle w:val="CETBodytext"/>
              <w:ind w:right="-1"/>
              <w:jc w:val="center"/>
              <w:rPr>
                <w:rFonts w:cs="Arial"/>
                <w:b/>
                <w:bCs/>
                <w:szCs w:val="18"/>
                <w:lang w:val="en-GB"/>
              </w:rPr>
            </w:pPr>
            <w:r w:rsidRPr="00E200E3">
              <w:rPr>
                <w:b/>
                <w:bCs/>
              </w:rPr>
              <w:t>Notes</w:t>
            </w:r>
          </w:p>
        </w:tc>
      </w:tr>
      <w:tr w:rsidR="00E200E3" w:rsidRPr="00B57B36" w14:paraId="397EDA6C" w14:textId="760300B7" w:rsidTr="00713677">
        <w:tc>
          <w:tcPr>
            <w:tcW w:w="1071" w:type="dxa"/>
            <w:shd w:val="clear" w:color="auto" w:fill="FFFFFF"/>
            <w:vAlign w:val="center"/>
          </w:tcPr>
          <w:p w14:paraId="2B537BF5" w14:textId="2DE4C1AB" w:rsidR="00E200E3" w:rsidRPr="00B57B36" w:rsidRDefault="00E200E3" w:rsidP="00E200E3">
            <w:pPr>
              <w:pStyle w:val="CETBodytext"/>
              <w:ind w:right="-1"/>
              <w:jc w:val="center"/>
              <w:rPr>
                <w:rFonts w:cs="Arial"/>
                <w:szCs w:val="18"/>
                <w:lang w:val="en-GB"/>
              </w:rPr>
            </w:pPr>
            <w:r w:rsidRPr="009C2A5D">
              <w:rPr>
                <w:color w:val="000000"/>
                <w:szCs w:val="24"/>
              </w:rPr>
              <w:t>Tornado</w:t>
            </w:r>
          </w:p>
        </w:tc>
        <w:tc>
          <w:tcPr>
            <w:tcW w:w="1053" w:type="dxa"/>
            <w:shd w:val="clear" w:color="auto" w:fill="FFFFFF"/>
            <w:vAlign w:val="center"/>
          </w:tcPr>
          <w:p w14:paraId="3CC71F06" w14:textId="3BE68D98" w:rsidR="00E200E3" w:rsidRPr="00B57B36" w:rsidRDefault="00E200E3" w:rsidP="00E200E3">
            <w:pPr>
              <w:pStyle w:val="CETBodytext"/>
              <w:ind w:right="-1"/>
              <w:jc w:val="center"/>
              <w:rPr>
                <w:rFonts w:cs="Arial"/>
                <w:szCs w:val="18"/>
                <w:lang w:val="en-GB"/>
              </w:rPr>
            </w:pPr>
            <w:r>
              <w:rPr>
                <w:color w:val="000000"/>
                <w:szCs w:val="24"/>
              </w:rPr>
              <w:t>39</w:t>
            </w:r>
          </w:p>
        </w:tc>
        <w:tc>
          <w:tcPr>
            <w:tcW w:w="1053" w:type="dxa"/>
            <w:shd w:val="clear" w:color="auto" w:fill="FFFFFF"/>
            <w:vAlign w:val="center"/>
          </w:tcPr>
          <w:p w14:paraId="3DFE0BC9" w14:textId="16D2DD35" w:rsidR="00E200E3" w:rsidRPr="00B57B36" w:rsidRDefault="00E200E3" w:rsidP="00E200E3">
            <w:pPr>
              <w:pStyle w:val="CETBodytext"/>
              <w:ind w:right="-1"/>
              <w:jc w:val="center"/>
              <w:rPr>
                <w:rFonts w:cs="Arial"/>
                <w:szCs w:val="18"/>
                <w:lang w:val="en-GB"/>
              </w:rPr>
            </w:pPr>
            <w:r>
              <w:rPr>
                <w:color w:val="000000"/>
                <w:szCs w:val="24"/>
              </w:rPr>
              <w:t>2 in F0</w:t>
            </w:r>
          </w:p>
        </w:tc>
        <w:tc>
          <w:tcPr>
            <w:tcW w:w="935" w:type="dxa"/>
            <w:shd w:val="clear" w:color="auto" w:fill="FFFFFF"/>
            <w:vAlign w:val="center"/>
          </w:tcPr>
          <w:p w14:paraId="5616F95B" w14:textId="327CFDB1" w:rsidR="00E200E3" w:rsidRPr="00B57B36" w:rsidRDefault="00E200E3" w:rsidP="00E200E3">
            <w:pPr>
              <w:pStyle w:val="CETBodytext"/>
              <w:ind w:right="-1"/>
              <w:jc w:val="center"/>
              <w:rPr>
                <w:rFonts w:cs="Arial"/>
                <w:szCs w:val="18"/>
                <w:lang w:val="en-GB"/>
              </w:rPr>
            </w:pPr>
            <w:r>
              <w:rPr>
                <w:color w:val="000000"/>
                <w:szCs w:val="24"/>
              </w:rPr>
              <w:t>Tornado</w:t>
            </w:r>
          </w:p>
        </w:tc>
        <w:tc>
          <w:tcPr>
            <w:tcW w:w="935" w:type="dxa"/>
            <w:shd w:val="clear" w:color="auto" w:fill="FFFFFF"/>
            <w:vAlign w:val="center"/>
          </w:tcPr>
          <w:p w14:paraId="4A690202" w14:textId="001D3510" w:rsidR="00E200E3" w:rsidRPr="00B57B36" w:rsidRDefault="00E200E3" w:rsidP="00E200E3">
            <w:pPr>
              <w:pStyle w:val="CETBodytext"/>
              <w:ind w:right="-1"/>
              <w:jc w:val="center"/>
              <w:rPr>
                <w:rFonts w:cs="Arial"/>
                <w:szCs w:val="18"/>
                <w:lang w:val="en-GB"/>
              </w:rPr>
            </w:pPr>
            <w:r>
              <w:rPr>
                <w:color w:val="000000"/>
                <w:szCs w:val="24"/>
              </w:rPr>
              <w:t>16</w:t>
            </w:r>
          </w:p>
        </w:tc>
        <w:tc>
          <w:tcPr>
            <w:tcW w:w="935" w:type="dxa"/>
            <w:shd w:val="clear" w:color="auto" w:fill="FFFFFF"/>
            <w:vAlign w:val="center"/>
          </w:tcPr>
          <w:p w14:paraId="7B895E68" w14:textId="77777777" w:rsidR="00E200E3" w:rsidRDefault="00E200E3" w:rsidP="00E200E3">
            <w:pPr>
              <w:autoSpaceDE w:val="0"/>
              <w:autoSpaceDN w:val="0"/>
              <w:adjustRightInd w:val="0"/>
              <w:spacing w:before="40" w:after="40" w:line="240" w:lineRule="auto"/>
              <w:jc w:val="center"/>
              <w:rPr>
                <w:color w:val="000000"/>
                <w:szCs w:val="24"/>
              </w:rPr>
            </w:pPr>
            <w:r w:rsidRPr="009F3C71">
              <w:rPr>
                <w:color w:val="000000"/>
                <w:szCs w:val="24"/>
              </w:rPr>
              <w:t>3</w:t>
            </w:r>
            <w:r>
              <w:rPr>
                <w:color w:val="000000"/>
                <w:szCs w:val="24"/>
              </w:rPr>
              <w:t xml:space="preserve"> in F0</w:t>
            </w:r>
          </w:p>
          <w:p w14:paraId="5FF7B371" w14:textId="77777777" w:rsidR="00E200E3" w:rsidRDefault="00E200E3" w:rsidP="00E200E3">
            <w:pPr>
              <w:autoSpaceDE w:val="0"/>
              <w:autoSpaceDN w:val="0"/>
              <w:adjustRightInd w:val="0"/>
              <w:spacing w:before="40" w:after="40" w:line="240" w:lineRule="auto"/>
              <w:jc w:val="center"/>
              <w:rPr>
                <w:color w:val="000000"/>
                <w:szCs w:val="24"/>
              </w:rPr>
            </w:pPr>
            <w:r>
              <w:rPr>
                <w:color w:val="000000"/>
                <w:szCs w:val="24"/>
              </w:rPr>
              <w:t>2 in F1</w:t>
            </w:r>
          </w:p>
          <w:p w14:paraId="6C3F5FCB" w14:textId="05DC16A7" w:rsidR="00E200E3" w:rsidRPr="00B57B36" w:rsidRDefault="00E200E3" w:rsidP="00E200E3">
            <w:pPr>
              <w:pStyle w:val="CETBodytext"/>
              <w:ind w:right="-1"/>
              <w:jc w:val="center"/>
              <w:rPr>
                <w:rFonts w:cs="Arial"/>
                <w:szCs w:val="18"/>
                <w:lang w:val="en-GB"/>
              </w:rPr>
            </w:pPr>
            <w:r>
              <w:rPr>
                <w:color w:val="000000"/>
                <w:szCs w:val="24"/>
              </w:rPr>
              <w:t>1 in F3</w:t>
            </w:r>
          </w:p>
        </w:tc>
        <w:tc>
          <w:tcPr>
            <w:tcW w:w="935" w:type="dxa"/>
            <w:shd w:val="clear" w:color="auto" w:fill="FFFFFF"/>
            <w:vAlign w:val="center"/>
          </w:tcPr>
          <w:p w14:paraId="564ADD90" w14:textId="28F3D13D" w:rsidR="00E200E3" w:rsidRPr="00B57B36" w:rsidRDefault="00E200E3" w:rsidP="00E200E3">
            <w:pPr>
              <w:pStyle w:val="CETBodytext"/>
              <w:ind w:right="-1"/>
              <w:jc w:val="center"/>
              <w:rPr>
                <w:rFonts w:cs="Arial"/>
                <w:szCs w:val="18"/>
                <w:lang w:val="en-GB"/>
              </w:rPr>
            </w:pPr>
            <w:r>
              <w:rPr>
                <w:color w:val="000000"/>
                <w:szCs w:val="24"/>
              </w:rPr>
              <w:t>Tornado</w:t>
            </w:r>
          </w:p>
        </w:tc>
        <w:tc>
          <w:tcPr>
            <w:tcW w:w="935" w:type="dxa"/>
            <w:shd w:val="clear" w:color="auto" w:fill="FFFFFF"/>
            <w:vAlign w:val="center"/>
          </w:tcPr>
          <w:p w14:paraId="1122D008" w14:textId="2CAEE54E" w:rsidR="00E200E3" w:rsidRPr="00B57B36" w:rsidRDefault="00E200E3" w:rsidP="00E200E3">
            <w:pPr>
              <w:pStyle w:val="CETBodytext"/>
              <w:ind w:right="-1"/>
              <w:jc w:val="center"/>
              <w:rPr>
                <w:rFonts w:cs="Arial"/>
                <w:szCs w:val="18"/>
                <w:lang w:val="en-GB"/>
              </w:rPr>
            </w:pPr>
            <w:r>
              <w:rPr>
                <w:color w:val="000000"/>
                <w:szCs w:val="24"/>
              </w:rPr>
              <w:t>55</w:t>
            </w:r>
          </w:p>
        </w:tc>
        <w:tc>
          <w:tcPr>
            <w:tcW w:w="935" w:type="dxa"/>
            <w:shd w:val="clear" w:color="auto" w:fill="FFFFFF"/>
            <w:vAlign w:val="center"/>
          </w:tcPr>
          <w:p w14:paraId="4C9FBA80" w14:textId="77777777" w:rsidR="00E200E3" w:rsidRDefault="00E200E3" w:rsidP="00E200E3">
            <w:pPr>
              <w:autoSpaceDE w:val="0"/>
              <w:autoSpaceDN w:val="0"/>
              <w:adjustRightInd w:val="0"/>
              <w:spacing w:before="40" w:after="40" w:line="240" w:lineRule="auto"/>
              <w:jc w:val="center"/>
              <w:rPr>
                <w:color w:val="000000"/>
                <w:szCs w:val="24"/>
              </w:rPr>
            </w:pPr>
            <w:r>
              <w:rPr>
                <w:color w:val="000000"/>
                <w:szCs w:val="24"/>
              </w:rPr>
              <w:t>2 in F0</w:t>
            </w:r>
          </w:p>
          <w:p w14:paraId="26C2A02F" w14:textId="77777777" w:rsidR="00E200E3" w:rsidRDefault="00E200E3" w:rsidP="00E200E3">
            <w:pPr>
              <w:autoSpaceDE w:val="0"/>
              <w:autoSpaceDN w:val="0"/>
              <w:adjustRightInd w:val="0"/>
              <w:spacing w:before="40" w:after="40" w:line="240" w:lineRule="auto"/>
              <w:jc w:val="center"/>
              <w:rPr>
                <w:color w:val="000000"/>
                <w:szCs w:val="24"/>
              </w:rPr>
            </w:pPr>
            <w:r>
              <w:rPr>
                <w:color w:val="000000"/>
                <w:szCs w:val="24"/>
              </w:rPr>
              <w:t>3 in F1</w:t>
            </w:r>
          </w:p>
          <w:p w14:paraId="7F9379E6" w14:textId="13880331" w:rsidR="00E200E3" w:rsidRPr="00B57B36" w:rsidRDefault="00E200E3" w:rsidP="00E200E3">
            <w:pPr>
              <w:pStyle w:val="CETBodytext"/>
              <w:ind w:right="-1"/>
              <w:jc w:val="center"/>
              <w:rPr>
                <w:rFonts w:cs="Arial"/>
                <w:szCs w:val="18"/>
                <w:lang w:val="en-GB"/>
              </w:rPr>
            </w:pPr>
            <w:r>
              <w:rPr>
                <w:color w:val="000000"/>
                <w:szCs w:val="24"/>
              </w:rPr>
              <w:t>2 in F2</w:t>
            </w:r>
          </w:p>
        </w:tc>
      </w:tr>
    </w:tbl>
    <w:p w14:paraId="0ED5E04C" w14:textId="3E0A8612" w:rsidR="009422F8" w:rsidRDefault="009422F8" w:rsidP="009422F8">
      <w:pPr>
        <w:pStyle w:val="CETBodytext"/>
      </w:pPr>
      <w:r>
        <w:rPr>
          <w:rStyle w:val="CETBodytextCarattere"/>
        </w:rPr>
        <w:lastRenderedPageBreak/>
        <w:t>By</w:t>
      </w:r>
      <w:r w:rsidRPr="000320EA">
        <w:rPr>
          <w:rStyle w:val="CETBodytextCarattere"/>
        </w:rPr>
        <w:t xml:space="preserve"> </w:t>
      </w:r>
      <w:r>
        <w:rPr>
          <w:rStyle w:val="CETBodytextCarattere"/>
        </w:rPr>
        <w:t>comparing</w:t>
      </w:r>
      <w:r w:rsidRPr="000320EA">
        <w:rPr>
          <w:rStyle w:val="CETBodytextCarattere"/>
        </w:rPr>
        <w:t xml:space="preserve"> the two different </w:t>
      </w:r>
      <w:r>
        <w:rPr>
          <w:rStyle w:val="CETBodytextCarattere"/>
        </w:rPr>
        <w:t>sets</w:t>
      </w:r>
      <w:r w:rsidRPr="000320EA">
        <w:rPr>
          <w:rStyle w:val="CETBodytextCarattere"/>
        </w:rPr>
        <w:t>, Tornado Propensity Level is the same for Milazzo (low), but it lowered from high to medium for T</w:t>
      </w:r>
      <w:r>
        <w:rPr>
          <w:rStyle w:val="CETBodytextCarattere"/>
        </w:rPr>
        <w:t>aranto</w:t>
      </w:r>
      <w:r w:rsidRPr="000320EA">
        <w:rPr>
          <w:rStyle w:val="CETBodytextCarattere"/>
        </w:rPr>
        <w:t xml:space="preserve"> and Livorno. Screening score decreased anyways for all of the cases, going from 8.5 to 5 for Milazzo, from 19 to 10.5 for T</w:t>
      </w:r>
      <w:r>
        <w:rPr>
          <w:rStyle w:val="CETBodytextCarattere"/>
        </w:rPr>
        <w:t>a</w:t>
      </w:r>
      <w:r w:rsidRPr="000320EA">
        <w:rPr>
          <w:rStyle w:val="CETBodytextCarattere"/>
        </w:rPr>
        <w:t>ranto and from 18 to 13.5 for Livorno</w:t>
      </w:r>
      <w:r>
        <w:t>.</w:t>
      </w:r>
    </w:p>
    <w:p w14:paraId="02DB201D" w14:textId="13892179" w:rsidR="00D47836" w:rsidRDefault="00997864" w:rsidP="00997864">
      <w:pPr>
        <w:pStyle w:val="CETTabletitle"/>
      </w:pPr>
      <w:r w:rsidRPr="00B57B36">
        <w:t xml:space="preserve">Table </w:t>
      </w:r>
      <w:r>
        <w:t>1</w:t>
      </w:r>
      <w:r w:rsidR="00346F29">
        <w:t>1</w:t>
      </w:r>
      <w:r w:rsidRPr="00B57B36">
        <w:t xml:space="preserve">: </w:t>
      </w:r>
      <w:r>
        <w:t>Tornado propensity level for the analyzed sites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0"/>
        <w:gridCol w:w="2640"/>
        <w:gridCol w:w="4167"/>
      </w:tblGrid>
      <w:tr w:rsidR="00157CD8" w:rsidRPr="00B57B36" w14:paraId="6D05E47E" w14:textId="77777777" w:rsidTr="00373F25">
        <w:tc>
          <w:tcPr>
            <w:tcW w:w="1127" w:type="pct"/>
            <w:tcBorders>
              <w:top w:val="single" w:sz="12" w:space="0" w:color="008000"/>
              <w:bottom w:val="single" w:sz="4" w:space="0" w:color="00B050"/>
            </w:tcBorders>
            <w:shd w:val="clear" w:color="auto" w:fill="FFFFFF"/>
            <w:vAlign w:val="center"/>
          </w:tcPr>
          <w:p w14:paraId="2309EF5C" w14:textId="7DAAAF3A" w:rsidR="00157CD8" w:rsidRPr="00B57B36" w:rsidRDefault="00157CD8" w:rsidP="00157CD8">
            <w:pPr>
              <w:pStyle w:val="CETBodytext"/>
              <w:rPr>
                <w:lang w:val="en-GB"/>
              </w:rPr>
            </w:pPr>
            <w:r w:rsidRPr="00B23D1C">
              <w:rPr>
                <w:b/>
                <w:bCs/>
                <w:color w:val="000000"/>
                <w:szCs w:val="24"/>
              </w:rPr>
              <w:t>Sites</w:t>
            </w:r>
          </w:p>
        </w:tc>
        <w:tc>
          <w:tcPr>
            <w:tcW w:w="1502" w:type="pct"/>
            <w:tcBorders>
              <w:top w:val="single" w:sz="12" w:space="0" w:color="008000"/>
              <w:bottom w:val="single" w:sz="4" w:space="0" w:color="00B050"/>
            </w:tcBorders>
            <w:shd w:val="clear" w:color="auto" w:fill="FFFFFF"/>
            <w:vAlign w:val="center"/>
          </w:tcPr>
          <w:p w14:paraId="4F306B05" w14:textId="181148EC" w:rsidR="00157CD8" w:rsidRPr="00B57B36" w:rsidRDefault="00157CD8" w:rsidP="00157CD8">
            <w:pPr>
              <w:pStyle w:val="CETBodytext"/>
              <w:jc w:val="center"/>
              <w:rPr>
                <w:lang w:val="en-GB"/>
              </w:rPr>
            </w:pPr>
            <w:r>
              <w:rPr>
                <w:b/>
                <w:bCs/>
                <w:color w:val="000000"/>
                <w:szCs w:val="24"/>
              </w:rPr>
              <w:t>Screening score</w:t>
            </w:r>
          </w:p>
        </w:tc>
        <w:tc>
          <w:tcPr>
            <w:tcW w:w="2371" w:type="pct"/>
            <w:tcBorders>
              <w:top w:val="single" w:sz="12" w:space="0" w:color="008000"/>
              <w:bottom w:val="single" w:sz="4" w:space="0" w:color="00B050"/>
            </w:tcBorders>
            <w:shd w:val="clear" w:color="auto" w:fill="FFFFFF"/>
          </w:tcPr>
          <w:p w14:paraId="0F868D6A" w14:textId="6A273B28" w:rsidR="00157CD8" w:rsidRPr="00B57B36" w:rsidRDefault="00157CD8" w:rsidP="00157CD8">
            <w:pPr>
              <w:pStyle w:val="CETBodytext"/>
              <w:jc w:val="center"/>
              <w:rPr>
                <w:lang w:val="en-GB"/>
              </w:rPr>
            </w:pPr>
            <w:r>
              <w:rPr>
                <w:b/>
                <w:bCs/>
                <w:color w:val="000000"/>
                <w:szCs w:val="24"/>
              </w:rPr>
              <w:t>Tornado Propensity Level</w:t>
            </w:r>
          </w:p>
        </w:tc>
      </w:tr>
      <w:tr w:rsidR="00157CD8" w:rsidRPr="00B57B36" w14:paraId="04029ECE" w14:textId="77777777" w:rsidTr="00373F25">
        <w:tc>
          <w:tcPr>
            <w:tcW w:w="1127" w:type="pct"/>
            <w:tcBorders>
              <w:top w:val="single" w:sz="4" w:space="0" w:color="00B050"/>
            </w:tcBorders>
            <w:shd w:val="clear" w:color="auto" w:fill="FFFFFF"/>
            <w:vAlign w:val="center"/>
          </w:tcPr>
          <w:p w14:paraId="161B9F0D" w14:textId="7E155AEC" w:rsidR="00157CD8" w:rsidRPr="00B57B36" w:rsidRDefault="00157CD8" w:rsidP="00157CD8">
            <w:pPr>
              <w:pStyle w:val="CETBodytext"/>
              <w:jc w:val="left"/>
              <w:rPr>
                <w:lang w:val="en-GB"/>
              </w:rPr>
            </w:pPr>
            <w:r>
              <w:rPr>
                <w:color w:val="000000"/>
                <w:szCs w:val="24"/>
              </w:rPr>
              <w:t>Milazzo (ME)</w:t>
            </w:r>
          </w:p>
        </w:tc>
        <w:tc>
          <w:tcPr>
            <w:tcW w:w="1502" w:type="pct"/>
            <w:tcBorders>
              <w:top w:val="single" w:sz="4" w:space="0" w:color="00B050"/>
            </w:tcBorders>
            <w:shd w:val="clear" w:color="auto" w:fill="FFFFFF"/>
            <w:vAlign w:val="center"/>
          </w:tcPr>
          <w:p w14:paraId="7E4E4D7D" w14:textId="144E176F" w:rsidR="00157CD8" w:rsidRPr="00B57B36" w:rsidRDefault="00157CD8" w:rsidP="00157CD8">
            <w:pPr>
              <w:pStyle w:val="CETBodytext"/>
              <w:jc w:val="center"/>
              <w:rPr>
                <w:lang w:val="en-GB"/>
              </w:rPr>
            </w:pPr>
            <w:r>
              <w:rPr>
                <w:color w:val="000000"/>
                <w:szCs w:val="24"/>
              </w:rPr>
              <w:t>5</w:t>
            </w:r>
          </w:p>
        </w:tc>
        <w:tc>
          <w:tcPr>
            <w:tcW w:w="2371" w:type="pct"/>
            <w:tcBorders>
              <w:top w:val="single" w:sz="4" w:space="0" w:color="00B050"/>
            </w:tcBorders>
            <w:shd w:val="clear" w:color="auto" w:fill="00B050"/>
          </w:tcPr>
          <w:p w14:paraId="1676572B" w14:textId="12E5AF01" w:rsidR="00157CD8" w:rsidRPr="00B57B36" w:rsidRDefault="00157CD8" w:rsidP="00157CD8">
            <w:pPr>
              <w:pStyle w:val="CETBodytext"/>
              <w:jc w:val="center"/>
              <w:rPr>
                <w:lang w:val="en-GB"/>
              </w:rPr>
            </w:pPr>
            <w:r>
              <w:rPr>
                <w:color w:val="000000"/>
                <w:szCs w:val="24"/>
              </w:rPr>
              <w:t>Low</w:t>
            </w:r>
          </w:p>
        </w:tc>
      </w:tr>
      <w:tr w:rsidR="00157CD8" w:rsidRPr="00B57B36" w14:paraId="089933B4" w14:textId="77777777" w:rsidTr="00157CD8">
        <w:tc>
          <w:tcPr>
            <w:tcW w:w="1127" w:type="pct"/>
            <w:shd w:val="clear" w:color="auto" w:fill="FFFFFF"/>
            <w:vAlign w:val="center"/>
          </w:tcPr>
          <w:p w14:paraId="3BFD63C2" w14:textId="10777D40" w:rsidR="00157CD8" w:rsidRPr="00B57B36" w:rsidRDefault="00157CD8" w:rsidP="00157CD8">
            <w:pPr>
              <w:pStyle w:val="CETBodytext"/>
              <w:jc w:val="left"/>
              <w:rPr>
                <w:lang w:val="en-GB"/>
              </w:rPr>
            </w:pPr>
            <w:r>
              <w:rPr>
                <w:color w:val="000000"/>
                <w:szCs w:val="24"/>
              </w:rPr>
              <w:t>Taranto (TA)</w:t>
            </w:r>
          </w:p>
        </w:tc>
        <w:tc>
          <w:tcPr>
            <w:tcW w:w="1502" w:type="pct"/>
            <w:shd w:val="clear" w:color="auto" w:fill="FFFFFF"/>
            <w:vAlign w:val="center"/>
          </w:tcPr>
          <w:p w14:paraId="02E8E677" w14:textId="45FFA4F3" w:rsidR="00157CD8" w:rsidRPr="00B57B36" w:rsidRDefault="00157CD8" w:rsidP="00157CD8">
            <w:pPr>
              <w:pStyle w:val="CETBodytext"/>
              <w:jc w:val="center"/>
              <w:rPr>
                <w:lang w:val="en-GB"/>
              </w:rPr>
            </w:pPr>
            <w:r>
              <w:rPr>
                <w:color w:val="000000"/>
                <w:szCs w:val="24"/>
              </w:rPr>
              <w:t>10</w:t>
            </w:r>
            <w:r w:rsidR="00346F29">
              <w:rPr>
                <w:color w:val="000000"/>
                <w:szCs w:val="24"/>
              </w:rPr>
              <w:t>.</w:t>
            </w:r>
            <w:r>
              <w:rPr>
                <w:color w:val="000000"/>
                <w:szCs w:val="24"/>
              </w:rPr>
              <w:t>5</w:t>
            </w:r>
          </w:p>
        </w:tc>
        <w:tc>
          <w:tcPr>
            <w:tcW w:w="2371" w:type="pct"/>
            <w:shd w:val="clear" w:color="auto" w:fill="FFFF00"/>
          </w:tcPr>
          <w:p w14:paraId="3BDE26AB" w14:textId="2C9952BD" w:rsidR="00157CD8" w:rsidRPr="00B57B36" w:rsidRDefault="00157CD8" w:rsidP="00157CD8">
            <w:pPr>
              <w:pStyle w:val="CETBodytext"/>
              <w:jc w:val="center"/>
              <w:rPr>
                <w:lang w:val="en-GB"/>
              </w:rPr>
            </w:pPr>
            <w:r>
              <w:rPr>
                <w:szCs w:val="18"/>
                <w:highlight w:val="yellow"/>
              </w:rPr>
              <w:t>Medium</w:t>
            </w:r>
          </w:p>
        </w:tc>
      </w:tr>
      <w:tr w:rsidR="00157CD8" w:rsidRPr="00B57B36" w14:paraId="75F8C7EE" w14:textId="77777777" w:rsidTr="00157CD8">
        <w:tc>
          <w:tcPr>
            <w:tcW w:w="1127" w:type="pct"/>
            <w:shd w:val="clear" w:color="auto" w:fill="FFFFFF"/>
            <w:vAlign w:val="center"/>
          </w:tcPr>
          <w:p w14:paraId="589D6C31" w14:textId="1107F035" w:rsidR="00157CD8" w:rsidRPr="00B57B36" w:rsidRDefault="00157CD8" w:rsidP="00157CD8">
            <w:pPr>
              <w:pStyle w:val="CETBodytext"/>
              <w:jc w:val="left"/>
              <w:rPr>
                <w:lang w:val="en-GB"/>
              </w:rPr>
            </w:pPr>
            <w:r>
              <w:rPr>
                <w:color w:val="000000"/>
                <w:szCs w:val="24"/>
              </w:rPr>
              <w:t>Livorno (LI)</w:t>
            </w:r>
          </w:p>
        </w:tc>
        <w:tc>
          <w:tcPr>
            <w:tcW w:w="1502" w:type="pct"/>
            <w:shd w:val="clear" w:color="auto" w:fill="FFFFFF"/>
            <w:vAlign w:val="center"/>
          </w:tcPr>
          <w:p w14:paraId="2A4C768F" w14:textId="26A46778" w:rsidR="00157CD8" w:rsidRPr="00B57B36" w:rsidRDefault="00157CD8" w:rsidP="00157CD8">
            <w:pPr>
              <w:pStyle w:val="CETBodytext"/>
              <w:jc w:val="center"/>
              <w:rPr>
                <w:lang w:val="en-GB"/>
              </w:rPr>
            </w:pPr>
            <w:r>
              <w:rPr>
                <w:color w:val="000000"/>
                <w:szCs w:val="24"/>
              </w:rPr>
              <w:t>13</w:t>
            </w:r>
            <w:r w:rsidR="00346F29">
              <w:rPr>
                <w:color w:val="000000"/>
                <w:szCs w:val="24"/>
              </w:rPr>
              <w:t>.</w:t>
            </w:r>
            <w:r>
              <w:rPr>
                <w:color w:val="000000"/>
                <w:szCs w:val="24"/>
              </w:rPr>
              <w:t>5</w:t>
            </w:r>
          </w:p>
        </w:tc>
        <w:tc>
          <w:tcPr>
            <w:tcW w:w="2371" w:type="pct"/>
            <w:shd w:val="clear" w:color="auto" w:fill="FFFF00"/>
          </w:tcPr>
          <w:p w14:paraId="526D0EDC" w14:textId="5076D88F" w:rsidR="00157CD8" w:rsidRPr="00B57B36" w:rsidRDefault="00157CD8" w:rsidP="00157CD8">
            <w:pPr>
              <w:pStyle w:val="CETBodytext"/>
              <w:jc w:val="center"/>
              <w:rPr>
                <w:lang w:val="en-GB"/>
              </w:rPr>
            </w:pPr>
            <w:r>
              <w:rPr>
                <w:szCs w:val="18"/>
                <w:highlight w:val="yellow"/>
              </w:rPr>
              <w:t>Medium</w:t>
            </w:r>
          </w:p>
        </w:tc>
      </w:tr>
    </w:tbl>
    <w:p w14:paraId="52743D11" w14:textId="0594D237" w:rsidR="000320EA" w:rsidRDefault="00F5679D" w:rsidP="000320EA">
      <w:pPr>
        <w:pStyle w:val="Nessunaspaziatura"/>
      </w:pPr>
      <w:r>
        <w:t>Finally,</w:t>
      </w:r>
      <w:r w:rsidR="00DC0C10">
        <w:t xml:space="preserve"> </w:t>
      </w:r>
      <w:r>
        <w:t xml:space="preserve">by considering the effective evaluation of the </w:t>
      </w:r>
      <w:r w:rsidR="0017595D">
        <w:t>scaled probability screening indexes on the plant, as reported in Table 1</w:t>
      </w:r>
      <w:r w:rsidR="00346F29">
        <w:t>2</w:t>
      </w:r>
      <w:r w:rsidR="0017595D">
        <w:t xml:space="preserve">, it is possible to notice that, by considering a different zone for the selection of the historical analysis, the screening score </w:t>
      </w:r>
      <w:r w:rsidR="008F28CA">
        <w:t>results lower</w:t>
      </w:r>
      <w:r w:rsidR="0017595D">
        <w:t xml:space="preserve"> (and this is straightforward, due to the fact that lesser events are found), but also the scaled probability decreases of about one order of magnitude, where computable.</w:t>
      </w:r>
    </w:p>
    <w:p w14:paraId="39CCE7EA" w14:textId="570B95AD" w:rsidR="00F5679D" w:rsidRDefault="00846678" w:rsidP="00846678">
      <w:pPr>
        <w:pStyle w:val="CETTabletitle"/>
      </w:pPr>
      <w:r w:rsidRPr="00B57B36">
        <w:t xml:space="preserve">Table </w:t>
      </w:r>
      <w:r>
        <w:t>1</w:t>
      </w:r>
      <w:r w:rsidR="00346F29">
        <w:t>2</w:t>
      </w:r>
      <w:r w:rsidRPr="00B57B36">
        <w:t xml:space="preserve">: </w:t>
      </w:r>
      <w:r>
        <w:t>Comparison of probability and frequency indexes estimation</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42"/>
        <w:gridCol w:w="972"/>
        <w:gridCol w:w="972"/>
        <w:gridCol w:w="972"/>
        <w:gridCol w:w="970"/>
        <w:gridCol w:w="968"/>
        <w:gridCol w:w="965"/>
        <w:gridCol w:w="963"/>
        <w:gridCol w:w="963"/>
      </w:tblGrid>
      <w:tr w:rsidR="00846678" w:rsidRPr="00B57B36" w14:paraId="7829E01A" w14:textId="1261EA72" w:rsidTr="00846678">
        <w:tc>
          <w:tcPr>
            <w:tcW w:w="593" w:type="pct"/>
            <w:tcBorders>
              <w:top w:val="single" w:sz="12" w:space="0" w:color="008000"/>
              <w:bottom w:val="single" w:sz="6" w:space="0" w:color="008000"/>
            </w:tcBorders>
            <w:shd w:val="clear" w:color="auto" w:fill="FFFFFF"/>
          </w:tcPr>
          <w:p w14:paraId="46B9233F" w14:textId="77777777" w:rsidR="00846678" w:rsidRPr="00846678" w:rsidRDefault="00846678" w:rsidP="00EF4542">
            <w:pPr>
              <w:pStyle w:val="CETBodytext"/>
              <w:jc w:val="center"/>
              <w:rPr>
                <w:b/>
                <w:bCs/>
                <w:lang w:val="en-GB"/>
              </w:rPr>
            </w:pPr>
          </w:p>
        </w:tc>
        <w:tc>
          <w:tcPr>
            <w:tcW w:w="2211" w:type="pct"/>
            <w:gridSpan w:val="4"/>
            <w:tcBorders>
              <w:top w:val="single" w:sz="12" w:space="0" w:color="008000"/>
              <w:bottom w:val="single" w:sz="6" w:space="0" w:color="008000"/>
            </w:tcBorders>
            <w:shd w:val="clear" w:color="auto" w:fill="FFFFFF"/>
          </w:tcPr>
          <w:p w14:paraId="70308815" w14:textId="5EFBD544" w:rsidR="00846678" w:rsidRPr="00846678" w:rsidRDefault="00846678" w:rsidP="00EF4542">
            <w:pPr>
              <w:pStyle w:val="CETBodytext"/>
              <w:jc w:val="center"/>
              <w:rPr>
                <w:b/>
                <w:bCs/>
              </w:rPr>
            </w:pPr>
            <w:r w:rsidRPr="00846678">
              <w:rPr>
                <w:b/>
                <w:bCs/>
              </w:rPr>
              <w:t>Whole quadrant</w:t>
            </w:r>
          </w:p>
        </w:tc>
        <w:tc>
          <w:tcPr>
            <w:tcW w:w="2196" w:type="pct"/>
            <w:gridSpan w:val="4"/>
            <w:tcBorders>
              <w:top w:val="single" w:sz="12" w:space="0" w:color="008000"/>
              <w:bottom w:val="single" w:sz="6" w:space="0" w:color="008000"/>
            </w:tcBorders>
            <w:shd w:val="clear" w:color="auto" w:fill="FFFFFF"/>
          </w:tcPr>
          <w:p w14:paraId="516BC8A5" w14:textId="201C68ED" w:rsidR="00846678" w:rsidRPr="00846678" w:rsidRDefault="00846678" w:rsidP="00EF4542">
            <w:pPr>
              <w:pStyle w:val="CETBodytext"/>
              <w:jc w:val="center"/>
              <w:rPr>
                <w:b/>
                <w:bCs/>
              </w:rPr>
            </w:pPr>
            <w:r w:rsidRPr="00846678">
              <w:rPr>
                <w:b/>
                <w:bCs/>
              </w:rPr>
              <w:t>Reduced area</w:t>
            </w:r>
          </w:p>
        </w:tc>
      </w:tr>
      <w:tr w:rsidR="00846678" w:rsidRPr="00B57B36" w14:paraId="4CE88156" w14:textId="2EFD3962" w:rsidTr="00846678">
        <w:tc>
          <w:tcPr>
            <w:tcW w:w="593" w:type="pct"/>
            <w:tcBorders>
              <w:top w:val="single" w:sz="12" w:space="0" w:color="008000"/>
              <w:bottom w:val="single" w:sz="6" w:space="0" w:color="008000"/>
            </w:tcBorders>
            <w:shd w:val="clear" w:color="auto" w:fill="FFFFFF"/>
            <w:vAlign w:val="center"/>
          </w:tcPr>
          <w:p w14:paraId="0150F4FA" w14:textId="77777777" w:rsidR="00846678" w:rsidRPr="00846678" w:rsidRDefault="00846678" w:rsidP="00846678">
            <w:pPr>
              <w:pStyle w:val="CETBodytext"/>
              <w:jc w:val="center"/>
              <w:rPr>
                <w:b/>
                <w:bCs/>
                <w:lang w:val="en-GB"/>
              </w:rPr>
            </w:pPr>
            <w:r w:rsidRPr="00846678">
              <w:rPr>
                <w:b/>
                <w:bCs/>
                <w:lang w:val="en-GB"/>
              </w:rPr>
              <w:t>Location</w:t>
            </w:r>
          </w:p>
        </w:tc>
        <w:tc>
          <w:tcPr>
            <w:tcW w:w="553" w:type="pct"/>
            <w:tcBorders>
              <w:top w:val="single" w:sz="12" w:space="0" w:color="008000"/>
              <w:bottom w:val="single" w:sz="6" w:space="0" w:color="008000"/>
            </w:tcBorders>
            <w:shd w:val="clear" w:color="auto" w:fill="FFFFFF"/>
            <w:vAlign w:val="center"/>
          </w:tcPr>
          <w:p w14:paraId="19D2DAE3" w14:textId="48808A48" w:rsidR="00846678" w:rsidRPr="00846678" w:rsidRDefault="00846678" w:rsidP="00846678">
            <w:pPr>
              <w:pStyle w:val="CETBodytext"/>
              <w:jc w:val="center"/>
              <w:rPr>
                <w:b/>
                <w:bCs/>
              </w:rPr>
            </w:pPr>
            <w:r w:rsidRPr="00846678">
              <w:rPr>
                <w:b/>
                <w:bCs/>
              </w:rPr>
              <w:t>Plant/Cell area</w:t>
            </w:r>
            <w:r w:rsidR="009D07F5">
              <w:rPr>
                <w:b/>
                <w:bCs/>
              </w:rPr>
              <w:t xml:space="preserve"> [km²]</w:t>
            </w:r>
          </w:p>
        </w:tc>
        <w:tc>
          <w:tcPr>
            <w:tcW w:w="553" w:type="pct"/>
            <w:tcBorders>
              <w:top w:val="single" w:sz="12" w:space="0" w:color="008000"/>
              <w:bottom w:val="single" w:sz="6" w:space="0" w:color="008000"/>
            </w:tcBorders>
            <w:shd w:val="clear" w:color="auto" w:fill="FFFFFF"/>
            <w:vAlign w:val="center"/>
          </w:tcPr>
          <w:p w14:paraId="4923F58E" w14:textId="21D515AA" w:rsidR="00846678" w:rsidRPr="00846678" w:rsidRDefault="00846678" w:rsidP="00846678">
            <w:pPr>
              <w:pStyle w:val="CETBodytext"/>
              <w:jc w:val="center"/>
              <w:rPr>
                <w:b/>
                <w:bCs/>
              </w:rPr>
            </w:pPr>
            <w:r w:rsidRPr="00846678">
              <w:rPr>
                <w:b/>
                <w:bCs/>
              </w:rPr>
              <w:t>Screening score</w:t>
            </w:r>
          </w:p>
        </w:tc>
        <w:tc>
          <w:tcPr>
            <w:tcW w:w="553" w:type="pct"/>
            <w:tcBorders>
              <w:top w:val="single" w:sz="12" w:space="0" w:color="008000"/>
              <w:bottom w:val="single" w:sz="6" w:space="0" w:color="008000"/>
            </w:tcBorders>
            <w:shd w:val="clear" w:color="auto" w:fill="FFFFFF"/>
            <w:vAlign w:val="center"/>
          </w:tcPr>
          <w:p w14:paraId="194FEDA8" w14:textId="77777777" w:rsidR="00757BC6" w:rsidRDefault="009D07F5" w:rsidP="00846678">
            <w:pPr>
              <w:pStyle w:val="CETBodytext"/>
              <w:jc w:val="center"/>
              <w:rPr>
                <w:b/>
                <w:bCs/>
                <w:vertAlign w:val="subscript"/>
              </w:rPr>
            </w:pPr>
            <w:r>
              <w:rPr>
                <w:b/>
                <w:bCs/>
              </w:rPr>
              <w:t>F</w:t>
            </w:r>
            <w:r w:rsidR="00846678" w:rsidRPr="00846678">
              <w:rPr>
                <w:b/>
                <w:bCs/>
                <w:vertAlign w:val="subscript"/>
              </w:rPr>
              <w:t>i</w:t>
            </w:r>
            <w:r>
              <w:rPr>
                <w:b/>
                <w:bCs/>
                <w:vertAlign w:val="subscript"/>
              </w:rPr>
              <w:t xml:space="preserve"> </w:t>
            </w:r>
          </w:p>
          <w:p w14:paraId="03902BAF" w14:textId="054DEB7E" w:rsidR="00846678" w:rsidRPr="009D07F5" w:rsidRDefault="009D07F5" w:rsidP="00846678">
            <w:pPr>
              <w:pStyle w:val="CETBodytext"/>
              <w:jc w:val="center"/>
              <w:rPr>
                <w:b/>
                <w:bCs/>
                <w:lang w:val="en-GB"/>
              </w:rPr>
            </w:pPr>
            <w:r>
              <w:rPr>
                <w:b/>
                <w:bCs/>
              </w:rPr>
              <w:t>[event/y]</w:t>
            </w:r>
          </w:p>
        </w:tc>
        <w:tc>
          <w:tcPr>
            <w:tcW w:w="552" w:type="pct"/>
            <w:tcBorders>
              <w:top w:val="single" w:sz="12" w:space="0" w:color="008000"/>
              <w:bottom w:val="single" w:sz="6" w:space="0" w:color="008000"/>
            </w:tcBorders>
            <w:shd w:val="clear" w:color="auto" w:fill="FFFFFF"/>
            <w:vAlign w:val="center"/>
          </w:tcPr>
          <w:p w14:paraId="3B5550EF" w14:textId="77777777" w:rsidR="00846678" w:rsidRDefault="009D07F5" w:rsidP="00846678">
            <w:pPr>
              <w:pStyle w:val="CETBodytext"/>
              <w:jc w:val="center"/>
              <w:rPr>
                <w:b/>
                <w:bCs/>
                <w:vertAlign w:val="subscript"/>
              </w:rPr>
            </w:pPr>
            <w:r>
              <w:rPr>
                <w:b/>
                <w:bCs/>
              </w:rPr>
              <w:t>F</w:t>
            </w:r>
            <w:r w:rsidR="00846678" w:rsidRPr="00846678">
              <w:rPr>
                <w:b/>
                <w:bCs/>
                <w:vertAlign w:val="subscript"/>
              </w:rPr>
              <w:t>i</w:t>
            </w:r>
            <w:r w:rsidR="00846678">
              <w:rPr>
                <w:b/>
                <w:bCs/>
                <w:vertAlign w:val="subscript"/>
              </w:rPr>
              <w:t>,eff</w:t>
            </w:r>
          </w:p>
          <w:p w14:paraId="7A257DC5" w14:textId="7A136F01" w:rsidR="009D07F5" w:rsidRPr="00846678" w:rsidRDefault="009D07F5" w:rsidP="00846678">
            <w:pPr>
              <w:pStyle w:val="CETBodytext"/>
              <w:jc w:val="center"/>
              <w:rPr>
                <w:b/>
                <w:bCs/>
              </w:rPr>
            </w:pPr>
            <w:r>
              <w:rPr>
                <w:b/>
                <w:bCs/>
              </w:rPr>
              <w:t>[event/y]</w:t>
            </w:r>
          </w:p>
        </w:tc>
        <w:tc>
          <w:tcPr>
            <w:tcW w:w="551" w:type="pct"/>
            <w:tcBorders>
              <w:top w:val="single" w:sz="12" w:space="0" w:color="008000"/>
              <w:bottom w:val="single" w:sz="6" w:space="0" w:color="008000"/>
            </w:tcBorders>
            <w:shd w:val="clear" w:color="auto" w:fill="FFFFFF"/>
            <w:vAlign w:val="center"/>
          </w:tcPr>
          <w:p w14:paraId="1FD13795" w14:textId="354A0AEE" w:rsidR="00846678" w:rsidRPr="00846678" w:rsidRDefault="00846678" w:rsidP="00846678">
            <w:pPr>
              <w:pStyle w:val="CETBodytext"/>
              <w:jc w:val="center"/>
              <w:rPr>
                <w:b/>
                <w:bCs/>
              </w:rPr>
            </w:pPr>
            <w:r w:rsidRPr="00846678">
              <w:rPr>
                <w:b/>
                <w:bCs/>
              </w:rPr>
              <w:t>Plant/Cell area</w:t>
            </w:r>
            <w:r w:rsidR="009D07F5">
              <w:rPr>
                <w:b/>
                <w:bCs/>
              </w:rPr>
              <w:t>[km²]</w:t>
            </w:r>
          </w:p>
        </w:tc>
        <w:tc>
          <w:tcPr>
            <w:tcW w:w="549" w:type="pct"/>
            <w:tcBorders>
              <w:top w:val="single" w:sz="12" w:space="0" w:color="008000"/>
              <w:bottom w:val="single" w:sz="6" w:space="0" w:color="008000"/>
            </w:tcBorders>
            <w:shd w:val="clear" w:color="auto" w:fill="FFFFFF"/>
            <w:vAlign w:val="center"/>
          </w:tcPr>
          <w:p w14:paraId="68198074" w14:textId="06ACF14E" w:rsidR="00846678" w:rsidRPr="00846678" w:rsidRDefault="00846678" w:rsidP="00846678">
            <w:pPr>
              <w:pStyle w:val="CETBodytext"/>
              <w:jc w:val="center"/>
              <w:rPr>
                <w:b/>
                <w:bCs/>
              </w:rPr>
            </w:pPr>
            <w:r w:rsidRPr="00846678">
              <w:rPr>
                <w:b/>
                <w:bCs/>
              </w:rPr>
              <w:t>Screening score</w:t>
            </w:r>
          </w:p>
        </w:tc>
        <w:tc>
          <w:tcPr>
            <w:tcW w:w="548" w:type="pct"/>
            <w:tcBorders>
              <w:top w:val="single" w:sz="12" w:space="0" w:color="008000"/>
              <w:bottom w:val="single" w:sz="6" w:space="0" w:color="008000"/>
            </w:tcBorders>
            <w:shd w:val="clear" w:color="auto" w:fill="FFFFFF"/>
            <w:vAlign w:val="center"/>
          </w:tcPr>
          <w:p w14:paraId="79A74722" w14:textId="77777777" w:rsidR="00846678" w:rsidRDefault="009D07F5" w:rsidP="00846678">
            <w:pPr>
              <w:pStyle w:val="CETBodytext"/>
              <w:jc w:val="center"/>
              <w:rPr>
                <w:b/>
                <w:bCs/>
                <w:vertAlign w:val="subscript"/>
              </w:rPr>
            </w:pPr>
            <w:r>
              <w:rPr>
                <w:b/>
                <w:bCs/>
              </w:rPr>
              <w:t>F</w:t>
            </w:r>
            <w:r w:rsidR="00846678" w:rsidRPr="00846678">
              <w:rPr>
                <w:b/>
                <w:bCs/>
                <w:vertAlign w:val="subscript"/>
              </w:rPr>
              <w:t>i</w:t>
            </w:r>
          </w:p>
          <w:p w14:paraId="4EF1132E" w14:textId="3136B4C6" w:rsidR="009D07F5" w:rsidRPr="00846678" w:rsidRDefault="009D07F5" w:rsidP="00846678">
            <w:pPr>
              <w:pStyle w:val="CETBodytext"/>
              <w:jc w:val="center"/>
              <w:rPr>
                <w:b/>
                <w:bCs/>
              </w:rPr>
            </w:pPr>
            <w:r>
              <w:rPr>
                <w:b/>
                <w:bCs/>
              </w:rPr>
              <w:t>[event/y]</w:t>
            </w:r>
          </w:p>
        </w:tc>
        <w:tc>
          <w:tcPr>
            <w:tcW w:w="548" w:type="pct"/>
            <w:tcBorders>
              <w:top w:val="single" w:sz="12" w:space="0" w:color="008000"/>
              <w:bottom w:val="single" w:sz="6" w:space="0" w:color="008000"/>
            </w:tcBorders>
            <w:shd w:val="clear" w:color="auto" w:fill="FFFFFF"/>
            <w:vAlign w:val="center"/>
          </w:tcPr>
          <w:p w14:paraId="52C4742E" w14:textId="77777777" w:rsidR="00846678" w:rsidRDefault="009D07F5" w:rsidP="00846678">
            <w:pPr>
              <w:pStyle w:val="CETBodytext"/>
              <w:jc w:val="center"/>
              <w:rPr>
                <w:b/>
                <w:bCs/>
                <w:vertAlign w:val="subscript"/>
              </w:rPr>
            </w:pPr>
            <w:r>
              <w:rPr>
                <w:b/>
                <w:bCs/>
              </w:rPr>
              <w:t>F</w:t>
            </w:r>
            <w:r w:rsidR="00846678" w:rsidRPr="00846678">
              <w:rPr>
                <w:b/>
                <w:bCs/>
                <w:vertAlign w:val="subscript"/>
              </w:rPr>
              <w:t>i</w:t>
            </w:r>
            <w:r w:rsidR="00846678">
              <w:rPr>
                <w:b/>
                <w:bCs/>
                <w:vertAlign w:val="subscript"/>
              </w:rPr>
              <w:t>,eff</w:t>
            </w:r>
          </w:p>
          <w:p w14:paraId="438F3D77" w14:textId="25012576" w:rsidR="009D07F5" w:rsidRPr="00846678" w:rsidRDefault="009D07F5" w:rsidP="00846678">
            <w:pPr>
              <w:pStyle w:val="CETBodytext"/>
              <w:jc w:val="center"/>
              <w:rPr>
                <w:b/>
                <w:bCs/>
              </w:rPr>
            </w:pPr>
            <w:r>
              <w:rPr>
                <w:b/>
                <w:bCs/>
              </w:rPr>
              <w:t>[event/y]</w:t>
            </w:r>
          </w:p>
        </w:tc>
      </w:tr>
      <w:tr w:rsidR="00846678" w:rsidRPr="00B57B36" w14:paraId="6435C96B" w14:textId="6935E867" w:rsidTr="00E60C14">
        <w:tc>
          <w:tcPr>
            <w:tcW w:w="593" w:type="pct"/>
            <w:shd w:val="clear" w:color="auto" w:fill="FFFFFF"/>
          </w:tcPr>
          <w:p w14:paraId="0EB692E4" w14:textId="70CC8E85" w:rsidR="00846678" w:rsidRPr="00B57B36" w:rsidRDefault="00846678" w:rsidP="00846678">
            <w:pPr>
              <w:pStyle w:val="CETBodytext"/>
              <w:jc w:val="center"/>
              <w:rPr>
                <w:lang w:val="en-GB"/>
              </w:rPr>
            </w:pPr>
            <w:r>
              <w:rPr>
                <w:lang w:val="en-GB"/>
              </w:rPr>
              <w:t>Milazzo(ME)</w:t>
            </w:r>
          </w:p>
        </w:tc>
        <w:tc>
          <w:tcPr>
            <w:tcW w:w="553" w:type="pct"/>
            <w:shd w:val="clear" w:color="auto" w:fill="FFFFFF"/>
          </w:tcPr>
          <w:p w14:paraId="0D2DF5B8" w14:textId="09426DA1" w:rsidR="00846678" w:rsidRPr="00B57B36" w:rsidRDefault="00846678" w:rsidP="00846678">
            <w:pPr>
              <w:pStyle w:val="CETBodytext"/>
              <w:jc w:val="center"/>
              <w:rPr>
                <w:lang w:val="en-GB"/>
              </w:rPr>
            </w:pPr>
            <w:r>
              <w:rPr>
                <w:lang w:val="en-GB"/>
              </w:rPr>
              <w:t>2.19</w:t>
            </w:r>
            <w:r>
              <w:rPr>
                <w:rFonts w:cs="Arial"/>
                <w:lang w:val="en-GB"/>
              </w:rPr>
              <w:t>∙</w:t>
            </w:r>
            <w:r>
              <w:rPr>
                <w:lang w:val="en-GB"/>
              </w:rPr>
              <w:t>10</w:t>
            </w:r>
            <w:r>
              <w:rPr>
                <w:vertAlign w:val="superscript"/>
                <w:lang w:val="en-GB"/>
              </w:rPr>
              <w:t>-4</w:t>
            </w:r>
          </w:p>
        </w:tc>
        <w:tc>
          <w:tcPr>
            <w:tcW w:w="553" w:type="pct"/>
            <w:shd w:val="clear" w:color="auto" w:fill="FFFFFF"/>
            <w:vAlign w:val="center"/>
          </w:tcPr>
          <w:p w14:paraId="373852DC" w14:textId="69288370" w:rsidR="00846678" w:rsidRPr="00B57B36" w:rsidRDefault="00846678" w:rsidP="00846678">
            <w:pPr>
              <w:pStyle w:val="CETBodytext"/>
              <w:jc w:val="center"/>
              <w:rPr>
                <w:lang w:val="en-GB"/>
              </w:rPr>
            </w:pPr>
            <w:r>
              <w:rPr>
                <w:color w:val="000000"/>
                <w:szCs w:val="24"/>
              </w:rPr>
              <w:t>8</w:t>
            </w:r>
            <w:r w:rsidR="00EA4F9A">
              <w:rPr>
                <w:color w:val="000000"/>
                <w:szCs w:val="24"/>
              </w:rPr>
              <w:t>.</w:t>
            </w:r>
            <w:r>
              <w:rPr>
                <w:color w:val="000000"/>
                <w:szCs w:val="24"/>
              </w:rPr>
              <w:t>5</w:t>
            </w:r>
          </w:p>
        </w:tc>
        <w:tc>
          <w:tcPr>
            <w:tcW w:w="553" w:type="pct"/>
            <w:shd w:val="clear" w:color="auto" w:fill="FFFFFF"/>
            <w:vAlign w:val="center"/>
          </w:tcPr>
          <w:p w14:paraId="06CF928C" w14:textId="55CED066" w:rsidR="00846678" w:rsidRPr="00B57B36" w:rsidRDefault="00846678" w:rsidP="00846678">
            <w:pPr>
              <w:pStyle w:val="CETBodytext"/>
              <w:jc w:val="center"/>
              <w:rPr>
                <w:lang w:val="en-GB"/>
              </w:rPr>
            </w:pPr>
            <w:r>
              <w:rPr>
                <w:lang w:val="en-GB"/>
              </w:rPr>
              <w:t>n.d.</w:t>
            </w:r>
          </w:p>
        </w:tc>
        <w:tc>
          <w:tcPr>
            <w:tcW w:w="552" w:type="pct"/>
            <w:shd w:val="clear" w:color="auto" w:fill="FFFFFF"/>
            <w:vAlign w:val="center"/>
          </w:tcPr>
          <w:p w14:paraId="1F975E63" w14:textId="3340FDD4" w:rsidR="00846678" w:rsidRDefault="00846678" w:rsidP="00846678">
            <w:pPr>
              <w:pStyle w:val="CETBodytext"/>
              <w:jc w:val="center"/>
              <w:rPr>
                <w:lang w:val="en-GB"/>
              </w:rPr>
            </w:pPr>
            <w:r>
              <w:rPr>
                <w:lang w:val="en-GB"/>
              </w:rPr>
              <w:t>n.d</w:t>
            </w:r>
          </w:p>
        </w:tc>
        <w:tc>
          <w:tcPr>
            <w:tcW w:w="551" w:type="pct"/>
            <w:shd w:val="clear" w:color="auto" w:fill="FFFFFF"/>
          </w:tcPr>
          <w:p w14:paraId="27479DA2" w14:textId="7B290C5F" w:rsidR="00846678" w:rsidRDefault="00537D88" w:rsidP="00846678">
            <w:pPr>
              <w:pStyle w:val="CETBodytext"/>
              <w:jc w:val="center"/>
              <w:rPr>
                <w:lang w:val="en-GB"/>
              </w:rPr>
            </w:pPr>
            <w:r>
              <w:rPr>
                <w:lang w:val="en-GB"/>
              </w:rPr>
              <w:t>8.57</w:t>
            </w:r>
            <w:r>
              <w:rPr>
                <w:rFonts w:cs="Arial"/>
                <w:lang w:val="en-GB"/>
              </w:rPr>
              <w:t>∙</w:t>
            </w:r>
            <w:r>
              <w:rPr>
                <w:lang w:val="en-GB"/>
              </w:rPr>
              <w:t>10</w:t>
            </w:r>
            <w:r>
              <w:rPr>
                <w:vertAlign w:val="superscript"/>
                <w:lang w:val="en-GB"/>
              </w:rPr>
              <w:t>-4</w:t>
            </w:r>
          </w:p>
        </w:tc>
        <w:tc>
          <w:tcPr>
            <w:tcW w:w="549" w:type="pct"/>
            <w:shd w:val="clear" w:color="auto" w:fill="FFFFFF"/>
          </w:tcPr>
          <w:p w14:paraId="0369875B" w14:textId="12E66DEB" w:rsidR="00846678" w:rsidRDefault="00846678" w:rsidP="00846678">
            <w:pPr>
              <w:pStyle w:val="CETBodytext"/>
              <w:jc w:val="center"/>
              <w:rPr>
                <w:lang w:val="en-GB"/>
              </w:rPr>
            </w:pPr>
            <w:r>
              <w:rPr>
                <w:lang w:val="en-GB"/>
              </w:rPr>
              <w:t>5</w:t>
            </w:r>
          </w:p>
        </w:tc>
        <w:tc>
          <w:tcPr>
            <w:tcW w:w="548" w:type="pct"/>
            <w:shd w:val="clear" w:color="auto" w:fill="FFFFFF"/>
          </w:tcPr>
          <w:p w14:paraId="02977D7D" w14:textId="483B9E09" w:rsidR="00846678" w:rsidRDefault="00846678" w:rsidP="00846678">
            <w:pPr>
              <w:pStyle w:val="CETBodytext"/>
              <w:jc w:val="center"/>
              <w:rPr>
                <w:lang w:val="en-GB"/>
              </w:rPr>
            </w:pPr>
            <w:r>
              <w:rPr>
                <w:lang w:val="en-GB"/>
              </w:rPr>
              <w:t>n.d</w:t>
            </w:r>
          </w:p>
        </w:tc>
        <w:tc>
          <w:tcPr>
            <w:tcW w:w="548" w:type="pct"/>
            <w:shd w:val="clear" w:color="auto" w:fill="FFFFFF"/>
          </w:tcPr>
          <w:p w14:paraId="5421A004" w14:textId="322A97C3" w:rsidR="00846678" w:rsidRDefault="00846678" w:rsidP="00846678">
            <w:pPr>
              <w:pStyle w:val="CETBodytext"/>
              <w:jc w:val="center"/>
              <w:rPr>
                <w:lang w:val="en-GB"/>
              </w:rPr>
            </w:pPr>
            <w:r>
              <w:rPr>
                <w:lang w:val="en-GB"/>
              </w:rPr>
              <w:t>n.d</w:t>
            </w:r>
          </w:p>
        </w:tc>
      </w:tr>
      <w:tr w:rsidR="00846678" w:rsidRPr="00B57B36" w14:paraId="2044C52F" w14:textId="2904A92C" w:rsidTr="00E60C14">
        <w:tc>
          <w:tcPr>
            <w:tcW w:w="593" w:type="pct"/>
            <w:shd w:val="clear" w:color="auto" w:fill="FFFFFF"/>
          </w:tcPr>
          <w:p w14:paraId="7E7CEF6D" w14:textId="77777777" w:rsidR="00846678" w:rsidRPr="00B57B36" w:rsidRDefault="00846678" w:rsidP="00846678">
            <w:pPr>
              <w:pStyle w:val="CETBodytext"/>
              <w:jc w:val="center"/>
              <w:rPr>
                <w:lang w:val="en-GB"/>
              </w:rPr>
            </w:pPr>
            <w:r>
              <w:rPr>
                <w:lang w:val="en-GB"/>
              </w:rPr>
              <w:t>Taranto (TA)</w:t>
            </w:r>
          </w:p>
        </w:tc>
        <w:tc>
          <w:tcPr>
            <w:tcW w:w="553" w:type="pct"/>
            <w:shd w:val="clear" w:color="auto" w:fill="FFFFFF"/>
          </w:tcPr>
          <w:p w14:paraId="19FA1579" w14:textId="630BF441" w:rsidR="00846678" w:rsidRPr="00B57B36" w:rsidRDefault="00846678" w:rsidP="00846678">
            <w:pPr>
              <w:pStyle w:val="CETBodytext"/>
              <w:jc w:val="center"/>
              <w:rPr>
                <w:lang w:val="en-GB"/>
              </w:rPr>
            </w:pPr>
            <w:r>
              <w:rPr>
                <w:lang w:val="en-GB"/>
              </w:rPr>
              <w:t>2</w:t>
            </w:r>
            <w:r w:rsidR="00537D88">
              <w:rPr>
                <w:lang w:val="en-GB"/>
              </w:rPr>
              <w:t>.</w:t>
            </w:r>
            <w:r>
              <w:rPr>
                <w:lang w:val="en-GB"/>
              </w:rPr>
              <w:t>92</w:t>
            </w:r>
            <w:r>
              <w:rPr>
                <w:rFonts w:cs="Arial"/>
                <w:lang w:val="en-GB"/>
              </w:rPr>
              <w:t>∙</w:t>
            </w:r>
            <w:r>
              <w:rPr>
                <w:lang w:val="en-GB"/>
              </w:rPr>
              <w:t>10</w:t>
            </w:r>
            <w:r>
              <w:rPr>
                <w:vertAlign w:val="superscript"/>
                <w:lang w:val="en-GB"/>
              </w:rPr>
              <w:t>-4</w:t>
            </w:r>
          </w:p>
        </w:tc>
        <w:tc>
          <w:tcPr>
            <w:tcW w:w="553" w:type="pct"/>
            <w:shd w:val="clear" w:color="auto" w:fill="FFFFFF"/>
            <w:vAlign w:val="center"/>
          </w:tcPr>
          <w:p w14:paraId="2A167396" w14:textId="0CE32936" w:rsidR="00846678" w:rsidRPr="00B57B36" w:rsidRDefault="00846678" w:rsidP="00846678">
            <w:pPr>
              <w:pStyle w:val="CETBodytext"/>
              <w:jc w:val="center"/>
              <w:rPr>
                <w:lang w:val="en-GB"/>
              </w:rPr>
            </w:pPr>
            <w:r>
              <w:rPr>
                <w:color w:val="000000"/>
                <w:szCs w:val="24"/>
              </w:rPr>
              <w:t>19</w:t>
            </w:r>
          </w:p>
        </w:tc>
        <w:tc>
          <w:tcPr>
            <w:tcW w:w="553" w:type="pct"/>
            <w:shd w:val="clear" w:color="auto" w:fill="FFFFFF"/>
            <w:vAlign w:val="center"/>
          </w:tcPr>
          <w:p w14:paraId="3A5D16E9" w14:textId="67E0377F" w:rsidR="00846678" w:rsidRPr="00B57B36" w:rsidRDefault="00846678" w:rsidP="00846678">
            <w:pPr>
              <w:pStyle w:val="CETBodytext"/>
              <w:jc w:val="center"/>
              <w:rPr>
                <w:lang w:val="en-GB"/>
              </w:rPr>
            </w:pPr>
            <w:r>
              <w:rPr>
                <w:lang w:val="en-GB"/>
              </w:rPr>
              <w:t>3</w:t>
            </w:r>
          </w:p>
        </w:tc>
        <w:tc>
          <w:tcPr>
            <w:tcW w:w="552" w:type="pct"/>
            <w:shd w:val="clear" w:color="auto" w:fill="FFFFFF"/>
            <w:vAlign w:val="center"/>
          </w:tcPr>
          <w:p w14:paraId="3CB5DC93" w14:textId="46A701B0" w:rsidR="00846678" w:rsidRDefault="00537D88" w:rsidP="00846678">
            <w:pPr>
              <w:pStyle w:val="CETBodytext"/>
              <w:jc w:val="center"/>
              <w:rPr>
                <w:lang w:val="en-GB"/>
              </w:rPr>
            </w:pPr>
            <w:r>
              <w:rPr>
                <w:lang w:val="en-GB"/>
              </w:rPr>
              <w:t>8.76</w:t>
            </w:r>
            <w:r>
              <w:rPr>
                <w:rFonts w:cs="Arial"/>
                <w:lang w:val="en-GB"/>
              </w:rPr>
              <w:t>∙</w:t>
            </w:r>
            <w:r>
              <w:rPr>
                <w:lang w:val="en-GB"/>
              </w:rPr>
              <w:t>10</w:t>
            </w:r>
            <w:r>
              <w:rPr>
                <w:vertAlign w:val="superscript"/>
                <w:lang w:val="en-GB"/>
              </w:rPr>
              <w:t>-4</w:t>
            </w:r>
          </w:p>
        </w:tc>
        <w:tc>
          <w:tcPr>
            <w:tcW w:w="551" w:type="pct"/>
            <w:shd w:val="clear" w:color="auto" w:fill="FFFFFF"/>
          </w:tcPr>
          <w:p w14:paraId="507F1FE4" w14:textId="2C6E1F36" w:rsidR="00846678" w:rsidRDefault="00537D88" w:rsidP="00846678">
            <w:pPr>
              <w:pStyle w:val="CETBodytext"/>
              <w:jc w:val="center"/>
              <w:rPr>
                <w:lang w:val="en-GB"/>
              </w:rPr>
            </w:pPr>
            <w:r>
              <w:rPr>
                <w:lang w:val="en-GB"/>
              </w:rPr>
              <w:t>1.17</w:t>
            </w:r>
            <w:r>
              <w:rPr>
                <w:rFonts w:cs="Arial"/>
                <w:lang w:val="en-GB"/>
              </w:rPr>
              <w:t>∙</w:t>
            </w:r>
            <w:r>
              <w:rPr>
                <w:lang w:val="en-GB"/>
              </w:rPr>
              <w:t>10</w:t>
            </w:r>
            <w:r>
              <w:rPr>
                <w:vertAlign w:val="superscript"/>
                <w:lang w:val="en-GB"/>
              </w:rPr>
              <w:t>-3</w:t>
            </w:r>
          </w:p>
        </w:tc>
        <w:tc>
          <w:tcPr>
            <w:tcW w:w="549" w:type="pct"/>
            <w:shd w:val="clear" w:color="auto" w:fill="FFFFFF"/>
          </w:tcPr>
          <w:p w14:paraId="2DB182C9" w14:textId="32BF2320" w:rsidR="00846678" w:rsidRDefault="00846678" w:rsidP="00846678">
            <w:pPr>
              <w:pStyle w:val="CETBodytext"/>
              <w:jc w:val="center"/>
              <w:rPr>
                <w:lang w:val="en-GB"/>
              </w:rPr>
            </w:pPr>
            <w:r>
              <w:rPr>
                <w:lang w:val="en-GB"/>
              </w:rPr>
              <w:t>1</w:t>
            </w:r>
            <w:r w:rsidR="00537D88">
              <w:rPr>
                <w:lang w:val="en-GB"/>
              </w:rPr>
              <w:t>0.5</w:t>
            </w:r>
          </w:p>
        </w:tc>
        <w:tc>
          <w:tcPr>
            <w:tcW w:w="548" w:type="pct"/>
            <w:shd w:val="clear" w:color="auto" w:fill="FFFFFF"/>
          </w:tcPr>
          <w:p w14:paraId="429557BC" w14:textId="435BCBCB" w:rsidR="00846678" w:rsidRDefault="00537D88" w:rsidP="00846678">
            <w:pPr>
              <w:pStyle w:val="CETBodytext"/>
              <w:jc w:val="center"/>
              <w:rPr>
                <w:lang w:val="en-GB"/>
              </w:rPr>
            </w:pPr>
            <w:r>
              <w:rPr>
                <w:lang w:val="en-GB"/>
              </w:rPr>
              <w:t>1</w:t>
            </w:r>
          </w:p>
        </w:tc>
        <w:tc>
          <w:tcPr>
            <w:tcW w:w="548" w:type="pct"/>
            <w:shd w:val="clear" w:color="auto" w:fill="FFFFFF"/>
          </w:tcPr>
          <w:p w14:paraId="32DAD028" w14:textId="30EDA88F" w:rsidR="00846678" w:rsidRDefault="00537D88" w:rsidP="00846678">
            <w:pPr>
              <w:pStyle w:val="CETBodytext"/>
              <w:jc w:val="center"/>
              <w:rPr>
                <w:lang w:val="en-GB"/>
              </w:rPr>
            </w:pPr>
            <w:r>
              <w:rPr>
                <w:lang w:val="en-GB"/>
              </w:rPr>
              <w:t>1.17</w:t>
            </w:r>
            <w:r>
              <w:rPr>
                <w:rFonts w:cs="Arial"/>
                <w:lang w:val="en-GB"/>
              </w:rPr>
              <w:t>∙</w:t>
            </w:r>
            <w:r>
              <w:rPr>
                <w:lang w:val="en-GB"/>
              </w:rPr>
              <w:t>10</w:t>
            </w:r>
            <w:r>
              <w:rPr>
                <w:vertAlign w:val="superscript"/>
                <w:lang w:val="en-GB"/>
              </w:rPr>
              <w:t>-3</w:t>
            </w:r>
          </w:p>
        </w:tc>
      </w:tr>
      <w:tr w:rsidR="00846678" w:rsidRPr="00B57B36" w14:paraId="16807A70" w14:textId="0F7059D6" w:rsidTr="00E60C14">
        <w:tc>
          <w:tcPr>
            <w:tcW w:w="593" w:type="pct"/>
            <w:shd w:val="clear" w:color="auto" w:fill="FFFFFF"/>
          </w:tcPr>
          <w:p w14:paraId="094D5C11" w14:textId="77777777" w:rsidR="00846678" w:rsidRPr="00B57B36" w:rsidRDefault="00846678" w:rsidP="00846678">
            <w:pPr>
              <w:pStyle w:val="CETBodytext"/>
              <w:jc w:val="center"/>
              <w:rPr>
                <w:lang w:val="en-GB"/>
              </w:rPr>
            </w:pPr>
            <w:r>
              <w:rPr>
                <w:lang w:val="en-GB"/>
              </w:rPr>
              <w:t>Livorno (LI)</w:t>
            </w:r>
          </w:p>
        </w:tc>
        <w:tc>
          <w:tcPr>
            <w:tcW w:w="553" w:type="pct"/>
            <w:shd w:val="clear" w:color="auto" w:fill="FFFFFF"/>
          </w:tcPr>
          <w:p w14:paraId="77D1B04B" w14:textId="710FB9A1" w:rsidR="00846678" w:rsidRPr="00B57B36" w:rsidRDefault="00846678" w:rsidP="00846678">
            <w:pPr>
              <w:pStyle w:val="CETBodytext"/>
              <w:jc w:val="center"/>
              <w:rPr>
                <w:lang w:val="en-GB"/>
              </w:rPr>
            </w:pPr>
            <w:r>
              <w:rPr>
                <w:lang w:val="en-GB"/>
              </w:rPr>
              <w:t>1</w:t>
            </w:r>
            <w:r w:rsidR="00537D88">
              <w:rPr>
                <w:lang w:val="en-GB"/>
              </w:rPr>
              <w:t>.</w:t>
            </w:r>
            <w:r>
              <w:rPr>
                <w:lang w:val="en-GB"/>
              </w:rPr>
              <w:t>78</w:t>
            </w:r>
            <w:r>
              <w:rPr>
                <w:rFonts w:cs="Arial"/>
                <w:lang w:val="en-GB"/>
              </w:rPr>
              <w:t>∙</w:t>
            </w:r>
            <w:r>
              <w:rPr>
                <w:lang w:val="en-GB"/>
              </w:rPr>
              <w:t>10</w:t>
            </w:r>
            <w:r>
              <w:rPr>
                <w:vertAlign w:val="superscript"/>
                <w:lang w:val="en-GB"/>
              </w:rPr>
              <w:t>-4</w:t>
            </w:r>
          </w:p>
        </w:tc>
        <w:tc>
          <w:tcPr>
            <w:tcW w:w="553" w:type="pct"/>
            <w:shd w:val="clear" w:color="auto" w:fill="FFFFFF"/>
            <w:vAlign w:val="center"/>
          </w:tcPr>
          <w:p w14:paraId="42652F52" w14:textId="75C19EF6" w:rsidR="00846678" w:rsidRPr="00B57B36" w:rsidRDefault="00846678" w:rsidP="00846678">
            <w:pPr>
              <w:pStyle w:val="CETBodytext"/>
              <w:jc w:val="center"/>
              <w:rPr>
                <w:lang w:val="en-GB"/>
              </w:rPr>
            </w:pPr>
            <w:r>
              <w:rPr>
                <w:color w:val="000000"/>
                <w:szCs w:val="24"/>
              </w:rPr>
              <w:t>18</w:t>
            </w:r>
          </w:p>
        </w:tc>
        <w:tc>
          <w:tcPr>
            <w:tcW w:w="553" w:type="pct"/>
            <w:shd w:val="clear" w:color="auto" w:fill="FFFFFF"/>
            <w:vAlign w:val="center"/>
          </w:tcPr>
          <w:p w14:paraId="3ED54337" w14:textId="1FBDFAF3" w:rsidR="00846678" w:rsidRPr="00B57B36" w:rsidRDefault="00846678" w:rsidP="00846678">
            <w:pPr>
              <w:pStyle w:val="CETBodytext"/>
              <w:jc w:val="center"/>
              <w:rPr>
                <w:lang w:val="en-GB"/>
              </w:rPr>
            </w:pPr>
            <w:r>
              <w:rPr>
                <w:lang w:val="en-GB"/>
              </w:rPr>
              <w:t>3</w:t>
            </w:r>
          </w:p>
        </w:tc>
        <w:tc>
          <w:tcPr>
            <w:tcW w:w="552" w:type="pct"/>
            <w:shd w:val="clear" w:color="auto" w:fill="FFFFFF"/>
            <w:vAlign w:val="center"/>
          </w:tcPr>
          <w:p w14:paraId="34FC051A" w14:textId="07D2F709" w:rsidR="00846678" w:rsidRDefault="00537D88" w:rsidP="00846678">
            <w:pPr>
              <w:pStyle w:val="CETBodytext"/>
              <w:jc w:val="center"/>
              <w:rPr>
                <w:lang w:val="en-GB"/>
              </w:rPr>
            </w:pPr>
            <w:r>
              <w:rPr>
                <w:lang w:val="en-GB"/>
              </w:rPr>
              <w:t>5.34</w:t>
            </w:r>
            <w:r>
              <w:rPr>
                <w:rFonts w:cs="Arial"/>
                <w:lang w:val="en-GB"/>
              </w:rPr>
              <w:t>∙</w:t>
            </w:r>
            <w:r>
              <w:rPr>
                <w:lang w:val="en-GB"/>
              </w:rPr>
              <w:t>10</w:t>
            </w:r>
            <w:r>
              <w:rPr>
                <w:vertAlign w:val="superscript"/>
                <w:lang w:val="en-GB"/>
              </w:rPr>
              <w:t>-3</w:t>
            </w:r>
          </w:p>
        </w:tc>
        <w:tc>
          <w:tcPr>
            <w:tcW w:w="551" w:type="pct"/>
            <w:shd w:val="clear" w:color="auto" w:fill="FFFFFF"/>
          </w:tcPr>
          <w:p w14:paraId="2479C8C7" w14:textId="5D5A60FE" w:rsidR="00846678" w:rsidRDefault="00537D88" w:rsidP="00846678">
            <w:pPr>
              <w:pStyle w:val="CETBodytext"/>
              <w:jc w:val="center"/>
              <w:rPr>
                <w:lang w:val="en-GB"/>
              </w:rPr>
            </w:pPr>
            <w:r>
              <w:rPr>
                <w:lang w:val="en-GB"/>
              </w:rPr>
              <w:t>6.66</w:t>
            </w:r>
            <w:r>
              <w:rPr>
                <w:rFonts w:cs="Arial"/>
                <w:lang w:val="en-GB"/>
              </w:rPr>
              <w:t>∙</w:t>
            </w:r>
            <w:r>
              <w:rPr>
                <w:lang w:val="en-GB"/>
              </w:rPr>
              <w:t>10</w:t>
            </w:r>
            <w:r>
              <w:rPr>
                <w:vertAlign w:val="superscript"/>
                <w:lang w:val="en-GB"/>
              </w:rPr>
              <w:t>-4</w:t>
            </w:r>
          </w:p>
        </w:tc>
        <w:tc>
          <w:tcPr>
            <w:tcW w:w="549" w:type="pct"/>
            <w:shd w:val="clear" w:color="auto" w:fill="FFFFFF"/>
          </w:tcPr>
          <w:p w14:paraId="43FEE119" w14:textId="5EA54343" w:rsidR="00846678" w:rsidRDefault="00846678" w:rsidP="00846678">
            <w:pPr>
              <w:pStyle w:val="CETBodytext"/>
              <w:jc w:val="center"/>
              <w:rPr>
                <w:lang w:val="en-GB"/>
              </w:rPr>
            </w:pPr>
            <w:r>
              <w:rPr>
                <w:lang w:val="en-GB"/>
              </w:rPr>
              <w:t>1</w:t>
            </w:r>
            <w:r w:rsidR="00537D88">
              <w:rPr>
                <w:lang w:val="en-GB"/>
              </w:rPr>
              <w:t>3.5</w:t>
            </w:r>
          </w:p>
        </w:tc>
        <w:tc>
          <w:tcPr>
            <w:tcW w:w="548" w:type="pct"/>
            <w:shd w:val="clear" w:color="auto" w:fill="FFFFFF"/>
          </w:tcPr>
          <w:p w14:paraId="01BAECFB" w14:textId="33A5F513" w:rsidR="00846678" w:rsidRDefault="00537D88" w:rsidP="00846678">
            <w:pPr>
              <w:pStyle w:val="CETBodytext"/>
              <w:jc w:val="center"/>
              <w:rPr>
                <w:lang w:val="en-GB"/>
              </w:rPr>
            </w:pPr>
            <w:r>
              <w:rPr>
                <w:lang w:val="en-GB"/>
              </w:rPr>
              <w:t>1</w:t>
            </w:r>
          </w:p>
        </w:tc>
        <w:tc>
          <w:tcPr>
            <w:tcW w:w="548" w:type="pct"/>
            <w:shd w:val="clear" w:color="auto" w:fill="FFFFFF"/>
          </w:tcPr>
          <w:p w14:paraId="64332F45" w14:textId="1E227924" w:rsidR="00846678" w:rsidRDefault="00537D88" w:rsidP="00846678">
            <w:pPr>
              <w:pStyle w:val="CETBodytext"/>
              <w:jc w:val="center"/>
              <w:rPr>
                <w:lang w:val="en-GB"/>
              </w:rPr>
            </w:pPr>
            <w:r>
              <w:rPr>
                <w:lang w:val="en-GB"/>
              </w:rPr>
              <w:t>6.66</w:t>
            </w:r>
            <w:r>
              <w:rPr>
                <w:rFonts w:cs="Arial"/>
                <w:lang w:val="en-GB"/>
              </w:rPr>
              <w:t>∙</w:t>
            </w:r>
            <w:r>
              <w:rPr>
                <w:lang w:val="en-GB"/>
              </w:rPr>
              <w:t>10</w:t>
            </w:r>
            <w:r>
              <w:rPr>
                <w:vertAlign w:val="superscript"/>
                <w:lang w:val="en-GB"/>
              </w:rPr>
              <w:t>-4</w:t>
            </w:r>
          </w:p>
        </w:tc>
      </w:tr>
    </w:tbl>
    <w:p w14:paraId="21FAE903" w14:textId="5A1445A6" w:rsidR="00157CD8" w:rsidRPr="00D47836" w:rsidRDefault="00157CD8" w:rsidP="00157CD8">
      <w:pPr>
        <w:pStyle w:val="CETHeading1"/>
      </w:pPr>
      <w:r>
        <w:t>Conclusions</w:t>
      </w:r>
    </w:p>
    <w:p w14:paraId="5A729E49" w14:textId="088F53A7" w:rsidR="00373F25" w:rsidRDefault="00BA6AAB" w:rsidP="00D47836">
      <w:pPr>
        <w:autoSpaceDE w:val="0"/>
        <w:autoSpaceDN w:val="0"/>
        <w:adjustRightInd w:val="0"/>
        <w:spacing w:before="40" w:after="40" w:line="240" w:lineRule="auto"/>
        <w:rPr>
          <w:color w:val="000000"/>
          <w:szCs w:val="24"/>
        </w:rPr>
      </w:pPr>
      <w:r>
        <w:rPr>
          <w:color w:val="000000"/>
          <w:szCs w:val="24"/>
        </w:rPr>
        <w:t xml:space="preserve">In this work, the importance of reliable screening tools for </w:t>
      </w:r>
      <w:r w:rsidR="0080610A">
        <w:rPr>
          <w:color w:val="000000"/>
          <w:szCs w:val="24"/>
        </w:rPr>
        <w:t>NaTech</w:t>
      </w:r>
      <w:r>
        <w:rPr>
          <w:color w:val="000000"/>
          <w:szCs w:val="24"/>
        </w:rPr>
        <w:t xml:space="preserve"> risk analysis is underlined. Starting from a literature work, it was shown that, for what concerns the likelihood assessment for extreme winds exposure of chemical plants, the most practical method is using validated database, such as the ESWD. However, since no official reference is given on how to conduct historical analyses, it was shown that, by modifying the reference area for the collection of data, results may change drastically.</w:t>
      </w:r>
      <w:r w:rsidR="00373F25">
        <w:rPr>
          <w:color w:val="000000"/>
          <w:szCs w:val="24"/>
        </w:rPr>
        <w:t xml:space="preserve"> The variation of results can be associated to both to the lack of </w:t>
      </w:r>
      <w:r w:rsidR="00CA65B3">
        <w:rPr>
          <w:color w:val="000000"/>
          <w:szCs w:val="24"/>
        </w:rPr>
        <w:t>data or related to a different morphology of the zone interested by extreme winds.</w:t>
      </w:r>
      <w:r w:rsidR="0051363B">
        <w:rPr>
          <w:color w:val="000000"/>
          <w:szCs w:val="24"/>
        </w:rPr>
        <w:t xml:space="preserve"> It is recommended to use the model proposed by including a zone </w:t>
      </w:r>
      <w:r w:rsidR="00BB4544">
        <w:rPr>
          <w:color w:val="000000"/>
          <w:szCs w:val="24"/>
        </w:rPr>
        <w:t>dependence</w:t>
      </w:r>
      <w:r w:rsidR="0051363B">
        <w:rPr>
          <w:color w:val="000000"/>
          <w:szCs w:val="24"/>
        </w:rPr>
        <w:t xml:space="preserve"> analysis, studying how focussing on a zone closer to the interested </w:t>
      </w:r>
      <w:r w:rsidR="008D19DE">
        <w:rPr>
          <w:color w:val="000000"/>
          <w:szCs w:val="24"/>
        </w:rPr>
        <w:t>plant</w:t>
      </w:r>
      <w:r w:rsidR="0051363B">
        <w:rPr>
          <w:color w:val="000000"/>
          <w:szCs w:val="24"/>
        </w:rPr>
        <w:t xml:space="preserve"> leads to different results. </w:t>
      </w:r>
      <w:r w:rsidR="00CA65B3">
        <w:rPr>
          <w:color w:val="000000"/>
          <w:szCs w:val="24"/>
        </w:rPr>
        <w:t xml:space="preserve">In conclusion, despite the research and the information available nowadays for what concerns extreme winds, the lack of officially and generally acknowledged screening tools for </w:t>
      </w:r>
      <w:r w:rsidR="0080610A">
        <w:rPr>
          <w:color w:val="000000"/>
          <w:szCs w:val="24"/>
        </w:rPr>
        <w:t>NaTech</w:t>
      </w:r>
      <w:r w:rsidR="00CA65B3">
        <w:rPr>
          <w:color w:val="000000"/>
          <w:szCs w:val="24"/>
        </w:rPr>
        <w:t xml:space="preserve"> scenario is </w:t>
      </w:r>
      <w:r w:rsidR="00AC6D01">
        <w:rPr>
          <w:color w:val="000000"/>
          <w:szCs w:val="24"/>
        </w:rPr>
        <w:t xml:space="preserve">still </w:t>
      </w:r>
      <w:r w:rsidR="00CA65B3">
        <w:rPr>
          <w:color w:val="000000"/>
          <w:szCs w:val="24"/>
        </w:rPr>
        <w:t xml:space="preserve">a crucial </w:t>
      </w:r>
      <w:r w:rsidR="00CF3F68">
        <w:rPr>
          <w:color w:val="000000"/>
          <w:szCs w:val="24"/>
        </w:rPr>
        <w:t>aspect</w:t>
      </w:r>
      <w:r w:rsidR="00CA65B3">
        <w:rPr>
          <w:color w:val="000000"/>
          <w:szCs w:val="24"/>
        </w:rPr>
        <w:t xml:space="preserve"> for safety engineering</w:t>
      </w:r>
      <w:r w:rsidR="00CF3F68">
        <w:rPr>
          <w:color w:val="000000"/>
          <w:szCs w:val="24"/>
        </w:rPr>
        <w:t xml:space="preserve"> applications</w:t>
      </w:r>
      <w:r w:rsidR="00CA65B3">
        <w:rPr>
          <w:color w:val="000000"/>
          <w:szCs w:val="24"/>
        </w:rPr>
        <w:t>.</w:t>
      </w:r>
    </w:p>
    <w:p w14:paraId="3004FE08" w14:textId="56CF95B3" w:rsidR="00D47836" w:rsidRPr="00D47836" w:rsidRDefault="00D47836" w:rsidP="00157CD8">
      <w:pPr>
        <w:pStyle w:val="CETHeading1"/>
        <w:numPr>
          <w:ilvl w:val="0"/>
          <w:numId w:val="0"/>
        </w:numPr>
        <w:ind w:left="992"/>
      </w:pPr>
      <w:r>
        <w:t>Reference</w:t>
      </w:r>
      <w:r w:rsidR="00157CD8">
        <w:t>s</w:t>
      </w:r>
    </w:p>
    <w:p w14:paraId="6F589A4E" w14:textId="04A2B79A" w:rsidR="0099197A" w:rsidRDefault="0099197A" w:rsidP="00846678">
      <w:pPr>
        <w:pStyle w:val="CETReferencetext"/>
      </w:pPr>
      <w:bookmarkStart w:id="0" w:name="_Hlk158284272"/>
      <w:r>
        <w:t>Castro Rodriguez D.J., Pilone E., Camuncoli G., Demichela M.</w:t>
      </w:r>
      <w:r w:rsidR="00DC0C10">
        <w:t>,</w:t>
      </w:r>
      <w:r>
        <w:t xml:space="preserve"> 2023</w:t>
      </w:r>
      <w:r w:rsidR="00DC0C10">
        <w:t>,</w:t>
      </w:r>
      <w:r>
        <w:t xml:space="preserve"> Implementation of a </w:t>
      </w:r>
      <w:r w:rsidR="0080610A">
        <w:t>NaTech</w:t>
      </w:r>
      <w:r>
        <w:t xml:space="preserve"> Vulnerability Index in a Seveso Establishment</w:t>
      </w:r>
      <w:r w:rsidR="00DC0C10">
        <w:t>,</w:t>
      </w:r>
      <w:r>
        <w:t xml:space="preserve"> </w:t>
      </w:r>
      <w:r w:rsidR="00DC0C10">
        <w:t>Chem. Eng. Trans.,</w:t>
      </w:r>
      <w:r>
        <w:t xml:space="preserve"> 100</w:t>
      </w:r>
      <w:r w:rsidR="00DC0C10">
        <w:t>, 43-48.</w:t>
      </w:r>
    </w:p>
    <w:p w14:paraId="1FD3DA0E" w14:textId="58DC0D1D" w:rsidR="00E07AF4" w:rsidRDefault="00E07AF4" w:rsidP="00E07AF4">
      <w:pPr>
        <w:pStyle w:val="CETReferencetext"/>
      </w:pPr>
      <w:r>
        <w:t>European Severe Storms Laboratory, 2018, The International Fujita (IF) Scale for tornado and wind damage assessments &lt;</w:t>
      </w:r>
      <w:r w:rsidRPr="00E07AF4">
        <w:t xml:space="preserve"> </w:t>
      </w:r>
      <w:r>
        <w:t>https://www.essl.org/cms/wp-content/uploads/IF-scale_v1.0d.pdf&gt; accessed 4/12/2023</w:t>
      </w:r>
    </w:p>
    <w:p w14:paraId="35249F8B" w14:textId="34500364" w:rsidR="0099197A" w:rsidRDefault="0099197A" w:rsidP="0099197A">
      <w:pPr>
        <w:pStyle w:val="CETReferencetext"/>
      </w:pPr>
      <w:r>
        <w:t>Jain P., Pasman H.J., Waldram S.P., Rogers W.J., Mannan S.M.</w:t>
      </w:r>
      <w:r w:rsidR="00DC0C10">
        <w:t xml:space="preserve">, </w:t>
      </w:r>
      <w:r>
        <w:t>2017</w:t>
      </w:r>
      <w:r w:rsidR="00DC0C10">
        <w:t>,</w:t>
      </w:r>
      <w:r>
        <w:t xml:space="preserve"> “Did we learn about risk control since Seveso? Yes, we surely did, but is is enough? An historical brief and problem analysis”. J</w:t>
      </w:r>
      <w:r w:rsidR="00DC0C10">
        <w:t>.</w:t>
      </w:r>
      <w:r>
        <w:t xml:space="preserve"> Loss Prev Process Ind</w:t>
      </w:r>
      <w:r w:rsidR="00DC0C10">
        <w:t>,</w:t>
      </w:r>
      <w:r>
        <w:t xml:space="preserve"> 49</w:t>
      </w:r>
      <w:r w:rsidR="00DC0C10">
        <w:t xml:space="preserve">, </w:t>
      </w:r>
      <w:r>
        <w:t>5-17</w:t>
      </w:r>
      <w:r w:rsidR="00DC0C10">
        <w:t>.</w:t>
      </w:r>
    </w:p>
    <w:p w14:paraId="59095F0D" w14:textId="6E0469B8" w:rsidR="0099197A" w:rsidRDefault="0099197A" w:rsidP="0099197A">
      <w:pPr>
        <w:pStyle w:val="CETReferencetext"/>
      </w:pPr>
      <w:r>
        <w:t>Kalantarnia M., Khan F., Hawboldt K.</w:t>
      </w:r>
      <w:r w:rsidR="00DC0C10">
        <w:t xml:space="preserve">, </w:t>
      </w:r>
      <w:r>
        <w:t>2010</w:t>
      </w:r>
      <w:r w:rsidR="00DC0C10">
        <w:t>,</w:t>
      </w:r>
      <w:r>
        <w:t xml:space="preserve"> Modelling of BP Texas City accident using dynamic risk assessment approach</w:t>
      </w:r>
      <w:r w:rsidR="00DC0C10">
        <w:t>,</w:t>
      </w:r>
      <w:r>
        <w:t xml:space="preserve"> Process Saf</w:t>
      </w:r>
      <w:r w:rsidR="00DC0C10">
        <w:t>.</w:t>
      </w:r>
      <w:r>
        <w:t xml:space="preserve"> Environ</w:t>
      </w:r>
      <w:r w:rsidR="00DC0C10">
        <w:t>.</w:t>
      </w:r>
      <w:r>
        <w:t xml:space="preserve"> Prot</w:t>
      </w:r>
      <w:r w:rsidR="00DC0C10">
        <w:t>.,</w:t>
      </w:r>
      <w:r>
        <w:t xml:space="preserve"> 88</w:t>
      </w:r>
      <w:r w:rsidR="00DC0C10">
        <w:t xml:space="preserve">, </w:t>
      </w:r>
      <w:r>
        <w:t>191-199</w:t>
      </w:r>
      <w:r w:rsidR="00DC0C10">
        <w:t xml:space="preserve">. </w:t>
      </w:r>
    </w:p>
    <w:p w14:paraId="57906178" w14:textId="174BDAD6" w:rsidR="0099197A" w:rsidRDefault="0099197A" w:rsidP="0099197A">
      <w:pPr>
        <w:pStyle w:val="CETReferencetext"/>
      </w:pPr>
      <w:r>
        <w:t>Krausmann E.</w:t>
      </w:r>
      <w:r w:rsidR="00DC0C10">
        <w:t>,</w:t>
      </w:r>
      <w:r>
        <w:t xml:space="preserve"> </w:t>
      </w:r>
      <w:r w:rsidR="00DC0C10">
        <w:t xml:space="preserve">2020, </w:t>
      </w:r>
      <w:r>
        <w:t xml:space="preserve">Analysis of </w:t>
      </w:r>
      <w:r w:rsidR="0080610A">
        <w:t>NaTech</w:t>
      </w:r>
      <w:r>
        <w:t xml:space="preserve"> risk reduction in EU Member States using a questionnaire survey”. JRC European Commission</w:t>
      </w:r>
    </w:p>
    <w:p w14:paraId="58F81A13" w14:textId="1E5B5919" w:rsidR="0099197A" w:rsidRDefault="0099197A" w:rsidP="0099197A">
      <w:pPr>
        <w:pStyle w:val="CETReferencetext"/>
      </w:pPr>
      <w:r>
        <w:t>Krausmann E., Renni E., Campedel M., Cozzani V.</w:t>
      </w:r>
      <w:r w:rsidR="00DC0C10">
        <w:t xml:space="preserve">, </w:t>
      </w:r>
      <w:r>
        <w:t>2011</w:t>
      </w:r>
      <w:r w:rsidR="00DC0C10">
        <w:t xml:space="preserve">, </w:t>
      </w:r>
      <w:r>
        <w:t>Industrial accidents triggered by earthquakes, floods, and</w:t>
      </w:r>
      <w:r w:rsidR="00BD6EF6">
        <w:t xml:space="preserve"> </w:t>
      </w:r>
      <w:r>
        <w:t>lightning: lessons learned from a database analysis”. Nat Hazards</w:t>
      </w:r>
      <w:r w:rsidR="00DC0C10">
        <w:t xml:space="preserve">, </w:t>
      </w:r>
      <w:r>
        <w:t>59</w:t>
      </w:r>
      <w:r w:rsidR="00DC0C10">
        <w:t xml:space="preserve">, </w:t>
      </w:r>
      <w:r>
        <w:t>285-300</w:t>
      </w:r>
      <w:r w:rsidR="00DC0C10">
        <w:t xml:space="preserve">. </w:t>
      </w:r>
    </w:p>
    <w:p w14:paraId="17514474" w14:textId="121C59BD" w:rsidR="0099197A" w:rsidRPr="00150185" w:rsidRDefault="0099197A" w:rsidP="0099197A">
      <w:pPr>
        <w:pStyle w:val="CETReferencetext"/>
        <w:rPr>
          <w:lang w:val="en-US"/>
        </w:rPr>
      </w:pPr>
      <w:r>
        <w:t>Necci A., Krausmann E.</w:t>
      </w:r>
      <w:r w:rsidR="00DC0C10">
        <w:t xml:space="preserve">, </w:t>
      </w:r>
      <w:r>
        <w:t>2022</w:t>
      </w:r>
      <w:r w:rsidR="00DC0C10">
        <w:t xml:space="preserve">, </w:t>
      </w:r>
      <w:r w:rsidR="0080610A">
        <w:t>NaTech</w:t>
      </w:r>
      <w:r>
        <w:t xml:space="preserve"> risk management</w:t>
      </w:r>
      <w:r w:rsidR="00DC0C10">
        <w:t>,</w:t>
      </w:r>
      <w:r>
        <w:t xml:space="preserve"> JRC Technical Report. </w:t>
      </w:r>
    </w:p>
    <w:p w14:paraId="23BBD3F5" w14:textId="20943432" w:rsidR="0099197A" w:rsidRPr="006E3B14" w:rsidRDefault="0099197A" w:rsidP="0099197A">
      <w:pPr>
        <w:pStyle w:val="CETReferencetext"/>
        <w:rPr>
          <w:lang w:val="it-IT"/>
        </w:rPr>
      </w:pPr>
      <w:r w:rsidRPr="006E3B14">
        <w:rPr>
          <w:lang w:val="it-IT"/>
        </w:rPr>
        <w:t>Santamato F.</w:t>
      </w:r>
      <w:r w:rsidR="00DC0C10">
        <w:rPr>
          <w:lang w:val="it-IT"/>
        </w:rPr>
        <w:t>,</w:t>
      </w:r>
      <w:r w:rsidRPr="006E3B14">
        <w:rPr>
          <w:lang w:val="it-IT"/>
        </w:rPr>
        <w:t xml:space="preserve"> 2022</w:t>
      </w:r>
      <w:r w:rsidR="00DC0C10">
        <w:rPr>
          <w:lang w:val="it-IT"/>
        </w:rPr>
        <w:t>,</w:t>
      </w:r>
      <w:r w:rsidRPr="006E3B14">
        <w:rPr>
          <w:lang w:val="it-IT"/>
        </w:rPr>
        <w:t xml:space="preserve"> Definizione di un approccio semplificato per la valutazione del rischio </w:t>
      </w:r>
      <w:r w:rsidR="0080610A">
        <w:rPr>
          <w:lang w:val="it-IT"/>
        </w:rPr>
        <w:t>NaTech</w:t>
      </w:r>
      <w:r w:rsidRPr="006E3B14">
        <w:rPr>
          <w:lang w:val="it-IT"/>
        </w:rPr>
        <w:t xml:space="preserve"> determinato da tornado</w:t>
      </w:r>
      <w:r w:rsidR="00DC0C10">
        <w:rPr>
          <w:lang w:val="it-IT"/>
        </w:rPr>
        <w:t>,</w:t>
      </w:r>
      <w:r w:rsidRPr="006E3B14">
        <w:rPr>
          <w:lang w:val="it-IT"/>
        </w:rPr>
        <w:t xml:space="preserve"> M.Sc Thesis, </w:t>
      </w:r>
      <w:r w:rsidR="00DC0C10">
        <w:rPr>
          <w:lang w:val="it-IT"/>
        </w:rPr>
        <w:t>Politecnico di Milano.</w:t>
      </w:r>
    </w:p>
    <w:p w14:paraId="1AB8D7BF" w14:textId="3C22FF02" w:rsidR="0099197A" w:rsidRDefault="0099197A" w:rsidP="0099197A">
      <w:pPr>
        <w:pStyle w:val="CETReferencetext"/>
      </w:pPr>
      <w:r>
        <w:t>Ricci F., Casson Moreno V., Cozzani V.</w:t>
      </w:r>
      <w:r w:rsidR="00DC0C10">
        <w:t xml:space="preserve">, </w:t>
      </w:r>
      <w:r>
        <w:t>2020</w:t>
      </w:r>
      <w:r w:rsidR="00DC0C10">
        <w:t xml:space="preserve">, </w:t>
      </w:r>
      <w:r>
        <w:t xml:space="preserve">Analysis of </w:t>
      </w:r>
      <w:r w:rsidR="0080610A">
        <w:t>NaTech</w:t>
      </w:r>
      <w:r>
        <w:t xml:space="preserve"> Accidents Triggered by Extreme Temperatures in the Chemical and Process Industry</w:t>
      </w:r>
      <w:r w:rsidR="00DC0C10">
        <w:t>,</w:t>
      </w:r>
      <w:r>
        <w:t xml:space="preserve"> </w:t>
      </w:r>
      <w:r w:rsidR="005F608F">
        <w:t xml:space="preserve">Chem. Eng. Trans., </w:t>
      </w:r>
      <w:r>
        <w:t xml:space="preserve">82, </w:t>
      </w:r>
      <w:r w:rsidR="005F608F">
        <w:t>79-84</w:t>
      </w:r>
      <w:r>
        <w:t>.</w:t>
      </w:r>
    </w:p>
    <w:p w14:paraId="4039738F" w14:textId="312812E7" w:rsidR="0099197A" w:rsidRDefault="0099197A" w:rsidP="0099197A">
      <w:pPr>
        <w:pStyle w:val="CETReferencetext"/>
      </w:pPr>
      <w:r>
        <w:t>Ricci F., Casson Moreno V., Cozzani V.</w:t>
      </w:r>
      <w:r w:rsidR="005F608F">
        <w:t xml:space="preserve">, </w:t>
      </w:r>
      <w:r>
        <w:t>2021</w:t>
      </w:r>
      <w:r w:rsidR="005F608F">
        <w:t xml:space="preserve">, </w:t>
      </w:r>
      <w:r>
        <w:t xml:space="preserve">A comprehensive analysis of the occurrence of </w:t>
      </w:r>
      <w:r w:rsidR="0080610A">
        <w:t>NaTech</w:t>
      </w:r>
      <w:r>
        <w:t xml:space="preserve"> events in Process Industry</w:t>
      </w:r>
      <w:r w:rsidR="005F608F">
        <w:t>,</w:t>
      </w:r>
      <w:r>
        <w:t xml:space="preserve"> Process Saf</w:t>
      </w:r>
      <w:r w:rsidR="005F608F">
        <w:t>.</w:t>
      </w:r>
      <w:r>
        <w:t xml:space="preserve"> Environ</w:t>
      </w:r>
      <w:r w:rsidR="005F608F">
        <w:t>.</w:t>
      </w:r>
      <w:r>
        <w:t xml:space="preserve"> Prot</w:t>
      </w:r>
      <w:r w:rsidR="005F608F">
        <w:t>.,</w:t>
      </w:r>
      <w:r>
        <w:t xml:space="preserve"> 147</w:t>
      </w:r>
      <w:r w:rsidR="005F608F">
        <w:t xml:space="preserve">, </w:t>
      </w:r>
      <w:r>
        <w:t xml:space="preserve">703-713. </w:t>
      </w:r>
    </w:p>
    <w:p w14:paraId="2BF95447" w14:textId="36A2ADC9" w:rsidR="00157CD8" w:rsidRDefault="0099197A" w:rsidP="0054573C">
      <w:pPr>
        <w:pStyle w:val="CETReferencetext"/>
      </w:pPr>
      <w:r>
        <w:t xml:space="preserve">Seneviratne S.I. </w:t>
      </w:r>
      <w:r w:rsidR="005F608F">
        <w:t>et al.</w:t>
      </w:r>
      <w:r>
        <w:t>, 2021</w:t>
      </w:r>
      <w:r w:rsidR="005F608F">
        <w:t>,</w:t>
      </w:r>
      <w:r>
        <w:t xml:space="preserve"> Weather and Climate Extreme Events in a Changing Climate. Cambridge University Press, Cambridge, United Kingdom and New York, NY, USA, 1513–1766, doi:10.1017/9781009157896.013</w:t>
      </w:r>
      <w:bookmarkEnd w:id="0"/>
      <w:r w:rsidR="005F608F">
        <w:t>.</w:t>
      </w:r>
    </w:p>
    <w:sectPr w:rsidR="00157CD8" w:rsidSect="009110BB">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1146B" w14:textId="77777777" w:rsidR="009110BB" w:rsidRDefault="009110BB" w:rsidP="004F5E36">
      <w:r>
        <w:separator/>
      </w:r>
    </w:p>
  </w:endnote>
  <w:endnote w:type="continuationSeparator" w:id="0">
    <w:p w14:paraId="19876EB3" w14:textId="77777777" w:rsidR="009110BB" w:rsidRDefault="009110B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E03F4" w14:textId="77777777" w:rsidR="009110BB" w:rsidRDefault="009110BB" w:rsidP="004F5E36">
      <w:r>
        <w:separator/>
      </w:r>
    </w:p>
  </w:footnote>
  <w:footnote w:type="continuationSeparator" w:id="0">
    <w:p w14:paraId="399AB494" w14:textId="77777777" w:rsidR="009110BB" w:rsidRDefault="009110B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992"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7614362"/>
    <w:multiLevelType w:val="hybridMultilevel"/>
    <w:tmpl w:val="53B496E6"/>
    <w:lvl w:ilvl="0" w:tplc="9B7A38E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323151"/>
    <w:multiLevelType w:val="hybridMultilevel"/>
    <w:tmpl w:val="DF22D132"/>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F293D94"/>
    <w:multiLevelType w:val="hybridMultilevel"/>
    <w:tmpl w:val="FDA0A7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21146E4"/>
    <w:multiLevelType w:val="hybridMultilevel"/>
    <w:tmpl w:val="6F8816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93730785">
    <w:abstractNumId w:val="24"/>
  </w:num>
  <w:num w:numId="24" w16cid:durableId="24213578">
    <w:abstractNumId w:val="22"/>
  </w:num>
  <w:num w:numId="25" w16cid:durableId="1987735445">
    <w:abstractNumId w:val="23"/>
  </w:num>
  <w:num w:numId="26" w16cid:durableId="921524822">
    <w:abstractNumId w:val="13"/>
  </w:num>
  <w:num w:numId="27" w16cid:durableId="65078240">
    <w:abstractNumId w:val="10"/>
  </w:num>
  <w:num w:numId="28" w16cid:durableId="1744910931">
    <w:abstractNumId w:val="10"/>
  </w:num>
  <w:num w:numId="29" w16cid:durableId="1709377345">
    <w:abstractNumId w:val="10"/>
  </w:num>
  <w:num w:numId="30" w16cid:durableId="502015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991"/>
    <w:rsid w:val="000052FB"/>
    <w:rsid w:val="00005A19"/>
    <w:rsid w:val="000117CB"/>
    <w:rsid w:val="0001221E"/>
    <w:rsid w:val="00014950"/>
    <w:rsid w:val="0003148D"/>
    <w:rsid w:val="00031EEC"/>
    <w:rsid w:val="000320EA"/>
    <w:rsid w:val="00051566"/>
    <w:rsid w:val="00054288"/>
    <w:rsid w:val="000562A9"/>
    <w:rsid w:val="00062A9A"/>
    <w:rsid w:val="00065058"/>
    <w:rsid w:val="000664F5"/>
    <w:rsid w:val="00070125"/>
    <w:rsid w:val="00070334"/>
    <w:rsid w:val="00075B2D"/>
    <w:rsid w:val="00081121"/>
    <w:rsid w:val="00086C39"/>
    <w:rsid w:val="000903DD"/>
    <w:rsid w:val="000A03B2"/>
    <w:rsid w:val="000A1300"/>
    <w:rsid w:val="000A6962"/>
    <w:rsid w:val="000D0268"/>
    <w:rsid w:val="000D34BE"/>
    <w:rsid w:val="000D6819"/>
    <w:rsid w:val="000D7A02"/>
    <w:rsid w:val="000E102F"/>
    <w:rsid w:val="000E36F1"/>
    <w:rsid w:val="000E3A73"/>
    <w:rsid w:val="000E414A"/>
    <w:rsid w:val="000F093C"/>
    <w:rsid w:val="000F787B"/>
    <w:rsid w:val="00112AA5"/>
    <w:rsid w:val="0012091F"/>
    <w:rsid w:val="0012620A"/>
    <w:rsid w:val="00126BC2"/>
    <w:rsid w:val="001308B6"/>
    <w:rsid w:val="0013121F"/>
    <w:rsid w:val="00131FE6"/>
    <w:rsid w:val="0013263F"/>
    <w:rsid w:val="001331DF"/>
    <w:rsid w:val="00134DE4"/>
    <w:rsid w:val="0014034D"/>
    <w:rsid w:val="00144D16"/>
    <w:rsid w:val="00145174"/>
    <w:rsid w:val="00150185"/>
    <w:rsid w:val="00150E59"/>
    <w:rsid w:val="00152DE3"/>
    <w:rsid w:val="00157CD8"/>
    <w:rsid w:val="00164CF9"/>
    <w:rsid w:val="00165B2C"/>
    <w:rsid w:val="001667A6"/>
    <w:rsid w:val="0017595D"/>
    <w:rsid w:val="00184AD6"/>
    <w:rsid w:val="001A4AF7"/>
    <w:rsid w:val="001B0349"/>
    <w:rsid w:val="001B056C"/>
    <w:rsid w:val="001B1E93"/>
    <w:rsid w:val="001B65C1"/>
    <w:rsid w:val="001C684B"/>
    <w:rsid w:val="001D0CFB"/>
    <w:rsid w:val="001D21AF"/>
    <w:rsid w:val="001D53FC"/>
    <w:rsid w:val="001F177B"/>
    <w:rsid w:val="001F42A5"/>
    <w:rsid w:val="001F7B9D"/>
    <w:rsid w:val="00201C93"/>
    <w:rsid w:val="00216528"/>
    <w:rsid w:val="002224B4"/>
    <w:rsid w:val="00225E78"/>
    <w:rsid w:val="00226404"/>
    <w:rsid w:val="002447EF"/>
    <w:rsid w:val="00251550"/>
    <w:rsid w:val="0025417E"/>
    <w:rsid w:val="00263AF9"/>
    <w:rsid w:val="00263B05"/>
    <w:rsid w:val="0027221A"/>
    <w:rsid w:val="00275B61"/>
    <w:rsid w:val="00280FAF"/>
    <w:rsid w:val="00282656"/>
    <w:rsid w:val="00296B83"/>
    <w:rsid w:val="002A2EA0"/>
    <w:rsid w:val="002A3268"/>
    <w:rsid w:val="002B4015"/>
    <w:rsid w:val="002B78CE"/>
    <w:rsid w:val="002C2FB6"/>
    <w:rsid w:val="002C406E"/>
    <w:rsid w:val="002E074E"/>
    <w:rsid w:val="002E20BD"/>
    <w:rsid w:val="002E5FA7"/>
    <w:rsid w:val="002E745C"/>
    <w:rsid w:val="002F3309"/>
    <w:rsid w:val="003008CE"/>
    <w:rsid w:val="003009B7"/>
    <w:rsid w:val="00300E56"/>
    <w:rsid w:val="0030152C"/>
    <w:rsid w:val="0030469C"/>
    <w:rsid w:val="00321CA6"/>
    <w:rsid w:val="00323763"/>
    <w:rsid w:val="00323C5F"/>
    <w:rsid w:val="00326C3A"/>
    <w:rsid w:val="00334C09"/>
    <w:rsid w:val="003360E1"/>
    <w:rsid w:val="003443AF"/>
    <w:rsid w:val="00346F29"/>
    <w:rsid w:val="003723D4"/>
    <w:rsid w:val="00373F25"/>
    <w:rsid w:val="00381905"/>
    <w:rsid w:val="00384CC8"/>
    <w:rsid w:val="003871FD"/>
    <w:rsid w:val="003A1E30"/>
    <w:rsid w:val="003A2829"/>
    <w:rsid w:val="003A658D"/>
    <w:rsid w:val="003A7D1C"/>
    <w:rsid w:val="003B0AE9"/>
    <w:rsid w:val="003B1564"/>
    <w:rsid w:val="003B304B"/>
    <w:rsid w:val="003B3146"/>
    <w:rsid w:val="003B48E9"/>
    <w:rsid w:val="003E767F"/>
    <w:rsid w:val="003F015E"/>
    <w:rsid w:val="003F53C9"/>
    <w:rsid w:val="00400414"/>
    <w:rsid w:val="0041446B"/>
    <w:rsid w:val="0044071E"/>
    <w:rsid w:val="0044329C"/>
    <w:rsid w:val="00443E52"/>
    <w:rsid w:val="00453E24"/>
    <w:rsid w:val="00457456"/>
    <w:rsid w:val="004577FE"/>
    <w:rsid w:val="00457B9C"/>
    <w:rsid w:val="0046164A"/>
    <w:rsid w:val="004628D2"/>
    <w:rsid w:val="00462DCD"/>
    <w:rsid w:val="004648AD"/>
    <w:rsid w:val="004703A9"/>
    <w:rsid w:val="004760DE"/>
    <w:rsid w:val="004763D7"/>
    <w:rsid w:val="00485612"/>
    <w:rsid w:val="004861EA"/>
    <w:rsid w:val="00496C0F"/>
    <w:rsid w:val="004A004E"/>
    <w:rsid w:val="004A089D"/>
    <w:rsid w:val="004A24CF"/>
    <w:rsid w:val="004A3982"/>
    <w:rsid w:val="004A5718"/>
    <w:rsid w:val="004B5F28"/>
    <w:rsid w:val="004C3D1D"/>
    <w:rsid w:val="004C3D84"/>
    <w:rsid w:val="004C7913"/>
    <w:rsid w:val="004D57D0"/>
    <w:rsid w:val="004E4DD6"/>
    <w:rsid w:val="004F5E36"/>
    <w:rsid w:val="0050478A"/>
    <w:rsid w:val="00507B47"/>
    <w:rsid w:val="00507BEF"/>
    <w:rsid w:val="00507CC9"/>
    <w:rsid w:val="005119A5"/>
    <w:rsid w:val="0051363B"/>
    <w:rsid w:val="005278B7"/>
    <w:rsid w:val="00532016"/>
    <w:rsid w:val="0053251B"/>
    <w:rsid w:val="005346C8"/>
    <w:rsid w:val="00537D88"/>
    <w:rsid w:val="00543E7D"/>
    <w:rsid w:val="0054573C"/>
    <w:rsid w:val="00547A68"/>
    <w:rsid w:val="005531C9"/>
    <w:rsid w:val="00556CB7"/>
    <w:rsid w:val="00557E00"/>
    <w:rsid w:val="005626FC"/>
    <w:rsid w:val="00570C43"/>
    <w:rsid w:val="005754A0"/>
    <w:rsid w:val="00583C71"/>
    <w:rsid w:val="00585271"/>
    <w:rsid w:val="005B1EC9"/>
    <w:rsid w:val="005B2110"/>
    <w:rsid w:val="005B57E8"/>
    <w:rsid w:val="005B61E6"/>
    <w:rsid w:val="005C1D54"/>
    <w:rsid w:val="005C77E1"/>
    <w:rsid w:val="005D668A"/>
    <w:rsid w:val="005D6A2F"/>
    <w:rsid w:val="005E1A82"/>
    <w:rsid w:val="005E6BB7"/>
    <w:rsid w:val="005E794C"/>
    <w:rsid w:val="005F0A28"/>
    <w:rsid w:val="005F0E5E"/>
    <w:rsid w:val="005F608F"/>
    <w:rsid w:val="00600535"/>
    <w:rsid w:val="00610CD6"/>
    <w:rsid w:val="00620DEE"/>
    <w:rsid w:val="00621F92"/>
    <w:rsid w:val="0062280A"/>
    <w:rsid w:val="00625639"/>
    <w:rsid w:val="00631B33"/>
    <w:rsid w:val="0064184D"/>
    <w:rsid w:val="006422CC"/>
    <w:rsid w:val="00660E3E"/>
    <w:rsid w:val="00662CD6"/>
    <w:rsid w:val="00662E74"/>
    <w:rsid w:val="00674598"/>
    <w:rsid w:val="006750D4"/>
    <w:rsid w:val="00680C23"/>
    <w:rsid w:val="00686596"/>
    <w:rsid w:val="00693766"/>
    <w:rsid w:val="006A03BD"/>
    <w:rsid w:val="006A2E13"/>
    <w:rsid w:val="006A3281"/>
    <w:rsid w:val="006A491C"/>
    <w:rsid w:val="006A775E"/>
    <w:rsid w:val="006B4888"/>
    <w:rsid w:val="006C2E45"/>
    <w:rsid w:val="006C359C"/>
    <w:rsid w:val="006C5579"/>
    <w:rsid w:val="006D019C"/>
    <w:rsid w:val="006D6E8B"/>
    <w:rsid w:val="006E3B14"/>
    <w:rsid w:val="006E737D"/>
    <w:rsid w:val="00707DD1"/>
    <w:rsid w:val="00713973"/>
    <w:rsid w:val="00720A24"/>
    <w:rsid w:val="00725740"/>
    <w:rsid w:val="00732002"/>
    <w:rsid w:val="00732386"/>
    <w:rsid w:val="0073514D"/>
    <w:rsid w:val="007447F3"/>
    <w:rsid w:val="00754975"/>
    <w:rsid w:val="0075499F"/>
    <w:rsid w:val="00757BC6"/>
    <w:rsid w:val="007602A2"/>
    <w:rsid w:val="007661C8"/>
    <w:rsid w:val="0077098D"/>
    <w:rsid w:val="00775FA8"/>
    <w:rsid w:val="007931FA"/>
    <w:rsid w:val="007A4861"/>
    <w:rsid w:val="007A57EA"/>
    <w:rsid w:val="007A5E41"/>
    <w:rsid w:val="007A7BBA"/>
    <w:rsid w:val="007B0C50"/>
    <w:rsid w:val="007B296D"/>
    <w:rsid w:val="007B48F9"/>
    <w:rsid w:val="007C1A43"/>
    <w:rsid w:val="007D0951"/>
    <w:rsid w:val="007D3661"/>
    <w:rsid w:val="007D6790"/>
    <w:rsid w:val="0080013E"/>
    <w:rsid w:val="00800CB8"/>
    <w:rsid w:val="0080610A"/>
    <w:rsid w:val="00813288"/>
    <w:rsid w:val="008168FC"/>
    <w:rsid w:val="00822A2F"/>
    <w:rsid w:val="0082341E"/>
    <w:rsid w:val="00827BF5"/>
    <w:rsid w:val="00830996"/>
    <w:rsid w:val="008345F1"/>
    <w:rsid w:val="00846678"/>
    <w:rsid w:val="00850F6D"/>
    <w:rsid w:val="008577D1"/>
    <w:rsid w:val="00865B07"/>
    <w:rsid w:val="00865C10"/>
    <w:rsid w:val="008667EA"/>
    <w:rsid w:val="0087637F"/>
    <w:rsid w:val="00892AD5"/>
    <w:rsid w:val="008A0ABA"/>
    <w:rsid w:val="008A1512"/>
    <w:rsid w:val="008D19DE"/>
    <w:rsid w:val="008D32B9"/>
    <w:rsid w:val="008D433B"/>
    <w:rsid w:val="008D4A16"/>
    <w:rsid w:val="008E0565"/>
    <w:rsid w:val="008E566E"/>
    <w:rsid w:val="008F28CA"/>
    <w:rsid w:val="008F66DF"/>
    <w:rsid w:val="00901141"/>
    <w:rsid w:val="0090161A"/>
    <w:rsid w:val="00901EB6"/>
    <w:rsid w:val="00904C62"/>
    <w:rsid w:val="009110BB"/>
    <w:rsid w:val="00922BA8"/>
    <w:rsid w:val="00924DAC"/>
    <w:rsid w:val="00927058"/>
    <w:rsid w:val="009422F8"/>
    <w:rsid w:val="00942750"/>
    <w:rsid w:val="009450CE"/>
    <w:rsid w:val="009459BB"/>
    <w:rsid w:val="00947179"/>
    <w:rsid w:val="0095164B"/>
    <w:rsid w:val="00954090"/>
    <w:rsid w:val="009573E7"/>
    <w:rsid w:val="00963833"/>
    <w:rsid w:val="00963E05"/>
    <w:rsid w:val="00964A45"/>
    <w:rsid w:val="00967843"/>
    <w:rsid w:val="00967D54"/>
    <w:rsid w:val="00971028"/>
    <w:rsid w:val="009763BB"/>
    <w:rsid w:val="009907C8"/>
    <w:rsid w:val="0099197A"/>
    <w:rsid w:val="00991ED1"/>
    <w:rsid w:val="00993B84"/>
    <w:rsid w:val="00996483"/>
    <w:rsid w:val="00996F5A"/>
    <w:rsid w:val="00997864"/>
    <w:rsid w:val="009B041A"/>
    <w:rsid w:val="009C37C3"/>
    <w:rsid w:val="009C7C86"/>
    <w:rsid w:val="009D07F5"/>
    <w:rsid w:val="009D2FF7"/>
    <w:rsid w:val="009E7884"/>
    <w:rsid w:val="009E788A"/>
    <w:rsid w:val="009F0E08"/>
    <w:rsid w:val="009F57D2"/>
    <w:rsid w:val="009F5F0C"/>
    <w:rsid w:val="00A1763D"/>
    <w:rsid w:val="00A17CEC"/>
    <w:rsid w:val="00A27EF0"/>
    <w:rsid w:val="00A31833"/>
    <w:rsid w:val="00A3271C"/>
    <w:rsid w:val="00A42361"/>
    <w:rsid w:val="00A50B20"/>
    <w:rsid w:val="00A51390"/>
    <w:rsid w:val="00A513D5"/>
    <w:rsid w:val="00A60D13"/>
    <w:rsid w:val="00A71F59"/>
    <w:rsid w:val="00A7223D"/>
    <w:rsid w:val="00A72745"/>
    <w:rsid w:val="00A76EFC"/>
    <w:rsid w:val="00A84587"/>
    <w:rsid w:val="00A87D50"/>
    <w:rsid w:val="00A91010"/>
    <w:rsid w:val="00A94E2D"/>
    <w:rsid w:val="00A97F29"/>
    <w:rsid w:val="00AA702E"/>
    <w:rsid w:val="00AA7D26"/>
    <w:rsid w:val="00AB0964"/>
    <w:rsid w:val="00AB5011"/>
    <w:rsid w:val="00AC6D01"/>
    <w:rsid w:val="00AC7368"/>
    <w:rsid w:val="00AD16B9"/>
    <w:rsid w:val="00AD317F"/>
    <w:rsid w:val="00AD6D9A"/>
    <w:rsid w:val="00AE377D"/>
    <w:rsid w:val="00AE48B2"/>
    <w:rsid w:val="00AF0EBA"/>
    <w:rsid w:val="00B02C8A"/>
    <w:rsid w:val="00B1389F"/>
    <w:rsid w:val="00B1427F"/>
    <w:rsid w:val="00B17FBD"/>
    <w:rsid w:val="00B269FB"/>
    <w:rsid w:val="00B315A6"/>
    <w:rsid w:val="00B31813"/>
    <w:rsid w:val="00B33365"/>
    <w:rsid w:val="00B47589"/>
    <w:rsid w:val="00B57B36"/>
    <w:rsid w:val="00B57E6F"/>
    <w:rsid w:val="00B8686D"/>
    <w:rsid w:val="00B91C66"/>
    <w:rsid w:val="00B93F69"/>
    <w:rsid w:val="00BA6AAB"/>
    <w:rsid w:val="00BB1DDC"/>
    <w:rsid w:val="00BB4544"/>
    <w:rsid w:val="00BC30C9"/>
    <w:rsid w:val="00BC48B3"/>
    <w:rsid w:val="00BD077D"/>
    <w:rsid w:val="00BD6EF6"/>
    <w:rsid w:val="00BE3E58"/>
    <w:rsid w:val="00C01616"/>
    <w:rsid w:val="00C0162B"/>
    <w:rsid w:val="00C068ED"/>
    <w:rsid w:val="00C22E0C"/>
    <w:rsid w:val="00C32FF4"/>
    <w:rsid w:val="00C345B1"/>
    <w:rsid w:val="00C40142"/>
    <w:rsid w:val="00C52C3C"/>
    <w:rsid w:val="00C57182"/>
    <w:rsid w:val="00C57863"/>
    <w:rsid w:val="00C640AF"/>
    <w:rsid w:val="00C655FD"/>
    <w:rsid w:val="00C75407"/>
    <w:rsid w:val="00C80FBB"/>
    <w:rsid w:val="00C841C6"/>
    <w:rsid w:val="00C870A8"/>
    <w:rsid w:val="00C94434"/>
    <w:rsid w:val="00C96145"/>
    <w:rsid w:val="00C96AC9"/>
    <w:rsid w:val="00CA0D75"/>
    <w:rsid w:val="00CA1C95"/>
    <w:rsid w:val="00CA5A9C"/>
    <w:rsid w:val="00CA65B3"/>
    <w:rsid w:val="00CC4C20"/>
    <w:rsid w:val="00CD3517"/>
    <w:rsid w:val="00CD3629"/>
    <w:rsid w:val="00CD5FE2"/>
    <w:rsid w:val="00CE7C68"/>
    <w:rsid w:val="00CF3F68"/>
    <w:rsid w:val="00D02B4C"/>
    <w:rsid w:val="00D030CF"/>
    <w:rsid w:val="00D040C4"/>
    <w:rsid w:val="00D20AD1"/>
    <w:rsid w:val="00D2582C"/>
    <w:rsid w:val="00D46B7E"/>
    <w:rsid w:val="00D47836"/>
    <w:rsid w:val="00D57C84"/>
    <w:rsid w:val="00D6057D"/>
    <w:rsid w:val="00D71640"/>
    <w:rsid w:val="00D836C5"/>
    <w:rsid w:val="00D84576"/>
    <w:rsid w:val="00DA1399"/>
    <w:rsid w:val="00DA24C6"/>
    <w:rsid w:val="00DA4D7B"/>
    <w:rsid w:val="00DB1A61"/>
    <w:rsid w:val="00DC0C10"/>
    <w:rsid w:val="00DD271C"/>
    <w:rsid w:val="00DD4EA9"/>
    <w:rsid w:val="00DD542C"/>
    <w:rsid w:val="00DE264A"/>
    <w:rsid w:val="00DF5072"/>
    <w:rsid w:val="00E02D18"/>
    <w:rsid w:val="00E041E7"/>
    <w:rsid w:val="00E07AF4"/>
    <w:rsid w:val="00E10F06"/>
    <w:rsid w:val="00E200E3"/>
    <w:rsid w:val="00E23CA1"/>
    <w:rsid w:val="00E409A8"/>
    <w:rsid w:val="00E50C12"/>
    <w:rsid w:val="00E65B91"/>
    <w:rsid w:val="00E7209D"/>
    <w:rsid w:val="00E72EAD"/>
    <w:rsid w:val="00E744CC"/>
    <w:rsid w:val="00E768D2"/>
    <w:rsid w:val="00E77223"/>
    <w:rsid w:val="00E77F69"/>
    <w:rsid w:val="00E8528B"/>
    <w:rsid w:val="00E85B94"/>
    <w:rsid w:val="00E87EB1"/>
    <w:rsid w:val="00E91CAB"/>
    <w:rsid w:val="00E978D0"/>
    <w:rsid w:val="00EA4613"/>
    <w:rsid w:val="00EA4F9A"/>
    <w:rsid w:val="00EA7F91"/>
    <w:rsid w:val="00EB1523"/>
    <w:rsid w:val="00EC0E49"/>
    <w:rsid w:val="00EC101F"/>
    <w:rsid w:val="00EC15E2"/>
    <w:rsid w:val="00EC1D9F"/>
    <w:rsid w:val="00EC4881"/>
    <w:rsid w:val="00EC582B"/>
    <w:rsid w:val="00ED658E"/>
    <w:rsid w:val="00EE0131"/>
    <w:rsid w:val="00EE17B0"/>
    <w:rsid w:val="00EF06D9"/>
    <w:rsid w:val="00F3049E"/>
    <w:rsid w:val="00F30C64"/>
    <w:rsid w:val="00F32BA2"/>
    <w:rsid w:val="00F32CDB"/>
    <w:rsid w:val="00F43F30"/>
    <w:rsid w:val="00F565FE"/>
    <w:rsid w:val="00F5679D"/>
    <w:rsid w:val="00F63A70"/>
    <w:rsid w:val="00F63D8C"/>
    <w:rsid w:val="00F7534E"/>
    <w:rsid w:val="00F75C11"/>
    <w:rsid w:val="00F91E98"/>
    <w:rsid w:val="00F93EDF"/>
    <w:rsid w:val="00FA1802"/>
    <w:rsid w:val="00FA21D0"/>
    <w:rsid w:val="00FA5F5F"/>
    <w:rsid w:val="00FA6E07"/>
    <w:rsid w:val="00FB730C"/>
    <w:rsid w:val="00FC057D"/>
    <w:rsid w:val="00FC2695"/>
    <w:rsid w:val="00FC3E03"/>
    <w:rsid w:val="00FC3FC1"/>
    <w:rsid w:val="00FE6A3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nhideWhenUsed/>
    <w:rsid w:val="0003148D"/>
    <w:pPr>
      <w:spacing w:line="240" w:lineRule="auto"/>
    </w:pPr>
  </w:style>
  <w:style w:type="character" w:customStyle="1" w:styleId="TestocommentoCarattere">
    <w:name w:val="Testo commento Carattere"/>
    <w:basedOn w:val="Carpredefinitoparagrafo"/>
    <w:link w:val="Testocommento"/>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99"/>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B269FB"/>
    <w:rPr>
      <w:color w:val="605E5C"/>
      <w:shd w:val="clear" w:color="auto" w:fill="E1DFDD"/>
    </w:rPr>
  </w:style>
  <w:style w:type="paragraph" w:styleId="Nessunaspaziatura">
    <w:name w:val="No Spacing"/>
    <w:uiPriority w:val="1"/>
    <w:qFormat/>
    <w:rsid w:val="000320EA"/>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614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173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TotalTime>
  <Pages>6</Pages>
  <Words>3500</Words>
  <Characters>19952</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Revisore</cp:lastModifiedBy>
  <cp:revision>46</cp:revision>
  <cp:lastPrinted>2015-05-12T18:31:00Z</cp:lastPrinted>
  <dcterms:created xsi:type="dcterms:W3CDTF">2024-02-15T19:29:00Z</dcterms:created>
  <dcterms:modified xsi:type="dcterms:W3CDTF">2024-05-15T10:14:00Z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