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A03F3"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A03F3" w:rsidRDefault="000A03B2" w:rsidP="00DE264A">
            <w:pPr>
              <w:tabs>
                <w:tab w:val="left" w:pos="-108"/>
              </w:tabs>
              <w:ind w:left="-108"/>
              <w:jc w:val="left"/>
              <w:rPr>
                <w:rFonts w:cs="Arial"/>
                <w:b/>
                <w:bCs/>
                <w:i/>
                <w:iCs/>
                <w:color w:val="000066"/>
                <w:sz w:val="12"/>
                <w:szCs w:val="12"/>
                <w:lang w:eastAsia="it-IT"/>
              </w:rPr>
            </w:pPr>
            <w:bookmarkStart w:id="0" w:name="_GoBack"/>
            <w:bookmarkEnd w:id="0"/>
            <w:r w:rsidRPr="00BA03F3">
              <w:rPr>
                <w:rFonts w:ascii="AdvP6960" w:hAnsi="AdvP6960" w:cs="AdvP6960"/>
                <w:noProof/>
                <w:color w:val="241F20"/>
                <w:szCs w:val="18"/>
                <w:lang w:val="en-US"/>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A03F3">
              <w:rPr>
                <w:rFonts w:ascii="AdvP6960" w:hAnsi="AdvP6960" w:cs="AdvP6960"/>
                <w:color w:val="241F20"/>
                <w:szCs w:val="18"/>
                <w:lang w:eastAsia="it-IT"/>
              </w:rPr>
              <w:t xml:space="preserve"> </w:t>
            </w:r>
            <w:r w:rsidRPr="00BA03F3">
              <w:rPr>
                <w:rFonts w:cs="Arial"/>
                <w:b/>
                <w:bCs/>
                <w:i/>
                <w:iCs/>
                <w:color w:val="000066"/>
                <w:sz w:val="24"/>
                <w:szCs w:val="24"/>
                <w:lang w:eastAsia="it-IT"/>
              </w:rPr>
              <w:t>CHEMICAL ENGINEERING</w:t>
            </w:r>
            <w:r w:rsidRPr="00BA03F3">
              <w:rPr>
                <w:rFonts w:cs="Arial"/>
                <w:b/>
                <w:bCs/>
                <w:i/>
                <w:iCs/>
                <w:color w:val="0033FF"/>
                <w:sz w:val="24"/>
                <w:szCs w:val="24"/>
                <w:lang w:eastAsia="it-IT"/>
              </w:rPr>
              <w:t xml:space="preserve"> </w:t>
            </w:r>
            <w:r w:rsidRPr="00BA03F3">
              <w:rPr>
                <w:rFonts w:cs="Arial"/>
                <w:b/>
                <w:bCs/>
                <w:i/>
                <w:iCs/>
                <w:color w:val="666666"/>
                <w:sz w:val="24"/>
                <w:szCs w:val="24"/>
                <w:lang w:eastAsia="it-IT"/>
              </w:rPr>
              <w:t>TRANSACTIONS</w:t>
            </w:r>
            <w:r w:rsidRPr="00BA03F3">
              <w:rPr>
                <w:color w:val="333333"/>
                <w:sz w:val="24"/>
                <w:szCs w:val="24"/>
                <w:lang w:eastAsia="it-IT"/>
              </w:rPr>
              <w:t xml:space="preserve"> </w:t>
            </w:r>
            <w:r w:rsidRPr="00BA03F3">
              <w:rPr>
                <w:rFonts w:cs="Arial"/>
                <w:b/>
                <w:bCs/>
                <w:i/>
                <w:iCs/>
                <w:color w:val="000066"/>
                <w:sz w:val="27"/>
                <w:szCs w:val="27"/>
                <w:lang w:eastAsia="it-IT"/>
              </w:rPr>
              <w:br/>
            </w:r>
          </w:p>
          <w:p w14:paraId="4B780582" w14:textId="740002EE" w:rsidR="000A03B2" w:rsidRPr="00BA03F3" w:rsidRDefault="00A76EFC" w:rsidP="00B57E6F">
            <w:pPr>
              <w:tabs>
                <w:tab w:val="left" w:pos="-108"/>
              </w:tabs>
              <w:ind w:left="-108"/>
              <w:rPr>
                <w:rFonts w:cs="Arial"/>
                <w:b/>
                <w:bCs/>
                <w:i/>
                <w:iCs/>
                <w:color w:val="000066"/>
                <w:sz w:val="22"/>
                <w:szCs w:val="22"/>
                <w:lang w:eastAsia="it-IT"/>
              </w:rPr>
            </w:pPr>
            <w:r w:rsidRPr="00BA03F3">
              <w:rPr>
                <w:rFonts w:cs="Arial"/>
                <w:b/>
                <w:bCs/>
                <w:i/>
                <w:iCs/>
                <w:color w:val="000066"/>
                <w:sz w:val="22"/>
                <w:szCs w:val="22"/>
                <w:lang w:eastAsia="it-IT"/>
              </w:rPr>
              <w:t xml:space="preserve">VOL. </w:t>
            </w:r>
            <w:r w:rsidR="00D46B7E" w:rsidRPr="00BA03F3">
              <w:rPr>
                <w:rFonts w:cs="Arial"/>
                <w:b/>
                <w:bCs/>
                <w:i/>
                <w:iCs/>
                <w:color w:val="000066"/>
                <w:sz w:val="22"/>
                <w:szCs w:val="22"/>
                <w:lang w:eastAsia="it-IT"/>
              </w:rPr>
              <w:t>9</w:t>
            </w:r>
            <w:r w:rsidR="00B57E6F" w:rsidRPr="00BA03F3">
              <w:rPr>
                <w:rFonts w:cs="Arial"/>
                <w:b/>
                <w:bCs/>
                <w:i/>
                <w:iCs/>
                <w:color w:val="000066"/>
                <w:sz w:val="22"/>
                <w:szCs w:val="22"/>
                <w:lang w:eastAsia="it-IT"/>
              </w:rPr>
              <w:t>1</w:t>
            </w:r>
            <w:r w:rsidR="007B48F9" w:rsidRPr="00BA03F3">
              <w:rPr>
                <w:rFonts w:cs="Arial"/>
                <w:b/>
                <w:bCs/>
                <w:i/>
                <w:iCs/>
                <w:color w:val="000066"/>
                <w:sz w:val="22"/>
                <w:szCs w:val="22"/>
                <w:lang w:eastAsia="it-IT"/>
              </w:rPr>
              <w:t>,</w:t>
            </w:r>
            <w:r w:rsidR="00FA5F5F" w:rsidRPr="00BA03F3">
              <w:rPr>
                <w:rFonts w:cs="Arial"/>
                <w:b/>
                <w:bCs/>
                <w:i/>
                <w:iCs/>
                <w:color w:val="000066"/>
                <w:sz w:val="22"/>
                <w:szCs w:val="22"/>
                <w:lang w:eastAsia="it-IT"/>
              </w:rPr>
              <w:t xml:space="preserve"> 20</w:t>
            </w:r>
            <w:r w:rsidR="00DF5072" w:rsidRPr="00BA03F3">
              <w:rPr>
                <w:rFonts w:cs="Arial"/>
                <w:b/>
                <w:bCs/>
                <w:i/>
                <w:iCs/>
                <w:color w:val="000066"/>
                <w:sz w:val="22"/>
                <w:szCs w:val="22"/>
                <w:lang w:eastAsia="it-IT"/>
              </w:rPr>
              <w:t>2</w:t>
            </w:r>
            <w:r w:rsidR="007B48F9" w:rsidRPr="00BA03F3">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A03F3" w:rsidRDefault="000A03B2" w:rsidP="00CD5FE2">
            <w:pPr>
              <w:spacing w:line="140" w:lineRule="atLeast"/>
              <w:jc w:val="right"/>
              <w:rPr>
                <w:rFonts w:cs="Arial"/>
                <w:sz w:val="14"/>
                <w:szCs w:val="14"/>
              </w:rPr>
            </w:pPr>
            <w:r w:rsidRPr="00BA03F3">
              <w:rPr>
                <w:rFonts w:cs="Arial"/>
                <w:sz w:val="14"/>
                <w:szCs w:val="14"/>
              </w:rPr>
              <w:t>A publication of</w:t>
            </w:r>
          </w:p>
          <w:p w14:paraId="599E5441" w14:textId="77777777" w:rsidR="000A03B2" w:rsidRPr="00BA03F3" w:rsidRDefault="000A03B2" w:rsidP="00CD5FE2">
            <w:pPr>
              <w:jc w:val="right"/>
            </w:pPr>
            <w:r w:rsidRPr="00BA03F3">
              <w:rPr>
                <w:noProof/>
                <w:lang w:val="en-US"/>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A03F3" w14:paraId="380FA3CD" w14:textId="77777777" w:rsidTr="00DE264A">
        <w:trPr>
          <w:trHeight w:val="567"/>
          <w:jc w:val="center"/>
        </w:trPr>
        <w:tc>
          <w:tcPr>
            <w:tcW w:w="6946" w:type="dxa"/>
            <w:vMerge/>
            <w:tcBorders>
              <w:right w:val="single" w:sz="4" w:space="0" w:color="auto"/>
            </w:tcBorders>
          </w:tcPr>
          <w:p w14:paraId="39E5E4C1" w14:textId="77777777" w:rsidR="000A03B2" w:rsidRPr="00BA03F3"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A03F3" w:rsidRDefault="000A03B2" w:rsidP="00CD5FE2">
            <w:pPr>
              <w:spacing w:line="140" w:lineRule="atLeast"/>
              <w:jc w:val="right"/>
              <w:rPr>
                <w:rFonts w:cs="Arial"/>
                <w:sz w:val="14"/>
                <w:szCs w:val="14"/>
              </w:rPr>
            </w:pPr>
            <w:r w:rsidRPr="00BA03F3">
              <w:rPr>
                <w:rFonts w:cs="Arial"/>
                <w:sz w:val="14"/>
                <w:szCs w:val="14"/>
              </w:rPr>
              <w:t>The Italian Association</w:t>
            </w:r>
          </w:p>
          <w:p w14:paraId="7522B1D2" w14:textId="77777777" w:rsidR="000A03B2" w:rsidRPr="00BA03F3" w:rsidRDefault="000A03B2" w:rsidP="00CD5FE2">
            <w:pPr>
              <w:spacing w:line="140" w:lineRule="atLeast"/>
              <w:jc w:val="right"/>
              <w:rPr>
                <w:rFonts w:cs="Arial"/>
                <w:sz w:val="14"/>
                <w:szCs w:val="14"/>
              </w:rPr>
            </w:pPr>
            <w:r w:rsidRPr="00BA03F3">
              <w:rPr>
                <w:rFonts w:cs="Arial"/>
                <w:sz w:val="14"/>
                <w:szCs w:val="14"/>
              </w:rPr>
              <w:t>of Chemical Engineering</w:t>
            </w:r>
          </w:p>
          <w:p w14:paraId="4F0CC5DE" w14:textId="47FDB2FC" w:rsidR="000A03B2" w:rsidRPr="00BA03F3" w:rsidRDefault="000D0268" w:rsidP="00CD5FE2">
            <w:pPr>
              <w:spacing w:line="140" w:lineRule="atLeast"/>
              <w:jc w:val="right"/>
              <w:rPr>
                <w:rFonts w:cs="Arial"/>
                <w:sz w:val="13"/>
                <w:szCs w:val="13"/>
              </w:rPr>
            </w:pPr>
            <w:r w:rsidRPr="00BA03F3">
              <w:rPr>
                <w:rFonts w:cs="Arial"/>
                <w:sz w:val="13"/>
                <w:szCs w:val="13"/>
              </w:rPr>
              <w:t>Online at www.cetjournal.it</w:t>
            </w:r>
          </w:p>
        </w:tc>
      </w:tr>
      <w:tr w:rsidR="000A03B2" w:rsidRPr="00BA03F3" w14:paraId="2D1B7169" w14:textId="77777777" w:rsidTr="00DE264A">
        <w:trPr>
          <w:trHeight w:val="68"/>
          <w:jc w:val="center"/>
        </w:trPr>
        <w:tc>
          <w:tcPr>
            <w:tcW w:w="8789" w:type="dxa"/>
            <w:gridSpan w:val="2"/>
          </w:tcPr>
          <w:p w14:paraId="4B0BB442" w14:textId="4EADF2C2" w:rsidR="00300E56" w:rsidRPr="00BA03F3" w:rsidRDefault="00300E56" w:rsidP="00B57E6F">
            <w:pPr>
              <w:ind w:left="-107"/>
              <w:outlineLvl w:val="2"/>
              <w:rPr>
                <w:rFonts w:ascii="Tahoma" w:hAnsi="Tahoma" w:cs="Tahoma"/>
                <w:bCs/>
                <w:color w:val="000000"/>
                <w:sz w:val="14"/>
                <w:szCs w:val="14"/>
                <w:lang w:val="it-IT" w:eastAsia="it-IT"/>
              </w:rPr>
            </w:pPr>
            <w:r w:rsidRPr="00BA03F3">
              <w:rPr>
                <w:rFonts w:ascii="Tahoma" w:hAnsi="Tahoma" w:cs="Tahoma"/>
                <w:iCs/>
                <w:color w:val="333333"/>
                <w:sz w:val="14"/>
                <w:szCs w:val="14"/>
                <w:lang w:val="it-IT" w:eastAsia="it-IT"/>
              </w:rPr>
              <w:t>Guest Editors:</w:t>
            </w:r>
            <w:r w:rsidR="00904C62" w:rsidRPr="00BA03F3">
              <w:rPr>
                <w:rFonts w:ascii="Tahoma" w:hAnsi="Tahoma" w:cs="Tahoma"/>
                <w:iCs/>
                <w:color w:val="333333"/>
                <w:sz w:val="14"/>
                <w:szCs w:val="14"/>
                <w:lang w:val="it-IT" w:eastAsia="it-IT"/>
              </w:rPr>
              <w:t xml:space="preserve"> </w:t>
            </w:r>
            <w:r w:rsidR="00B57E6F" w:rsidRPr="00BA03F3">
              <w:rPr>
                <w:rFonts w:ascii="Tahoma" w:hAnsi="Tahoma" w:cs="Tahoma"/>
                <w:color w:val="000000"/>
                <w:sz w:val="14"/>
                <w:szCs w:val="14"/>
                <w:shd w:val="clear" w:color="auto" w:fill="FFFFFF"/>
                <w:lang w:val="it-IT"/>
              </w:rPr>
              <w:t xml:space="preserve">Valerio Cozzani, </w:t>
            </w:r>
            <w:r w:rsidR="001331DF" w:rsidRPr="00BA03F3">
              <w:rPr>
                <w:rFonts w:ascii="Tahoma" w:hAnsi="Tahoma" w:cs="Tahoma"/>
                <w:color w:val="000000"/>
                <w:sz w:val="14"/>
                <w:szCs w:val="14"/>
                <w:shd w:val="clear" w:color="auto" w:fill="FFFFFF"/>
                <w:lang w:val="it-IT"/>
              </w:rPr>
              <w:t>Bruno Fabiano</w:t>
            </w:r>
            <w:r w:rsidR="00B57E6F" w:rsidRPr="00BA03F3">
              <w:rPr>
                <w:rFonts w:ascii="Tahoma" w:hAnsi="Tahoma" w:cs="Tahoma"/>
                <w:color w:val="000000"/>
                <w:sz w:val="14"/>
                <w:szCs w:val="14"/>
                <w:shd w:val="clear" w:color="auto" w:fill="FFFFFF"/>
                <w:lang w:val="it-IT"/>
              </w:rPr>
              <w:t xml:space="preserve">, </w:t>
            </w:r>
            <w:r w:rsidR="00B57E6F" w:rsidRPr="00BA03F3">
              <w:rPr>
                <w:rFonts w:ascii="Tahoma" w:hAnsi="Tahoma" w:cs="Tahoma"/>
                <w:bCs/>
                <w:color w:val="000000"/>
                <w:sz w:val="14"/>
                <w:szCs w:val="14"/>
                <w:lang w:val="it-IT" w:eastAsia="it-IT"/>
              </w:rPr>
              <w:t>Genserik Reniers</w:t>
            </w:r>
          </w:p>
          <w:p w14:paraId="1B0F1814" w14:textId="08709475" w:rsidR="000A03B2" w:rsidRPr="00BA03F3" w:rsidRDefault="00FA5F5F" w:rsidP="00B57E6F">
            <w:pPr>
              <w:tabs>
                <w:tab w:val="left" w:pos="-108"/>
              </w:tabs>
              <w:spacing w:line="140" w:lineRule="atLeast"/>
              <w:ind w:left="-107"/>
              <w:jc w:val="left"/>
            </w:pPr>
            <w:r w:rsidRPr="00BA03F3">
              <w:rPr>
                <w:rFonts w:ascii="Tahoma" w:hAnsi="Tahoma" w:cs="Tahoma"/>
                <w:iCs/>
                <w:color w:val="333333"/>
                <w:sz w:val="14"/>
                <w:szCs w:val="14"/>
                <w:lang w:eastAsia="it-IT"/>
              </w:rPr>
              <w:t>Copyright © 20</w:t>
            </w:r>
            <w:r w:rsidR="00DF5072" w:rsidRPr="00BA03F3">
              <w:rPr>
                <w:rFonts w:ascii="Tahoma" w:hAnsi="Tahoma" w:cs="Tahoma"/>
                <w:iCs/>
                <w:color w:val="333333"/>
                <w:sz w:val="14"/>
                <w:szCs w:val="14"/>
                <w:lang w:eastAsia="it-IT"/>
              </w:rPr>
              <w:t>2</w:t>
            </w:r>
            <w:r w:rsidR="00E72EAD" w:rsidRPr="00BA03F3">
              <w:rPr>
                <w:rFonts w:ascii="Tahoma" w:hAnsi="Tahoma" w:cs="Tahoma"/>
                <w:iCs/>
                <w:color w:val="333333"/>
                <w:sz w:val="14"/>
                <w:szCs w:val="14"/>
                <w:lang w:eastAsia="it-IT"/>
              </w:rPr>
              <w:t>2</w:t>
            </w:r>
            <w:r w:rsidR="00904C62" w:rsidRPr="00BA03F3">
              <w:rPr>
                <w:rFonts w:ascii="Tahoma" w:hAnsi="Tahoma" w:cs="Tahoma"/>
                <w:iCs/>
                <w:color w:val="333333"/>
                <w:sz w:val="14"/>
                <w:szCs w:val="14"/>
                <w:lang w:eastAsia="it-IT"/>
              </w:rPr>
              <w:t xml:space="preserve">, AIDIC </w:t>
            </w:r>
            <w:proofErr w:type="spellStart"/>
            <w:r w:rsidR="00904C62" w:rsidRPr="00BA03F3">
              <w:rPr>
                <w:rFonts w:ascii="Tahoma" w:hAnsi="Tahoma" w:cs="Tahoma"/>
                <w:iCs/>
                <w:color w:val="333333"/>
                <w:sz w:val="14"/>
                <w:szCs w:val="14"/>
                <w:lang w:eastAsia="it-IT"/>
              </w:rPr>
              <w:t>Servizi</w:t>
            </w:r>
            <w:proofErr w:type="spellEnd"/>
            <w:r w:rsidR="00904C62" w:rsidRPr="00BA03F3">
              <w:rPr>
                <w:rFonts w:ascii="Tahoma" w:hAnsi="Tahoma" w:cs="Tahoma"/>
                <w:iCs/>
                <w:color w:val="333333"/>
                <w:sz w:val="14"/>
                <w:szCs w:val="14"/>
                <w:lang w:eastAsia="it-IT"/>
              </w:rPr>
              <w:t xml:space="preserve"> </w:t>
            </w:r>
            <w:proofErr w:type="spellStart"/>
            <w:r w:rsidR="00904C62" w:rsidRPr="00BA03F3">
              <w:rPr>
                <w:rFonts w:ascii="Tahoma" w:hAnsi="Tahoma" w:cs="Tahoma"/>
                <w:iCs/>
                <w:color w:val="333333"/>
                <w:sz w:val="14"/>
                <w:szCs w:val="14"/>
                <w:lang w:eastAsia="it-IT"/>
              </w:rPr>
              <w:t>S.r.l</w:t>
            </w:r>
            <w:proofErr w:type="spellEnd"/>
            <w:r w:rsidR="00904C62" w:rsidRPr="00BA03F3">
              <w:rPr>
                <w:rFonts w:ascii="Tahoma" w:hAnsi="Tahoma" w:cs="Tahoma"/>
                <w:iCs/>
                <w:color w:val="333333"/>
                <w:sz w:val="14"/>
                <w:szCs w:val="14"/>
                <w:lang w:eastAsia="it-IT"/>
              </w:rPr>
              <w:t>.</w:t>
            </w:r>
            <w:r w:rsidR="00300E56" w:rsidRPr="00BA03F3">
              <w:rPr>
                <w:rFonts w:ascii="Tahoma" w:hAnsi="Tahoma" w:cs="Tahoma"/>
                <w:iCs/>
                <w:color w:val="333333"/>
                <w:sz w:val="14"/>
                <w:szCs w:val="14"/>
                <w:lang w:eastAsia="it-IT"/>
              </w:rPr>
              <w:br/>
            </w:r>
            <w:r w:rsidR="00300E56" w:rsidRPr="00BA03F3">
              <w:rPr>
                <w:rFonts w:ascii="Tahoma" w:hAnsi="Tahoma" w:cs="Tahoma"/>
                <w:b/>
                <w:iCs/>
                <w:color w:val="000000"/>
                <w:sz w:val="14"/>
                <w:szCs w:val="14"/>
                <w:lang w:eastAsia="it-IT"/>
              </w:rPr>
              <w:t>ISBN</w:t>
            </w:r>
            <w:r w:rsidR="00300E56" w:rsidRPr="00BA03F3">
              <w:rPr>
                <w:rFonts w:ascii="Tahoma" w:hAnsi="Tahoma" w:cs="Tahoma"/>
                <w:iCs/>
                <w:color w:val="000000"/>
                <w:sz w:val="14"/>
                <w:szCs w:val="14"/>
                <w:lang w:eastAsia="it-IT"/>
              </w:rPr>
              <w:t xml:space="preserve"> </w:t>
            </w:r>
            <w:r w:rsidR="008D32B9" w:rsidRPr="00BA03F3">
              <w:rPr>
                <w:rFonts w:ascii="Tahoma" w:hAnsi="Tahoma" w:cs="Tahoma"/>
                <w:sz w:val="14"/>
                <w:szCs w:val="14"/>
              </w:rPr>
              <w:t>978-88-95608</w:t>
            </w:r>
            <w:r w:rsidR="00D46B7E" w:rsidRPr="00BA03F3">
              <w:rPr>
                <w:rFonts w:ascii="Tahoma" w:hAnsi="Tahoma" w:cs="Tahoma"/>
                <w:sz w:val="14"/>
                <w:szCs w:val="14"/>
              </w:rPr>
              <w:t>-8</w:t>
            </w:r>
            <w:r w:rsidR="00B57E6F" w:rsidRPr="00BA03F3">
              <w:rPr>
                <w:rFonts w:ascii="Tahoma" w:hAnsi="Tahoma" w:cs="Tahoma"/>
                <w:sz w:val="14"/>
                <w:szCs w:val="14"/>
              </w:rPr>
              <w:t>9</w:t>
            </w:r>
            <w:r w:rsidR="00D46B7E" w:rsidRPr="00BA03F3">
              <w:rPr>
                <w:rFonts w:ascii="Tahoma" w:hAnsi="Tahoma" w:cs="Tahoma"/>
                <w:sz w:val="14"/>
                <w:szCs w:val="14"/>
              </w:rPr>
              <w:t>-</w:t>
            </w:r>
            <w:r w:rsidR="00B57E6F" w:rsidRPr="00BA03F3">
              <w:rPr>
                <w:rFonts w:ascii="Tahoma" w:hAnsi="Tahoma" w:cs="Tahoma"/>
                <w:sz w:val="14"/>
                <w:szCs w:val="14"/>
              </w:rPr>
              <w:t>1</w:t>
            </w:r>
            <w:r w:rsidR="007B48F9" w:rsidRPr="00BA03F3">
              <w:rPr>
                <w:rFonts w:ascii="Tahoma" w:hAnsi="Tahoma" w:cs="Tahoma"/>
                <w:iCs/>
                <w:color w:val="333333"/>
                <w:sz w:val="14"/>
                <w:szCs w:val="14"/>
                <w:lang w:eastAsia="it-IT"/>
              </w:rPr>
              <w:t>;</w:t>
            </w:r>
            <w:r w:rsidR="00300E56" w:rsidRPr="00BA03F3">
              <w:rPr>
                <w:rFonts w:ascii="Tahoma" w:hAnsi="Tahoma" w:cs="Tahoma"/>
                <w:iCs/>
                <w:color w:val="333333"/>
                <w:sz w:val="14"/>
                <w:szCs w:val="14"/>
                <w:lang w:eastAsia="it-IT"/>
              </w:rPr>
              <w:t xml:space="preserve"> </w:t>
            </w:r>
            <w:r w:rsidR="00300E56" w:rsidRPr="00BA03F3">
              <w:rPr>
                <w:rFonts w:ascii="Tahoma" w:hAnsi="Tahoma" w:cs="Tahoma"/>
                <w:b/>
                <w:iCs/>
                <w:color w:val="333333"/>
                <w:sz w:val="14"/>
                <w:szCs w:val="14"/>
                <w:lang w:eastAsia="it-IT"/>
              </w:rPr>
              <w:t>ISSN</w:t>
            </w:r>
            <w:r w:rsidR="00300E56" w:rsidRPr="00BA03F3">
              <w:rPr>
                <w:rFonts w:ascii="Tahoma" w:hAnsi="Tahoma" w:cs="Tahoma"/>
                <w:iCs/>
                <w:color w:val="333333"/>
                <w:sz w:val="14"/>
                <w:szCs w:val="14"/>
                <w:lang w:eastAsia="it-IT"/>
              </w:rPr>
              <w:t xml:space="preserve"> 2283-9216</w:t>
            </w:r>
          </w:p>
        </w:tc>
      </w:tr>
    </w:tbl>
    <w:p w14:paraId="10DAA130" w14:textId="77777777" w:rsidR="000A03B2" w:rsidRPr="00BA03F3" w:rsidRDefault="000A03B2" w:rsidP="000A03B2">
      <w:pPr>
        <w:pStyle w:val="CETAuthors"/>
        <w:sectPr w:rsidR="000A03B2" w:rsidRPr="00BA03F3" w:rsidSect="00CD5FE2">
          <w:type w:val="continuous"/>
          <w:pgSz w:w="11906" w:h="16838" w:code="9"/>
          <w:pgMar w:top="1701" w:right="1418" w:bottom="1701" w:left="1701" w:header="1701" w:footer="0" w:gutter="0"/>
          <w:cols w:space="708"/>
          <w:titlePg/>
          <w:docGrid w:linePitch="360"/>
        </w:sectPr>
      </w:pPr>
    </w:p>
    <w:p w14:paraId="2E667253" w14:textId="269512F1" w:rsidR="00E978D0" w:rsidRPr="00BA03F3" w:rsidRDefault="00957A48" w:rsidP="00E978D0">
      <w:pPr>
        <w:pStyle w:val="CETTitle"/>
      </w:pPr>
      <w:r w:rsidRPr="00BA03F3">
        <w:lastRenderedPageBreak/>
        <w:t xml:space="preserve">Influence of liquid fill level on the blast created by </w:t>
      </w:r>
      <w:proofErr w:type="gramStart"/>
      <w:r w:rsidRPr="00BA03F3">
        <w:t xml:space="preserve">a </w:t>
      </w:r>
      <w:r w:rsidR="004A631E" w:rsidRPr="00BA03F3">
        <w:t>water</w:t>
      </w:r>
      <w:proofErr w:type="gramEnd"/>
      <w:r w:rsidR="004A631E" w:rsidRPr="00BA03F3">
        <w:t xml:space="preserve"> </w:t>
      </w:r>
      <w:r w:rsidRPr="00BA03F3">
        <w:t>BLEVE in a tubular geometry</w:t>
      </w:r>
    </w:p>
    <w:p w14:paraId="0488FED2" w14:textId="1FC3E14D" w:rsidR="00B57E6F" w:rsidRPr="00BA03F3" w:rsidRDefault="00957A48" w:rsidP="00B57E6F">
      <w:pPr>
        <w:pStyle w:val="CETAuthors"/>
        <w:rPr>
          <w:lang w:val="en-US"/>
        </w:rPr>
      </w:pPr>
      <w:r w:rsidRPr="00BA03F3">
        <w:rPr>
          <w:lang w:val="en-US"/>
        </w:rPr>
        <w:t>Frederic Heymes</w:t>
      </w:r>
      <w:r w:rsidR="00B57E6F" w:rsidRPr="00BA03F3">
        <w:rPr>
          <w:vertAlign w:val="superscript"/>
          <w:lang w:val="en-US"/>
        </w:rPr>
        <w:t>a</w:t>
      </w:r>
      <w:r w:rsidRPr="00BA03F3">
        <w:rPr>
          <w:vertAlign w:val="superscript"/>
          <w:lang w:val="en-US"/>
        </w:rPr>
        <w:t>,*</w:t>
      </w:r>
      <w:r w:rsidR="00B57E6F" w:rsidRPr="00BA03F3">
        <w:rPr>
          <w:lang w:val="en-US"/>
        </w:rPr>
        <w:t xml:space="preserve">, </w:t>
      </w:r>
      <w:r w:rsidRPr="00BA03F3">
        <w:rPr>
          <w:lang w:val="en-US"/>
        </w:rPr>
        <w:t>Anna G. Antonelli</w:t>
      </w:r>
      <w:r w:rsidRPr="00BA03F3">
        <w:rPr>
          <w:vertAlign w:val="superscript"/>
          <w:lang w:val="en-US"/>
        </w:rPr>
        <w:t>b</w:t>
      </w:r>
      <w:r w:rsidR="00B57E6F" w:rsidRPr="00BA03F3">
        <w:rPr>
          <w:lang w:val="en-US"/>
        </w:rPr>
        <w:t xml:space="preserve">, </w:t>
      </w:r>
      <w:r w:rsidRPr="00BA03F3">
        <w:rPr>
          <w:lang w:val="en-US"/>
        </w:rPr>
        <w:t>Clement Chanut</w:t>
      </w:r>
      <w:r w:rsidRPr="00BA03F3">
        <w:rPr>
          <w:vertAlign w:val="superscript"/>
          <w:lang w:val="en-US"/>
        </w:rPr>
        <w:t>a</w:t>
      </w:r>
      <w:r w:rsidRPr="00BA03F3">
        <w:rPr>
          <w:lang w:val="en-US"/>
        </w:rPr>
        <w:t>, Christian Lopez</w:t>
      </w:r>
      <w:r w:rsidRPr="00BA03F3">
        <w:rPr>
          <w:vertAlign w:val="superscript"/>
          <w:lang w:val="en-US"/>
        </w:rPr>
        <w:t>a</w:t>
      </w:r>
      <w:r w:rsidRPr="00BA03F3">
        <w:rPr>
          <w:lang w:val="en-US"/>
        </w:rPr>
        <w:t>, Pol Hoorelbeke</w:t>
      </w:r>
      <w:r w:rsidRPr="00BA03F3">
        <w:rPr>
          <w:vertAlign w:val="superscript"/>
          <w:lang w:val="en-US"/>
        </w:rPr>
        <w:t>c</w:t>
      </w:r>
    </w:p>
    <w:p w14:paraId="7E10DB06" w14:textId="77777777" w:rsidR="00957A48" w:rsidRPr="00BA03F3" w:rsidRDefault="00B57E6F" w:rsidP="00B57E6F">
      <w:pPr>
        <w:pStyle w:val="CETAddress"/>
        <w:rPr>
          <w:vertAlign w:val="superscript"/>
        </w:rPr>
      </w:pPr>
      <w:r w:rsidRPr="00BA03F3">
        <w:rPr>
          <w:vertAlign w:val="superscript"/>
        </w:rPr>
        <w:t>a</w:t>
      </w:r>
      <w:r w:rsidR="00957A48" w:rsidRPr="00BA03F3">
        <w:t xml:space="preserve"> Laboratory for risk sciences (LSR), IMT mines Alès, 30319 Ales, France</w:t>
      </w:r>
      <w:r w:rsidR="00957A48" w:rsidRPr="00BA03F3">
        <w:rPr>
          <w:vertAlign w:val="superscript"/>
        </w:rPr>
        <w:t xml:space="preserve"> </w:t>
      </w:r>
    </w:p>
    <w:p w14:paraId="057D3F21" w14:textId="5C4029F9" w:rsidR="00957A48" w:rsidRPr="00BA03F3" w:rsidRDefault="00B57E6F" w:rsidP="00957A48">
      <w:pPr>
        <w:pStyle w:val="CETAddress"/>
        <w:rPr>
          <w:lang w:val="it-IT"/>
        </w:rPr>
      </w:pPr>
      <w:r w:rsidRPr="00BA03F3">
        <w:rPr>
          <w:vertAlign w:val="superscript"/>
          <w:lang w:val="it-IT"/>
        </w:rPr>
        <w:t>b</w:t>
      </w:r>
      <w:r w:rsidR="00957A48" w:rsidRPr="00BA03F3">
        <w:rPr>
          <w:lang w:val="it-IT"/>
        </w:rPr>
        <w:t>LISES  Dipartimento di Ingegneria Civile, Chimica, Ambientale e dei Materiali, Alma Mater Studiorum —Università di Bologna, via Terracini n. 28, 40131 Bologna, Italy</w:t>
      </w:r>
    </w:p>
    <w:p w14:paraId="6EC99275" w14:textId="56C77384" w:rsidR="00957A48" w:rsidRPr="00BA03F3" w:rsidRDefault="00957A48" w:rsidP="00957A48">
      <w:pPr>
        <w:rPr>
          <w:noProof/>
          <w:sz w:val="16"/>
          <w:lang w:val="fr-FR"/>
        </w:rPr>
      </w:pPr>
      <w:proofErr w:type="spellStart"/>
      <w:proofErr w:type="gramStart"/>
      <w:r w:rsidRPr="00BA03F3">
        <w:rPr>
          <w:vertAlign w:val="superscript"/>
          <w:lang w:val="fr-FR"/>
        </w:rPr>
        <w:t>c</w:t>
      </w:r>
      <w:r w:rsidRPr="00BA03F3">
        <w:rPr>
          <w:noProof/>
          <w:sz w:val="16"/>
          <w:lang w:val="fr-FR"/>
        </w:rPr>
        <w:t>Total</w:t>
      </w:r>
      <w:proofErr w:type="spellEnd"/>
      <w:proofErr w:type="gramEnd"/>
      <w:r w:rsidRPr="00BA03F3">
        <w:rPr>
          <w:noProof/>
          <w:sz w:val="16"/>
          <w:lang w:val="fr-FR"/>
        </w:rPr>
        <w:t xml:space="preserve"> Energies, Paris, France</w:t>
      </w:r>
    </w:p>
    <w:p w14:paraId="73F1267A" w14:textId="451F0D6C" w:rsidR="00B57E6F" w:rsidRPr="00BA03F3" w:rsidRDefault="00957A48" w:rsidP="00957A48">
      <w:pPr>
        <w:pStyle w:val="CETAddress"/>
        <w:rPr>
          <w:lang w:val="fr-FR"/>
        </w:rPr>
      </w:pPr>
      <w:r w:rsidRPr="00BA03F3">
        <w:rPr>
          <w:lang w:val="fr-FR"/>
        </w:rPr>
        <w:t>frederic.heymes</w:t>
      </w:r>
      <w:r w:rsidR="00B57E6F" w:rsidRPr="00BA03F3">
        <w:rPr>
          <w:lang w:val="fr-FR"/>
        </w:rPr>
        <w:t>@</w:t>
      </w:r>
      <w:r w:rsidRPr="00BA03F3">
        <w:rPr>
          <w:lang w:val="fr-FR"/>
        </w:rPr>
        <w:t>mines-ales.fr</w:t>
      </w:r>
    </w:p>
    <w:p w14:paraId="79B7861E" w14:textId="77777777" w:rsidR="00B251E5" w:rsidRDefault="00B251E5" w:rsidP="00B251E5">
      <w:pPr>
        <w:pStyle w:val="Default"/>
        <w:jc w:val="both"/>
        <w:rPr>
          <w:rFonts w:ascii="Arial" w:eastAsia="Times New Roman" w:hAnsi="Arial" w:cs="Times New Roman"/>
          <w:noProof/>
          <w:color w:val="auto"/>
          <w:sz w:val="16"/>
          <w:szCs w:val="20"/>
          <w:lang w:val="fr-FR"/>
        </w:rPr>
      </w:pPr>
    </w:p>
    <w:p w14:paraId="078478B6" w14:textId="12104CFB" w:rsidR="00B251E5" w:rsidRPr="00B251E5" w:rsidRDefault="00B251E5" w:rsidP="00B251E5">
      <w:pPr>
        <w:pStyle w:val="Default"/>
        <w:jc w:val="both"/>
        <w:rPr>
          <w:rFonts w:ascii="Arial" w:eastAsia="Times New Roman" w:hAnsi="Arial" w:cs="Times New Roman"/>
          <w:color w:val="auto"/>
          <w:sz w:val="18"/>
          <w:szCs w:val="20"/>
        </w:rPr>
      </w:pPr>
      <w:r w:rsidRPr="00B251E5">
        <w:rPr>
          <w:rFonts w:ascii="Arial" w:eastAsia="Times New Roman" w:hAnsi="Arial" w:cs="Times New Roman"/>
          <w:color w:val="auto"/>
          <w:sz w:val="18"/>
          <w:szCs w:val="20"/>
        </w:rPr>
        <w:t xml:space="preserve">In this work, a series of water BLEVE experiments was carried out </w:t>
      </w:r>
      <w:r>
        <w:rPr>
          <w:rFonts w:ascii="Arial" w:eastAsia="Times New Roman" w:hAnsi="Arial" w:cs="Times New Roman"/>
          <w:color w:val="auto"/>
          <w:sz w:val="18"/>
          <w:szCs w:val="20"/>
        </w:rPr>
        <w:t xml:space="preserve">in </w:t>
      </w:r>
      <w:r w:rsidRPr="00B251E5">
        <w:rPr>
          <w:rFonts w:ascii="Arial" w:eastAsia="Times New Roman" w:hAnsi="Arial" w:cs="Times New Roman"/>
          <w:color w:val="auto"/>
          <w:sz w:val="18"/>
          <w:szCs w:val="20"/>
        </w:rPr>
        <w:t xml:space="preserve">order to measure the internal pressure change and the aerial overpressure close to the vessel. Water was superheated at 290°C and was contained in a tubular pipe with a rupture disk. The rupture disk allowed triggering BLEVE by sudden pressure drop. The discharge orifice was perfectly known and negligible mechanical energy was lost </w:t>
      </w:r>
      <w:r w:rsidR="00391DCE">
        <w:rPr>
          <w:rFonts w:ascii="Arial" w:eastAsia="Times New Roman" w:hAnsi="Arial" w:cs="Times New Roman"/>
          <w:color w:val="auto"/>
          <w:sz w:val="18"/>
          <w:szCs w:val="20"/>
        </w:rPr>
        <w:t>to</w:t>
      </w:r>
      <w:r w:rsidR="008B3EB4">
        <w:rPr>
          <w:rFonts w:ascii="Arial" w:eastAsia="Times New Roman" w:hAnsi="Arial" w:cs="Times New Roman"/>
          <w:color w:val="auto"/>
          <w:sz w:val="18"/>
          <w:szCs w:val="20"/>
        </w:rPr>
        <w:t xml:space="preserve"> rupture</w:t>
      </w:r>
      <w:r w:rsidR="00391DCE">
        <w:rPr>
          <w:rFonts w:ascii="Arial" w:eastAsia="Times New Roman" w:hAnsi="Arial" w:cs="Times New Roman"/>
          <w:color w:val="auto"/>
          <w:sz w:val="18"/>
          <w:szCs w:val="20"/>
        </w:rPr>
        <w:t xml:space="preserve"> the disk</w:t>
      </w:r>
      <w:r w:rsidRPr="00B251E5">
        <w:rPr>
          <w:rFonts w:ascii="Arial" w:eastAsia="Times New Roman" w:hAnsi="Arial" w:cs="Times New Roman"/>
          <w:color w:val="auto"/>
          <w:sz w:val="18"/>
          <w:szCs w:val="20"/>
        </w:rPr>
        <w:t>. The liquid height was varied to investigate the influence of the ratio vapor / liquid on the aerial overpressure</w:t>
      </w:r>
      <w:r w:rsidR="001E1C9D">
        <w:rPr>
          <w:rFonts w:ascii="Arial" w:eastAsia="Times New Roman" w:hAnsi="Arial" w:cs="Times New Roman"/>
          <w:color w:val="auto"/>
          <w:sz w:val="18"/>
          <w:szCs w:val="20"/>
        </w:rPr>
        <w:t xml:space="preserve"> in the near field</w:t>
      </w:r>
      <w:r w:rsidRPr="00B251E5">
        <w:rPr>
          <w:rFonts w:ascii="Arial" w:eastAsia="Times New Roman" w:hAnsi="Arial" w:cs="Times New Roman"/>
          <w:color w:val="auto"/>
          <w:sz w:val="18"/>
          <w:szCs w:val="20"/>
        </w:rPr>
        <w:t>.</w:t>
      </w:r>
      <w:r w:rsidR="001E1C9D">
        <w:rPr>
          <w:rFonts w:ascii="Arial" w:eastAsia="Times New Roman" w:hAnsi="Arial" w:cs="Times New Roman"/>
          <w:color w:val="auto"/>
          <w:sz w:val="18"/>
          <w:szCs w:val="20"/>
        </w:rPr>
        <w:t xml:space="preserve"> </w:t>
      </w:r>
      <w:r>
        <w:rPr>
          <w:rFonts w:ascii="Arial" w:eastAsia="Times New Roman" w:hAnsi="Arial" w:cs="Times New Roman"/>
          <w:color w:val="auto"/>
          <w:sz w:val="18"/>
          <w:szCs w:val="20"/>
        </w:rPr>
        <w:t xml:space="preserve">Results showed several pressure peaks, the first one is the most intense and is independent from the liquid fill level. The impulse of this peak is </w:t>
      </w:r>
      <w:r w:rsidR="0000248C">
        <w:rPr>
          <w:rFonts w:ascii="Arial" w:eastAsia="Times New Roman" w:hAnsi="Arial" w:cs="Times New Roman"/>
          <w:color w:val="auto"/>
          <w:sz w:val="18"/>
          <w:szCs w:val="20"/>
        </w:rPr>
        <w:t>however</w:t>
      </w:r>
      <w:r>
        <w:rPr>
          <w:rFonts w:ascii="Arial" w:eastAsia="Times New Roman" w:hAnsi="Arial" w:cs="Times New Roman"/>
          <w:color w:val="auto"/>
          <w:sz w:val="18"/>
          <w:szCs w:val="20"/>
        </w:rPr>
        <w:t xml:space="preserve"> related to the liquid level. This is in contradiction with energy equivalence models and supports authors that consider the first pressure peak as resulting only from the vapor phase </w:t>
      </w:r>
      <w:r w:rsidR="008B3EB4">
        <w:rPr>
          <w:rFonts w:ascii="Arial" w:eastAsia="Times New Roman" w:hAnsi="Arial" w:cs="Times New Roman"/>
          <w:color w:val="auto"/>
          <w:sz w:val="18"/>
          <w:szCs w:val="20"/>
        </w:rPr>
        <w:t>burst pressure</w:t>
      </w:r>
      <w:r>
        <w:rPr>
          <w:rFonts w:ascii="Arial" w:eastAsia="Times New Roman" w:hAnsi="Arial" w:cs="Times New Roman"/>
          <w:color w:val="auto"/>
          <w:sz w:val="18"/>
          <w:szCs w:val="20"/>
        </w:rPr>
        <w:t xml:space="preserve">. </w:t>
      </w:r>
      <w:r w:rsidR="001E1C9D">
        <w:rPr>
          <w:rFonts w:ascii="Arial" w:eastAsia="Times New Roman" w:hAnsi="Arial" w:cs="Times New Roman"/>
          <w:color w:val="auto"/>
          <w:sz w:val="18"/>
          <w:szCs w:val="20"/>
        </w:rPr>
        <w:t>This conclusion is valid in near field with no total destruction of the vessel.</w:t>
      </w:r>
    </w:p>
    <w:p w14:paraId="476B2F2E" w14:textId="77777777" w:rsidR="00600535" w:rsidRPr="00BA03F3" w:rsidRDefault="00600535" w:rsidP="00600535">
      <w:pPr>
        <w:pStyle w:val="CETHeading1"/>
        <w:rPr>
          <w:lang w:val="en-GB"/>
        </w:rPr>
      </w:pPr>
      <w:r w:rsidRPr="00BA03F3">
        <w:rPr>
          <w:lang w:val="en-GB"/>
        </w:rPr>
        <w:t>Introduction</w:t>
      </w:r>
    </w:p>
    <w:p w14:paraId="7AE76071" w14:textId="1D10ABDF" w:rsidR="00532905" w:rsidRPr="00BA03F3" w:rsidRDefault="00E473CA" w:rsidP="00532905">
      <w:pPr>
        <w:pStyle w:val="CETBodytext"/>
      </w:pPr>
      <w:r w:rsidRPr="00BA03F3">
        <w:t xml:space="preserve">A BLEVE event </w:t>
      </w:r>
      <w:r w:rsidR="00C06980" w:rsidRPr="00BA03F3">
        <w:t xml:space="preserve">is the physical explosion of a pressurized vessel containing a superheated liquid that </w:t>
      </w:r>
      <w:r w:rsidRPr="00BA03F3">
        <w:t xml:space="preserve">can be triggered by several causes, such as an external fire, the mechanical impact of a projectile, tank overfilling, and other less common events as the onset of runaway reactions and mechanical issues due to fatigue or corrosion. The catastrophic failure of </w:t>
      </w:r>
      <w:r w:rsidR="00C06980" w:rsidRPr="00BA03F3">
        <w:t>the</w:t>
      </w:r>
      <w:r w:rsidRPr="00BA03F3">
        <w:t xml:space="preserve"> vessel can occur at operating conditions </w:t>
      </w:r>
      <w:r w:rsidR="004A631E" w:rsidRPr="00BA03F3">
        <w:t>or</w:t>
      </w:r>
      <w:r w:rsidRPr="00BA03F3">
        <w:t xml:space="preserve"> when a deviation from the normal operations is experienced for the abovementioned causes. </w:t>
      </w:r>
      <w:r w:rsidR="00FF7237" w:rsidRPr="00BA03F3">
        <w:t>A critical requirement for a BLEVE to occur</w:t>
      </w:r>
      <w:r w:rsidRPr="00BA03F3">
        <w:t xml:space="preserve"> is the achievement of a </w:t>
      </w:r>
      <w:r w:rsidR="006F1A97" w:rsidRPr="00BA03F3">
        <w:t xml:space="preserve">liquid </w:t>
      </w:r>
      <w:r w:rsidRPr="00BA03F3">
        <w:t>temperature far above its normal boiling point</w:t>
      </w:r>
      <w:r w:rsidR="004A631E" w:rsidRPr="00BA03F3">
        <w:t xml:space="preserve">. Major accidents connected to BLEVE actually involved propane and LPG. </w:t>
      </w:r>
      <w:r w:rsidRPr="00BA03F3">
        <w:t>Nevertheless, even high boiling substances like water, in severe conditions of pressure and temperature, can be affected by a BLEVE scenario</w:t>
      </w:r>
      <w:r w:rsidR="00F04D7F" w:rsidRPr="00BA03F3">
        <w:t xml:space="preserve">. </w:t>
      </w:r>
      <w:r w:rsidRPr="00BA03F3">
        <w:t xml:space="preserve">Among the worth mentioning historical BLEVE cases is the recent accident occurred in Bologna Italy in 2018. In this catastrophic event, the explosion was initiated by an external fire due to the collapse of a tanker filled with LPG with a truck full of flammable solvents. </w:t>
      </w:r>
      <w:r w:rsidR="00532905" w:rsidRPr="00BA03F3">
        <w:t>The effects of a BLEVE accident are primarily the generation of a blast, the ejection of fragments, and a powerful ground loading</w:t>
      </w:r>
      <w:r w:rsidR="00F04D7F" w:rsidRPr="00BA03F3">
        <w:t xml:space="preserve"> (Eyssette el al., 2021)</w:t>
      </w:r>
      <w:r w:rsidR="00532905" w:rsidRPr="00BA03F3">
        <w:t xml:space="preserve">. For flammable compounds, other secondary effects can be added: fireball; pool fire or a gas explosion. </w:t>
      </w:r>
    </w:p>
    <w:p w14:paraId="17FA549B" w14:textId="107FAB9B" w:rsidR="00160BC1" w:rsidRPr="00BA03F3" w:rsidRDefault="00160BC1" w:rsidP="00160BC1">
      <w:pPr>
        <w:pStyle w:val="CETheadingx"/>
      </w:pPr>
      <w:r w:rsidRPr="00BA03F3">
        <w:t>The boiling liquid vapour explosion (BLEVE)</w:t>
      </w:r>
    </w:p>
    <w:p w14:paraId="30878297" w14:textId="4AB1F110" w:rsidR="00B17ED6" w:rsidRPr="00BA03F3" w:rsidRDefault="00C06980" w:rsidP="00C06980">
      <w:pPr>
        <w:pStyle w:val="CETBodytext"/>
      </w:pPr>
      <w:r w:rsidRPr="00BA03F3">
        <w:t xml:space="preserve">BLEVE is a complex phenomenon and various definitions exist. Many scientific works can be found in the scientific literature about BLEVE. All authors agree on the fact that superheated liquid boils violently when a loss of containment causes a pressure drop in the vessel containing the liquid, leading the pressurized liquid to a superheated state. This violent boiling </w:t>
      </w:r>
      <w:r w:rsidR="000C63B7">
        <w:t>may</w:t>
      </w:r>
      <w:r w:rsidRPr="00BA03F3">
        <w:t xml:space="preserve"> result in the vessel destruction and one or several aerial overpressures. But there </w:t>
      </w:r>
      <w:r w:rsidR="000C63B7">
        <w:t>remain</w:t>
      </w:r>
      <w:r w:rsidR="00B17ED6" w:rsidRPr="00BA03F3">
        <w:t xml:space="preserve"> </w:t>
      </w:r>
      <w:r w:rsidR="000C63B7">
        <w:t>several</w:t>
      </w:r>
      <w:r w:rsidR="00B17ED6" w:rsidRPr="00BA03F3">
        <w:t xml:space="preserve"> points of discussion which foster supplementary research works.</w:t>
      </w:r>
    </w:p>
    <w:p w14:paraId="6DFE013C" w14:textId="77777777" w:rsidR="0030222C" w:rsidRPr="00BA03F3" w:rsidRDefault="0030222C" w:rsidP="00C06980">
      <w:pPr>
        <w:pStyle w:val="CETBodytext"/>
      </w:pPr>
    </w:p>
    <w:p w14:paraId="56C5BD7A" w14:textId="0A1818F8" w:rsidR="00C06980" w:rsidRPr="00BA03F3" w:rsidRDefault="00B17ED6" w:rsidP="004C2BCF">
      <w:pPr>
        <w:pStyle w:val="CETBodytext"/>
        <w:numPr>
          <w:ilvl w:val="0"/>
          <w:numId w:val="25"/>
        </w:numPr>
      </w:pPr>
      <w:r w:rsidRPr="00BA03F3">
        <w:t xml:space="preserve">One point of discussion </w:t>
      </w:r>
      <w:r w:rsidR="00C06980" w:rsidRPr="00BA03F3">
        <w:t xml:space="preserve">is </w:t>
      </w:r>
      <w:r w:rsidRPr="00BA03F3">
        <w:t xml:space="preserve">about </w:t>
      </w:r>
      <w:r w:rsidR="00C06980" w:rsidRPr="00BA03F3">
        <w:t xml:space="preserve">the level of superheat state that is required to produce a BLEVE. Certain authors such as </w:t>
      </w:r>
      <w:r w:rsidR="00EE5349" w:rsidRPr="00BA03F3">
        <w:t>(</w:t>
      </w:r>
      <w:r w:rsidR="00C06980" w:rsidRPr="00BA03F3">
        <w:t>Reid</w:t>
      </w:r>
      <w:r w:rsidR="00EE5349" w:rsidRPr="00BA03F3">
        <w:t>, 1979)</w:t>
      </w:r>
      <w:r w:rsidR="00C06980" w:rsidRPr="00BA03F3">
        <w:t xml:space="preserve"> stated that the liquid needs to reach the superheat limit temperature in order to produce a BLEVE. Other authors suggest less restrictive superheat criteria </w:t>
      </w:r>
      <w:r w:rsidR="00C06980" w:rsidRPr="00BA03F3">
        <w:lastRenderedPageBreak/>
        <w:t>and assume that the liquid needs only to reach a temperature above its boiling point at normal atmospheric pressure.</w:t>
      </w:r>
      <w:r w:rsidR="004C2BCF" w:rsidRPr="00BA03F3">
        <w:t xml:space="preserve"> This question allows </w:t>
      </w:r>
      <w:r w:rsidR="009536FC" w:rsidRPr="00BA03F3">
        <w:t>thinking on</w:t>
      </w:r>
      <w:r w:rsidR="004C2BCF" w:rsidRPr="00BA03F3">
        <w:t xml:space="preserve"> which compounds can lead to a BLEVE.</w:t>
      </w:r>
    </w:p>
    <w:p w14:paraId="1BD8F6CA" w14:textId="3F488307" w:rsidR="00B17ED6" w:rsidRPr="00BA03F3" w:rsidRDefault="00B17ED6" w:rsidP="00B17ED6">
      <w:pPr>
        <w:pStyle w:val="CETBodytext"/>
        <w:numPr>
          <w:ilvl w:val="0"/>
          <w:numId w:val="25"/>
        </w:numPr>
      </w:pPr>
      <w:r w:rsidRPr="00BA03F3">
        <w:t xml:space="preserve">Another point of discussion is the way that thermodynamic energy contained in the vessel is converted into mechanical energy (blast, fragments). </w:t>
      </w:r>
      <w:r w:rsidR="004C2BCF" w:rsidRPr="00BA03F3">
        <w:t xml:space="preserve">This question is crucial </w:t>
      </w:r>
      <w:r w:rsidR="000C63B7">
        <w:t xml:space="preserve">when </w:t>
      </w:r>
      <w:r w:rsidR="004C2BCF" w:rsidRPr="00BA03F3">
        <w:t>predict</w:t>
      </w:r>
      <w:r w:rsidR="000C63B7">
        <w:t>ing</w:t>
      </w:r>
      <w:r w:rsidR="004C2BCF" w:rsidRPr="00BA03F3">
        <w:t xml:space="preserve"> the consequences of a BLEVE.</w:t>
      </w:r>
      <w:r w:rsidR="009536FC" w:rsidRPr="00BA03F3">
        <w:t xml:space="preserve"> A large set of research was done on the blast creation.</w:t>
      </w:r>
    </w:p>
    <w:p w14:paraId="73F71EDC" w14:textId="7DC8CA04" w:rsidR="00BA4EFD" w:rsidRPr="00BA03F3" w:rsidRDefault="00BA4EFD" w:rsidP="00B17ED6">
      <w:pPr>
        <w:pStyle w:val="CETBodytext"/>
        <w:numPr>
          <w:ilvl w:val="0"/>
          <w:numId w:val="25"/>
        </w:numPr>
      </w:pPr>
      <w:r w:rsidRPr="00BA03F3">
        <w:t xml:space="preserve">A last point, which is poorly understood currently, is the interaction between tank opening and liquid boiling. The tank </w:t>
      </w:r>
      <w:r w:rsidR="009536FC" w:rsidRPr="00BA03F3">
        <w:t xml:space="preserve">failure and </w:t>
      </w:r>
      <w:r w:rsidRPr="00BA03F3">
        <w:t>opening will trigger the pressure drop and violent boiling, while the latter one will produce supplementary expanding vapor that will push the tank walls</w:t>
      </w:r>
      <w:r w:rsidR="009536FC" w:rsidRPr="00BA03F3">
        <w:t xml:space="preserve"> and continue to tear the wall</w:t>
      </w:r>
      <w:r w:rsidRPr="00BA03F3">
        <w:t xml:space="preserve">. Some considerations about 1-step or 2-steps BLEVE discussed </w:t>
      </w:r>
      <w:r w:rsidR="009536FC" w:rsidRPr="00BA03F3">
        <w:t>the way a tank may fail during a BLEVE event</w:t>
      </w:r>
      <w:r w:rsidR="00EE5349" w:rsidRPr="00BA03F3">
        <w:t xml:space="preserve"> (Laboureur et al., 2015)</w:t>
      </w:r>
      <w:r w:rsidR="009536FC" w:rsidRPr="00BA03F3">
        <w:t xml:space="preserve">. </w:t>
      </w:r>
    </w:p>
    <w:p w14:paraId="47C0A98F" w14:textId="77777777" w:rsidR="00532905" w:rsidRPr="00BA03F3" w:rsidRDefault="00532905" w:rsidP="00FF7237">
      <w:pPr>
        <w:pStyle w:val="CETBodytext"/>
      </w:pPr>
    </w:p>
    <w:p w14:paraId="61A9B77A" w14:textId="58DDBF13" w:rsidR="00600535" w:rsidRPr="00BA03F3" w:rsidRDefault="00C06980" w:rsidP="00160BC1">
      <w:pPr>
        <w:pStyle w:val="CETheadingx"/>
      </w:pPr>
      <w:r w:rsidRPr="00BA03F3">
        <w:t>B</w:t>
      </w:r>
      <w:r w:rsidR="004D7B4E" w:rsidRPr="00BA03F3">
        <w:t>last effect modelling</w:t>
      </w:r>
    </w:p>
    <w:p w14:paraId="793652AD" w14:textId="160C5E4D" w:rsidR="00980107" w:rsidRPr="00BA03F3" w:rsidRDefault="00C06980" w:rsidP="001E7A0C">
      <w:pPr>
        <w:pStyle w:val="CETListbullets"/>
        <w:ind w:left="0" w:firstLine="0"/>
      </w:pPr>
      <w:r w:rsidRPr="00BA03F3">
        <w:rPr>
          <w:color w:val="000000" w:themeColor="text1"/>
        </w:rPr>
        <w:t xml:space="preserve">The key point when </w:t>
      </w:r>
      <w:r w:rsidR="00123DD5" w:rsidRPr="00BA03F3">
        <w:rPr>
          <w:color w:val="000000" w:themeColor="text1"/>
        </w:rPr>
        <w:t xml:space="preserve">attempting to </w:t>
      </w:r>
      <w:r w:rsidRPr="00BA03F3">
        <w:rPr>
          <w:color w:val="000000" w:themeColor="text1"/>
        </w:rPr>
        <w:t xml:space="preserve">model the blast created by a BLEVE </w:t>
      </w:r>
      <w:r w:rsidR="00530532" w:rsidRPr="00BA03F3">
        <w:rPr>
          <w:color w:val="000000" w:themeColor="text1"/>
        </w:rPr>
        <w:t>is the way that the thermodynamic energy contained in the vapour and</w:t>
      </w:r>
      <w:r w:rsidR="00BA2CB4" w:rsidRPr="00BA03F3">
        <w:rPr>
          <w:color w:val="000000" w:themeColor="text1"/>
        </w:rPr>
        <w:t>/or</w:t>
      </w:r>
      <w:r w:rsidR="00530532" w:rsidRPr="00BA03F3">
        <w:rPr>
          <w:color w:val="000000" w:themeColor="text1"/>
        </w:rPr>
        <w:t xml:space="preserve"> the liquid phases is converted into blast, and which energy is lost to destroy the tank. </w:t>
      </w:r>
      <w:r w:rsidR="00980107" w:rsidRPr="00BA03F3">
        <w:t>M</w:t>
      </w:r>
      <w:r w:rsidR="00B009D4" w:rsidRPr="00BA03F3">
        <w:t xml:space="preserve">any models use </w:t>
      </w:r>
      <w:r w:rsidR="00980107" w:rsidRPr="00BA03F3">
        <w:t xml:space="preserve">energy equivalence and </w:t>
      </w:r>
      <w:r w:rsidR="00C22838" w:rsidRPr="00BA03F3">
        <w:t xml:space="preserve">well-established scaling laws </w:t>
      </w:r>
      <w:r w:rsidR="000C63B7">
        <w:t xml:space="preserve">(e.g. TNT) </w:t>
      </w:r>
      <w:r w:rsidR="00C22838" w:rsidRPr="00BA03F3">
        <w:t>for peak pressure prediction. These m</w:t>
      </w:r>
      <w:r w:rsidR="009A4B06" w:rsidRPr="00BA03F3">
        <w:t xml:space="preserve">odels </w:t>
      </w:r>
      <w:r w:rsidR="00C22838" w:rsidRPr="00BA03F3">
        <w:t>usually</w:t>
      </w:r>
      <w:r w:rsidR="00B009D4" w:rsidRPr="00BA03F3">
        <w:t xml:space="preserve"> </w:t>
      </w:r>
      <w:r w:rsidR="00C22838" w:rsidRPr="00BA03F3">
        <w:t xml:space="preserve">necessitate the calculation of the available expansion energy </w:t>
      </w:r>
      <w:r w:rsidR="0069241F" w:rsidRPr="00BA03F3">
        <w:t>based</w:t>
      </w:r>
      <w:r w:rsidR="00C22838" w:rsidRPr="00BA03F3">
        <w:t xml:space="preserve"> o</w:t>
      </w:r>
      <w:r w:rsidR="0069241F" w:rsidRPr="00BA03F3">
        <w:t>n</w:t>
      </w:r>
      <w:r w:rsidR="00C22838" w:rsidRPr="00BA03F3">
        <w:t xml:space="preserve"> different physical</w:t>
      </w:r>
      <w:r w:rsidR="003A0460" w:rsidRPr="00BA03F3">
        <w:t xml:space="preserve"> and thermodynamic assumptions.</w:t>
      </w:r>
      <w:r w:rsidR="00035942" w:rsidRPr="00BA03F3">
        <w:t xml:space="preserve"> </w:t>
      </w:r>
      <w:r w:rsidR="00035942" w:rsidRPr="00BA03F3">
        <w:fldChar w:fldCharType="begin"/>
      </w:r>
      <w:r w:rsidR="00035942" w:rsidRPr="00BA03F3">
        <w:instrText xml:space="preserve"> REF _Ref92792147 \h </w:instrText>
      </w:r>
      <w:r w:rsidR="009F23BE" w:rsidRPr="00BA03F3">
        <w:instrText xml:space="preserve"> \* MERGEFORMAT </w:instrText>
      </w:r>
      <w:r w:rsidR="00035942" w:rsidRPr="00BA03F3">
        <w:fldChar w:fldCharType="separate"/>
      </w:r>
      <w:r w:rsidR="006514B4" w:rsidRPr="006514B4">
        <w:t>Table 1</w:t>
      </w:r>
      <w:r w:rsidR="00035942" w:rsidRPr="00BA03F3">
        <w:fldChar w:fldCharType="end"/>
      </w:r>
      <w:r w:rsidR="00035942" w:rsidRPr="00BA03F3">
        <w:t xml:space="preserve"> summarizes </w:t>
      </w:r>
      <w:r w:rsidR="001E7A0C" w:rsidRPr="00BA03F3">
        <w:t xml:space="preserve">several models </w:t>
      </w:r>
      <w:r w:rsidR="00BA2CB4" w:rsidRPr="00BA03F3">
        <w:t xml:space="preserve">from literature </w:t>
      </w:r>
      <w:r w:rsidR="001E7A0C" w:rsidRPr="00BA03F3">
        <w:t xml:space="preserve">considering differently the energy in the vapour </w:t>
      </w:r>
      <w:r w:rsidR="00BA2CB4" w:rsidRPr="00BA03F3">
        <w:t>and/</w:t>
      </w:r>
      <w:r w:rsidR="001E7A0C" w:rsidRPr="00BA03F3">
        <w:t>or liquid) phases.</w:t>
      </w:r>
    </w:p>
    <w:p w14:paraId="7E25C3C1" w14:textId="77777777" w:rsidR="00980107" w:rsidRPr="00BA03F3" w:rsidRDefault="00980107" w:rsidP="00980107">
      <w:pPr>
        <w:pStyle w:val="Lgende"/>
        <w:rPr>
          <w:rStyle w:val="CETCaptionCarattere"/>
          <w:b/>
          <w:bCs/>
        </w:rPr>
      </w:pPr>
    </w:p>
    <w:p w14:paraId="09D3C7F7" w14:textId="42931E1A" w:rsidR="00980107" w:rsidRPr="00BA03F3" w:rsidRDefault="00980107" w:rsidP="00980107">
      <w:pPr>
        <w:pStyle w:val="Lgende"/>
        <w:rPr>
          <w:rStyle w:val="CETCaptionCarattere"/>
          <w:szCs w:val="18"/>
        </w:rPr>
      </w:pPr>
      <w:bookmarkStart w:id="1" w:name="_Ref92792147"/>
      <w:r w:rsidRPr="00BA03F3">
        <w:rPr>
          <w:rStyle w:val="CETCaptionCarattere"/>
          <w:szCs w:val="18"/>
        </w:rPr>
        <w:t xml:space="preserve">Table </w:t>
      </w:r>
      <w:r w:rsidRPr="00BA03F3">
        <w:rPr>
          <w:rStyle w:val="CETCaptionCarattere"/>
          <w:szCs w:val="18"/>
        </w:rPr>
        <w:fldChar w:fldCharType="begin"/>
      </w:r>
      <w:r w:rsidRPr="00BA03F3">
        <w:rPr>
          <w:rStyle w:val="CETCaptionCarattere"/>
          <w:szCs w:val="18"/>
        </w:rPr>
        <w:instrText xml:space="preserve"> SEQ Table \* ARABIC </w:instrText>
      </w:r>
      <w:r w:rsidRPr="00BA03F3">
        <w:rPr>
          <w:rStyle w:val="CETCaptionCarattere"/>
          <w:szCs w:val="18"/>
        </w:rPr>
        <w:fldChar w:fldCharType="separate"/>
      </w:r>
      <w:r w:rsidR="006514B4">
        <w:rPr>
          <w:rStyle w:val="CETCaptionCarattere"/>
          <w:noProof/>
          <w:szCs w:val="18"/>
        </w:rPr>
        <w:t>1</w:t>
      </w:r>
      <w:r w:rsidRPr="00BA03F3">
        <w:rPr>
          <w:rStyle w:val="CETCaptionCarattere"/>
          <w:szCs w:val="18"/>
        </w:rPr>
        <w:fldChar w:fldCharType="end"/>
      </w:r>
      <w:bookmarkEnd w:id="1"/>
      <w:r w:rsidRPr="00BA03F3">
        <w:rPr>
          <w:rStyle w:val="CETCaptionCarattere"/>
          <w:szCs w:val="18"/>
        </w:rPr>
        <w:t xml:space="preserve">: </w:t>
      </w:r>
      <w:r w:rsidR="003E0324" w:rsidRPr="00BA03F3">
        <w:rPr>
          <w:rStyle w:val="CETCaptionCarattere"/>
          <w:szCs w:val="18"/>
        </w:rPr>
        <w:t>Summary of energy equivalence models for blast prediction</w:t>
      </w:r>
    </w:p>
    <w:p w14:paraId="1CAB0428" w14:textId="77777777" w:rsidR="00980107" w:rsidRPr="00BA03F3" w:rsidRDefault="00980107" w:rsidP="00980107"/>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276"/>
        <w:gridCol w:w="3544"/>
        <w:gridCol w:w="2835"/>
      </w:tblGrid>
      <w:tr w:rsidR="00980107" w:rsidRPr="00BA03F3" w14:paraId="3A938643" w14:textId="77777777" w:rsidTr="003E0324">
        <w:tc>
          <w:tcPr>
            <w:tcW w:w="1134" w:type="dxa"/>
            <w:tcBorders>
              <w:top w:val="single" w:sz="12" w:space="0" w:color="008000"/>
              <w:bottom w:val="single" w:sz="6" w:space="0" w:color="008000"/>
            </w:tcBorders>
            <w:shd w:val="clear" w:color="auto" w:fill="FFFFFF"/>
          </w:tcPr>
          <w:p w14:paraId="4CB4B7A3" w14:textId="6FD20464" w:rsidR="00980107" w:rsidRPr="00BA03F3" w:rsidRDefault="00980107" w:rsidP="000135EA">
            <w:pPr>
              <w:pStyle w:val="CETBodytext"/>
              <w:jc w:val="center"/>
              <w:rPr>
                <w:sz w:val="16"/>
                <w:lang w:val="en-GB"/>
              </w:rPr>
            </w:pPr>
            <w:r w:rsidRPr="00BA03F3">
              <w:rPr>
                <w:sz w:val="16"/>
                <w:lang w:val="en-GB"/>
              </w:rPr>
              <w:t>Author</w:t>
            </w:r>
          </w:p>
        </w:tc>
        <w:tc>
          <w:tcPr>
            <w:tcW w:w="1276" w:type="dxa"/>
            <w:tcBorders>
              <w:top w:val="single" w:sz="12" w:space="0" w:color="008000"/>
              <w:bottom w:val="single" w:sz="6" w:space="0" w:color="008000"/>
            </w:tcBorders>
            <w:shd w:val="clear" w:color="auto" w:fill="FFFFFF"/>
          </w:tcPr>
          <w:p w14:paraId="30BD46C1" w14:textId="54866841" w:rsidR="00980107" w:rsidRPr="00BA03F3" w:rsidRDefault="00980107" w:rsidP="000135EA">
            <w:pPr>
              <w:pStyle w:val="CETBodytext"/>
              <w:jc w:val="center"/>
              <w:rPr>
                <w:sz w:val="16"/>
                <w:lang w:val="en-GB"/>
              </w:rPr>
            </w:pPr>
            <w:r w:rsidRPr="00BA03F3">
              <w:rPr>
                <w:sz w:val="16"/>
                <w:lang w:val="en-GB"/>
              </w:rPr>
              <w:t xml:space="preserve">Energy </w:t>
            </w:r>
          </w:p>
        </w:tc>
        <w:tc>
          <w:tcPr>
            <w:tcW w:w="3544" w:type="dxa"/>
            <w:tcBorders>
              <w:top w:val="single" w:sz="12" w:space="0" w:color="008000"/>
              <w:bottom w:val="single" w:sz="6" w:space="0" w:color="008000"/>
            </w:tcBorders>
            <w:shd w:val="clear" w:color="auto" w:fill="FFFFFF"/>
          </w:tcPr>
          <w:p w14:paraId="6850367F" w14:textId="0949DF49" w:rsidR="00980107" w:rsidRPr="00BA03F3" w:rsidRDefault="00980107" w:rsidP="000135EA">
            <w:pPr>
              <w:pStyle w:val="CETBodytext"/>
              <w:ind w:right="-1"/>
              <w:jc w:val="center"/>
              <w:rPr>
                <w:rFonts w:cs="Arial"/>
                <w:sz w:val="16"/>
                <w:szCs w:val="18"/>
                <w:lang w:val="en-GB"/>
              </w:rPr>
            </w:pPr>
            <w:r w:rsidRPr="00BA03F3">
              <w:rPr>
                <w:sz w:val="16"/>
                <w:lang w:val="en-GB"/>
              </w:rPr>
              <w:t>Thermodynamic assumptions</w:t>
            </w:r>
          </w:p>
        </w:tc>
        <w:tc>
          <w:tcPr>
            <w:tcW w:w="2835" w:type="dxa"/>
            <w:tcBorders>
              <w:top w:val="single" w:sz="12" w:space="0" w:color="008000"/>
              <w:bottom w:val="single" w:sz="6" w:space="0" w:color="008000"/>
            </w:tcBorders>
            <w:shd w:val="clear" w:color="auto" w:fill="FFFFFF"/>
          </w:tcPr>
          <w:p w14:paraId="6847A4EA" w14:textId="0CC5B137" w:rsidR="00980107" w:rsidRPr="00BA03F3" w:rsidRDefault="00980107" w:rsidP="000135EA">
            <w:pPr>
              <w:pStyle w:val="CETBodytext"/>
              <w:ind w:right="-1"/>
              <w:jc w:val="center"/>
              <w:rPr>
                <w:rFonts w:cs="Arial"/>
                <w:sz w:val="16"/>
                <w:szCs w:val="18"/>
                <w:lang w:val="en-GB"/>
              </w:rPr>
            </w:pPr>
            <w:r w:rsidRPr="00BA03F3">
              <w:rPr>
                <w:sz w:val="16"/>
                <w:lang w:val="en-GB"/>
              </w:rPr>
              <w:t xml:space="preserve">Other assumptions </w:t>
            </w:r>
          </w:p>
        </w:tc>
      </w:tr>
      <w:tr w:rsidR="00980107" w:rsidRPr="00BA03F3" w14:paraId="408B0820" w14:textId="77777777" w:rsidTr="003E0324">
        <w:tc>
          <w:tcPr>
            <w:tcW w:w="1134" w:type="dxa"/>
            <w:shd w:val="clear" w:color="auto" w:fill="FFFFFF"/>
          </w:tcPr>
          <w:p w14:paraId="48927F72" w14:textId="1638D68B" w:rsidR="00980107" w:rsidRPr="00BA03F3" w:rsidRDefault="00980107" w:rsidP="000135EA">
            <w:pPr>
              <w:pStyle w:val="CETBodytext"/>
              <w:jc w:val="center"/>
              <w:rPr>
                <w:sz w:val="16"/>
                <w:lang w:val="en-GB"/>
              </w:rPr>
            </w:pPr>
            <w:proofErr w:type="spellStart"/>
            <w:r w:rsidRPr="00BA03F3">
              <w:rPr>
                <w:sz w:val="16"/>
                <w:lang w:val="en-GB"/>
              </w:rPr>
              <w:t>Brode</w:t>
            </w:r>
            <w:proofErr w:type="spellEnd"/>
            <w:r w:rsidRPr="00BA03F3">
              <w:rPr>
                <w:sz w:val="16"/>
                <w:lang w:val="en-GB"/>
              </w:rPr>
              <w:t>, 1959</w:t>
            </w:r>
          </w:p>
        </w:tc>
        <w:tc>
          <w:tcPr>
            <w:tcW w:w="1276" w:type="dxa"/>
            <w:shd w:val="clear" w:color="auto" w:fill="FFFFFF"/>
          </w:tcPr>
          <w:p w14:paraId="4C63E053" w14:textId="30D6A44F" w:rsidR="00980107" w:rsidRPr="00BA03F3" w:rsidRDefault="00980107" w:rsidP="000135EA">
            <w:pPr>
              <w:pStyle w:val="CETBodytext"/>
              <w:jc w:val="center"/>
              <w:rPr>
                <w:sz w:val="16"/>
                <w:lang w:val="en-GB"/>
              </w:rPr>
            </w:pPr>
            <w:r w:rsidRPr="00BA03F3">
              <w:rPr>
                <w:sz w:val="16"/>
                <w:lang w:val="en-GB"/>
              </w:rPr>
              <w:t>vapour</w:t>
            </w:r>
          </w:p>
        </w:tc>
        <w:tc>
          <w:tcPr>
            <w:tcW w:w="3544" w:type="dxa"/>
            <w:shd w:val="clear" w:color="auto" w:fill="FFFFFF"/>
          </w:tcPr>
          <w:p w14:paraId="56DD74BB" w14:textId="62C15FE9" w:rsidR="00980107" w:rsidRPr="00BA03F3" w:rsidRDefault="00980107" w:rsidP="000135EA">
            <w:pPr>
              <w:pStyle w:val="CETBodytext"/>
              <w:ind w:right="-1"/>
              <w:jc w:val="center"/>
              <w:rPr>
                <w:rFonts w:cs="Arial"/>
                <w:sz w:val="16"/>
                <w:szCs w:val="18"/>
                <w:lang w:val="en-GB"/>
              </w:rPr>
            </w:pPr>
            <w:r w:rsidRPr="00BA03F3">
              <w:rPr>
                <w:rFonts w:cs="Arial"/>
                <w:sz w:val="16"/>
                <w:szCs w:val="18"/>
                <w:lang w:val="en-GB"/>
              </w:rPr>
              <w:t>constant volume transformation</w:t>
            </w:r>
          </w:p>
          <w:p w14:paraId="2EA1B3CF" w14:textId="3DE8F8C8" w:rsidR="00980107" w:rsidRPr="00BA03F3" w:rsidRDefault="00BA2CB4" w:rsidP="000135EA">
            <w:pPr>
              <w:pStyle w:val="CETBodytext"/>
              <w:ind w:right="-1"/>
              <w:jc w:val="center"/>
              <w:rPr>
                <w:rFonts w:cs="Arial"/>
                <w:sz w:val="16"/>
                <w:szCs w:val="18"/>
                <w:lang w:val="en-GB"/>
              </w:rPr>
            </w:pPr>
            <w:r w:rsidRPr="00BA03F3">
              <w:rPr>
                <w:rFonts w:cs="Arial"/>
                <w:sz w:val="16"/>
                <w:szCs w:val="18"/>
                <w:lang w:val="en-GB"/>
              </w:rPr>
              <w:t>i</w:t>
            </w:r>
            <w:r w:rsidR="00980107" w:rsidRPr="00BA03F3">
              <w:rPr>
                <w:rFonts w:cs="Arial"/>
                <w:sz w:val="16"/>
                <w:szCs w:val="18"/>
                <w:lang w:val="en-GB"/>
              </w:rPr>
              <w:t>deal gas</w:t>
            </w:r>
          </w:p>
        </w:tc>
        <w:tc>
          <w:tcPr>
            <w:tcW w:w="2835" w:type="dxa"/>
            <w:shd w:val="clear" w:color="auto" w:fill="FFFFFF"/>
          </w:tcPr>
          <w:p w14:paraId="0C7BD602" w14:textId="1919CC85" w:rsidR="00980107" w:rsidRPr="00BA03F3" w:rsidRDefault="00980107" w:rsidP="000135EA">
            <w:pPr>
              <w:pStyle w:val="CETBodytext"/>
              <w:ind w:right="-1"/>
              <w:jc w:val="center"/>
              <w:rPr>
                <w:rFonts w:cs="Arial"/>
                <w:sz w:val="16"/>
                <w:szCs w:val="18"/>
                <w:lang w:val="en-GB"/>
              </w:rPr>
            </w:pPr>
          </w:p>
        </w:tc>
      </w:tr>
      <w:tr w:rsidR="00980107" w:rsidRPr="00BA03F3" w14:paraId="0164A9E6" w14:textId="77777777" w:rsidTr="003E0324">
        <w:tc>
          <w:tcPr>
            <w:tcW w:w="1134" w:type="dxa"/>
            <w:shd w:val="clear" w:color="auto" w:fill="FFFFFF"/>
          </w:tcPr>
          <w:p w14:paraId="30C37E68" w14:textId="08D41011" w:rsidR="00980107" w:rsidRPr="00BA03F3" w:rsidRDefault="00980107" w:rsidP="000135EA">
            <w:pPr>
              <w:pStyle w:val="CETBodytext"/>
              <w:jc w:val="center"/>
              <w:rPr>
                <w:sz w:val="16"/>
                <w:lang w:val="en-GB"/>
              </w:rPr>
            </w:pPr>
            <w:proofErr w:type="spellStart"/>
            <w:r w:rsidRPr="00BA03F3">
              <w:rPr>
                <w:sz w:val="16"/>
                <w:lang w:val="en-GB"/>
              </w:rPr>
              <w:t>Prugh</w:t>
            </w:r>
            <w:proofErr w:type="spellEnd"/>
            <w:r w:rsidRPr="00BA03F3">
              <w:rPr>
                <w:sz w:val="16"/>
                <w:lang w:val="en-GB"/>
              </w:rPr>
              <w:t>, 1991</w:t>
            </w:r>
          </w:p>
        </w:tc>
        <w:tc>
          <w:tcPr>
            <w:tcW w:w="1276" w:type="dxa"/>
            <w:shd w:val="clear" w:color="auto" w:fill="FFFFFF"/>
          </w:tcPr>
          <w:p w14:paraId="484F5649" w14:textId="1320797E" w:rsidR="00980107" w:rsidRPr="00BA03F3" w:rsidRDefault="00980107" w:rsidP="000135EA">
            <w:pPr>
              <w:pStyle w:val="CETBodytext"/>
              <w:jc w:val="center"/>
              <w:rPr>
                <w:sz w:val="16"/>
                <w:lang w:val="en-GB"/>
              </w:rPr>
            </w:pPr>
            <w:r w:rsidRPr="00BA03F3">
              <w:rPr>
                <w:sz w:val="16"/>
                <w:lang w:val="en-GB"/>
              </w:rPr>
              <w:t>vapour + liquid</w:t>
            </w:r>
          </w:p>
        </w:tc>
        <w:tc>
          <w:tcPr>
            <w:tcW w:w="3544" w:type="dxa"/>
            <w:shd w:val="clear" w:color="auto" w:fill="FFFFFF"/>
          </w:tcPr>
          <w:p w14:paraId="1EEA8768" w14:textId="43EC4AAA" w:rsidR="00980107" w:rsidRPr="00BA03F3" w:rsidRDefault="00980107" w:rsidP="000135EA">
            <w:pPr>
              <w:pStyle w:val="CETBodytext"/>
              <w:ind w:right="-1"/>
              <w:jc w:val="center"/>
              <w:rPr>
                <w:rFonts w:cs="Arial"/>
                <w:sz w:val="16"/>
                <w:szCs w:val="18"/>
                <w:lang w:val="en-GB"/>
              </w:rPr>
            </w:pPr>
            <w:r w:rsidRPr="00BA03F3">
              <w:rPr>
                <w:rFonts w:cs="Arial"/>
                <w:sz w:val="16"/>
                <w:szCs w:val="18"/>
                <w:lang w:val="en-GB"/>
              </w:rPr>
              <w:t>adiabatic, isentropic expansion</w:t>
            </w:r>
          </w:p>
          <w:p w14:paraId="26ADFE2C" w14:textId="79414BC5" w:rsidR="00980107" w:rsidRPr="00BA03F3" w:rsidRDefault="00BA2CB4" w:rsidP="000135EA">
            <w:pPr>
              <w:pStyle w:val="CETBodytext"/>
              <w:ind w:right="-1"/>
              <w:jc w:val="center"/>
              <w:rPr>
                <w:rFonts w:cs="Arial"/>
                <w:sz w:val="16"/>
                <w:szCs w:val="18"/>
                <w:lang w:val="en-GB"/>
              </w:rPr>
            </w:pPr>
            <w:r w:rsidRPr="00BA03F3">
              <w:rPr>
                <w:rFonts w:cs="Arial"/>
                <w:sz w:val="16"/>
                <w:szCs w:val="18"/>
                <w:lang w:val="en-GB"/>
              </w:rPr>
              <w:t>i</w:t>
            </w:r>
            <w:r w:rsidR="00980107" w:rsidRPr="00BA03F3">
              <w:rPr>
                <w:rFonts w:cs="Arial"/>
                <w:sz w:val="16"/>
                <w:szCs w:val="18"/>
                <w:lang w:val="en-GB"/>
              </w:rPr>
              <w:t>deal gas</w:t>
            </w:r>
          </w:p>
        </w:tc>
        <w:tc>
          <w:tcPr>
            <w:tcW w:w="2835" w:type="dxa"/>
            <w:shd w:val="clear" w:color="auto" w:fill="FFFFFF"/>
          </w:tcPr>
          <w:p w14:paraId="7BFC94AE" w14:textId="24FF4927" w:rsidR="00980107" w:rsidRPr="00BA03F3" w:rsidRDefault="00980107" w:rsidP="000135EA">
            <w:pPr>
              <w:pStyle w:val="CETBodytext"/>
              <w:ind w:right="-1"/>
              <w:jc w:val="center"/>
              <w:rPr>
                <w:rFonts w:cs="Arial"/>
                <w:sz w:val="16"/>
                <w:szCs w:val="18"/>
                <w:lang w:val="en-GB"/>
              </w:rPr>
            </w:pPr>
          </w:p>
        </w:tc>
      </w:tr>
      <w:tr w:rsidR="00980107" w:rsidRPr="00BA03F3" w14:paraId="5973BBE6" w14:textId="77777777" w:rsidTr="003E0324">
        <w:tc>
          <w:tcPr>
            <w:tcW w:w="1134" w:type="dxa"/>
            <w:shd w:val="clear" w:color="auto" w:fill="FFFFFF"/>
          </w:tcPr>
          <w:p w14:paraId="0DD69B7F" w14:textId="26595FB9" w:rsidR="00980107" w:rsidRPr="00BA03F3" w:rsidRDefault="00980107" w:rsidP="000135EA">
            <w:pPr>
              <w:pStyle w:val="CETBodytext"/>
              <w:jc w:val="center"/>
              <w:rPr>
                <w:sz w:val="16"/>
                <w:lang w:val="en-GB"/>
              </w:rPr>
            </w:pPr>
            <w:proofErr w:type="spellStart"/>
            <w:r w:rsidRPr="00BA03F3">
              <w:rPr>
                <w:sz w:val="16"/>
                <w:lang w:val="en-GB"/>
              </w:rPr>
              <w:t>Planas</w:t>
            </w:r>
            <w:proofErr w:type="spellEnd"/>
            <w:r w:rsidRPr="00BA03F3">
              <w:rPr>
                <w:sz w:val="16"/>
                <w:lang w:val="en-GB"/>
              </w:rPr>
              <w:t>, 2004</w:t>
            </w:r>
          </w:p>
        </w:tc>
        <w:tc>
          <w:tcPr>
            <w:tcW w:w="1276" w:type="dxa"/>
            <w:shd w:val="clear" w:color="auto" w:fill="FFFFFF"/>
          </w:tcPr>
          <w:p w14:paraId="21AEDFEE" w14:textId="69EC11A5" w:rsidR="00980107" w:rsidRPr="00BA03F3" w:rsidRDefault="00980107" w:rsidP="000135EA">
            <w:pPr>
              <w:pStyle w:val="CETBodytext"/>
              <w:jc w:val="center"/>
              <w:rPr>
                <w:sz w:val="16"/>
                <w:lang w:val="en-GB"/>
              </w:rPr>
            </w:pPr>
            <w:r w:rsidRPr="00BA03F3">
              <w:rPr>
                <w:sz w:val="16"/>
                <w:lang w:val="en-GB"/>
              </w:rPr>
              <w:t>vapour + liquid</w:t>
            </w:r>
          </w:p>
        </w:tc>
        <w:tc>
          <w:tcPr>
            <w:tcW w:w="3544" w:type="dxa"/>
            <w:shd w:val="clear" w:color="auto" w:fill="FFFFFF"/>
          </w:tcPr>
          <w:p w14:paraId="4AB44F76" w14:textId="4BE5F85B" w:rsidR="00980107" w:rsidRPr="00BA03F3" w:rsidRDefault="00980107" w:rsidP="00980107">
            <w:pPr>
              <w:pStyle w:val="Default"/>
              <w:jc w:val="center"/>
              <w:rPr>
                <w:rFonts w:ascii="Arial" w:eastAsia="Times New Roman" w:hAnsi="Arial" w:cs="Arial"/>
                <w:color w:val="auto"/>
                <w:sz w:val="16"/>
                <w:szCs w:val="18"/>
                <w:lang w:val="en-GB"/>
              </w:rPr>
            </w:pPr>
            <w:r w:rsidRPr="00BA03F3">
              <w:rPr>
                <w:rFonts w:ascii="Arial" w:eastAsia="Times New Roman" w:hAnsi="Arial" w:cs="Arial"/>
                <w:color w:val="auto"/>
                <w:sz w:val="16"/>
                <w:szCs w:val="18"/>
                <w:lang w:val="en-GB"/>
              </w:rPr>
              <w:t>adiabatic, irreversible</w:t>
            </w:r>
            <w:r w:rsidR="003E0324" w:rsidRPr="00BA03F3">
              <w:rPr>
                <w:rFonts w:ascii="Arial" w:eastAsia="Times New Roman" w:hAnsi="Arial" w:cs="Arial"/>
                <w:color w:val="auto"/>
                <w:sz w:val="16"/>
                <w:szCs w:val="18"/>
                <w:lang w:val="en-GB"/>
              </w:rPr>
              <w:t xml:space="preserve"> </w:t>
            </w:r>
            <w:r w:rsidRPr="00BA03F3">
              <w:rPr>
                <w:rFonts w:ascii="Arial" w:eastAsia="Times New Roman" w:hAnsi="Arial" w:cs="Arial"/>
                <w:color w:val="auto"/>
                <w:sz w:val="16"/>
                <w:szCs w:val="18"/>
                <w:lang w:val="en-GB"/>
              </w:rPr>
              <w:t xml:space="preserve">expansion </w:t>
            </w:r>
          </w:p>
          <w:p w14:paraId="4CD176F7" w14:textId="7097DF2A" w:rsidR="00980107" w:rsidRPr="00BA03F3" w:rsidRDefault="00980107" w:rsidP="00980107">
            <w:pPr>
              <w:pStyle w:val="CETBodytext"/>
              <w:ind w:right="-1"/>
              <w:jc w:val="center"/>
              <w:rPr>
                <w:rFonts w:cs="Arial"/>
                <w:sz w:val="16"/>
                <w:szCs w:val="18"/>
                <w:lang w:val="en-GB"/>
              </w:rPr>
            </w:pPr>
            <w:r w:rsidRPr="00BA03F3">
              <w:rPr>
                <w:rFonts w:cs="Arial"/>
                <w:sz w:val="16"/>
                <w:szCs w:val="18"/>
                <w:lang w:val="en-GB"/>
              </w:rPr>
              <w:t xml:space="preserve">real gas </w:t>
            </w:r>
          </w:p>
        </w:tc>
        <w:tc>
          <w:tcPr>
            <w:tcW w:w="2835" w:type="dxa"/>
            <w:shd w:val="clear" w:color="auto" w:fill="FFFFFF"/>
          </w:tcPr>
          <w:p w14:paraId="1ACDC2D7" w14:textId="5075A4C8" w:rsidR="00980107" w:rsidRPr="00BA03F3" w:rsidRDefault="003E0324" w:rsidP="000135EA">
            <w:pPr>
              <w:pStyle w:val="CETBodytext"/>
              <w:ind w:right="-1"/>
              <w:jc w:val="center"/>
              <w:rPr>
                <w:rFonts w:cs="Arial"/>
                <w:sz w:val="16"/>
                <w:szCs w:val="18"/>
                <w:lang w:val="en-GB"/>
              </w:rPr>
            </w:pPr>
            <w:r w:rsidRPr="00BA03F3">
              <w:rPr>
                <w:rFonts w:cs="Arial"/>
                <w:sz w:val="16"/>
                <w:szCs w:val="18"/>
                <w:lang w:val="en-GB"/>
              </w:rPr>
              <w:t>Tank destruction takes 40 to 80% of energy</w:t>
            </w:r>
          </w:p>
        </w:tc>
      </w:tr>
      <w:tr w:rsidR="00980107" w:rsidRPr="00BA03F3" w14:paraId="41001514" w14:textId="77777777" w:rsidTr="003E0324">
        <w:tc>
          <w:tcPr>
            <w:tcW w:w="1134" w:type="dxa"/>
            <w:shd w:val="clear" w:color="auto" w:fill="FFFFFF"/>
          </w:tcPr>
          <w:p w14:paraId="47FC591F" w14:textId="4AD3D002" w:rsidR="00980107" w:rsidRPr="00BA03F3" w:rsidRDefault="00980107" w:rsidP="000135EA">
            <w:pPr>
              <w:pStyle w:val="CETBodytext"/>
              <w:ind w:right="-1"/>
              <w:jc w:val="center"/>
              <w:rPr>
                <w:rFonts w:cs="Arial"/>
                <w:sz w:val="16"/>
                <w:szCs w:val="18"/>
                <w:lang w:val="en-GB"/>
              </w:rPr>
            </w:pPr>
            <w:proofErr w:type="spellStart"/>
            <w:r w:rsidRPr="00BA03F3">
              <w:rPr>
                <w:rFonts w:cs="Arial"/>
                <w:sz w:val="16"/>
                <w:szCs w:val="18"/>
                <w:lang w:val="en-GB"/>
              </w:rPr>
              <w:t>Casal</w:t>
            </w:r>
            <w:proofErr w:type="spellEnd"/>
            <w:r w:rsidRPr="00BA03F3">
              <w:rPr>
                <w:rFonts w:cs="Arial"/>
                <w:sz w:val="16"/>
                <w:szCs w:val="18"/>
                <w:lang w:val="en-GB"/>
              </w:rPr>
              <w:t>, 2006</w:t>
            </w:r>
          </w:p>
        </w:tc>
        <w:tc>
          <w:tcPr>
            <w:tcW w:w="1276" w:type="dxa"/>
            <w:shd w:val="clear" w:color="auto" w:fill="FFFFFF"/>
          </w:tcPr>
          <w:p w14:paraId="418D2D18" w14:textId="456A5B1F" w:rsidR="00980107" w:rsidRPr="00BA03F3" w:rsidRDefault="00980107" w:rsidP="000135EA">
            <w:pPr>
              <w:pStyle w:val="CETBodytext"/>
              <w:ind w:right="-1"/>
              <w:jc w:val="center"/>
              <w:rPr>
                <w:rFonts w:cs="Arial"/>
                <w:sz w:val="16"/>
                <w:szCs w:val="18"/>
                <w:lang w:val="en-GB"/>
              </w:rPr>
            </w:pPr>
            <w:r w:rsidRPr="00BA03F3">
              <w:rPr>
                <w:rFonts w:cs="Arial"/>
                <w:sz w:val="16"/>
                <w:szCs w:val="18"/>
                <w:lang w:val="en-GB"/>
              </w:rPr>
              <w:t>liquid</w:t>
            </w:r>
          </w:p>
        </w:tc>
        <w:tc>
          <w:tcPr>
            <w:tcW w:w="3544" w:type="dxa"/>
            <w:shd w:val="clear" w:color="auto" w:fill="FFFFFF"/>
          </w:tcPr>
          <w:p w14:paraId="2256FE4B" w14:textId="78D034E1" w:rsidR="00980107" w:rsidRPr="00BA03F3" w:rsidRDefault="00980107" w:rsidP="00980107">
            <w:pPr>
              <w:pStyle w:val="Default"/>
              <w:jc w:val="center"/>
              <w:rPr>
                <w:rFonts w:ascii="Arial" w:eastAsia="Times New Roman" w:hAnsi="Arial" w:cs="Arial"/>
                <w:color w:val="auto"/>
                <w:sz w:val="16"/>
                <w:szCs w:val="18"/>
                <w:lang w:val="en-GB"/>
              </w:rPr>
            </w:pPr>
            <w:r w:rsidRPr="00BA03F3">
              <w:rPr>
                <w:rFonts w:ascii="Arial" w:eastAsia="Times New Roman" w:hAnsi="Arial" w:cs="Arial"/>
                <w:color w:val="auto"/>
                <w:sz w:val="16"/>
                <w:szCs w:val="18"/>
                <w:lang w:val="en-GB"/>
              </w:rPr>
              <w:t xml:space="preserve">liquid superheat energy </w:t>
            </w:r>
          </w:p>
          <w:p w14:paraId="6007C87C" w14:textId="00387794" w:rsidR="00980107" w:rsidRPr="00BA03F3" w:rsidRDefault="00980107" w:rsidP="00980107">
            <w:pPr>
              <w:pStyle w:val="CETBodytext"/>
              <w:ind w:right="-1"/>
              <w:jc w:val="center"/>
              <w:rPr>
                <w:rFonts w:cs="Arial"/>
                <w:sz w:val="16"/>
                <w:szCs w:val="18"/>
                <w:lang w:val="en-GB"/>
              </w:rPr>
            </w:pPr>
            <w:r w:rsidRPr="00BA03F3">
              <w:rPr>
                <w:rFonts w:cs="Arial"/>
                <w:sz w:val="16"/>
                <w:szCs w:val="18"/>
                <w:lang w:val="en-GB"/>
              </w:rPr>
              <w:t xml:space="preserve">both isentropic and irreversible processes </w:t>
            </w:r>
          </w:p>
        </w:tc>
        <w:tc>
          <w:tcPr>
            <w:tcW w:w="2835" w:type="dxa"/>
            <w:shd w:val="clear" w:color="auto" w:fill="FFFFFF"/>
          </w:tcPr>
          <w:p w14:paraId="25A323ED" w14:textId="38FDF448" w:rsidR="00980107" w:rsidRPr="00BA03F3" w:rsidRDefault="003E0324" w:rsidP="000135EA">
            <w:pPr>
              <w:pStyle w:val="CETBodytext"/>
              <w:ind w:right="-1"/>
              <w:jc w:val="center"/>
              <w:rPr>
                <w:rFonts w:cs="Arial"/>
                <w:sz w:val="16"/>
                <w:szCs w:val="18"/>
                <w:lang w:val="en-GB"/>
              </w:rPr>
            </w:pPr>
            <w:r w:rsidRPr="00BA03F3">
              <w:rPr>
                <w:rFonts w:cs="Arial"/>
                <w:sz w:val="16"/>
                <w:szCs w:val="18"/>
                <w:lang w:val="en-GB"/>
              </w:rPr>
              <w:t>Tank destruction takes 40 to 80% of energy</w:t>
            </w:r>
          </w:p>
        </w:tc>
      </w:tr>
      <w:tr w:rsidR="00980107" w:rsidRPr="00BA03F3" w14:paraId="0A8A1584" w14:textId="77777777" w:rsidTr="003E0324">
        <w:tc>
          <w:tcPr>
            <w:tcW w:w="1134" w:type="dxa"/>
            <w:shd w:val="clear" w:color="auto" w:fill="FFFFFF"/>
          </w:tcPr>
          <w:p w14:paraId="35856E03" w14:textId="3ADFC387" w:rsidR="00980107" w:rsidRPr="00BA03F3" w:rsidRDefault="00980107" w:rsidP="000135EA">
            <w:pPr>
              <w:pStyle w:val="CETBodytext"/>
              <w:ind w:right="-1"/>
              <w:jc w:val="center"/>
              <w:rPr>
                <w:rFonts w:cs="Arial"/>
                <w:sz w:val="16"/>
                <w:szCs w:val="18"/>
                <w:lang w:val="en-GB"/>
              </w:rPr>
            </w:pPr>
            <w:r w:rsidRPr="00BA03F3">
              <w:rPr>
                <w:rFonts w:cs="Arial"/>
                <w:sz w:val="16"/>
                <w:szCs w:val="18"/>
                <w:lang w:val="en-GB"/>
              </w:rPr>
              <w:t>Genova, 2008</w:t>
            </w:r>
          </w:p>
        </w:tc>
        <w:tc>
          <w:tcPr>
            <w:tcW w:w="1276" w:type="dxa"/>
            <w:shd w:val="clear" w:color="auto" w:fill="FFFFFF"/>
          </w:tcPr>
          <w:p w14:paraId="7E47242B" w14:textId="1C368077" w:rsidR="00980107" w:rsidRPr="00BA03F3" w:rsidRDefault="00980107" w:rsidP="000135EA">
            <w:pPr>
              <w:pStyle w:val="CETBodytext"/>
              <w:ind w:right="-1"/>
              <w:jc w:val="center"/>
              <w:rPr>
                <w:rFonts w:cs="Arial"/>
                <w:sz w:val="16"/>
                <w:szCs w:val="18"/>
                <w:lang w:val="en-GB"/>
              </w:rPr>
            </w:pPr>
            <w:r w:rsidRPr="00BA03F3">
              <w:rPr>
                <w:rFonts w:cs="Arial"/>
                <w:sz w:val="16"/>
                <w:szCs w:val="18"/>
                <w:lang w:val="en-GB"/>
              </w:rPr>
              <w:t>liquid</w:t>
            </w:r>
          </w:p>
        </w:tc>
        <w:tc>
          <w:tcPr>
            <w:tcW w:w="3544" w:type="dxa"/>
            <w:shd w:val="clear" w:color="auto" w:fill="FFFFFF"/>
          </w:tcPr>
          <w:p w14:paraId="0A438EAB" w14:textId="7A1A1BF0" w:rsidR="00980107" w:rsidRPr="00BA03F3" w:rsidRDefault="00980107" w:rsidP="00980107">
            <w:pPr>
              <w:pStyle w:val="Default"/>
              <w:jc w:val="center"/>
              <w:rPr>
                <w:rFonts w:cs="Arial"/>
                <w:sz w:val="16"/>
                <w:szCs w:val="18"/>
                <w:lang w:val="en-GB"/>
              </w:rPr>
            </w:pPr>
            <w:r w:rsidRPr="00BA03F3">
              <w:rPr>
                <w:rFonts w:ascii="Arial" w:eastAsia="Times New Roman" w:hAnsi="Arial" w:cs="Arial"/>
                <w:color w:val="auto"/>
                <w:sz w:val="16"/>
                <w:szCs w:val="18"/>
                <w:lang w:val="en-GB"/>
              </w:rPr>
              <w:t>excess heat available in the liquid adiabatic expansion</w:t>
            </w:r>
          </w:p>
        </w:tc>
        <w:tc>
          <w:tcPr>
            <w:tcW w:w="2835" w:type="dxa"/>
            <w:shd w:val="clear" w:color="auto" w:fill="FFFFFF"/>
          </w:tcPr>
          <w:p w14:paraId="5CC4F223" w14:textId="77777777" w:rsidR="00980107" w:rsidRPr="00BA03F3" w:rsidRDefault="00980107" w:rsidP="000135EA">
            <w:pPr>
              <w:pStyle w:val="CETBodytext"/>
              <w:ind w:right="-1"/>
              <w:jc w:val="center"/>
              <w:rPr>
                <w:rFonts w:cs="Arial"/>
                <w:sz w:val="16"/>
                <w:szCs w:val="18"/>
                <w:lang w:val="en-GB"/>
              </w:rPr>
            </w:pPr>
          </w:p>
        </w:tc>
      </w:tr>
      <w:tr w:rsidR="00EE5349" w:rsidRPr="00BA03F3" w14:paraId="08F410E5" w14:textId="77777777" w:rsidTr="003E0324">
        <w:tc>
          <w:tcPr>
            <w:tcW w:w="1134" w:type="dxa"/>
            <w:shd w:val="clear" w:color="auto" w:fill="FFFFFF"/>
          </w:tcPr>
          <w:p w14:paraId="018A1A9B" w14:textId="50B69375" w:rsidR="00EE5349" w:rsidRPr="00BA03F3" w:rsidRDefault="00EE5349" w:rsidP="00EE5349">
            <w:pPr>
              <w:pStyle w:val="Default"/>
              <w:jc w:val="center"/>
              <w:rPr>
                <w:rFonts w:ascii="Arial" w:eastAsia="Times New Roman" w:hAnsi="Arial" w:cs="Arial"/>
                <w:color w:val="auto"/>
                <w:sz w:val="16"/>
                <w:szCs w:val="18"/>
                <w:lang w:val="en-GB"/>
              </w:rPr>
            </w:pPr>
            <w:r w:rsidRPr="00BA03F3">
              <w:rPr>
                <w:rFonts w:ascii="Arial" w:eastAsia="Times New Roman" w:hAnsi="Arial" w:cs="Arial"/>
                <w:color w:val="auto"/>
                <w:sz w:val="16"/>
                <w:szCs w:val="18"/>
                <w:lang w:val="en-GB"/>
              </w:rPr>
              <w:t>CCPS, 2010</w:t>
            </w:r>
          </w:p>
        </w:tc>
        <w:tc>
          <w:tcPr>
            <w:tcW w:w="1276" w:type="dxa"/>
            <w:shd w:val="clear" w:color="auto" w:fill="FFFFFF"/>
          </w:tcPr>
          <w:p w14:paraId="59DBD829" w14:textId="50B7EDCF" w:rsidR="00EE5349" w:rsidRPr="00BA03F3" w:rsidRDefault="00EE5349" w:rsidP="00EE5349">
            <w:pPr>
              <w:pStyle w:val="Default"/>
              <w:jc w:val="center"/>
              <w:rPr>
                <w:rFonts w:ascii="Arial" w:eastAsia="Times New Roman" w:hAnsi="Arial" w:cs="Arial"/>
                <w:color w:val="auto"/>
                <w:sz w:val="16"/>
                <w:szCs w:val="18"/>
                <w:lang w:val="en-GB"/>
              </w:rPr>
            </w:pPr>
            <w:r w:rsidRPr="00BA03F3">
              <w:rPr>
                <w:rFonts w:ascii="Arial" w:eastAsia="Times New Roman" w:hAnsi="Arial" w:cs="Arial"/>
                <w:color w:val="auto"/>
                <w:sz w:val="16"/>
                <w:szCs w:val="18"/>
                <w:lang w:val="en-GB"/>
              </w:rPr>
              <w:t>Vapour + liquid</w:t>
            </w:r>
          </w:p>
        </w:tc>
        <w:tc>
          <w:tcPr>
            <w:tcW w:w="3544" w:type="dxa"/>
            <w:shd w:val="clear" w:color="auto" w:fill="FFFFFF"/>
          </w:tcPr>
          <w:p w14:paraId="10C225AF" w14:textId="77777777" w:rsidR="00EE5349" w:rsidRPr="00BA03F3" w:rsidRDefault="00EE5349" w:rsidP="00EE5349">
            <w:pPr>
              <w:pStyle w:val="Default"/>
              <w:jc w:val="center"/>
              <w:rPr>
                <w:rFonts w:ascii="Arial" w:eastAsia="Times New Roman" w:hAnsi="Arial" w:cs="Arial"/>
                <w:color w:val="auto"/>
                <w:sz w:val="16"/>
                <w:szCs w:val="18"/>
                <w:lang w:val="en-GB"/>
              </w:rPr>
            </w:pPr>
            <w:r w:rsidRPr="00BA03F3">
              <w:rPr>
                <w:rFonts w:ascii="Arial" w:eastAsia="Times New Roman" w:hAnsi="Arial" w:cs="Arial"/>
                <w:color w:val="auto"/>
                <w:sz w:val="16"/>
                <w:szCs w:val="18"/>
                <w:lang w:val="en-GB"/>
              </w:rPr>
              <w:t xml:space="preserve">isentropic expansion </w:t>
            </w:r>
          </w:p>
          <w:p w14:paraId="62008D06" w14:textId="032C68EB" w:rsidR="00EE5349" w:rsidRPr="00BA03F3" w:rsidRDefault="00EE5349" w:rsidP="00EE5349">
            <w:pPr>
              <w:pStyle w:val="Default"/>
              <w:jc w:val="center"/>
              <w:rPr>
                <w:rFonts w:ascii="Arial" w:eastAsia="Times New Roman" w:hAnsi="Arial" w:cs="Arial"/>
                <w:color w:val="auto"/>
                <w:sz w:val="16"/>
                <w:szCs w:val="18"/>
                <w:lang w:val="en-GB"/>
              </w:rPr>
            </w:pPr>
            <w:r w:rsidRPr="00BA03F3">
              <w:rPr>
                <w:rFonts w:ascii="Arial" w:eastAsia="Times New Roman" w:hAnsi="Arial" w:cs="Arial"/>
                <w:color w:val="auto"/>
                <w:sz w:val="16"/>
                <w:szCs w:val="18"/>
                <w:lang w:val="en-GB"/>
              </w:rPr>
              <w:t>Real gas</w:t>
            </w:r>
          </w:p>
        </w:tc>
        <w:tc>
          <w:tcPr>
            <w:tcW w:w="2835" w:type="dxa"/>
            <w:shd w:val="clear" w:color="auto" w:fill="FFFFFF"/>
          </w:tcPr>
          <w:p w14:paraId="4A2F0588" w14:textId="77777777" w:rsidR="00EE5349" w:rsidRPr="00BA03F3" w:rsidRDefault="00EE5349" w:rsidP="00EE5349">
            <w:pPr>
              <w:pStyle w:val="Default"/>
              <w:jc w:val="center"/>
              <w:rPr>
                <w:rFonts w:ascii="Arial" w:eastAsia="Times New Roman" w:hAnsi="Arial" w:cs="Arial"/>
                <w:color w:val="auto"/>
                <w:sz w:val="16"/>
                <w:szCs w:val="18"/>
                <w:lang w:val="en-GB"/>
              </w:rPr>
            </w:pPr>
          </w:p>
        </w:tc>
      </w:tr>
    </w:tbl>
    <w:p w14:paraId="340EB3AE" w14:textId="77777777" w:rsidR="00980107" w:rsidRPr="00BA03F3" w:rsidRDefault="00980107" w:rsidP="00980107">
      <w:pPr>
        <w:pStyle w:val="CETBodytext"/>
      </w:pPr>
    </w:p>
    <w:p w14:paraId="2979FF9C" w14:textId="4EA37A25" w:rsidR="00980107" w:rsidRPr="00BA03F3" w:rsidRDefault="00154CB3" w:rsidP="00980107">
      <w:pPr>
        <w:pStyle w:val="CETBodytext"/>
      </w:pPr>
      <w:r w:rsidRPr="00BA03F3">
        <w:t>A large</w:t>
      </w:r>
      <w:r w:rsidR="00C22838" w:rsidRPr="00BA03F3">
        <w:t xml:space="preserve"> scattering </w:t>
      </w:r>
      <w:r w:rsidRPr="00BA03F3">
        <w:t xml:space="preserve">can be observed in the </w:t>
      </w:r>
      <w:r w:rsidR="00C22838" w:rsidRPr="00BA03F3">
        <w:t xml:space="preserve">peak overpressures </w:t>
      </w:r>
      <w:r w:rsidRPr="00BA03F3">
        <w:t xml:space="preserve">predictions </w:t>
      </w:r>
      <w:r w:rsidR="00C22838" w:rsidRPr="00BA03F3">
        <w:t>(</w:t>
      </w:r>
      <w:proofErr w:type="spellStart"/>
      <w:r w:rsidR="00C22838" w:rsidRPr="00BA03F3">
        <w:t>Hemmatian</w:t>
      </w:r>
      <w:proofErr w:type="spellEnd"/>
      <w:r w:rsidR="00C22838" w:rsidRPr="00BA03F3">
        <w:t xml:space="preserve"> et al., 2017).</w:t>
      </w:r>
      <w:r w:rsidR="00980107" w:rsidRPr="00BA03F3">
        <w:t xml:space="preserve"> </w:t>
      </w:r>
      <w:r w:rsidR="007F6027" w:rsidRPr="00BA03F3">
        <w:t xml:space="preserve">In the groups of </w:t>
      </w:r>
      <w:r w:rsidR="00C22838" w:rsidRPr="00BA03F3">
        <w:t>models based on ideal gas behaviour, the</w:t>
      </w:r>
      <w:r w:rsidR="00B009D4" w:rsidRPr="00BA03F3">
        <w:t xml:space="preserve"> </w:t>
      </w:r>
      <w:r w:rsidR="00C22838" w:rsidRPr="00BA03F3">
        <w:t>isothermal expansion model p</w:t>
      </w:r>
      <w:r w:rsidR="00B009D4" w:rsidRPr="00BA03F3">
        <w:t xml:space="preserve">redicts greater BLEVE peak </w:t>
      </w:r>
      <w:r w:rsidRPr="00BA03F3">
        <w:t>pressure</w:t>
      </w:r>
      <w:r w:rsidR="00C22838" w:rsidRPr="00BA03F3">
        <w:t xml:space="preserve"> than the constant volume energy model and the isentropic</w:t>
      </w:r>
      <w:r w:rsidR="00B009D4" w:rsidRPr="00BA03F3">
        <w:t xml:space="preserve"> </w:t>
      </w:r>
      <w:r w:rsidR="00C22838" w:rsidRPr="00BA03F3">
        <w:t>expansion model, since greater ene</w:t>
      </w:r>
      <w:r w:rsidR="00980107" w:rsidRPr="00BA03F3">
        <w:t>rgy is estimated in the isother</w:t>
      </w:r>
      <w:r w:rsidR="00C22838" w:rsidRPr="00BA03F3">
        <w:t>mal expansion model.</w:t>
      </w:r>
      <w:r w:rsidR="007F6027" w:rsidRPr="00BA03F3">
        <w:t xml:space="preserve"> T</w:t>
      </w:r>
      <w:r w:rsidR="00C22838" w:rsidRPr="00BA03F3">
        <w:t>he methods based on real</w:t>
      </w:r>
      <w:r w:rsidR="00980107" w:rsidRPr="00BA03F3">
        <w:t xml:space="preserve"> </w:t>
      </w:r>
      <w:r w:rsidR="00C22838" w:rsidRPr="00BA03F3">
        <w:t>gas behaviour and adiabatic irreversible expansion assumption</w:t>
      </w:r>
      <w:r w:rsidR="00980107" w:rsidRPr="00BA03F3">
        <w:t xml:space="preserve"> </w:t>
      </w:r>
      <w:r w:rsidR="00C22838" w:rsidRPr="00BA03F3">
        <w:t>(</w:t>
      </w:r>
      <w:proofErr w:type="spellStart"/>
      <w:r w:rsidR="00C22838" w:rsidRPr="00BA03F3">
        <w:t>Planas-Cuchi</w:t>
      </w:r>
      <w:proofErr w:type="spellEnd"/>
      <w:r w:rsidR="00C22838" w:rsidRPr="00BA03F3">
        <w:t xml:space="preserve"> et al., 2004; </w:t>
      </w:r>
      <w:proofErr w:type="spellStart"/>
      <w:r w:rsidR="00C22838" w:rsidRPr="00BA03F3">
        <w:t>Casal</w:t>
      </w:r>
      <w:proofErr w:type="spellEnd"/>
      <w:r w:rsidR="00C22838" w:rsidRPr="00BA03F3">
        <w:t xml:space="preserve"> and </w:t>
      </w:r>
      <w:proofErr w:type="spellStart"/>
      <w:r w:rsidR="00C22838" w:rsidRPr="00BA03F3">
        <w:t>Salla</w:t>
      </w:r>
      <w:proofErr w:type="spellEnd"/>
      <w:r w:rsidR="00C22838" w:rsidRPr="00BA03F3">
        <w:t>, 2006) predict lower</w:t>
      </w:r>
      <w:r w:rsidR="00980107" w:rsidRPr="00BA03F3">
        <w:t xml:space="preserve"> </w:t>
      </w:r>
      <w:r w:rsidR="007F6027" w:rsidRPr="00BA03F3">
        <w:t>aerial over</w:t>
      </w:r>
      <w:r w:rsidR="00C22838" w:rsidRPr="00BA03F3">
        <w:t xml:space="preserve">pressures that are much closer to real </w:t>
      </w:r>
      <w:r w:rsidR="00980107" w:rsidRPr="00BA03F3">
        <w:t xml:space="preserve">data </w:t>
      </w:r>
      <w:r w:rsidR="00C22838" w:rsidRPr="00BA03F3">
        <w:t>ob</w:t>
      </w:r>
      <w:r w:rsidR="00980107" w:rsidRPr="00BA03F3">
        <w:t>tained in experi</w:t>
      </w:r>
      <w:r w:rsidR="00C22838" w:rsidRPr="00BA03F3">
        <w:t>ments (</w:t>
      </w:r>
      <w:proofErr w:type="spellStart"/>
      <w:r w:rsidR="00C22838" w:rsidRPr="00BA03F3">
        <w:t>Bubbico</w:t>
      </w:r>
      <w:proofErr w:type="spellEnd"/>
      <w:r w:rsidR="00C22838" w:rsidRPr="00BA03F3">
        <w:t xml:space="preserve"> </w:t>
      </w:r>
      <w:r w:rsidR="003E6287" w:rsidRPr="00BA03F3">
        <w:t>et al.</w:t>
      </w:r>
      <w:r w:rsidR="00C22838" w:rsidRPr="00BA03F3">
        <w:t xml:space="preserve">, 2008). </w:t>
      </w:r>
    </w:p>
    <w:p w14:paraId="35C1B803" w14:textId="77777777" w:rsidR="00980107" w:rsidRPr="00BA03F3" w:rsidRDefault="00980107" w:rsidP="00980107">
      <w:pPr>
        <w:pStyle w:val="CETBodytext"/>
      </w:pPr>
    </w:p>
    <w:p w14:paraId="6625F2EF" w14:textId="738A6CA9" w:rsidR="00F16FC2" w:rsidRPr="00BA03F3" w:rsidRDefault="00C64F04" w:rsidP="006A415C">
      <w:pPr>
        <w:pStyle w:val="CETBodytext"/>
      </w:pPr>
      <w:r w:rsidRPr="00BA03F3">
        <w:t xml:space="preserve">Recent works attempted to achieve </w:t>
      </w:r>
      <w:r w:rsidR="00C22838" w:rsidRPr="00BA03F3">
        <w:t>accurate far-field</w:t>
      </w:r>
      <w:r w:rsidR="00980107" w:rsidRPr="00BA03F3">
        <w:t xml:space="preserve"> </w:t>
      </w:r>
      <w:r w:rsidR="000C63B7">
        <w:t xml:space="preserve">or confined space </w:t>
      </w:r>
      <w:r w:rsidR="00C22838" w:rsidRPr="00BA03F3">
        <w:t xml:space="preserve">blast pressure </w:t>
      </w:r>
      <w:r w:rsidR="00F16FC2" w:rsidRPr="00BA03F3">
        <w:t xml:space="preserve">predictions </w:t>
      </w:r>
      <w:r w:rsidR="00980107" w:rsidRPr="00BA03F3">
        <w:t>by Com</w:t>
      </w:r>
      <w:r w:rsidR="00C22838" w:rsidRPr="00BA03F3">
        <w:t>putational Fluid Dynamics (CFD) simulations using the models</w:t>
      </w:r>
      <w:r w:rsidR="00980107" w:rsidRPr="00BA03F3">
        <w:t xml:space="preserve"> </w:t>
      </w:r>
      <w:r w:rsidR="00C22838" w:rsidRPr="00BA03F3">
        <w:t xml:space="preserve">developed </w:t>
      </w:r>
      <w:r w:rsidR="00C22838" w:rsidRPr="00BA03F3">
        <w:rPr>
          <w:color w:val="000000" w:themeColor="text1"/>
        </w:rPr>
        <w:t>by Van den Berg et al</w:t>
      </w:r>
      <w:r w:rsidRPr="00BA03F3">
        <w:rPr>
          <w:color w:val="000000" w:themeColor="text1"/>
        </w:rPr>
        <w:t>. (200</w:t>
      </w:r>
      <w:r w:rsidR="00F04D7F" w:rsidRPr="00BA03F3">
        <w:rPr>
          <w:color w:val="000000" w:themeColor="text1"/>
        </w:rPr>
        <w:t>4)</w:t>
      </w:r>
      <w:r w:rsidRPr="00BA03F3">
        <w:rPr>
          <w:color w:val="FFFF00"/>
        </w:rPr>
        <w:t xml:space="preserve">) </w:t>
      </w:r>
      <w:r w:rsidRPr="00BA03F3">
        <w:t xml:space="preserve">and </w:t>
      </w:r>
      <w:proofErr w:type="spellStart"/>
      <w:r w:rsidRPr="00BA03F3">
        <w:t>Yakush</w:t>
      </w:r>
      <w:proofErr w:type="spellEnd"/>
      <w:r w:rsidRPr="00BA03F3">
        <w:t xml:space="preserve"> (2016). How</w:t>
      </w:r>
      <w:r w:rsidR="00C22838" w:rsidRPr="00BA03F3">
        <w:t xml:space="preserve">ever, </w:t>
      </w:r>
      <w:r w:rsidR="002329F9" w:rsidRPr="00BA03F3">
        <w:t>these models assume</w:t>
      </w:r>
      <w:r w:rsidR="00C22838" w:rsidRPr="00BA03F3">
        <w:t xml:space="preserve"> that the blast result</w:t>
      </w:r>
      <w:r w:rsidR="002329F9" w:rsidRPr="00BA03F3">
        <w:t>s</w:t>
      </w:r>
      <w:r w:rsidR="00980107" w:rsidRPr="00BA03F3">
        <w:t xml:space="preserve"> </w:t>
      </w:r>
      <w:r w:rsidR="00C22838" w:rsidRPr="00BA03F3">
        <w:t>from the instantaneous phase ch</w:t>
      </w:r>
      <w:r w:rsidR="00980107" w:rsidRPr="00BA03F3">
        <w:t>ange of liquid and vapour expan</w:t>
      </w:r>
      <w:r w:rsidR="00C22838" w:rsidRPr="00BA03F3">
        <w:t xml:space="preserve">sion, which is in contradiction with the statement </w:t>
      </w:r>
      <w:r w:rsidRPr="00BA03F3">
        <w:t>of (Birk et al., 2018, 2020)</w:t>
      </w:r>
      <w:r w:rsidR="002329F9" w:rsidRPr="00BA03F3">
        <w:t xml:space="preserve"> who consider</w:t>
      </w:r>
      <w:r w:rsidRPr="00BA03F3">
        <w:t xml:space="preserve"> </w:t>
      </w:r>
      <w:r w:rsidR="00C22838" w:rsidRPr="00BA03F3">
        <w:t xml:space="preserve">that the </w:t>
      </w:r>
      <w:r w:rsidRPr="00BA03F3">
        <w:t>vapor</w:t>
      </w:r>
      <w:r w:rsidR="00C22838" w:rsidRPr="00BA03F3">
        <w:t xml:space="preserve"> expansion</w:t>
      </w:r>
      <w:r w:rsidR="00980107" w:rsidRPr="00BA03F3">
        <w:t xml:space="preserve"> </w:t>
      </w:r>
      <w:r w:rsidR="00C22838" w:rsidRPr="00BA03F3">
        <w:t>is the main source of shock wave g</w:t>
      </w:r>
      <w:r w:rsidR="00980107" w:rsidRPr="00BA03F3">
        <w:t>eneration while the liquid evap</w:t>
      </w:r>
      <w:r w:rsidR="00C22838" w:rsidRPr="00BA03F3">
        <w:t>oration is not as fast as</w:t>
      </w:r>
      <w:r w:rsidRPr="00BA03F3">
        <w:t xml:space="preserve"> the </w:t>
      </w:r>
      <w:r w:rsidR="003E6287" w:rsidRPr="00BA03F3">
        <w:t>vapor</w:t>
      </w:r>
      <w:r w:rsidRPr="00BA03F3">
        <w:t xml:space="preserve"> expansion</w:t>
      </w:r>
      <w:r w:rsidR="002329F9" w:rsidRPr="00BA03F3">
        <w:t xml:space="preserve"> and doesn’t contribute to the main shock. </w:t>
      </w:r>
      <w:r w:rsidR="00F16FC2" w:rsidRPr="00BA03F3">
        <w:t xml:space="preserve">Li et al., 2020 made a further step and investigated if it is possible to determine the pressure peaks of BLEVE by simulating </w:t>
      </w:r>
      <w:r w:rsidR="009272BB" w:rsidRPr="00BA03F3">
        <w:t xml:space="preserve">simultaneously or </w:t>
      </w:r>
      <w:r w:rsidR="00F16FC2" w:rsidRPr="00BA03F3">
        <w:t xml:space="preserve">separately the vapor expansion and the liquid flashing. They </w:t>
      </w:r>
      <w:r w:rsidR="009272BB" w:rsidRPr="00BA03F3">
        <w:t xml:space="preserve">concluded that summing vapor expansion and flashing liquid </w:t>
      </w:r>
      <w:r w:rsidR="00A9135E" w:rsidRPr="00BA03F3">
        <w:t xml:space="preserve">pressure peaks </w:t>
      </w:r>
      <w:r w:rsidR="009272BB" w:rsidRPr="00BA03F3">
        <w:t xml:space="preserve">overestimates the experimental data, which is a conservative method. By considering separately vapor expansion and liquid flashing they observed a more realistic </w:t>
      </w:r>
      <w:r w:rsidR="006A415C" w:rsidRPr="00BA03F3">
        <w:t xml:space="preserve">main </w:t>
      </w:r>
      <w:r w:rsidR="009272BB" w:rsidRPr="00BA03F3">
        <w:t xml:space="preserve">pressure </w:t>
      </w:r>
      <w:r w:rsidR="006A415C" w:rsidRPr="00BA03F3">
        <w:t xml:space="preserve">peak </w:t>
      </w:r>
      <w:r w:rsidR="009272BB" w:rsidRPr="00BA03F3">
        <w:t xml:space="preserve">prediction; and </w:t>
      </w:r>
      <w:r w:rsidR="006A415C" w:rsidRPr="00BA03F3">
        <w:t>were able to predict</w:t>
      </w:r>
      <w:r w:rsidR="009272BB" w:rsidRPr="00BA03F3">
        <w:t xml:space="preserve"> a third pressure peak due the </w:t>
      </w:r>
      <w:r w:rsidR="006A415C" w:rsidRPr="00BA03F3">
        <w:t>flashing liquid, which was however not well correlated with the experimental data.</w:t>
      </w:r>
    </w:p>
    <w:p w14:paraId="3E995EE1" w14:textId="2E6C71C4" w:rsidR="0086631A" w:rsidRPr="00BA03F3" w:rsidRDefault="0086631A" w:rsidP="00160BC1">
      <w:pPr>
        <w:pStyle w:val="CETheadingx"/>
      </w:pPr>
      <w:r w:rsidRPr="00BA03F3">
        <w:t>Objectives of this work</w:t>
      </w:r>
    </w:p>
    <w:p w14:paraId="129798DB" w14:textId="268A69CC" w:rsidR="006553CC" w:rsidRPr="00BA03F3" w:rsidRDefault="006553CC" w:rsidP="006C710B">
      <w:pPr>
        <w:pStyle w:val="CETBodytext"/>
      </w:pPr>
      <w:r w:rsidRPr="00BA03F3">
        <w:t>The two main methods to calculate the blast from a BLEVE (energy equivalence and CFD) require knowing how thermodynamic energy is converted into mechanical energy. A lack of experimental results highlight</w:t>
      </w:r>
      <w:r w:rsidR="000C63B7">
        <w:t>ed</w:t>
      </w:r>
      <w:r w:rsidRPr="00BA03F3">
        <w:t xml:space="preserve"> why </w:t>
      </w:r>
      <w:r w:rsidR="00560B50" w:rsidRPr="00BA03F3">
        <w:t>previous works required</w:t>
      </w:r>
      <w:r w:rsidRPr="00BA03F3">
        <w:t xml:space="preserve"> </w:t>
      </w:r>
      <w:r w:rsidR="00560B50" w:rsidRPr="00BA03F3">
        <w:t>making</w:t>
      </w:r>
      <w:r w:rsidRPr="00BA03F3">
        <w:t xml:space="preserve"> </w:t>
      </w:r>
      <w:r w:rsidR="000C63B7">
        <w:t xml:space="preserve">strong </w:t>
      </w:r>
      <w:r w:rsidRPr="00BA03F3">
        <w:t>assumptions</w:t>
      </w:r>
      <w:r w:rsidR="00560B50" w:rsidRPr="00BA03F3">
        <w:t xml:space="preserve"> on how the multiple overpressures are created</w:t>
      </w:r>
      <w:r w:rsidRPr="00BA03F3">
        <w:t>.</w:t>
      </w:r>
    </w:p>
    <w:p w14:paraId="1AFCDA2F" w14:textId="77777777" w:rsidR="006553CC" w:rsidRPr="00BA03F3" w:rsidRDefault="006553CC" w:rsidP="006C710B">
      <w:pPr>
        <w:pStyle w:val="CETBodytext"/>
      </w:pPr>
    </w:p>
    <w:p w14:paraId="2C6F5C6B" w14:textId="4825DC5D" w:rsidR="009B540F" w:rsidRPr="00BA03F3" w:rsidRDefault="006C710B" w:rsidP="00D70CE3">
      <w:pPr>
        <w:pStyle w:val="CETBodytext"/>
      </w:pPr>
      <w:r w:rsidRPr="00BA03F3">
        <w:t>This work aimed at providing experimental data to understand better how superheated liquid flashing contributes to the pressure peaks, by considering the influence of the liquid fill level. The burst pressure was hold constant to avoid any effect of superheating</w:t>
      </w:r>
      <w:r w:rsidR="00560B50" w:rsidRPr="00BA03F3">
        <w:t xml:space="preserve"> level</w:t>
      </w:r>
      <w:r w:rsidRPr="00BA03F3">
        <w:t>, and the opening of the vessel was created by a rupture disk to avoid any difference of tank opening and to have little energy consumption for tank destruction.</w:t>
      </w:r>
      <w:r w:rsidR="006553CC" w:rsidRPr="00BA03F3">
        <w:t xml:space="preserve"> By this way, the only parameter that was varied was the energy contained in the liquid phase and the vapor phase. Aerial overpressures were measured at 12 locations near the vessel.</w:t>
      </w:r>
    </w:p>
    <w:p w14:paraId="17375DCA" w14:textId="77777777" w:rsidR="00AA215E" w:rsidRPr="00BA03F3" w:rsidRDefault="00AA215E" w:rsidP="00AA215E">
      <w:pPr>
        <w:pStyle w:val="CETHeading1"/>
      </w:pPr>
      <w:r w:rsidRPr="00BA03F3">
        <w:t>Experimental setup</w:t>
      </w:r>
    </w:p>
    <w:p w14:paraId="03F25A93" w14:textId="18D7D6BF" w:rsidR="00A13DF8" w:rsidRPr="00BA03F3" w:rsidRDefault="00A13DF8" w:rsidP="00A13DF8">
      <w:pPr>
        <w:pStyle w:val="CETBodytext"/>
      </w:pPr>
      <w:r w:rsidRPr="00BA03F3">
        <w:t>The experimental materials and methods were detailed in (Heymes et al., 2019, 2020). The pressure vessel consisted in a vertical tube (internal diameter 139.76 mm, height 1</w:t>
      </w:r>
      <w:r w:rsidR="00AA215E" w:rsidRPr="00BA03F3">
        <w:t>.</w:t>
      </w:r>
      <w:r w:rsidRPr="00BA03F3">
        <w:t>064</w:t>
      </w:r>
      <w:r w:rsidR="00AA215E" w:rsidRPr="00BA03F3">
        <w:t xml:space="preserve"> </w:t>
      </w:r>
      <w:r w:rsidRPr="00BA03F3">
        <w:t>m) with a volume of 16.3L (</w:t>
      </w:r>
      <w:r w:rsidRPr="00BA03F3">
        <w:fldChar w:fldCharType="begin"/>
      </w:r>
      <w:r w:rsidRPr="00BA03F3">
        <w:instrText xml:space="preserve"> REF _Ref88835321 \h  \* MERGEFORMAT </w:instrText>
      </w:r>
      <w:r w:rsidRPr="00BA03F3">
        <w:fldChar w:fldCharType="separate"/>
      </w:r>
      <w:r w:rsidR="006514B4" w:rsidRPr="006514B4">
        <w:t>Figure 1</w:t>
      </w:r>
      <w:r w:rsidRPr="00BA03F3">
        <w:fldChar w:fldCharType="end"/>
      </w:r>
      <w:r w:rsidRPr="00BA03F3">
        <w:t>a)</w:t>
      </w:r>
      <w:r w:rsidR="00AA215E" w:rsidRPr="00BA03F3">
        <w:t>, closed at the top by a rupture disk</w:t>
      </w:r>
      <w:r w:rsidRPr="00BA03F3">
        <w:t xml:space="preserve">. </w:t>
      </w:r>
    </w:p>
    <w:p w14:paraId="0389799F" w14:textId="62F83FEF" w:rsidR="00A13DF8" w:rsidRPr="00BA03F3" w:rsidRDefault="00A13DF8" w:rsidP="00A13DF8">
      <w:pPr>
        <w:pStyle w:val="CETBodytext"/>
        <w:rPr>
          <w:noProof/>
        </w:rPr>
      </w:pPr>
      <w:r w:rsidRPr="00BA03F3">
        <w:rPr>
          <w:noProof/>
        </w:rPr>
        <w:drawing>
          <wp:inline distT="0" distB="0" distL="0" distR="0" wp14:anchorId="59C3BE1E" wp14:editId="45616B66">
            <wp:extent cx="1668294" cy="2711403"/>
            <wp:effectExtent l="0" t="0" r="8255" b="0"/>
            <wp:docPr id="8" name="Image 8" descr="D:\A_Sauver\1Recherche\conferences\2022 LOSS PREVENTION\vesse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_Sauver\1Recherche\conferences\2022 LOSS PREVENTION\vessel.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0504" cy="2731248"/>
                    </a:xfrm>
                    <a:prstGeom prst="rect">
                      <a:avLst/>
                    </a:prstGeom>
                    <a:noFill/>
                    <a:ln>
                      <a:noFill/>
                    </a:ln>
                  </pic:spPr>
                </pic:pic>
              </a:graphicData>
            </a:graphic>
          </wp:inline>
        </w:drawing>
      </w:r>
      <w:r w:rsidR="00035D23" w:rsidRPr="00BA03F3">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00476C28" w:rsidRPr="00BA03F3">
        <w:rPr>
          <w:noProof/>
        </w:rPr>
        <w:drawing>
          <wp:inline distT="0" distB="0" distL="0" distR="0" wp14:anchorId="68B99D3F" wp14:editId="3B3A1DFA">
            <wp:extent cx="3505970" cy="2700000"/>
            <wp:effectExtent l="0" t="0" r="0" b="571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sors.PNG"/>
                    <pic:cNvPicPr/>
                  </pic:nvPicPr>
                  <pic:blipFill>
                    <a:blip r:embed="rId12">
                      <a:extLst>
                        <a:ext uri="{28A0092B-C50C-407E-A947-70E740481C1C}">
                          <a14:useLocalDpi xmlns:a14="http://schemas.microsoft.com/office/drawing/2010/main" val="0"/>
                        </a:ext>
                      </a:extLst>
                    </a:blip>
                    <a:stretch>
                      <a:fillRect/>
                    </a:stretch>
                  </pic:blipFill>
                  <pic:spPr>
                    <a:xfrm>
                      <a:off x="0" y="0"/>
                      <a:ext cx="3505970" cy="2700000"/>
                    </a:xfrm>
                    <a:prstGeom prst="rect">
                      <a:avLst/>
                    </a:prstGeom>
                  </pic:spPr>
                </pic:pic>
              </a:graphicData>
            </a:graphic>
          </wp:inline>
        </w:drawing>
      </w:r>
    </w:p>
    <w:p w14:paraId="4C0B6F6D" w14:textId="77777777" w:rsidR="00A13DF8" w:rsidRPr="00BA03F3" w:rsidRDefault="00A13DF8" w:rsidP="00C97CA1">
      <w:pPr>
        <w:pStyle w:val="Lgende"/>
        <w:rPr>
          <w:rStyle w:val="CETCaptionCarattere"/>
          <w:b/>
          <w:bCs/>
        </w:rPr>
      </w:pPr>
      <w:bookmarkStart w:id="2" w:name="_Ref88835321"/>
      <w:r w:rsidRPr="00BA03F3">
        <w:rPr>
          <w:rStyle w:val="CETCaptionCarattere"/>
        </w:rPr>
        <w:t xml:space="preserve">Figure </w:t>
      </w:r>
      <w:r w:rsidRPr="00BA03F3">
        <w:rPr>
          <w:rStyle w:val="CETCaptionCarattere"/>
          <w:b/>
          <w:bCs/>
        </w:rPr>
        <w:fldChar w:fldCharType="begin"/>
      </w:r>
      <w:r w:rsidRPr="00BA03F3">
        <w:rPr>
          <w:rStyle w:val="CETCaptionCarattere"/>
        </w:rPr>
        <w:instrText xml:space="preserve"> SEQ Figure \* ARABIC </w:instrText>
      </w:r>
      <w:r w:rsidRPr="00BA03F3">
        <w:rPr>
          <w:rStyle w:val="CETCaptionCarattere"/>
          <w:b/>
          <w:bCs/>
        </w:rPr>
        <w:fldChar w:fldCharType="separate"/>
      </w:r>
      <w:r w:rsidR="006514B4">
        <w:rPr>
          <w:rStyle w:val="CETCaptionCarattere"/>
          <w:noProof/>
        </w:rPr>
        <w:t>1</w:t>
      </w:r>
      <w:r w:rsidRPr="00BA03F3">
        <w:rPr>
          <w:rStyle w:val="CETCaptionCarattere"/>
          <w:b/>
          <w:bCs/>
        </w:rPr>
        <w:fldChar w:fldCharType="end"/>
      </w:r>
      <w:bookmarkEnd w:id="2"/>
      <w:r w:rsidRPr="00BA03F3">
        <w:rPr>
          <w:rStyle w:val="CETCaptionCarattere"/>
        </w:rPr>
        <w:t>: Experimental setup (1a, left) and location of the aerial overpressure gauges (1b, right)</w:t>
      </w:r>
    </w:p>
    <w:p w14:paraId="6DBE77F2" w14:textId="77777777" w:rsidR="00A13DF8" w:rsidRPr="00BA03F3" w:rsidRDefault="00A13DF8" w:rsidP="00A13DF8">
      <w:pPr>
        <w:pStyle w:val="CETBodytext"/>
      </w:pPr>
    </w:p>
    <w:p w14:paraId="3C577A7F" w14:textId="5D91A7E1" w:rsidR="002C521D" w:rsidRPr="00BA03F3" w:rsidRDefault="00A13DF8" w:rsidP="002C521D">
      <w:pPr>
        <w:pStyle w:val="CETBodytext"/>
      </w:pPr>
      <w:r w:rsidRPr="00BA03F3">
        <w:t xml:space="preserve">The rupture disks failed at 76 bar (stainless steel 316). </w:t>
      </w:r>
      <w:r w:rsidR="000C63B7">
        <w:t xml:space="preserve">The temperature of liquid was 290°C, which is 190°C above the normal boiling point and is close to the superheat limit temperature (Heymes et al., 2020). </w:t>
      </w:r>
      <w:r w:rsidRPr="00BA03F3">
        <w:t xml:space="preserve">Three high speed </w:t>
      </w:r>
      <w:r w:rsidR="001753DB" w:rsidRPr="00BA03F3">
        <w:t>internal</w:t>
      </w:r>
      <w:r w:rsidRPr="00BA03F3">
        <w:t xml:space="preserve"> pressure sensors (</w:t>
      </w:r>
      <w:proofErr w:type="spellStart"/>
      <w:r w:rsidR="00A3382B" w:rsidRPr="00BA03F3">
        <w:t>Kistler</w:t>
      </w:r>
      <w:proofErr w:type="spellEnd"/>
      <w:r w:rsidR="00A3382B" w:rsidRPr="00BA03F3">
        <w:t xml:space="preserve"> 601C) </w:t>
      </w:r>
      <w:r w:rsidRPr="00BA03F3">
        <w:t>and 24 thermocouples (type K) were set in the vessel to record internal parameters. A set of 12 aerial overpressure sensors (PCB 137A23) were put on three different axis at the exit of the vessel</w:t>
      </w:r>
      <w:r w:rsidR="00476C28" w:rsidRPr="00BA03F3">
        <w:t xml:space="preserve"> (</w:t>
      </w:r>
      <w:r w:rsidR="00476C28" w:rsidRPr="00BA03F3">
        <w:fldChar w:fldCharType="begin"/>
      </w:r>
      <w:r w:rsidR="00476C28" w:rsidRPr="00BA03F3">
        <w:instrText xml:space="preserve"> REF _Ref88835321 \h </w:instrText>
      </w:r>
      <w:r w:rsidR="00BA03F3">
        <w:instrText xml:space="preserve"> \* MERGEFORMAT </w:instrText>
      </w:r>
      <w:r w:rsidR="00476C28" w:rsidRPr="00BA03F3">
        <w:fldChar w:fldCharType="separate"/>
      </w:r>
      <w:r w:rsidR="006514B4" w:rsidRPr="00BA03F3">
        <w:rPr>
          <w:rStyle w:val="CETCaptionCarattere"/>
        </w:rPr>
        <w:t xml:space="preserve">Figure </w:t>
      </w:r>
      <w:r w:rsidR="006514B4">
        <w:rPr>
          <w:rStyle w:val="CETCaptionCarattere"/>
          <w:noProof/>
        </w:rPr>
        <w:t>1</w:t>
      </w:r>
      <w:r w:rsidR="00476C28" w:rsidRPr="00BA03F3">
        <w:fldChar w:fldCharType="end"/>
      </w:r>
      <w:r w:rsidR="00476C28" w:rsidRPr="00BA03F3">
        <w:t>b)</w:t>
      </w:r>
      <w:r w:rsidRPr="00BA03F3">
        <w:t xml:space="preserve">: 4 sensors above the rupture disk on a vertical axis; 4 sensors on two 45° tilted axes pointing at the rupture disk and 4 sensors on an horizontal axis at the level of the prototype outlet. The distance between each sensor and the center of the rupture disk are given on </w:t>
      </w:r>
      <w:r w:rsidR="00AA215E" w:rsidRPr="00BA03F3">
        <w:fldChar w:fldCharType="begin"/>
      </w:r>
      <w:r w:rsidR="00AA215E" w:rsidRPr="00BA03F3">
        <w:instrText xml:space="preserve"> REF _Ref92728017 \h </w:instrText>
      </w:r>
      <w:r w:rsidR="00BA03F3">
        <w:instrText xml:space="preserve"> \* MERGEFORMAT </w:instrText>
      </w:r>
      <w:r w:rsidR="00AA215E" w:rsidRPr="00BA03F3">
        <w:fldChar w:fldCharType="separate"/>
      </w:r>
      <w:r w:rsidR="006514B4" w:rsidRPr="00BA03F3">
        <w:rPr>
          <w:rStyle w:val="CETCaptionCarattere"/>
          <w:szCs w:val="18"/>
        </w:rPr>
        <w:t xml:space="preserve">Table </w:t>
      </w:r>
      <w:r w:rsidR="006514B4">
        <w:rPr>
          <w:rStyle w:val="CETCaptionCarattere"/>
          <w:noProof/>
          <w:szCs w:val="18"/>
        </w:rPr>
        <w:t>2</w:t>
      </w:r>
      <w:r w:rsidR="00AA215E" w:rsidRPr="00BA03F3">
        <w:fldChar w:fldCharType="end"/>
      </w:r>
      <w:r w:rsidR="000C63B7">
        <w:t>. Sensors B1 to B8 can be considered as being in near field.</w:t>
      </w:r>
    </w:p>
    <w:p w14:paraId="751A501D" w14:textId="77777777" w:rsidR="00DD2862" w:rsidRPr="00BA03F3" w:rsidRDefault="00DD2862" w:rsidP="00A13DF8">
      <w:pPr>
        <w:pStyle w:val="CETBodytext"/>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067"/>
      </w:tblGrid>
      <w:tr w:rsidR="00DD2862" w:rsidRPr="00BA03F3" w14:paraId="5F2CC389" w14:textId="77777777" w:rsidTr="002C521D">
        <w:tc>
          <w:tcPr>
            <w:tcW w:w="3936" w:type="dxa"/>
          </w:tcPr>
          <w:p w14:paraId="26576B63" w14:textId="77777777" w:rsidR="00DD2862" w:rsidRPr="00BA03F3" w:rsidRDefault="00DD2862" w:rsidP="00DD2862">
            <w:pPr>
              <w:pStyle w:val="Lgende"/>
              <w:rPr>
                <w:rStyle w:val="CETCaptionCarattere"/>
                <w:szCs w:val="18"/>
              </w:rPr>
            </w:pPr>
            <w:bookmarkStart w:id="3" w:name="_Ref92728017"/>
            <w:r w:rsidRPr="00BA03F3">
              <w:rPr>
                <w:rStyle w:val="CETCaptionCarattere"/>
                <w:szCs w:val="18"/>
              </w:rPr>
              <w:t xml:space="preserve">Table </w:t>
            </w:r>
            <w:r w:rsidRPr="00BA03F3">
              <w:rPr>
                <w:rStyle w:val="CETCaptionCarattere"/>
                <w:szCs w:val="18"/>
              </w:rPr>
              <w:fldChar w:fldCharType="begin"/>
            </w:r>
            <w:r w:rsidRPr="00BA03F3">
              <w:rPr>
                <w:rStyle w:val="CETCaptionCarattere"/>
                <w:szCs w:val="18"/>
              </w:rPr>
              <w:instrText xml:space="preserve"> SEQ Table \* ARABIC </w:instrText>
            </w:r>
            <w:r w:rsidRPr="00BA03F3">
              <w:rPr>
                <w:rStyle w:val="CETCaptionCarattere"/>
                <w:szCs w:val="18"/>
              </w:rPr>
              <w:fldChar w:fldCharType="separate"/>
            </w:r>
            <w:r w:rsidR="006514B4">
              <w:rPr>
                <w:rStyle w:val="CETCaptionCarattere"/>
                <w:noProof/>
                <w:szCs w:val="18"/>
              </w:rPr>
              <w:t>2</w:t>
            </w:r>
            <w:r w:rsidRPr="00BA03F3">
              <w:rPr>
                <w:rStyle w:val="CETCaptionCarattere"/>
                <w:szCs w:val="18"/>
              </w:rPr>
              <w:fldChar w:fldCharType="end"/>
            </w:r>
            <w:bookmarkEnd w:id="3"/>
            <w:r w:rsidRPr="00BA03F3">
              <w:rPr>
                <w:rStyle w:val="CETCaptionCarattere"/>
                <w:szCs w:val="18"/>
              </w:rPr>
              <w:t>: Name and location of aerial overpressure gauges</w:t>
            </w:r>
          </w:p>
          <w:p w14:paraId="02BF6B24" w14:textId="77777777" w:rsidR="00DD2862" w:rsidRPr="00BA03F3" w:rsidRDefault="00DD2862" w:rsidP="00DD2862"/>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543"/>
              <w:gridCol w:w="698"/>
              <w:gridCol w:w="542"/>
              <w:gridCol w:w="697"/>
              <w:gridCol w:w="543"/>
              <w:gridCol w:w="697"/>
            </w:tblGrid>
            <w:tr w:rsidR="00DD2862" w:rsidRPr="00BA03F3" w14:paraId="324E9D9A" w14:textId="77777777" w:rsidTr="000135EA">
              <w:tc>
                <w:tcPr>
                  <w:tcW w:w="1279" w:type="dxa"/>
                  <w:gridSpan w:val="2"/>
                  <w:tcBorders>
                    <w:top w:val="single" w:sz="12" w:space="0" w:color="008000"/>
                    <w:bottom w:val="single" w:sz="6" w:space="0" w:color="008000"/>
                  </w:tcBorders>
                  <w:shd w:val="clear" w:color="auto" w:fill="FFFFFF"/>
                </w:tcPr>
                <w:p w14:paraId="047E0412" w14:textId="77777777" w:rsidR="00DD2862" w:rsidRPr="00BA03F3" w:rsidRDefault="00DD2862" w:rsidP="000135EA">
                  <w:pPr>
                    <w:pStyle w:val="CETBodytext"/>
                    <w:jc w:val="center"/>
                    <w:rPr>
                      <w:sz w:val="16"/>
                      <w:lang w:val="en-GB"/>
                    </w:rPr>
                  </w:pPr>
                  <w:r w:rsidRPr="00BA03F3">
                    <w:rPr>
                      <w:sz w:val="16"/>
                      <w:lang w:val="en-GB"/>
                    </w:rPr>
                    <w:t>Vertical</w:t>
                  </w:r>
                </w:p>
              </w:tc>
              <w:tc>
                <w:tcPr>
                  <w:tcW w:w="1275" w:type="dxa"/>
                  <w:gridSpan w:val="2"/>
                  <w:tcBorders>
                    <w:top w:val="single" w:sz="12" w:space="0" w:color="008000"/>
                    <w:bottom w:val="single" w:sz="6" w:space="0" w:color="008000"/>
                  </w:tcBorders>
                  <w:shd w:val="clear" w:color="auto" w:fill="FFFFFF"/>
                </w:tcPr>
                <w:p w14:paraId="716EDEA9" w14:textId="77777777" w:rsidR="00DD2862" w:rsidRPr="00BA03F3" w:rsidRDefault="00DD2862" w:rsidP="000135EA">
                  <w:pPr>
                    <w:pStyle w:val="CETBodytext"/>
                    <w:ind w:right="-1"/>
                    <w:jc w:val="center"/>
                    <w:rPr>
                      <w:rFonts w:cs="Arial"/>
                      <w:sz w:val="16"/>
                      <w:szCs w:val="18"/>
                      <w:lang w:val="en-GB"/>
                    </w:rPr>
                  </w:pPr>
                  <w:r w:rsidRPr="00BA03F3">
                    <w:rPr>
                      <w:sz w:val="16"/>
                      <w:lang w:val="en-GB"/>
                    </w:rPr>
                    <w:t>Tilted</w:t>
                  </w:r>
                </w:p>
              </w:tc>
              <w:tc>
                <w:tcPr>
                  <w:tcW w:w="1276" w:type="dxa"/>
                  <w:gridSpan w:val="2"/>
                  <w:tcBorders>
                    <w:top w:val="single" w:sz="12" w:space="0" w:color="008000"/>
                    <w:bottom w:val="single" w:sz="6" w:space="0" w:color="008000"/>
                  </w:tcBorders>
                  <w:shd w:val="clear" w:color="auto" w:fill="FFFFFF"/>
                </w:tcPr>
                <w:p w14:paraId="4560EC1B" w14:textId="77777777" w:rsidR="00DD2862" w:rsidRPr="00BA03F3" w:rsidRDefault="00DD2862" w:rsidP="000135EA">
                  <w:pPr>
                    <w:pStyle w:val="CETBodytext"/>
                    <w:ind w:right="-1"/>
                    <w:jc w:val="center"/>
                    <w:rPr>
                      <w:rFonts w:cs="Arial"/>
                      <w:sz w:val="16"/>
                      <w:szCs w:val="18"/>
                      <w:lang w:val="en-GB"/>
                    </w:rPr>
                  </w:pPr>
                  <w:r w:rsidRPr="00BA03F3">
                    <w:rPr>
                      <w:rFonts w:cs="Arial"/>
                      <w:sz w:val="16"/>
                      <w:szCs w:val="18"/>
                      <w:lang w:val="en-GB"/>
                    </w:rPr>
                    <w:t>Horizontal</w:t>
                  </w:r>
                </w:p>
              </w:tc>
            </w:tr>
            <w:tr w:rsidR="002C521D" w:rsidRPr="00BA03F3" w14:paraId="51F73040" w14:textId="77777777" w:rsidTr="000135EA">
              <w:tc>
                <w:tcPr>
                  <w:tcW w:w="567" w:type="dxa"/>
                  <w:tcBorders>
                    <w:top w:val="single" w:sz="12" w:space="0" w:color="008000"/>
                    <w:bottom w:val="single" w:sz="6" w:space="0" w:color="008000"/>
                  </w:tcBorders>
                  <w:shd w:val="clear" w:color="auto" w:fill="FFFFFF"/>
                </w:tcPr>
                <w:p w14:paraId="0D00F5F7" w14:textId="77777777" w:rsidR="00DD2862" w:rsidRPr="00BA03F3" w:rsidRDefault="00DD2862" w:rsidP="000135EA">
                  <w:pPr>
                    <w:pStyle w:val="CETBodytext"/>
                    <w:jc w:val="center"/>
                    <w:rPr>
                      <w:sz w:val="16"/>
                      <w:lang w:val="en-GB"/>
                    </w:rPr>
                  </w:pPr>
                  <w:r w:rsidRPr="00BA03F3">
                    <w:rPr>
                      <w:sz w:val="16"/>
                      <w:lang w:val="en-GB"/>
                    </w:rPr>
                    <w:t xml:space="preserve">Name </w:t>
                  </w:r>
                </w:p>
              </w:tc>
              <w:tc>
                <w:tcPr>
                  <w:tcW w:w="712" w:type="dxa"/>
                  <w:tcBorders>
                    <w:top w:val="single" w:sz="12" w:space="0" w:color="008000"/>
                    <w:bottom w:val="single" w:sz="6" w:space="0" w:color="008000"/>
                  </w:tcBorders>
                  <w:shd w:val="clear" w:color="auto" w:fill="FFFFFF"/>
                </w:tcPr>
                <w:p w14:paraId="78E8B01C" w14:textId="77777777" w:rsidR="00DD2862" w:rsidRPr="00BA03F3" w:rsidRDefault="00DD2862" w:rsidP="000135EA">
                  <w:pPr>
                    <w:pStyle w:val="CETBodytext"/>
                    <w:jc w:val="center"/>
                    <w:rPr>
                      <w:sz w:val="16"/>
                      <w:lang w:val="en-GB"/>
                    </w:rPr>
                  </w:pPr>
                  <w:r w:rsidRPr="00BA03F3">
                    <w:rPr>
                      <w:sz w:val="16"/>
                      <w:lang w:val="en-GB"/>
                    </w:rPr>
                    <w:t>Distance</w:t>
                  </w:r>
                </w:p>
              </w:tc>
              <w:tc>
                <w:tcPr>
                  <w:tcW w:w="564" w:type="dxa"/>
                  <w:tcBorders>
                    <w:top w:val="single" w:sz="12" w:space="0" w:color="008000"/>
                    <w:bottom w:val="single" w:sz="6" w:space="0" w:color="008000"/>
                  </w:tcBorders>
                  <w:shd w:val="clear" w:color="auto" w:fill="FFFFFF"/>
                </w:tcPr>
                <w:p w14:paraId="11B928E5" w14:textId="77777777" w:rsidR="00DD2862" w:rsidRPr="00BA03F3" w:rsidRDefault="00DD2862" w:rsidP="000135EA">
                  <w:pPr>
                    <w:pStyle w:val="CETBodytext"/>
                    <w:jc w:val="center"/>
                    <w:rPr>
                      <w:sz w:val="16"/>
                      <w:lang w:val="en-GB"/>
                    </w:rPr>
                  </w:pPr>
                  <w:r w:rsidRPr="00BA03F3">
                    <w:rPr>
                      <w:sz w:val="16"/>
                      <w:lang w:val="en-GB"/>
                    </w:rPr>
                    <w:t xml:space="preserve">Name </w:t>
                  </w:r>
                </w:p>
              </w:tc>
              <w:tc>
                <w:tcPr>
                  <w:tcW w:w="711" w:type="dxa"/>
                  <w:tcBorders>
                    <w:top w:val="single" w:sz="12" w:space="0" w:color="008000"/>
                    <w:bottom w:val="single" w:sz="6" w:space="0" w:color="008000"/>
                  </w:tcBorders>
                  <w:shd w:val="clear" w:color="auto" w:fill="FFFFFF"/>
                </w:tcPr>
                <w:p w14:paraId="0762A34D" w14:textId="77777777" w:rsidR="00DD2862" w:rsidRPr="00BA03F3" w:rsidRDefault="00DD2862" w:rsidP="000135EA">
                  <w:pPr>
                    <w:pStyle w:val="CETBodytext"/>
                    <w:ind w:right="-1"/>
                    <w:jc w:val="center"/>
                    <w:rPr>
                      <w:rFonts w:cs="Arial"/>
                      <w:sz w:val="16"/>
                      <w:szCs w:val="18"/>
                      <w:lang w:val="en-GB"/>
                    </w:rPr>
                  </w:pPr>
                  <w:r w:rsidRPr="00BA03F3">
                    <w:rPr>
                      <w:sz w:val="16"/>
                      <w:lang w:val="en-GB"/>
                    </w:rPr>
                    <w:t>Distance</w:t>
                  </w:r>
                </w:p>
              </w:tc>
              <w:tc>
                <w:tcPr>
                  <w:tcW w:w="565" w:type="dxa"/>
                  <w:tcBorders>
                    <w:top w:val="single" w:sz="12" w:space="0" w:color="008000"/>
                    <w:bottom w:val="single" w:sz="6" w:space="0" w:color="008000"/>
                  </w:tcBorders>
                  <w:shd w:val="clear" w:color="auto" w:fill="FFFFFF"/>
                </w:tcPr>
                <w:p w14:paraId="6E1F66BC" w14:textId="77777777" w:rsidR="00DD2862" w:rsidRPr="00BA03F3" w:rsidRDefault="00DD2862" w:rsidP="000135EA">
                  <w:pPr>
                    <w:pStyle w:val="CETBodytext"/>
                    <w:ind w:right="-1"/>
                    <w:jc w:val="center"/>
                    <w:rPr>
                      <w:rFonts w:cs="Arial"/>
                      <w:sz w:val="16"/>
                      <w:szCs w:val="18"/>
                      <w:lang w:val="en-GB"/>
                    </w:rPr>
                  </w:pPr>
                  <w:r w:rsidRPr="00BA03F3">
                    <w:rPr>
                      <w:sz w:val="16"/>
                      <w:lang w:val="en-GB"/>
                    </w:rPr>
                    <w:t xml:space="preserve">Name </w:t>
                  </w:r>
                </w:p>
              </w:tc>
              <w:tc>
                <w:tcPr>
                  <w:tcW w:w="711" w:type="dxa"/>
                  <w:tcBorders>
                    <w:top w:val="single" w:sz="12" w:space="0" w:color="008000"/>
                    <w:bottom w:val="single" w:sz="6" w:space="0" w:color="008000"/>
                  </w:tcBorders>
                  <w:shd w:val="clear" w:color="auto" w:fill="FFFFFF"/>
                </w:tcPr>
                <w:p w14:paraId="45B5291E" w14:textId="77777777" w:rsidR="00DD2862" w:rsidRPr="00BA03F3" w:rsidRDefault="00DD2862" w:rsidP="000135EA">
                  <w:pPr>
                    <w:pStyle w:val="CETBodytext"/>
                    <w:ind w:right="-1"/>
                    <w:jc w:val="center"/>
                    <w:rPr>
                      <w:rFonts w:cs="Arial"/>
                      <w:sz w:val="16"/>
                      <w:szCs w:val="18"/>
                      <w:lang w:val="en-GB"/>
                    </w:rPr>
                  </w:pPr>
                  <w:r w:rsidRPr="00BA03F3">
                    <w:rPr>
                      <w:sz w:val="16"/>
                      <w:lang w:val="en-GB"/>
                    </w:rPr>
                    <w:t>Distance</w:t>
                  </w:r>
                </w:p>
              </w:tc>
            </w:tr>
            <w:tr w:rsidR="002C521D" w:rsidRPr="00BA03F3" w14:paraId="3BBFFAC0" w14:textId="77777777" w:rsidTr="000135EA">
              <w:tc>
                <w:tcPr>
                  <w:tcW w:w="567" w:type="dxa"/>
                  <w:shd w:val="clear" w:color="auto" w:fill="FFFFFF"/>
                </w:tcPr>
                <w:p w14:paraId="1302E49D" w14:textId="77777777" w:rsidR="00DD2862" w:rsidRPr="00BA03F3" w:rsidRDefault="00DD2862" w:rsidP="000135EA">
                  <w:pPr>
                    <w:pStyle w:val="CETBodytext"/>
                    <w:jc w:val="center"/>
                    <w:rPr>
                      <w:sz w:val="16"/>
                      <w:lang w:val="en-GB"/>
                    </w:rPr>
                  </w:pPr>
                  <w:r w:rsidRPr="00BA03F3">
                    <w:rPr>
                      <w:sz w:val="16"/>
                      <w:lang w:val="en-GB"/>
                    </w:rPr>
                    <w:t>B5</w:t>
                  </w:r>
                </w:p>
              </w:tc>
              <w:tc>
                <w:tcPr>
                  <w:tcW w:w="712" w:type="dxa"/>
                  <w:shd w:val="clear" w:color="auto" w:fill="FFFFFF"/>
                </w:tcPr>
                <w:p w14:paraId="71091AF2" w14:textId="77777777" w:rsidR="00DD2862" w:rsidRPr="00BA03F3" w:rsidRDefault="00DD2862" w:rsidP="000135EA">
                  <w:pPr>
                    <w:pStyle w:val="CETBodytext"/>
                    <w:jc w:val="center"/>
                    <w:rPr>
                      <w:sz w:val="16"/>
                      <w:lang w:val="en-GB"/>
                    </w:rPr>
                  </w:pPr>
                  <w:r w:rsidRPr="00BA03F3">
                    <w:rPr>
                      <w:sz w:val="16"/>
                      <w:lang w:val="en-GB"/>
                    </w:rPr>
                    <w:t>103 cm</w:t>
                  </w:r>
                </w:p>
              </w:tc>
              <w:tc>
                <w:tcPr>
                  <w:tcW w:w="564" w:type="dxa"/>
                  <w:shd w:val="clear" w:color="auto" w:fill="FFFFFF"/>
                </w:tcPr>
                <w:p w14:paraId="055BB3CC" w14:textId="77777777" w:rsidR="00DD2862" w:rsidRPr="00BA03F3" w:rsidRDefault="00DD2862" w:rsidP="000135EA">
                  <w:pPr>
                    <w:pStyle w:val="CETBodytext"/>
                    <w:jc w:val="center"/>
                    <w:rPr>
                      <w:sz w:val="16"/>
                      <w:lang w:val="en-GB"/>
                    </w:rPr>
                  </w:pPr>
                  <w:r w:rsidRPr="00BA03F3">
                    <w:rPr>
                      <w:sz w:val="16"/>
                      <w:lang w:val="en-GB"/>
                    </w:rPr>
                    <w:t>B1</w:t>
                  </w:r>
                </w:p>
              </w:tc>
              <w:tc>
                <w:tcPr>
                  <w:tcW w:w="711" w:type="dxa"/>
                  <w:shd w:val="clear" w:color="auto" w:fill="FFFFFF"/>
                </w:tcPr>
                <w:p w14:paraId="2A0D5295" w14:textId="77777777" w:rsidR="00DD2862" w:rsidRPr="00BA03F3" w:rsidRDefault="00DD2862" w:rsidP="000135EA">
                  <w:pPr>
                    <w:pStyle w:val="CETBodytext"/>
                    <w:ind w:right="-1"/>
                    <w:jc w:val="center"/>
                    <w:rPr>
                      <w:rFonts w:cs="Arial"/>
                      <w:sz w:val="16"/>
                      <w:szCs w:val="18"/>
                      <w:lang w:val="en-GB"/>
                    </w:rPr>
                  </w:pPr>
                  <w:r w:rsidRPr="00BA03F3">
                    <w:rPr>
                      <w:rFonts w:cs="Arial"/>
                      <w:sz w:val="16"/>
                      <w:szCs w:val="18"/>
                      <w:lang w:val="en-GB"/>
                    </w:rPr>
                    <w:t>60 cm</w:t>
                  </w:r>
                </w:p>
              </w:tc>
              <w:tc>
                <w:tcPr>
                  <w:tcW w:w="565" w:type="dxa"/>
                  <w:shd w:val="clear" w:color="auto" w:fill="FFFFFF"/>
                </w:tcPr>
                <w:p w14:paraId="5C25DDD1" w14:textId="77777777" w:rsidR="00DD2862" w:rsidRPr="00BA03F3" w:rsidRDefault="00DD2862" w:rsidP="000135EA">
                  <w:pPr>
                    <w:pStyle w:val="CETBodytext"/>
                    <w:ind w:right="-1"/>
                    <w:jc w:val="center"/>
                    <w:rPr>
                      <w:rFonts w:cs="Arial"/>
                      <w:sz w:val="16"/>
                      <w:szCs w:val="18"/>
                      <w:lang w:val="en-GB"/>
                    </w:rPr>
                  </w:pPr>
                  <w:r w:rsidRPr="00BA03F3">
                    <w:rPr>
                      <w:rFonts w:cs="Arial"/>
                      <w:sz w:val="16"/>
                      <w:szCs w:val="18"/>
                      <w:lang w:val="en-GB"/>
                    </w:rPr>
                    <w:t>B8</w:t>
                  </w:r>
                </w:p>
              </w:tc>
              <w:tc>
                <w:tcPr>
                  <w:tcW w:w="711" w:type="dxa"/>
                  <w:shd w:val="clear" w:color="auto" w:fill="FFFFFF"/>
                </w:tcPr>
                <w:p w14:paraId="33BB83E7" w14:textId="77777777" w:rsidR="00DD2862" w:rsidRPr="00BA03F3" w:rsidRDefault="00DD2862" w:rsidP="000135EA">
                  <w:pPr>
                    <w:pStyle w:val="CETBodytext"/>
                    <w:ind w:right="-1"/>
                    <w:jc w:val="center"/>
                    <w:rPr>
                      <w:rFonts w:cs="Arial"/>
                      <w:sz w:val="16"/>
                      <w:szCs w:val="18"/>
                      <w:lang w:val="en-GB"/>
                    </w:rPr>
                  </w:pPr>
                  <w:r w:rsidRPr="00BA03F3">
                    <w:rPr>
                      <w:rFonts w:cs="Arial"/>
                      <w:sz w:val="16"/>
                      <w:szCs w:val="18"/>
                      <w:lang w:val="en-GB"/>
                    </w:rPr>
                    <w:t>71 cm</w:t>
                  </w:r>
                </w:p>
              </w:tc>
            </w:tr>
            <w:tr w:rsidR="002C521D" w:rsidRPr="00BA03F3" w14:paraId="2EE5E6DB" w14:textId="77777777" w:rsidTr="000135EA">
              <w:tc>
                <w:tcPr>
                  <w:tcW w:w="567" w:type="dxa"/>
                  <w:shd w:val="clear" w:color="auto" w:fill="FFFFFF"/>
                </w:tcPr>
                <w:p w14:paraId="4F037CAE" w14:textId="77777777" w:rsidR="00DD2862" w:rsidRPr="00BA03F3" w:rsidRDefault="00DD2862" w:rsidP="000135EA">
                  <w:pPr>
                    <w:pStyle w:val="CETBodytext"/>
                    <w:jc w:val="center"/>
                    <w:rPr>
                      <w:sz w:val="16"/>
                      <w:lang w:val="en-GB"/>
                    </w:rPr>
                  </w:pPr>
                  <w:r w:rsidRPr="00BA03F3">
                    <w:rPr>
                      <w:sz w:val="16"/>
                      <w:lang w:val="en-GB"/>
                    </w:rPr>
                    <w:t>B6</w:t>
                  </w:r>
                </w:p>
              </w:tc>
              <w:tc>
                <w:tcPr>
                  <w:tcW w:w="712" w:type="dxa"/>
                  <w:shd w:val="clear" w:color="auto" w:fill="FFFFFF"/>
                </w:tcPr>
                <w:p w14:paraId="53D2EC63" w14:textId="77777777" w:rsidR="00DD2862" w:rsidRPr="00BA03F3" w:rsidRDefault="00DD2862" w:rsidP="000135EA">
                  <w:pPr>
                    <w:pStyle w:val="CETBodytext"/>
                    <w:jc w:val="center"/>
                    <w:rPr>
                      <w:sz w:val="16"/>
                      <w:lang w:val="en-GB"/>
                    </w:rPr>
                  </w:pPr>
                  <w:r w:rsidRPr="00BA03F3">
                    <w:rPr>
                      <w:sz w:val="16"/>
                      <w:lang w:val="en-GB"/>
                    </w:rPr>
                    <w:t>108 cm</w:t>
                  </w:r>
                </w:p>
              </w:tc>
              <w:tc>
                <w:tcPr>
                  <w:tcW w:w="564" w:type="dxa"/>
                  <w:shd w:val="clear" w:color="auto" w:fill="FFFFFF"/>
                </w:tcPr>
                <w:p w14:paraId="5DC36F40" w14:textId="77777777" w:rsidR="00DD2862" w:rsidRPr="00BA03F3" w:rsidRDefault="00DD2862" w:rsidP="000135EA">
                  <w:pPr>
                    <w:pStyle w:val="CETBodytext"/>
                    <w:jc w:val="center"/>
                    <w:rPr>
                      <w:sz w:val="16"/>
                      <w:lang w:val="en-GB"/>
                    </w:rPr>
                  </w:pPr>
                  <w:r w:rsidRPr="00BA03F3">
                    <w:rPr>
                      <w:sz w:val="16"/>
                      <w:lang w:val="en-GB"/>
                    </w:rPr>
                    <w:t>B2</w:t>
                  </w:r>
                </w:p>
              </w:tc>
              <w:tc>
                <w:tcPr>
                  <w:tcW w:w="711" w:type="dxa"/>
                  <w:shd w:val="clear" w:color="auto" w:fill="FFFFFF"/>
                </w:tcPr>
                <w:p w14:paraId="2D8FC98F" w14:textId="77777777" w:rsidR="00DD2862" w:rsidRPr="00BA03F3" w:rsidRDefault="00DD2862" w:rsidP="000135EA">
                  <w:pPr>
                    <w:pStyle w:val="CETBodytext"/>
                    <w:ind w:right="-1"/>
                    <w:jc w:val="center"/>
                    <w:rPr>
                      <w:rFonts w:cs="Arial"/>
                      <w:sz w:val="16"/>
                      <w:szCs w:val="18"/>
                      <w:lang w:val="en-GB"/>
                    </w:rPr>
                  </w:pPr>
                  <w:r w:rsidRPr="00BA03F3">
                    <w:rPr>
                      <w:rFonts w:cs="Arial"/>
                      <w:sz w:val="16"/>
                      <w:szCs w:val="18"/>
                      <w:lang w:val="en-GB"/>
                    </w:rPr>
                    <w:t>116 cm</w:t>
                  </w:r>
                </w:p>
              </w:tc>
              <w:tc>
                <w:tcPr>
                  <w:tcW w:w="565" w:type="dxa"/>
                  <w:shd w:val="clear" w:color="auto" w:fill="FFFFFF"/>
                </w:tcPr>
                <w:p w14:paraId="00344E97" w14:textId="77777777" w:rsidR="00DD2862" w:rsidRPr="00BA03F3" w:rsidRDefault="00DD2862" w:rsidP="000135EA">
                  <w:pPr>
                    <w:pStyle w:val="CETBodytext"/>
                    <w:ind w:right="-1"/>
                    <w:jc w:val="center"/>
                    <w:rPr>
                      <w:rFonts w:cs="Arial"/>
                      <w:sz w:val="16"/>
                      <w:szCs w:val="18"/>
                      <w:lang w:val="en-GB"/>
                    </w:rPr>
                  </w:pPr>
                  <w:r w:rsidRPr="00BA03F3">
                    <w:rPr>
                      <w:rFonts w:cs="Arial"/>
                      <w:sz w:val="16"/>
                      <w:szCs w:val="18"/>
                      <w:lang w:val="en-GB"/>
                    </w:rPr>
                    <w:t>B9</w:t>
                  </w:r>
                </w:p>
              </w:tc>
              <w:tc>
                <w:tcPr>
                  <w:tcW w:w="711" w:type="dxa"/>
                  <w:shd w:val="clear" w:color="auto" w:fill="FFFFFF"/>
                </w:tcPr>
                <w:p w14:paraId="71B7AFF3" w14:textId="77777777" w:rsidR="00DD2862" w:rsidRPr="00BA03F3" w:rsidRDefault="00DD2862" w:rsidP="000135EA">
                  <w:pPr>
                    <w:pStyle w:val="CETBodytext"/>
                    <w:ind w:right="-1"/>
                    <w:jc w:val="center"/>
                    <w:rPr>
                      <w:rFonts w:cs="Arial"/>
                      <w:sz w:val="16"/>
                      <w:szCs w:val="18"/>
                      <w:lang w:val="en-GB"/>
                    </w:rPr>
                  </w:pPr>
                  <w:r w:rsidRPr="00BA03F3">
                    <w:rPr>
                      <w:rFonts w:cs="Arial"/>
                      <w:sz w:val="16"/>
                      <w:szCs w:val="18"/>
                      <w:lang w:val="en-GB"/>
                    </w:rPr>
                    <w:t>215 cm</w:t>
                  </w:r>
                </w:p>
              </w:tc>
            </w:tr>
            <w:tr w:rsidR="002C521D" w:rsidRPr="00BA03F3" w14:paraId="663D8867" w14:textId="77777777" w:rsidTr="000135EA">
              <w:tc>
                <w:tcPr>
                  <w:tcW w:w="567" w:type="dxa"/>
                  <w:shd w:val="clear" w:color="auto" w:fill="FFFFFF"/>
                </w:tcPr>
                <w:p w14:paraId="44D61EB9" w14:textId="77777777" w:rsidR="00DD2862" w:rsidRPr="00BA03F3" w:rsidRDefault="00DD2862" w:rsidP="000135EA">
                  <w:pPr>
                    <w:pStyle w:val="CETBodytext"/>
                    <w:jc w:val="center"/>
                    <w:rPr>
                      <w:sz w:val="16"/>
                      <w:lang w:val="en-GB"/>
                    </w:rPr>
                  </w:pPr>
                  <w:r w:rsidRPr="00BA03F3">
                    <w:rPr>
                      <w:sz w:val="16"/>
                      <w:lang w:val="en-GB"/>
                    </w:rPr>
                    <w:t>B7</w:t>
                  </w:r>
                </w:p>
              </w:tc>
              <w:tc>
                <w:tcPr>
                  <w:tcW w:w="712" w:type="dxa"/>
                  <w:shd w:val="clear" w:color="auto" w:fill="FFFFFF"/>
                </w:tcPr>
                <w:p w14:paraId="65657DC4" w14:textId="77777777" w:rsidR="00DD2862" w:rsidRPr="00BA03F3" w:rsidRDefault="00DD2862" w:rsidP="000135EA">
                  <w:pPr>
                    <w:pStyle w:val="CETBodytext"/>
                    <w:jc w:val="center"/>
                    <w:rPr>
                      <w:sz w:val="16"/>
                      <w:lang w:val="en-GB"/>
                    </w:rPr>
                  </w:pPr>
                  <w:r w:rsidRPr="00BA03F3">
                    <w:rPr>
                      <w:sz w:val="16"/>
                      <w:lang w:val="en-GB"/>
                    </w:rPr>
                    <w:t>118 cm</w:t>
                  </w:r>
                </w:p>
              </w:tc>
              <w:tc>
                <w:tcPr>
                  <w:tcW w:w="564" w:type="dxa"/>
                  <w:shd w:val="clear" w:color="auto" w:fill="FFFFFF"/>
                </w:tcPr>
                <w:p w14:paraId="0196AAE3" w14:textId="77777777" w:rsidR="00DD2862" w:rsidRPr="00BA03F3" w:rsidRDefault="00DD2862" w:rsidP="000135EA">
                  <w:pPr>
                    <w:pStyle w:val="CETBodytext"/>
                    <w:jc w:val="center"/>
                    <w:rPr>
                      <w:sz w:val="16"/>
                      <w:lang w:val="en-GB"/>
                    </w:rPr>
                  </w:pPr>
                  <w:r w:rsidRPr="00BA03F3">
                    <w:rPr>
                      <w:sz w:val="16"/>
                      <w:lang w:val="en-GB"/>
                    </w:rPr>
                    <w:t>B3</w:t>
                  </w:r>
                </w:p>
              </w:tc>
              <w:tc>
                <w:tcPr>
                  <w:tcW w:w="711" w:type="dxa"/>
                  <w:shd w:val="clear" w:color="auto" w:fill="FFFFFF"/>
                </w:tcPr>
                <w:p w14:paraId="0C268269" w14:textId="77777777" w:rsidR="00DD2862" w:rsidRPr="00BA03F3" w:rsidRDefault="00DD2862" w:rsidP="000135EA">
                  <w:pPr>
                    <w:pStyle w:val="CETBodytext"/>
                    <w:ind w:right="-1"/>
                    <w:jc w:val="center"/>
                    <w:rPr>
                      <w:rFonts w:cs="Arial"/>
                      <w:sz w:val="16"/>
                      <w:szCs w:val="18"/>
                      <w:lang w:val="en-GB"/>
                    </w:rPr>
                  </w:pPr>
                  <w:r w:rsidRPr="00BA03F3">
                    <w:rPr>
                      <w:rFonts w:cs="Arial"/>
                      <w:sz w:val="16"/>
                      <w:szCs w:val="18"/>
                      <w:lang w:val="en-GB"/>
                    </w:rPr>
                    <w:t>68 cm</w:t>
                  </w:r>
                </w:p>
              </w:tc>
              <w:tc>
                <w:tcPr>
                  <w:tcW w:w="565" w:type="dxa"/>
                  <w:shd w:val="clear" w:color="auto" w:fill="FFFFFF"/>
                </w:tcPr>
                <w:p w14:paraId="3C65B59C" w14:textId="77777777" w:rsidR="00DD2862" w:rsidRPr="00BA03F3" w:rsidRDefault="00DD2862" w:rsidP="000135EA">
                  <w:pPr>
                    <w:pStyle w:val="CETBodytext"/>
                    <w:ind w:right="-1"/>
                    <w:jc w:val="center"/>
                    <w:rPr>
                      <w:rFonts w:cs="Arial"/>
                      <w:sz w:val="16"/>
                      <w:szCs w:val="18"/>
                      <w:lang w:val="en-GB"/>
                    </w:rPr>
                  </w:pPr>
                  <w:r w:rsidRPr="00BA03F3">
                    <w:rPr>
                      <w:rFonts w:cs="Arial"/>
                      <w:sz w:val="16"/>
                      <w:szCs w:val="18"/>
                      <w:lang w:val="en-GB"/>
                    </w:rPr>
                    <w:t>B10</w:t>
                  </w:r>
                </w:p>
              </w:tc>
              <w:tc>
                <w:tcPr>
                  <w:tcW w:w="711" w:type="dxa"/>
                  <w:shd w:val="clear" w:color="auto" w:fill="FFFFFF"/>
                </w:tcPr>
                <w:p w14:paraId="24F5013F" w14:textId="77777777" w:rsidR="00DD2862" w:rsidRPr="00BA03F3" w:rsidRDefault="00DD2862" w:rsidP="000135EA">
                  <w:pPr>
                    <w:pStyle w:val="CETBodytext"/>
                    <w:ind w:right="-1"/>
                    <w:jc w:val="center"/>
                    <w:rPr>
                      <w:rFonts w:cs="Arial"/>
                      <w:sz w:val="16"/>
                      <w:szCs w:val="18"/>
                      <w:lang w:val="en-GB"/>
                    </w:rPr>
                  </w:pPr>
                  <w:r w:rsidRPr="00BA03F3">
                    <w:rPr>
                      <w:rFonts w:cs="Arial"/>
                      <w:sz w:val="16"/>
                      <w:szCs w:val="18"/>
                      <w:lang w:val="en-GB"/>
                    </w:rPr>
                    <w:t>415 cm</w:t>
                  </w:r>
                </w:p>
              </w:tc>
            </w:tr>
            <w:tr w:rsidR="002C521D" w:rsidRPr="00BA03F3" w14:paraId="5B28FBCE" w14:textId="77777777" w:rsidTr="000135EA">
              <w:tc>
                <w:tcPr>
                  <w:tcW w:w="567" w:type="dxa"/>
                  <w:shd w:val="clear" w:color="auto" w:fill="FFFFFF"/>
                </w:tcPr>
                <w:p w14:paraId="61A6D24C" w14:textId="77777777" w:rsidR="00DD2862" w:rsidRPr="00BA03F3" w:rsidRDefault="00DD2862" w:rsidP="000135EA">
                  <w:pPr>
                    <w:pStyle w:val="CETBodytext"/>
                    <w:ind w:right="-1"/>
                    <w:jc w:val="center"/>
                    <w:rPr>
                      <w:rFonts w:cs="Arial"/>
                      <w:sz w:val="16"/>
                      <w:szCs w:val="18"/>
                      <w:lang w:val="en-GB"/>
                    </w:rPr>
                  </w:pPr>
                  <w:r w:rsidRPr="00BA03F3">
                    <w:rPr>
                      <w:rFonts w:cs="Arial"/>
                      <w:sz w:val="16"/>
                      <w:szCs w:val="18"/>
                      <w:lang w:val="en-GB"/>
                    </w:rPr>
                    <w:t>B8</w:t>
                  </w:r>
                </w:p>
              </w:tc>
              <w:tc>
                <w:tcPr>
                  <w:tcW w:w="712" w:type="dxa"/>
                  <w:shd w:val="clear" w:color="auto" w:fill="FFFFFF"/>
                </w:tcPr>
                <w:p w14:paraId="57DEA99D" w14:textId="77777777" w:rsidR="00DD2862" w:rsidRPr="00BA03F3" w:rsidRDefault="00DD2862" w:rsidP="000135EA">
                  <w:pPr>
                    <w:pStyle w:val="CETBodytext"/>
                    <w:ind w:right="-1"/>
                    <w:jc w:val="center"/>
                    <w:rPr>
                      <w:rFonts w:cs="Arial"/>
                      <w:sz w:val="16"/>
                      <w:szCs w:val="18"/>
                      <w:lang w:val="en-GB"/>
                    </w:rPr>
                  </w:pPr>
                  <w:r w:rsidRPr="00BA03F3">
                    <w:rPr>
                      <w:rFonts w:cs="Arial"/>
                      <w:sz w:val="16"/>
                      <w:szCs w:val="18"/>
                      <w:lang w:val="en-GB"/>
                    </w:rPr>
                    <w:t>128 cm</w:t>
                  </w:r>
                </w:p>
              </w:tc>
              <w:tc>
                <w:tcPr>
                  <w:tcW w:w="564" w:type="dxa"/>
                  <w:shd w:val="clear" w:color="auto" w:fill="FFFFFF"/>
                </w:tcPr>
                <w:p w14:paraId="141DDD7B" w14:textId="77777777" w:rsidR="00DD2862" w:rsidRPr="00BA03F3" w:rsidRDefault="00DD2862" w:rsidP="000135EA">
                  <w:pPr>
                    <w:pStyle w:val="CETBodytext"/>
                    <w:ind w:right="-1"/>
                    <w:jc w:val="center"/>
                    <w:rPr>
                      <w:rFonts w:cs="Arial"/>
                      <w:sz w:val="16"/>
                      <w:szCs w:val="18"/>
                      <w:lang w:val="en-GB"/>
                    </w:rPr>
                  </w:pPr>
                  <w:r w:rsidRPr="00BA03F3">
                    <w:rPr>
                      <w:rFonts w:cs="Arial"/>
                      <w:sz w:val="16"/>
                      <w:szCs w:val="18"/>
                      <w:lang w:val="en-GB"/>
                    </w:rPr>
                    <w:t>B4</w:t>
                  </w:r>
                </w:p>
              </w:tc>
              <w:tc>
                <w:tcPr>
                  <w:tcW w:w="711" w:type="dxa"/>
                  <w:shd w:val="clear" w:color="auto" w:fill="FFFFFF"/>
                </w:tcPr>
                <w:p w14:paraId="58C66B4F" w14:textId="77777777" w:rsidR="00DD2862" w:rsidRPr="00BA03F3" w:rsidRDefault="00DD2862" w:rsidP="000135EA">
                  <w:pPr>
                    <w:pStyle w:val="CETBodytext"/>
                    <w:ind w:right="-1"/>
                    <w:jc w:val="center"/>
                    <w:rPr>
                      <w:rFonts w:cs="Arial"/>
                      <w:sz w:val="16"/>
                      <w:szCs w:val="18"/>
                      <w:lang w:val="en-GB"/>
                    </w:rPr>
                  </w:pPr>
                  <w:r w:rsidRPr="00BA03F3">
                    <w:rPr>
                      <w:rFonts w:cs="Arial"/>
                      <w:sz w:val="16"/>
                      <w:szCs w:val="18"/>
                      <w:lang w:val="en-GB"/>
                    </w:rPr>
                    <w:t>106 cm</w:t>
                  </w:r>
                </w:p>
              </w:tc>
              <w:tc>
                <w:tcPr>
                  <w:tcW w:w="565" w:type="dxa"/>
                  <w:shd w:val="clear" w:color="auto" w:fill="FFFFFF"/>
                </w:tcPr>
                <w:p w14:paraId="4F0F954F" w14:textId="77777777" w:rsidR="00DD2862" w:rsidRPr="00BA03F3" w:rsidRDefault="00DD2862" w:rsidP="000135EA">
                  <w:pPr>
                    <w:pStyle w:val="CETBodytext"/>
                    <w:ind w:right="-1"/>
                    <w:jc w:val="center"/>
                    <w:rPr>
                      <w:rFonts w:cs="Arial"/>
                      <w:sz w:val="16"/>
                      <w:szCs w:val="18"/>
                      <w:lang w:val="en-GB"/>
                    </w:rPr>
                  </w:pPr>
                  <w:r w:rsidRPr="00BA03F3">
                    <w:rPr>
                      <w:rFonts w:cs="Arial"/>
                      <w:sz w:val="16"/>
                      <w:szCs w:val="18"/>
                      <w:lang w:val="en-GB"/>
                    </w:rPr>
                    <w:t>B11</w:t>
                  </w:r>
                </w:p>
              </w:tc>
              <w:tc>
                <w:tcPr>
                  <w:tcW w:w="711" w:type="dxa"/>
                  <w:shd w:val="clear" w:color="auto" w:fill="FFFFFF"/>
                </w:tcPr>
                <w:p w14:paraId="23DFC8D9" w14:textId="77777777" w:rsidR="00DD2862" w:rsidRPr="00BA03F3" w:rsidRDefault="00DD2862" w:rsidP="000135EA">
                  <w:pPr>
                    <w:pStyle w:val="CETBodytext"/>
                    <w:ind w:right="-1"/>
                    <w:jc w:val="center"/>
                    <w:rPr>
                      <w:rFonts w:cs="Arial"/>
                      <w:sz w:val="16"/>
                      <w:szCs w:val="18"/>
                      <w:lang w:val="en-GB"/>
                    </w:rPr>
                  </w:pPr>
                  <w:r w:rsidRPr="00BA03F3">
                    <w:rPr>
                      <w:rFonts w:cs="Arial"/>
                      <w:sz w:val="16"/>
                      <w:szCs w:val="18"/>
                      <w:lang w:val="en-GB"/>
                    </w:rPr>
                    <w:t>615 cm</w:t>
                  </w:r>
                </w:p>
              </w:tc>
            </w:tr>
          </w:tbl>
          <w:p w14:paraId="4A85B1EA" w14:textId="77777777" w:rsidR="00DD2862" w:rsidRPr="00BA03F3" w:rsidRDefault="00DD2862" w:rsidP="00A13DF8">
            <w:pPr>
              <w:pStyle w:val="CETBodytext"/>
            </w:pPr>
          </w:p>
        </w:tc>
        <w:tc>
          <w:tcPr>
            <w:tcW w:w="5067" w:type="dxa"/>
          </w:tcPr>
          <w:p w14:paraId="6FB1E1B5" w14:textId="335A596C" w:rsidR="00DD2862" w:rsidRPr="00BA03F3" w:rsidRDefault="002C521D" w:rsidP="00A13DF8">
            <w:pPr>
              <w:pStyle w:val="CETBodytext"/>
              <w:rPr>
                <w:noProof/>
              </w:rPr>
            </w:pPr>
            <w:r w:rsidRPr="00BA03F3">
              <w:rPr>
                <w:noProof/>
              </w:rPr>
              <w:drawing>
                <wp:inline distT="0" distB="0" distL="0" distR="0" wp14:anchorId="3F9EF45D" wp14:editId="3BACCFEF">
                  <wp:extent cx="1727200" cy="1394285"/>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729307" cy="1395986"/>
                          </a:xfrm>
                          <a:prstGeom prst="rect">
                            <a:avLst/>
                          </a:prstGeom>
                        </pic:spPr>
                      </pic:pic>
                    </a:graphicData>
                  </a:graphic>
                </wp:inline>
              </w:drawing>
            </w:r>
            <w:r w:rsidRPr="00BA03F3">
              <w:rPr>
                <w:noProof/>
              </w:rPr>
              <w:t xml:space="preserve">          </w:t>
            </w:r>
            <w:r w:rsidRPr="00BA03F3">
              <w:rPr>
                <w:noProof/>
              </w:rPr>
              <w:drawing>
                <wp:inline distT="0" distB="0" distL="0" distR="0" wp14:anchorId="533BBD70" wp14:editId="356AF216">
                  <wp:extent cx="713359" cy="139192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713746" cy="1392675"/>
                          </a:xfrm>
                          <a:prstGeom prst="rect">
                            <a:avLst/>
                          </a:prstGeom>
                        </pic:spPr>
                      </pic:pic>
                    </a:graphicData>
                  </a:graphic>
                </wp:inline>
              </w:drawing>
            </w:r>
          </w:p>
          <w:p w14:paraId="06073FF1" w14:textId="0044D55A" w:rsidR="002C521D" w:rsidRPr="00BA03F3" w:rsidRDefault="002C521D" w:rsidP="0097434F">
            <w:pPr>
              <w:pStyle w:val="CETBodytext"/>
            </w:pPr>
            <w:bookmarkStart w:id="4" w:name="_Ref92795154"/>
            <w:r w:rsidRPr="00BA03F3">
              <w:rPr>
                <w:rStyle w:val="CETCaptionCarattere"/>
              </w:rPr>
              <w:t xml:space="preserve">Figure </w:t>
            </w:r>
            <w:r w:rsidRPr="00BA03F3">
              <w:rPr>
                <w:rStyle w:val="CETCaptionCarattere"/>
                <w:b/>
                <w:bCs/>
              </w:rPr>
              <w:fldChar w:fldCharType="begin"/>
            </w:r>
            <w:r w:rsidRPr="00BA03F3">
              <w:rPr>
                <w:rStyle w:val="CETCaptionCarattere"/>
              </w:rPr>
              <w:instrText xml:space="preserve"> SEQ Figure \* ARABIC </w:instrText>
            </w:r>
            <w:r w:rsidRPr="00BA03F3">
              <w:rPr>
                <w:rStyle w:val="CETCaptionCarattere"/>
                <w:b/>
                <w:bCs/>
              </w:rPr>
              <w:fldChar w:fldCharType="separate"/>
            </w:r>
            <w:r w:rsidR="006514B4">
              <w:rPr>
                <w:rStyle w:val="CETCaptionCarattere"/>
                <w:noProof/>
              </w:rPr>
              <w:t>2</w:t>
            </w:r>
            <w:r w:rsidRPr="00BA03F3">
              <w:rPr>
                <w:rStyle w:val="CETCaptionCarattere"/>
                <w:b/>
                <w:bCs/>
              </w:rPr>
              <w:fldChar w:fldCharType="end"/>
            </w:r>
            <w:bookmarkEnd w:id="4"/>
            <w:r w:rsidRPr="00BA03F3">
              <w:rPr>
                <w:rStyle w:val="CETCaptionCarattere"/>
              </w:rPr>
              <w:t>:</w:t>
            </w:r>
            <w:r w:rsidR="0097434F" w:rsidRPr="00BA03F3">
              <w:rPr>
                <w:rStyle w:val="CETCaptionCarattere"/>
              </w:rPr>
              <w:t xml:space="preserve"> </w:t>
            </w:r>
            <w:r w:rsidRPr="00BA03F3">
              <w:rPr>
                <w:rStyle w:val="CETCaptionCarattere"/>
              </w:rPr>
              <w:t>Picture of the setup (</w:t>
            </w:r>
            <w:r w:rsidR="0097434F" w:rsidRPr="00BA03F3">
              <w:rPr>
                <w:rStyle w:val="CETCaptionCarattere"/>
              </w:rPr>
              <w:t xml:space="preserve">2a, </w:t>
            </w:r>
            <w:r w:rsidRPr="00BA03F3">
              <w:rPr>
                <w:rStyle w:val="CETCaptionCarattere"/>
              </w:rPr>
              <w:t>left) and of the steam jet (</w:t>
            </w:r>
            <w:r w:rsidR="0097434F" w:rsidRPr="00BA03F3">
              <w:rPr>
                <w:rStyle w:val="CETCaptionCarattere"/>
              </w:rPr>
              <w:t xml:space="preserve">2b, </w:t>
            </w:r>
            <w:r w:rsidRPr="00BA03F3">
              <w:rPr>
                <w:rStyle w:val="CETCaptionCarattere"/>
              </w:rPr>
              <w:t>right)</w:t>
            </w:r>
          </w:p>
        </w:tc>
      </w:tr>
    </w:tbl>
    <w:p w14:paraId="25BA1824" w14:textId="7EDE6353" w:rsidR="0097434F" w:rsidRPr="00BA03F3" w:rsidRDefault="0097434F" w:rsidP="0097434F">
      <w:pPr>
        <w:pStyle w:val="CETBodytext"/>
      </w:pPr>
      <w:r w:rsidRPr="00BA03F3">
        <w:t xml:space="preserve">The acquisition rate was set at 250 kHz for pressure </w:t>
      </w:r>
      <w:proofErr w:type="gramStart"/>
      <w:r w:rsidRPr="00BA03F3">
        <w:t>data,</w:t>
      </w:r>
      <w:proofErr w:type="gramEnd"/>
      <w:r w:rsidRPr="00BA03F3">
        <w:t xml:space="preserve"> and 60 Hz for temperature. The air was purged from vapor space before each test. Each test required one hour for heating, and resulted in the rupture disk failure and the ejection of a steam jet (</w:t>
      </w:r>
      <w:r w:rsidRPr="00BA03F3">
        <w:fldChar w:fldCharType="begin"/>
      </w:r>
      <w:r w:rsidRPr="00BA03F3">
        <w:instrText xml:space="preserve"> REF _Ref92795154 \h  \* MERGEFORMAT </w:instrText>
      </w:r>
      <w:r w:rsidRPr="00BA03F3">
        <w:fldChar w:fldCharType="separate"/>
      </w:r>
      <w:r w:rsidR="006514B4" w:rsidRPr="00BA03F3">
        <w:rPr>
          <w:rStyle w:val="CETCaptionCarattere"/>
        </w:rPr>
        <w:t xml:space="preserve">Figure </w:t>
      </w:r>
      <w:r w:rsidR="006514B4">
        <w:rPr>
          <w:rStyle w:val="CETCaptionCarattere"/>
          <w:noProof/>
        </w:rPr>
        <w:t>2</w:t>
      </w:r>
      <w:r w:rsidRPr="00BA03F3">
        <w:fldChar w:fldCharType="end"/>
      </w:r>
      <w:r w:rsidRPr="00BA03F3">
        <w:t>). The liquid was perfectly mixed at the moment of rupture as indicated by the internal thermocouples</w:t>
      </w:r>
      <w:r w:rsidR="000A1504">
        <w:t xml:space="preserve"> (Heymes et al., 2020)</w:t>
      </w:r>
      <w:r w:rsidRPr="00BA03F3">
        <w:t>.</w:t>
      </w:r>
    </w:p>
    <w:p w14:paraId="5741900F" w14:textId="2B7C649F" w:rsidR="00453E24" w:rsidRPr="00BA03F3" w:rsidRDefault="00A13DF8" w:rsidP="00453E24">
      <w:pPr>
        <w:pStyle w:val="CETHeading1"/>
      </w:pPr>
      <w:r w:rsidRPr="00BA03F3">
        <w:lastRenderedPageBreak/>
        <w:t>Results and discussion</w:t>
      </w:r>
    </w:p>
    <w:p w14:paraId="60A99D75" w14:textId="67B63ECF" w:rsidR="00582AA4" w:rsidRPr="00BA03F3" w:rsidRDefault="00774FA9" w:rsidP="00160BC1">
      <w:pPr>
        <w:pStyle w:val="CETheadingx"/>
      </w:pPr>
      <w:r w:rsidRPr="00BA03F3">
        <w:t>Aerial overp</w:t>
      </w:r>
      <w:r w:rsidR="00582AA4" w:rsidRPr="00BA03F3">
        <w:t>ressure data</w:t>
      </w:r>
    </w:p>
    <w:p w14:paraId="30E4A616" w14:textId="1509E195" w:rsidR="00590395" w:rsidRDefault="00590395" w:rsidP="00C97CA1">
      <w:pPr>
        <w:pStyle w:val="CETBodytext"/>
      </w:pPr>
      <w:r w:rsidRPr="00BA03F3">
        <w:t xml:space="preserve">A typical </w:t>
      </w:r>
      <w:r w:rsidR="00422FCE" w:rsidRPr="00BA03F3">
        <w:t>aerial over</w:t>
      </w:r>
      <w:r w:rsidRPr="00BA03F3">
        <w:t xml:space="preserve">pressure data is given on </w:t>
      </w:r>
      <w:r w:rsidRPr="00BA03F3">
        <w:fldChar w:fldCharType="begin"/>
      </w:r>
      <w:r w:rsidRPr="00BA03F3">
        <w:instrText xml:space="preserve"> REF _Ref92729566 \h  \* MERGEFORMAT </w:instrText>
      </w:r>
      <w:r w:rsidRPr="00BA03F3">
        <w:fldChar w:fldCharType="separate"/>
      </w:r>
      <w:r w:rsidR="006514B4" w:rsidRPr="006514B4">
        <w:t>Figure 3</w:t>
      </w:r>
      <w:r w:rsidRPr="00BA03F3">
        <w:fldChar w:fldCharType="end"/>
      </w:r>
      <w:r w:rsidRPr="00BA03F3">
        <w:t>.</w:t>
      </w:r>
      <w:r w:rsidR="003F41EC" w:rsidRPr="00BA03F3">
        <w:t xml:space="preserve"> This data was recorded by sensor B4 </w:t>
      </w:r>
      <w:r w:rsidR="00774FA9" w:rsidRPr="00BA03F3">
        <w:t xml:space="preserve">(distance 106 cm) </w:t>
      </w:r>
      <w:r w:rsidR="004A0EF0" w:rsidRPr="00BA03F3">
        <w:t>during a test with 9.5</w:t>
      </w:r>
      <w:r w:rsidR="003F41EC" w:rsidRPr="00BA03F3">
        <w:t xml:space="preserve"> kg of water; the disk ruptured at 76 bar.</w:t>
      </w:r>
      <w:r w:rsidR="00422FCE" w:rsidRPr="00BA03F3">
        <w:t xml:space="preserve"> The data show clearly two pressure peaks, the first one being the more intense. </w:t>
      </w:r>
      <w:r w:rsidR="006B4152" w:rsidRPr="00E04F2A">
        <w:rPr>
          <w:i/>
        </w:rPr>
        <w:fldChar w:fldCharType="begin"/>
      </w:r>
      <w:r w:rsidR="006B4152" w:rsidRPr="00E04F2A">
        <w:rPr>
          <w:i/>
        </w:rPr>
        <w:instrText xml:space="preserve"> REF _Ref92795556 \h </w:instrText>
      </w:r>
      <w:r w:rsidR="00BA03F3" w:rsidRPr="00E04F2A">
        <w:rPr>
          <w:i/>
        </w:rPr>
        <w:instrText xml:space="preserve"> \* MERGEFORMAT </w:instrText>
      </w:r>
      <w:r w:rsidR="006B4152" w:rsidRPr="00E04F2A">
        <w:rPr>
          <w:i/>
        </w:rPr>
      </w:r>
      <w:r w:rsidR="006B4152" w:rsidRPr="00E04F2A">
        <w:rPr>
          <w:i/>
        </w:rPr>
        <w:fldChar w:fldCharType="separate"/>
      </w:r>
      <w:r w:rsidR="006514B4" w:rsidRPr="006514B4">
        <w:rPr>
          <w:rStyle w:val="CETCaptionCarattere"/>
          <w:i w:val="0"/>
          <w:szCs w:val="18"/>
        </w:rPr>
        <w:t xml:space="preserve">Figure </w:t>
      </w:r>
      <w:r w:rsidR="006514B4" w:rsidRPr="006514B4">
        <w:rPr>
          <w:rStyle w:val="CETCaptionCarattere"/>
          <w:i w:val="0"/>
          <w:noProof/>
          <w:szCs w:val="18"/>
        </w:rPr>
        <w:t>4</w:t>
      </w:r>
      <w:r w:rsidR="006B4152" w:rsidRPr="00E04F2A">
        <w:rPr>
          <w:i/>
        </w:rPr>
        <w:fldChar w:fldCharType="end"/>
      </w:r>
      <w:r w:rsidR="006B4152" w:rsidRPr="00BA03F3">
        <w:t xml:space="preserve"> shows experimental data recorded on sensor B3 (68 cm) and </w:t>
      </w:r>
      <w:r w:rsidR="004A0EF0" w:rsidRPr="00BA03F3">
        <w:t>showing different filling</w:t>
      </w:r>
      <w:r w:rsidR="00290229" w:rsidRPr="00BA03F3">
        <w:t xml:space="preserve"> levels</w:t>
      </w:r>
      <w:r w:rsidR="006B4152" w:rsidRPr="00BA03F3">
        <w:t xml:space="preserve">. </w:t>
      </w:r>
      <w:r w:rsidR="00290229" w:rsidRPr="00BA03F3">
        <w:t xml:space="preserve">This figure shows that the </w:t>
      </w:r>
      <w:r w:rsidR="00E04F2A">
        <w:t xml:space="preserve">first </w:t>
      </w:r>
      <w:r w:rsidR="00290229" w:rsidRPr="00BA03F3">
        <w:t>pressure peaks overlap perfectly. The second pressure peak is clearly lower than the main one; the maximum value is almost independent from the initial water mass.</w:t>
      </w:r>
      <w:r w:rsidR="00E04F2A">
        <w:t xml:space="preserve"> It has to be noted that the duration of the second pressure pea</w:t>
      </w:r>
      <w:r w:rsidR="00236379">
        <w:t>k</w:t>
      </w:r>
      <w:r w:rsidR="00E04F2A">
        <w:t xml:space="preserve"> is much longer than the first </w:t>
      </w:r>
      <w:r w:rsidR="00236379">
        <w:t>one</w:t>
      </w:r>
      <w:r w:rsidR="00E04F2A">
        <w:t>.</w:t>
      </w:r>
    </w:p>
    <w:p w14:paraId="6AEBBDB0" w14:textId="77777777" w:rsidR="005B3E20" w:rsidRPr="00BA03F3" w:rsidRDefault="005B3E20" w:rsidP="00C97CA1">
      <w:pPr>
        <w:pStyle w:val="CETBodytext"/>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260"/>
      </w:tblGrid>
      <w:tr w:rsidR="00C97CA1" w:rsidRPr="00BA03F3" w14:paraId="0717A7A8" w14:textId="77777777" w:rsidTr="007252ED">
        <w:tc>
          <w:tcPr>
            <w:tcW w:w="4716" w:type="dxa"/>
          </w:tcPr>
          <w:p w14:paraId="1248EFD9" w14:textId="088B1A77" w:rsidR="00590395" w:rsidRPr="00BA03F3" w:rsidRDefault="00C22623" w:rsidP="00C97CA1">
            <w:pPr>
              <w:pStyle w:val="Lgende"/>
              <w:rPr>
                <w:rStyle w:val="CETCaptionCarattere"/>
                <w:szCs w:val="18"/>
              </w:rPr>
            </w:pPr>
            <w:bookmarkStart w:id="5" w:name="_Ref92729546"/>
            <w:r w:rsidRPr="00BA03F3">
              <w:rPr>
                <w:i/>
                <w:noProof/>
                <w:lang w:val="en-US"/>
              </w:rPr>
              <w:drawing>
                <wp:inline distT="0" distB="0" distL="0" distR="0" wp14:anchorId="5B82F89B" wp14:editId="4D5BA616">
                  <wp:extent cx="2900680" cy="1989246"/>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ple pressure peak2.jpg"/>
                          <pic:cNvPicPr/>
                        </pic:nvPicPr>
                        <pic:blipFill>
                          <a:blip r:embed="rId15">
                            <a:extLst>
                              <a:ext uri="{28A0092B-C50C-407E-A947-70E740481C1C}">
                                <a14:useLocalDpi xmlns:a14="http://schemas.microsoft.com/office/drawing/2010/main" val="0"/>
                              </a:ext>
                            </a:extLst>
                          </a:blip>
                          <a:stretch>
                            <a:fillRect/>
                          </a:stretch>
                        </pic:blipFill>
                        <pic:spPr>
                          <a:xfrm>
                            <a:off x="0" y="0"/>
                            <a:ext cx="2906221" cy="1993046"/>
                          </a:xfrm>
                          <a:prstGeom prst="rect">
                            <a:avLst/>
                          </a:prstGeom>
                        </pic:spPr>
                      </pic:pic>
                    </a:graphicData>
                  </a:graphic>
                </wp:inline>
              </w:drawing>
            </w:r>
          </w:p>
          <w:p w14:paraId="7664294B" w14:textId="13260278" w:rsidR="00C97CA1" w:rsidRPr="00BA03F3" w:rsidRDefault="00C97CA1" w:rsidP="00C97CA1">
            <w:pPr>
              <w:pStyle w:val="Lgende"/>
            </w:pPr>
            <w:bookmarkStart w:id="6" w:name="_Ref92729566"/>
            <w:r w:rsidRPr="00BA03F3">
              <w:rPr>
                <w:rStyle w:val="CETCaptionCarattere"/>
                <w:szCs w:val="18"/>
              </w:rPr>
              <w:t xml:space="preserve">Figure </w:t>
            </w:r>
            <w:r w:rsidRPr="00BA03F3">
              <w:rPr>
                <w:rStyle w:val="CETCaptionCarattere"/>
                <w:szCs w:val="18"/>
              </w:rPr>
              <w:fldChar w:fldCharType="begin"/>
            </w:r>
            <w:r w:rsidRPr="00BA03F3">
              <w:rPr>
                <w:rStyle w:val="CETCaptionCarattere"/>
                <w:szCs w:val="18"/>
              </w:rPr>
              <w:instrText xml:space="preserve"> SEQ Figure \* ARABIC </w:instrText>
            </w:r>
            <w:r w:rsidRPr="00BA03F3">
              <w:rPr>
                <w:rStyle w:val="CETCaptionCarattere"/>
                <w:szCs w:val="18"/>
              </w:rPr>
              <w:fldChar w:fldCharType="separate"/>
            </w:r>
            <w:r w:rsidR="006514B4">
              <w:rPr>
                <w:rStyle w:val="CETCaptionCarattere"/>
                <w:noProof/>
                <w:szCs w:val="18"/>
              </w:rPr>
              <w:t>3</w:t>
            </w:r>
            <w:r w:rsidRPr="00BA03F3">
              <w:rPr>
                <w:rStyle w:val="CETCaptionCarattere"/>
                <w:szCs w:val="18"/>
              </w:rPr>
              <w:fldChar w:fldCharType="end"/>
            </w:r>
            <w:bookmarkEnd w:id="5"/>
            <w:bookmarkEnd w:id="6"/>
            <w:r w:rsidRPr="00BA03F3">
              <w:rPr>
                <w:rStyle w:val="CETCaptionCarattere"/>
                <w:szCs w:val="18"/>
              </w:rPr>
              <w:t>: Typical pressure data</w:t>
            </w:r>
          </w:p>
        </w:tc>
        <w:tc>
          <w:tcPr>
            <w:tcW w:w="4287" w:type="dxa"/>
          </w:tcPr>
          <w:p w14:paraId="46D29E1E" w14:textId="4F5F7326" w:rsidR="00C97CA1" w:rsidRPr="00BA03F3" w:rsidRDefault="006B4152" w:rsidP="00C97CA1">
            <w:pPr>
              <w:pStyle w:val="CETBodytext"/>
            </w:pPr>
            <w:r w:rsidRPr="00BA03F3">
              <w:rPr>
                <w:noProof/>
              </w:rPr>
              <w:drawing>
                <wp:inline distT="0" distB="0" distL="0" distR="0" wp14:anchorId="1BD153EC" wp14:editId="6FC1C1F1">
                  <wp:extent cx="2584611" cy="2026920"/>
                  <wp:effectExtent l="0" t="0" r="635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lted B3.JPG"/>
                          <pic:cNvPicPr/>
                        </pic:nvPicPr>
                        <pic:blipFill>
                          <a:blip r:embed="rId16">
                            <a:extLst>
                              <a:ext uri="{28A0092B-C50C-407E-A947-70E740481C1C}">
                                <a14:useLocalDpi xmlns:a14="http://schemas.microsoft.com/office/drawing/2010/main" val="0"/>
                              </a:ext>
                            </a:extLst>
                          </a:blip>
                          <a:stretch>
                            <a:fillRect/>
                          </a:stretch>
                        </pic:blipFill>
                        <pic:spPr>
                          <a:xfrm>
                            <a:off x="0" y="0"/>
                            <a:ext cx="2585373" cy="2027518"/>
                          </a:xfrm>
                          <a:prstGeom prst="rect">
                            <a:avLst/>
                          </a:prstGeom>
                        </pic:spPr>
                      </pic:pic>
                    </a:graphicData>
                  </a:graphic>
                </wp:inline>
              </w:drawing>
            </w:r>
          </w:p>
          <w:p w14:paraId="7B910FCA" w14:textId="76228D03" w:rsidR="002C521D" w:rsidRPr="00BA03F3" w:rsidRDefault="002C521D" w:rsidP="007252ED">
            <w:pPr>
              <w:pStyle w:val="CETBodytext"/>
            </w:pPr>
            <w:bookmarkStart w:id="7" w:name="_Ref92795556"/>
            <w:r w:rsidRPr="00BA03F3">
              <w:rPr>
                <w:rStyle w:val="CETCaptionCarattere"/>
                <w:szCs w:val="18"/>
              </w:rPr>
              <w:t xml:space="preserve">Figure </w:t>
            </w:r>
            <w:r w:rsidRPr="00BA03F3">
              <w:rPr>
                <w:rStyle w:val="CETCaptionCarattere"/>
                <w:szCs w:val="18"/>
              </w:rPr>
              <w:fldChar w:fldCharType="begin"/>
            </w:r>
            <w:r w:rsidRPr="00BA03F3">
              <w:rPr>
                <w:rStyle w:val="CETCaptionCarattere"/>
                <w:szCs w:val="18"/>
              </w:rPr>
              <w:instrText xml:space="preserve"> SEQ Figure \* ARABIC </w:instrText>
            </w:r>
            <w:r w:rsidRPr="00BA03F3">
              <w:rPr>
                <w:rStyle w:val="CETCaptionCarattere"/>
                <w:szCs w:val="18"/>
              </w:rPr>
              <w:fldChar w:fldCharType="separate"/>
            </w:r>
            <w:r w:rsidR="006514B4">
              <w:rPr>
                <w:rStyle w:val="CETCaptionCarattere"/>
                <w:noProof/>
                <w:szCs w:val="18"/>
              </w:rPr>
              <w:t>4</w:t>
            </w:r>
            <w:r w:rsidRPr="00BA03F3">
              <w:rPr>
                <w:rStyle w:val="CETCaptionCarattere"/>
                <w:szCs w:val="18"/>
              </w:rPr>
              <w:fldChar w:fldCharType="end"/>
            </w:r>
            <w:bookmarkEnd w:id="7"/>
            <w:r w:rsidRPr="00BA03F3">
              <w:rPr>
                <w:rStyle w:val="CETCaptionCarattere"/>
                <w:szCs w:val="18"/>
              </w:rPr>
              <w:t xml:space="preserve">: Comparison of pressure data </w:t>
            </w:r>
            <w:r w:rsidR="007252ED" w:rsidRPr="00BA03F3">
              <w:rPr>
                <w:rStyle w:val="CETCaptionCarattere"/>
                <w:szCs w:val="18"/>
              </w:rPr>
              <w:t xml:space="preserve">vs </w:t>
            </w:r>
            <w:r w:rsidRPr="00BA03F3">
              <w:rPr>
                <w:rStyle w:val="CETCaptionCarattere"/>
                <w:szCs w:val="18"/>
              </w:rPr>
              <w:t>fill level</w:t>
            </w:r>
          </w:p>
        </w:tc>
      </w:tr>
    </w:tbl>
    <w:p w14:paraId="3435F9E9" w14:textId="1BAC394D" w:rsidR="009134BD" w:rsidRPr="00BA03F3" w:rsidRDefault="009134BD" w:rsidP="00160BC1">
      <w:pPr>
        <w:pStyle w:val="CETheadingx"/>
      </w:pPr>
      <w:r w:rsidRPr="00BA03F3">
        <w:t>Variation of the first shock i</w:t>
      </w:r>
      <w:r w:rsidR="006359BD" w:rsidRPr="00BA03F3">
        <w:t>ntensity with liquid fill level</w:t>
      </w:r>
    </w:p>
    <w:p w14:paraId="7C2B0064" w14:textId="5D78264A" w:rsidR="00453E24" w:rsidRPr="00BA03F3" w:rsidRDefault="00422FCE" w:rsidP="00453E24">
      <w:pPr>
        <w:pStyle w:val="CETBodytext"/>
      </w:pPr>
      <w:r w:rsidRPr="00BA03F3">
        <w:t xml:space="preserve">The </w:t>
      </w:r>
      <w:r w:rsidR="006359BD" w:rsidRPr="00BA03F3">
        <w:t xml:space="preserve">data </w:t>
      </w:r>
      <w:r w:rsidRPr="00BA03F3">
        <w:t xml:space="preserve">measured by </w:t>
      </w:r>
      <w:r w:rsidR="005F6865" w:rsidRPr="00BA03F3">
        <w:t xml:space="preserve">the </w:t>
      </w:r>
      <w:r w:rsidRPr="00BA03F3">
        <w:t xml:space="preserve">aerial overpressure gauges are </w:t>
      </w:r>
      <w:r w:rsidR="006359BD" w:rsidRPr="00BA03F3">
        <w:t xml:space="preserve">plotted against </w:t>
      </w:r>
      <w:r w:rsidR="00B8098B" w:rsidRPr="00BA03F3">
        <w:t>the</w:t>
      </w:r>
      <w:r w:rsidR="006359BD" w:rsidRPr="00BA03F3">
        <w:t xml:space="preserve"> liquid fill level and are </w:t>
      </w:r>
      <w:r w:rsidRPr="00BA03F3">
        <w:t xml:space="preserve">given on </w:t>
      </w:r>
      <w:r w:rsidRPr="00BA03F3">
        <w:rPr>
          <w:i/>
        </w:rPr>
        <w:fldChar w:fldCharType="begin"/>
      </w:r>
      <w:r w:rsidRPr="00BA03F3">
        <w:rPr>
          <w:i/>
        </w:rPr>
        <w:instrText xml:space="preserve"> REF _Ref92729887 \h </w:instrText>
      </w:r>
      <w:r w:rsidR="00791263" w:rsidRPr="00BA03F3">
        <w:rPr>
          <w:i/>
        </w:rPr>
        <w:instrText xml:space="preserve"> \* MERGEFORMAT </w:instrText>
      </w:r>
      <w:r w:rsidRPr="00BA03F3">
        <w:rPr>
          <w:i/>
        </w:rPr>
      </w:r>
      <w:r w:rsidRPr="00BA03F3">
        <w:rPr>
          <w:i/>
        </w:rPr>
        <w:fldChar w:fldCharType="separate"/>
      </w:r>
      <w:r w:rsidR="006514B4" w:rsidRPr="006514B4">
        <w:rPr>
          <w:rStyle w:val="CETCaptionCarattere"/>
          <w:i w:val="0"/>
          <w:lang w:val="en-US"/>
        </w:rPr>
        <w:t xml:space="preserve">Figure </w:t>
      </w:r>
      <w:r w:rsidR="006514B4" w:rsidRPr="006514B4">
        <w:rPr>
          <w:rStyle w:val="CETCaptionCarattere"/>
          <w:i w:val="0"/>
          <w:noProof/>
          <w:lang w:val="en-US"/>
        </w:rPr>
        <w:t>5</w:t>
      </w:r>
      <w:r w:rsidRPr="00BA03F3">
        <w:rPr>
          <w:i/>
        </w:rPr>
        <w:fldChar w:fldCharType="end"/>
      </w:r>
      <w:r w:rsidRPr="00BA03F3">
        <w:t xml:space="preserve"> (vertical axis), </w:t>
      </w:r>
      <w:r w:rsidRPr="00BA03F3">
        <w:rPr>
          <w:i/>
        </w:rPr>
        <w:fldChar w:fldCharType="begin"/>
      </w:r>
      <w:r w:rsidRPr="00BA03F3">
        <w:rPr>
          <w:i/>
        </w:rPr>
        <w:instrText xml:space="preserve"> REF _Ref92729859 \h </w:instrText>
      </w:r>
      <w:r w:rsidR="00791263" w:rsidRPr="00BA03F3">
        <w:rPr>
          <w:i/>
        </w:rPr>
        <w:instrText xml:space="preserve"> \* MERGEFORMAT </w:instrText>
      </w:r>
      <w:r w:rsidRPr="00BA03F3">
        <w:rPr>
          <w:i/>
        </w:rPr>
      </w:r>
      <w:r w:rsidRPr="00BA03F3">
        <w:rPr>
          <w:i/>
        </w:rPr>
        <w:fldChar w:fldCharType="separate"/>
      </w:r>
      <w:r w:rsidR="006514B4" w:rsidRPr="006514B4">
        <w:rPr>
          <w:rStyle w:val="CETCaptionCarattere"/>
          <w:i w:val="0"/>
          <w:lang w:val="en-US"/>
        </w:rPr>
        <w:t xml:space="preserve">Figure </w:t>
      </w:r>
      <w:r w:rsidR="006514B4" w:rsidRPr="006514B4">
        <w:rPr>
          <w:rStyle w:val="CETCaptionCarattere"/>
          <w:i w:val="0"/>
          <w:noProof/>
          <w:szCs w:val="18"/>
        </w:rPr>
        <w:t>6</w:t>
      </w:r>
      <w:r w:rsidRPr="00BA03F3">
        <w:rPr>
          <w:i/>
        </w:rPr>
        <w:fldChar w:fldCharType="end"/>
      </w:r>
      <w:r w:rsidRPr="00BA03F3">
        <w:t xml:space="preserve"> (tilted axis) and </w:t>
      </w:r>
      <w:r w:rsidRPr="00BA03F3">
        <w:rPr>
          <w:i/>
        </w:rPr>
        <w:fldChar w:fldCharType="begin"/>
      </w:r>
      <w:r w:rsidRPr="00BA03F3">
        <w:rPr>
          <w:i/>
        </w:rPr>
        <w:instrText xml:space="preserve"> REF _Ref92729861 \h </w:instrText>
      </w:r>
      <w:r w:rsidR="00791263" w:rsidRPr="00BA03F3">
        <w:rPr>
          <w:i/>
        </w:rPr>
        <w:instrText xml:space="preserve"> \* MERGEFORMAT </w:instrText>
      </w:r>
      <w:r w:rsidRPr="00BA03F3">
        <w:rPr>
          <w:i/>
        </w:rPr>
      </w:r>
      <w:r w:rsidRPr="00BA03F3">
        <w:rPr>
          <w:i/>
        </w:rPr>
        <w:fldChar w:fldCharType="separate"/>
      </w:r>
      <w:r w:rsidR="006514B4" w:rsidRPr="006514B4">
        <w:rPr>
          <w:rStyle w:val="CETCaptionCarattere"/>
          <w:i w:val="0"/>
          <w:lang w:val="en-US"/>
        </w:rPr>
        <w:t xml:space="preserve">Figure </w:t>
      </w:r>
      <w:r w:rsidR="006514B4" w:rsidRPr="006514B4">
        <w:rPr>
          <w:rStyle w:val="CETCaptionCarattere"/>
          <w:i w:val="0"/>
          <w:noProof/>
          <w:lang w:val="en-US"/>
        </w:rPr>
        <w:t>7</w:t>
      </w:r>
      <w:r w:rsidRPr="00BA03F3">
        <w:rPr>
          <w:i/>
        </w:rPr>
        <w:fldChar w:fldCharType="end"/>
      </w:r>
      <w:r w:rsidRPr="00BA03F3">
        <w:t xml:space="preserve"> (horizontal axis). </w:t>
      </w:r>
      <w:r w:rsidR="003003EB" w:rsidRPr="00BA03F3">
        <w:t>Three</w:t>
      </w:r>
      <w:r w:rsidR="00B7758F" w:rsidRPr="00BA03F3">
        <w:t xml:space="preserve"> tests are presented, corresponding to </w:t>
      </w:r>
      <w:r w:rsidR="003003EB" w:rsidRPr="00BA03F3">
        <w:t>3</w:t>
      </w:r>
      <w:r w:rsidR="00B7758F" w:rsidRPr="00BA03F3">
        <w:t xml:space="preserve"> different fill levels </w:t>
      </w:r>
      <w:r w:rsidR="00752682" w:rsidRPr="00BA03F3">
        <w:t xml:space="preserve">(at initial time). </w:t>
      </w:r>
      <w:r w:rsidR="003003EB" w:rsidRPr="00BA03F3">
        <w:t xml:space="preserve">It has to be noted that </w:t>
      </w:r>
      <w:r w:rsidR="00752682" w:rsidRPr="00BA03F3">
        <w:t>the fill level was higher at rupture time</w:t>
      </w:r>
      <w:r w:rsidR="003003EB" w:rsidRPr="00BA03F3">
        <w:t xml:space="preserve"> due to thermal expansion of the liquid</w:t>
      </w:r>
      <w:r w:rsidR="00752682" w:rsidRPr="00BA03F3">
        <w:t>.</w:t>
      </w:r>
    </w:p>
    <w:p w14:paraId="56C1E13B" w14:textId="77777777" w:rsidR="00C97CA1" w:rsidRPr="00BA03F3" w:rsidRDefault="00C97CA1" w:rsidP="00453E24">
      <w:pPr>
        <w:pStyle w:val="CETBodytext"/>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7"/>
        <w:gridCol w:w="4536"/>
      </w:tblGrid>
      <w:tr w:rsidR="00C97CA1" w:rsidRPr="00BA03F3" w14:paraId="4EE59687" w14:textId="77777777" w:rsidTr="00F15568">
        <w:tc>
          <w:tcPr>
            <w:tcW w:w="4501" w:type="dxa"/>
          </w:tcPr>
          <w:p w14:paraId="23AD0706" w14:textId="77777777" w:rsidR="002C521D" w:rsidRPr="00BA03F3" w:rsidRDefault="002C521D" w:rsidP="002C521D">
            <w:pPr>
              <w:pStyle w:val="CETBodytext"/>
            </w:pPr>
            <w:r w:rsidRPr="00BA03F3">
              <w:rPr>
                <w:i/>
                <w:noProof/>
              </w:rPr>
              <w:drawing>
                <wp:inline distT="0" distB="0" distL="0" distR="0" wp14:anchorId="6EE3266A" wp14:editId="1B45A865">
                  <wp:extent cx="2324577" cy="1915160"/>
                  <wp:effectExtent l="0" t="0" r="0" b="889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l level 3.jpg"/>
                          <pic:cNvPicPr/>
                        </pic:nvPicPr>
                        <pic:blipFill>
                          <a:blip r:embed="rId17">
                            <a:extLst>
                              <a:ext uri="{28A0092B-C50C-407E-A947-70E740481C1C}">
                                <a14:useLocalDpi xmlns:a14="http://schemas.microsoft.com/office/drawing/2010/main" val="0"/>
                              </a:ext>
                            </a:extLst>
                          </a:blip>
                          <a:stretch>
                            <a:fillRect/>
                          </a:stretch>
                        </pic:blipFill>
                        <pic:spPr>
                          <a:xfrm>
                            <a:off x="0" y="0"/>
                            <a:ext cx="2325682" cy="1916070"/>
                          </a:xfrm>
                          <a:prstGeom prst="rect">
                            <a:avLst/>
                          </a:prstGeom>
                        </pic:spPr>
                      </pic:pic>
                    </a:graphicData>
                  </a:graphic>
                </wp:inline>
              </w:drawing>
            </w:r>
          </w:p>
          <w:p w14:paraId="6F0A2CE6" w14:textId="3FF32BC6" w:rsidR="00C97CA1" w:rsidRPr="00BA03F3" w:rsidRDefault="002C521D" w:rsidP="002C521D">
            <w:pPr>
              <w:pStyle w:val="Lgende"/>
            </w:pPr>
            <w:bookmarkStart w:id="8" w:name="_Ref92729887"/>
            <w:r w:rsidRPr="00BA03F3">
              <w:rPr>
                <w:rStyle w:val="CETCaptionCarattere"/>
                <w:lang w:val="en-US"/>
              </w:rPr>
              <w:t xml:space="preserve">Figure </w:t>
            </w:r>
            <w:r w:rsidRPr="00BA03F3">
              <w:rPr>
                <w:rStyle w:val="CETCaptionCarattere"/>
                <w:lang w:val="en-US"/>
              </w:rPr>
              <w:fldChar w:fldCharType="begin"/>
            </w:r>
            <w:r w:rsidRPr="00BA03F3">
              <w:rPr>
                <w:rStyle w:val="CETCaptionCarattere"/>
                <w:lang w:val="en-US"/>
              </w:rPr>
              <w:instrText xml:space="preserve"> SEQ Figure \* ARABIC </w:instrText>
            </w:r>
            <w:r w:rsidRPr="00BA03F3">
              <w:rPr>
                <w:rStyle w:val="CETCaptionCarattere"/>
                <w:lang w:val="en-US"/>
              </w:rPr>
              <w:fldChar w:fldCharType="separate"/>
            </w:r>
            <w:r w:rsidR="006514B4">
              <w:rPr>
                <w:rStyle w:val="CETCaptionCarattere"/>
                <w:noProof/>
                <w:lang w:val="en-US"/>
              </w:rPr>
              <w:t>5</w:t>
            </w:r>
            <w:r w:rsidRPr="00BA03F3">
              <w:rPr>
                <w:rStyle w:val="CETCaptionCarattere"/>
                <w:lang w:val="en-US"/>
              </w:rPr>
              <w:fldChar w:fldCharType="end"/>
            </w:r>
            <w:bookmarkEnd w:id="8"/>
            <w:r w:rsidRPr="00BA03F3">
              <w:rPr>
                <w:rStyle w:val="CETCaptionCarattere"/>
                <w:lang w:val="en-US"/>
              </w:rPr>
              <w:t xml:space="preserve">: </w:t>
            </w:r>
            <w:r w:rsidRPr="00BA03F3">
              <w:rPr>
                <w:rStyle w:val="CETCaptionCarattere"/>
                <w:szCs w:val="18"/>
              </w:rPr>
              <w:t>Influence of liquid fill level on aerial overpressure (vertical axis)</w:t>
            </w:r>
          </w:p>
        </w:tc>
        <w:tc>
          <w:tcPr>
            <w:tcW w:w="4502" w:type="dxa"/>
          </w:tcPr>
          <w:p w14:paraId="73BAB01B" w14:textId="77777777" w:rsidR="002C521D" w:rsidRPr="00BA03F3" w:rsidRDefault="002C521D" w:rsidP="002C521D">
            <w:pPr>
              <w:pStyle w:val="Lgende"/>
              <w:rPr>
                <w:rStyle w:val="CETCaptionCarattere"/>
                <w:szCs w:val="18"/>
              </w:rPr>
            </w:pPr>
            <w:r w:rsidRPr="00BA03F3">
              <w:rPr>
                <w:i/>
                <w:noProof/>
                <w:lang w:val="en-US"/>
              </w:rPr>
              <w:drawing>
                <wp:inline distT="0" distB="0" distL="0" distR="0" wp14:anchorId="764EF614" wp14:editId="6B5282BC">
                  <wp:extent cx="2735225" cy="1859280"/>
                  <wp:effectExtent l="0" t="0" r="8255" b="762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l level 1.jpg"/>
                          <pic:cNvPicPr/>
                        </pic:nvPicPr>
                        <pic:blipFill>
                          <a:blip r:embed="rId18">
                            <a:extLst>
                              <a:ext uri="{28A0092B-C50C-407E-A947-70E740481C1C}">
                                <a14:useLocalDpi xmlns:a14="http://schemas.microsoft.com/office/drawing/2010/main" val="0"/>
                              </a:ext>
                            </a:extLst>
                          </a:blip>
                          <a:stretch>
                            <a:fillRect/>
                          </a:stretch>
                        </pic:blipFill>
                        <pic:spPr>
                          <a:xfrm>
                            <a:off x="0" y="0"/>
                            <a:ext cx="2734904" cy="1859062"/>
                          </a:xfrm>
                          <a:prstGeom prst="rect">
                            <a:avLst/>
                          </a:prstGeom>
                        </pic:spPr>
                      </pic:pic>
                    </a:graphicData>
                  </a:graphic>
                </wp:inline>
              </w:drawing>
            </w:r>
          </w:p>
          <w:p w14:paraId="0AAAA0C0" w14:textId="5C02E66E" w:rsidR="00C97CA1" w:rsidRPr="00BA03F3" w:rsidRDefault="002C521D" w:rsidP="002C521D">
            <w:pPr>
              <w:pStyle w:val="CETBodytext"/>
            </w:pPr>
            <w:bookmarkStart w:id="9" w:name="_Ref92729859"/>
            <w:r w:rsidRPr="00BA03F3">
              <w:rPr>
                <w:rStyle w:val="CETCaptionCarattere"/>
                <w:szCs w:val="18"/>
              </w:rPr>
              <w:t xml:space="preserve">Figure </w:t>
            </w:r>
            <w:r w:rsidRPr="00BA03F3">
              <w:rPr>
                <w:rStyle w:val="CETCaptionCarattere"/>
                <w:szCs w:val="18"/>
              </w:rPr>
              <w:fldChar w:fldCharType="begin"/>
            </w:r>
            <w:r w:rsidRPr="00BA03F3">
              <w:rPr>
                <w:rStyle w:val="CETCaptionCarattere"/>
                <w:szCs w:val="18"/>
              </w:rPr>
              <w:instrText xml:space="preserve"> SEQ Figure \* ARABIC </w:instrText>
            </w:r>
            <w:r w:rsidRPr="00BA03F3">
              <w:rPr>
                <w:rStyle w:val="CETCaptionCarattere"/>
                <w:szCs w:val="18"/>
              </w:rPr>
              <w:fldChar w:fldCharType="separate"/>
            </w:r>
            <w:r w:rsidR="006514B4">
              <w:rPr>
                <w:rStyle w:val="CETCaptionCarattere"/>
                <w:noProof/>
                <w:szCs w:val="18"/>
              </w:rPr>
              <w:t>6</w:t>
            </w:r>
            <w:r w:rsidRPr="00BA03F3">
              <w:rPr>
                <w:rStyle w:val="CETCaptionCarattere"/>
                <w:szCs w:val="18"/>
              </w:rPr>
              <w:fldChar w:fldCharType="end"/>
            </w:r>
            <w:bookmarkEnd w:id="9"/>
            <w:r w:rsidRPr="00BA03F3">
              <w:rPr>
                <w:rStyle w:val="CETCaptionCarattere"/>
                <w:szCs w:val="18"/>
              </w:rPr>
              <w:t>: Influence of liquid fill level on aerial overpressure (tilted axis)</w:t>
            </w:r>
          </w:p>
        </w:tc>
      </w:tr>
    </w:tbl>
    <w:p w14:paraId="34DA260A" w14:textId="77777777" w:rsidR="006359BD" w:rsidRPr="00BA03F3" w:rsidRDefault="006359BD" w:rsidP="00453E24">
      <w:pPr>
        <w:pStyle w:val="CETBodytext"/>
        <w:rPr>
          <w:lang w:val="en-GB"/>
        </w:rPr>
      </w:pPr>
    </w:p>
    <w:p w14:paraId="7B1B69D9" w14:textId="6799F18A" w:rsidR="00B8098B" w:rsidRPr="00BA03F3" w:rsidRDefault="00752682" w:rsidP="00453E24">
      <w:pPr>
        <w:pStyle w:val="CETBodytext"/>
        <w:rPr>
          <w:lang w:val="en-GB"/>
        </w:rPr>
      </w:pPr>
      <w:r w:rsidRPr="00BA03F3">
        <w:rPr>
          <w:lang w:val="en-GB"/>
        </w:rPr>
        <w:t>The results show clearly that the</w:t>
      </w:r>
      <w:r w:rsidR="003003EB" w:rsidRPr="00BA03F3">
        <w:rPr>
          <w:lang w:val="en-GB"/>
        </w:rPr>
        <w:t xml:space="preserve"> value of</w:t>
      </w:r>
      <w:r w:rsidRPr="00BA03F3">
        <w:rPr>
          <w:lang w:val="en-GB"/>
        </w:rPr>
        <w:t xml:space="preserve"> </w:t>
      </w:r>
      <w:r w:rsidR="00B20CC4" w:rsidRPr="00BA03F3">
        <w:rPr>
          <w:lang w:val="en-GB"/>
        </w:rPr>
        <w:t xml:space="preserve">first </w:t>
      </w:r>
      <w:r w:rsidRPr="00BA03F3">
        <w:rPr>
          <w:lang w:val="en-GB"/>
        </w:rPr>
        <w:t xml:space="preserve">pressure </w:t>
      </w:r>
      <w:r w:rsidR="00B20CC4" w:rsidRPr="00BA03F3">
        <w:rPr>
          <w:lang w:val="en-GB"/>
        </w:rPr>
        <w:t xml:space="preserve">peak </w:t>
      </w:r>
      <w:r w:rsidRPr="00BA03F3">
        <w:rPr>
          <w:lang w:val="en-GB"/>
        </w:rPr>
        <w:t xml:space="preserve">recorded at any location, on any axis, is independent from </w:t>
      </w:r>
      <w:r w:rsidR="00B20CC4" w:rsidRPr="00BA03F3">
        <w:rPr>
          <w:lang w:val="en-GB"/>
        </w:rPr>
        <w:t xml:space="preserve">the </w:t>
      </w:r>
      <w:r w:rsidRPr="00BA03F3">
        <w:rPr>
          <w:lang w:val="en-GB"/>
        </w:rPr>
        <w:t xml:space="preserve">liquid fill level. </w:t>
      </w:r>
      <w:r w:rsidR="003003EB" w:rsidRPr="00BA03F3">
        <w:rPr>
          <w:lang w:val="en-GB"/>
        </w:rPr>
        <w:t>Correlatively</w:t>
      </w:r>
      <w:r w:rsidR="00817DEB" w:rsidRPr="00BA03F3">
        <w:rPr>
          <w:lang w:val="en-GB"/>
        </w:rPr>
        <w:t>, the first pressure peak value is also independent from the vapour space volume.</w:t>
      </w:r>
      <w:r w:rsidR="00B20CC4" w:rsidRPr="00BA03F3">
        <w:rPr>
          <w:lang w:val="en-GB"/>
        </w:rPr>
        <w:t xml:space="preserve"> Because of this observation, and since the thermodynamic state at rupture time (P</w:t>
      </w:r>
      <w:r w:rsidR="00B8098B" w:rsidRPr="00BA03F3">
        <w:rPr>
          <w:lang w:val="en-GB"/>
        </w:rPr>
        <w:t>=76 bat</w:t>
      </w:r>
      <w:r w:rsidR="00B20CC4" w:rsidRPr="00BA03F3">
        <w:rPr>
          <w:lang w:val="en-GB"/>
        </w:rPr>
        <w:t>; T</w:t>
      </w:r>
      <w:r w:rsidR="00B8098B" w:rsidRPr="00BA03F3">
        <w:rPr>
          <w:lang w:val="en-GB"/>
        </w:rPr>
        <w:t>=290°C</w:t>
      </w:r>
      <w:r w:rsidR="00B20CC4" w:rsidRPr="00BA03F3">
        <w:rPr>
          <w:lang w:val="en-GB"/>
        </w:rPr>
        <w:t>) was identical for all tests</w:t>
      </w:r>
      <w:r w:rsidR="003003EB" w:rsidRPr="00BA03F3">
        <w:rPr>
          <w:lang w:val="en-GB"/>
        </w:rPr>
        <w:t>,</w:t>
      </w:r>
      <w:r w:rsidR="00B20CC4" w:rsidRPr="00BA03F3">
        <w:rPr>
          <w:lang w:val="en-GB"/>
        </w:rPr>
        <w:t xml:space="preserve"> in can be deduced that the first pressure peak intensity is n</w:t>
      </w:r>
      <w:r w:rsidR="00A45BE5" w:rsidRPr="00BA03F3">
        <w:rPr>
          <w:lang w:val="en-GB"/>
        </w:rPr>
        <w:t xml:space="preserve">either </w:t>
      </w:r>
      <w:r w:rsidR="00B20CC4" w:rsidRPr="00BA03F3">
        <w:rPr>
          <w:lang w:val="en-GB"/>
        </w:rPr>
        <w:t>linked with the vapo</w:t>
      </w:r>
      <w:r w:rsidR="00A45BE5" w:rsidRPr="00BA03F3">
        <w:rPr>
          <w:lang w:val="en-GB"/>
        </w:rPr>
        <w:t>u</w:t>
      </w:r>
      <w:r w:rsidR="00B20CC4" w:rsidRPr="00BA03F3">
        <w:rPr>
          <w:lang w:val="en-GB"/>
        </w:rPr>
        <w:t>r, nor the liquid nor the total energy of water</w:t>
      </w:r>
      <w:r w:rsidR="00B8098B" w:rsidRPr="00BA03F3">
        <w:rPr>
          <w:lang w:val="en-GB"/>
        </w:rPr>
        <w:t xml:space="preserve"> at release time</w:t>
      </w:r>
      <w:r w:rsidR="00B20CC4" w:rsidRPr="00BA03F3">
        <w:rPr>
          <w:lang w:val="en-GB"/>
        </w:rPr>
        <w:t>.</w:t>
      </w:r>
      <w:r w:rsidR="00B8098B" w:rsidRPr="00BA03F3">
        <w:rPr>
          <w:lang w:val="en-GB"/>
        </w:rPr>
        <w:t xml:space="preserve"> This is in contradiction with scientific works considering that the blast created by BLEVE can be calculated by energy consideration</w:t>
      </w:r>
      <w:r w:rsidR="003003EB" w:rsidRPr="00BA03F3">
        <w:rPr>
          <w:lang w:val="en-GB"/>
        </w:rPr>
        <w:t>s</w:t>
      </w:r>
      <w:r w:rsidR="00B8098B" w:rsidRPr="00BA03F3">
        <w:rPr>
          <w:lang w:val="en-GB"/>
        </w:rPr>
        <w:t xml:space="preserve"> and the use of scaling law such as the TNT model.</w:t>
      </w:r>
    </w:p>
    <w:p w14:paraId="22D11293" w14:textId="391F0B07" w:rsidR="00B8098B" w:rsidRPr="00BA03F3" w:rsidRDefault="00B8098B" w:rsidP="00453E24">
      <w:pPr>
        <w:pStyle w:val="CETBodytext"/>
        <w:rPr>
          <w:lang w:val="en-GB"/>
        </w:rPr>
      </w:pPr>
      <w:r w:rsidRPr="00BA03F3">
        <w:rPr>
          <w:lang w:val="en-GB"/>
        </w:rPr>
        <w:t xml:space="preserve">This does not make obsolete these models which apply in far field. Indeed, in this work, we are interested in the near field. </w:t>
      </w:r>
      <w:r w:rsidR="00B910C8">
        <w:rPr>
          <w:lang w:val="en-GB"/>
        </w:rPr>
        <w:t>(</w:t>
      </w:r>
      <w:r w:rsidRPr="00BA03F3">
        <w:rPr>
          <w:lang w:val="en-GB"/>
        </w:rPr>
        <w:t>Birk el al</w:t>
      </w:r>
      <w:r w:rsidR="00AF095B">
        <w:rPr>
          <w:lang w:val="en-GB"/>
        </w:rPr>
        <w:t>.</w:t>
      </w:r>
      <w:r w:rsidRPr="00BA03F3">
        <w:rPr>
          <w:lang w:val="en-GB"/>
        </w:rPr>
        <w:t>, 2018; 2019</w:t>
      </w:r>
      <w:r w:rsidR="00B910C8">
        <w:rPr>
          <w:lang w:val="en-GB"/>
        </w:rPr>
        <w:t>)</w:t>
      </w:r>
      <w:r w:rsidRPr="00BA03F3">
        <w:rPr>
          <w:lang w:val="en-GB"/>
        </w:rPr>
        <w:t xml:space="preserve"> have already suggested that the pressure peaks in near field are only related to the vapour pressure at rupture time. This is in full agreement with our experimental results.</w:t>
      </w:r>
    </w:p>
    <w:p w14:paraId="58A7A0D7" w14:textId="455D8D6A" w:rsidR="003C4BA9" w:rsidRPr="00BA03F3" w:rsidRDefault="00B8098B" w:rsidP="00453E24">
      <w:pPr>
        <w:pStyle w:val="CETBodytext"/>
        <w:rPr>
          <w:lang w:val="en-GB"/>
        </w:rPr>
      </w:pPr>
      <w:r w:rsidRPr="00BA03F3">
        <w:rPr>
          <w:lang w:val="en-GB"/>
        </w:rPr>
        <w:lastRenderedPageBreak/>
        <w:t>Another point of discussion is the vessel opening dynamic</w:t>
      </w:r>
      <w:r w:rsidR="003C4BA9" w:rsidRPr="00BA03F3">
        <w:rPr>
          <w:lang w:val="en-GB"/>
        </w:rPr>
        <w:t>s. Most of existing models aiming at predicting aerial overpressure were tested on a reduced number of experi</w:t>
      </w:r>
      <w:r w:rsidR="00AF095B">
        <w:rPr>
          <w:lang w:val="en-GB"/>
        </w:rPr>
        <w:t xml:space="preserve">ments </w:t>
      </w:r>
      <w:r w:rsidR="003C4BA9" w:rsidRPr="00BA03F3">
        <w:rPr>
          <w:lang w:val="en-GB"/>
        </w:rPr>
        <w:t xml:space="preserve">from the past like </w:t>
      </w:r>
      <w:r w:rsidR="000F06B6" w:rsidRPr="00BA03F3">
        <w:rPr>
          <w:lang w:val="en-GB"/>
        </w:rPr>
        <w:t>(</w:t>
      </w:r>
      <w:r w:rsidR="003C4BA9" w:rsidRPr="00BA03F3">
        <w:rPr>
          <w:lang w:val="en-GB"/>
        </w:rPr>
        <w:t xml:space="preserve">Birk </w:t>
      </w:r>
      <w:r w:rsidR="003003EB" w:rsidRPr="00BA03F3">
        <w:rPr>
          <w:lang w:val="en-GB"/>
        </w:rPr>
        <w:t>e</w:t>
      </w:r>
      <w:r w:rsidR="003C4BA9" w:rsidRPr="00BA03F3">
        <w:rPr>
          <w:lang w:val="en-GB"/>
        </w:rPr>
        <w:t>t al</w:t>
      </w:r>
      <w:r w:rsidR="000F06B6" w:rsidRPr="00BA03F3">
        <w:rPr>
          <w:lang w:val="en-GB"/>
        </w:rPr>
        <w:t>., 20</w:t>
      </w:r>
      <w:r w:rsidR="00AF095B">
        <w:rPr>
          <w:lang w:val="en-GB"/>
        </w:rPr>
        <w:t>07</w:t>
      </w:r>
      <w:r w:rsidR="000F06B6" w:rsidRPr="00BA03F3">
        <w:rPr>
          <w:lang w:val="en-GB"/>
        </w:rPr>
        <w:t>)</w:t>
      </w:r>
      <w:r w:rsidR="003003EB" w:rsidRPr="00BA03F3">
        <w:rPr>
          <w:lang w:val="en-GB"/>
        </w:rPr>
        <w:t xml:space="preserve"> or</w:t>
      </w:r>
      <w:r w:rsidR="003C4BA9" w:rsidRPr="00BA03F3">
        <w:rPr>
          <w:lang w:val="en-GB"/>
        </w:rPr>
        <w:t xml:space="preserve"> </w:t>
      </w:r>
      <w:r w:rsidR="000F06B6" w:rsidRPr="00BA03F3">
        <w:rPr>
          <w:lang w:val="en-GB"/>
        </w:rPr>
        <w:t>(</w:t>
      </w:r>
      <w:proofErr w:type="spellStart"/>
      <w:r w:rsidR="003C4BA9" w:rsidRPr="00BA03F3">
        <w:rPr>
          <w:lang w:val="en-GB"/>
        </w:rPr>
        <w:t>Balke</w:t>
      </w:r>
      <w:proofErr w:type="spellEnd"/>
      <w:r w:rsidR="003C4BA9" w:rsidRPr="00BA03F3">
        <w:rPr>
          <w:lang w:val="en-GB"/>
        </w:rPr>
        <w:t xml:space="preserve"> et al.</w:t>
      </w:r>
      <w:r w:rsidR="000F06B6" w:rsidRPr="00BA03F3">
        <w:rPr>
          <w:lang w:val="en-GB"/>
        </w:rPr>
        <w:t>, 1999).</w:t>
      </w:r>
      <w:r w:rsidR="003C4BA9" w:rsidRPr="00BA03F3">
        <w:rPr>
          <w:lang w:val="en-GB"/>
        </w:rPr>
        <w:t xml:space="preserve"> These results were recorded on large scale tests with a total destruction of the vessel. In our tests, the tank remained intact and the opening area was constant. This could change the vapour release </w:t>
      </w:r>
      <w:r w:rsidR="003003EB" w:rsidRPr="00BA03F3">
        <w:rPr>
          <w:lang w:val="en-GB"/>
        </w:rPr>
        <w:t xml:space="preserve">dynamics </w:t>
      </w:r>
      <w:r w:rsidR="003C4BA9" w:rsidRPr="00BA03F3">
        <w:rPr>
          <w:lang w:val="en-GB"/>
        </w:rPr>
        <w:t>and the phase change dynamics. However, the small scale tests performed by (Birk et al</w:t>
      </w:r>
      <w:r w:rsidR="000F06B6" w:rsidRPr="00BA03F3">
        <w:rPr>
          <w:lang w:val="en-GB"/>
        </w:rPr>
        <w:t>.</w:t>
      </w:r>
      <w:r w:rsidR="003C4BA9" w:rsidRPr="00BA03F3">
        <w:rPr>
          <w:lang w:val="en-GB"/>
        </w:rPr>
        <w:t xml:space="preserve">, </w:t>
      </w:r>
      <w:r w:rsidR="000F06B6" w:rsidRPr="00BA03F3">
        <w:rPr>
          <w:lang w:val="en-GB"/>
        </w:rPr>
        <w:t>2020</w:t>
      </w:r>
      <w:r w:rsidR="003C4BA9" w:rsidRPr="00BA03F3">
        <w:rPr>
          <w:lang w:val="en-GB"/>
        </w:rPr>
        <w:t xml:space="preserve">) and resulting in a total destruction of the vessel highlighted that in near field, the pressure peaks were only related to the vapour pressure at rupture time. </w:t>
      </w:r>
    </w:p>
    <w:p w14:paraId="4ECEEDB9" w14:textId="3EEDE37D" w:rsidR="00A16D14" w:rsidRPr="00BA03F3" w:rsidRDefault="00A16D14" w:rsidP="00160BC1">
      <w:pPr>
        <w:pStyle w:val="CETheadingx"/>
      </w:pPr>
      <w:r w:rsidRPr="00BA03F3">
        <w:t>Variation of the first shock impulse with liquid fill level</w:t>
      </w:r>
    </w:p>
    <w:p w14:paraId="3D508837" w14:textId="77777777" w:rsidR="00DA73FC" w:rsidRPr="00BA03F3" w:rsidRDefault="003C4BA9" w:rsidP="003C4BA9">
      <w:pPr>
        <w:pStyle w:val="CETBodytext"/>
      </w:pPr>
      <w:r w:rsidRPr="00BA03F3">
        <w:t xml:space="preserve">Impulse is the integral of pressure over the time </w:t>
      </w:r>
      <w:r w:rsidR="009C2D39" w:rsidRPr="00BA03F3">
        <w:t>interval; it</w:t>
      </w:r>
      <w:r w:rsidRPr="00BA03F3">
        <w:t xml:space="preserve"> is a dominant c</w:t>
      </w:r>
      <w:r w:rsidR="009C2D39" w:rsidRPr="00BA03F3">
        <w:t xml:space="preserve">haracteristic </w:t>
      </w:r>
      <w:r w:rsidR="00DA73FC" w:rsidRPr="00BA03F3">
        <w:t xml:space="preserve">when calculating for example </w:t>
      </w:r>
      <w:r w:rsidR="009C2D39" w:rsidRPr="00BA03F3">
        <w:t xml:space="preserve">the blast load on a structure like a building. Impulse was poorly studied in the case of a BLEVE event. </w:t>
      </w:r>
    </w:p>
    <w:p w14:paraId="0A67DD71" w14:textId="0F61A7D8" w:rsidR="003C4BA9" w:rsidRDefault="009C2D39" w:rsidP="003C4BA9">
      <w:pPr>
        <w:pStyle w:val="CETBodytext"/>
      </w:pPr>
      <w:r w:rsidRPr="00BA03F3">
        <w:t>In these tests</w:t>
      </w:r>
      <w:r w:rsidR="00DA73FC" w:rsidRPr="00BA03F3">
        <w:t xml:space="preserve">, </w:t>
      </w:r>
      <w:r w:rsidRPr="00BA03F3">
        <w:t xml:space="preserve">impulse of the first pressure peak was determined by data integration. Results are given on </w:t>
      </w:r>
      <w:r w:rsidR="00E77A87" w:rsidRPr="00AF095B">
        <w:rPr>
          <w:i/>
        </w:rPr>
        <w:fldChar w:fldCharType="begin"/>
      </w:r>
      <w:r w:rsidR="00E77A87" w:rsidRPr="00AF095B">
        <w:rPr>
          <w:i/>
        </w:rPr>
        <w:instrText xml:space="preserve"> REF _Ref92729862 \h </w:instrText>
      </w:r>
      <w:r w:rsidR="00BA03F3" w:rsidRPr="00AF095B">
        <w:rPr>
          <w:i/>
        </w:rPr>
        <w:instrText xml:space="preserve"> \* MERGEFORMAT </w:instrText>
      </w:r>
      <w:r w:rsidR="00E77A87" w:rsidRPr="00AF095B">
        <w:rPr>
          <w:i/>
        </w:rPr>
      </w:r>
      <w:r w:rsidR="00E77A87" w:rsidRPr="00AF095B">
        <w:rPr>
          <w:i/>
        </w:rPr>
        <w:fldChar w:fldCharType="separate"/>
      </w:r>
      <w:r w:rsidR="006514B4" w:rsidRPr="006514B4">
        <w:rPr>
          <w:rStyle w:val="CETCaptionCarattere"/>
          <w:i w:val="0"/>
          <w:lang w:val="en-US"/>
        </w:rPr>
        <w:t xml:space="preserve">Figure </w:t>
      </w:r>
      <w:r w:rsidR="006514B4" w:rsidRPr="006514B4">
        <w:rPr>
          <w:rStyle w:val="CETCaptionCarattere"/>
          <w:i w:val="0"/>
          <w:noProof/>
          <w:lang w:val="en-US"/>
        </w:rPr>
        <w:t>8</w:t>
      </w:r>
      <w:r w:rsidR="00E77A87" w:rsidRPr="00AF095B">
        <w:rPr>
          <w:i/>
        </w:rPr>
        <w:fldChar w:fldCharType="end"/>
      </w:r>
      <w:r w:rsidR="00E77A87" w:rsidRPr="00AF095B">
        <w:rPr>
          <w:i/>
        </w:rPr>
        <w:t>. As</w:t>
      </w:r>
      <w:r w:rsidR="00E77A87" w:rsidRPr="00BA03F3">
        <w:t xml:space="preserve"> expected, the impulse is a decreasing function of distance</w:t>
      </w:r>
      <w:r w:rsidR="00F253D9">
        <w:t xml:space="preserve"> and</w:t>
      </w:r>
      <w:r w:rsidR="00AF095B">
        <w:t xml:space="preserve"> </w:t>
      </w:r>
      <w:r w:rsidR="00E77A87" w:rsidRPr="00BA03F3">
        <w:t>seem</w:t>
      </w:r>
      <w:r w:rsidR="0000248C">
        <w:t>s</w:t>
      </w:r>
      <w:r w:rsidR="00E77A87" w:rsidRPr="00BA03F3">
        <w:t xml:space="preserve"> to be related </w:t>
      </w:r>
      <w:r w:rsidR="00DA73FC" w:rsidRPr="00BA03F3">
        <w:t xml:space="preserve">to </w:t>
      </w:r>
      <w:r w:rsidR="00E77A87" w:rsidRPr="00BA03F3">
        <w:t xml:space="preserve">the liquid </w:t>
      </w:r>
      <w:r w:rsidR="00A108BF" w:rsidRPr="00BA03F3">
        <w:t>quantity</w:t>
      </w:r>
      <w:r w:rsidR="00E77A87" w:rsidRPr="00BA03F3">
        <w:t xml:space="preserve">. </w:t>
      </w:r>
      <w:r w:rsidR="0000248C">
        <w:t>The larger the vapor volume, the higher is the impulse.</w:t>
      </w:r>
    </w:p>
    <w:p w14:paraId="472DB7D0" w14:textId="77777777" w:rsidR="0000248C" w:rsidRPr="00BA03F3" w:rsidRDefault="0000248C" w:rsidP="003C4BA9">
      <w:pPr>
        <w:pStyle w:val="CETBodytext"/>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gridCol w:w="4502"/>
      </w:tblGrid>
      <w:tr w:rsidR="002C521D" w:rsidRPr="00BA03F3" w14:paraId="7A938B44" w14:textId="77777777" w:rsidTr="002C521D">
        <w:tc>
          <w:tcPr>
            <w:tcW w:w="4501" w:type="dxa"/>
          </w:tcPr>
          <w:p w14:paraId="4979D7B1" w14:textId="77777777" w:rsidR="002C521D" w:rsidRPr="00BA03F3" w:rsidRDefault="002C521D" w:rsidP="002C521D">
            <w:pPr>
              <w:pStyle w:val="CETBodytext"/>
              <w:rPr>
                <w:lang w:val="en-GB"/>
              </w:rPr>
            </w:pPr>
            <w:r w:rsidRPr="00BA03F3">
              <w:rPr>
                <w:noProof/>
              </w:rPr>
              <w:drawing>
                <wp:inline distT="0" distB="0" distL="0" distR="0" wp14:anchorId="5DFF3D03" wp14:editId="23D474A8">
                  <wp:extent cx="2314116" cy="168148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l level 2.jpg"/>
                          <pic:cNvPicPr/>
                        </pic:nvPicPr>
                        <pic:blipFill>
                          <a:blip r:embed="rId19">
                            <a:extLst>
                              <a:ext uri="{28A0092B-C50C-407E-A947-70E740481C1C}">
                                <a14:useLocalDpi xmlns:a14="http://schemas.microsoft.com/office/drawing/2010/main" val="0"/>
                              </a:ext>
                            </a:extLst>
                          </a:blip>
                          <a:stretch>
                            <a:fillRect/>
                          </a:stretch>
                        </pic:blipFill>
                        <pic:spPr>
                          <a:xfrm>
                            <a:off x="0" y="0"/>
                            <a:ext cx="2318754" cy="1684850"/>
                          </a:xfrm>
                          <a:prstGeom prst="rect">
                            <a:avLst/>
                          </a:prstGeom>
                        </pic:spPr>
                      </pic:pic>
                    </a:graphicData>
                  </a:graphic>
                </wp:inline>
              </w:drawing>
            </w:r>
          </w:p>
          <w:p w14:paraId="6F390BB1" w14:textId="62547AFE" w:rsidR="002C521D" w:rsidRPr="00BA03F3" w:rsidRDefault="002C521D" w:rsidP="002C521D">
            <w:pPr>
              <w:pStyle w:val="CETBodytext"/>
            </w:pPr>
            <w:bookmarkStart w:id="10" w:name="_Ref92729861"/>
            <w:r w:rsidRPr="00BA03F3">
              <w:rPr>
                <w:rStyle w:val="CETCaptionCarattere"/>
                <w:lang w:val="en-US"/>
              </w:rPr>
              <w:t xml:space="preserve">Figure </w:t>
            </w:r>
            <w:r w:rsidRPr="00BA03F3">
              <w:rPr>
                <w:rStyle w:val="CETCaptionCarattere"/>
                <w:lang w:val="en-US"/>
              </w:rPr>
              <w:fldChar w:fldCharType="begin"/>
            </w:r>
            <w:r w:rsidRPr="00BA03F3">
              <w:rPr>
                <w:rStyle w:val="CETCaptionCarattere"/>
                <w:lang w:val="en-US"/>
              </w:rPr>
              <w:instrText xml:space="preserve"> SEQ Figure \* ARABIC </w:instrText>
            </w:r>
            <w:r w:rsidRPr="00BA03F3">
              <w:rPr>
                <w:rStyle w:val="CETCaptionCarattere"/>
                <w:lang w:val="en-US"/>
              </w:rPr>
              <w:fldChar w:fldCharType="separate"/>
            </w:r>
            <w:r w:rsidR="006514B4">
              <w:rPr>
                <w:rStyle w:val="CETCaptionCarattere"/>
                <w:noProof/>
                <w:lang w:val="en-US"/>
              </w:rPr>
              <w:t>7</w:t>
            </w:r>
            <w:r w:rsidRPr="00BA03F3">
              <w:rPr>
                <w:rStyle w:val="CETCaptionCarattere"/>
                <w:lang w:val="en-US"/>
              </w:rPr>
              <w:fldChar w:fldCharType="end"/>
            </w:r>
            <w:bookmarkEnd w:id="10"/>
            <w:r w:rsidRPr="00BA03F3">
              <w:rPr>
                <w:rStyle w:val="CETCaptionCarattere"/>
                <w:lang w:val="en-US"/>
              </w:rPr>
              <w:t xml:space="preserve">: </w:t>
            </w:r>
            <w:r w:rsidRPr="00BA03F3">
              <w:rPr>
                <w:rStyle w:val="CETCaptionCarattere"/>
                <w:szCs w:val="18"/>
              </w:rPr>
              <w:t>Influence of liquid fill level on aerial overpressure (horizontal axis)</w:t>
            </w:r>
          </w:p>
        </w:tc>
        <w:tc>
          <w:tcPr>
            <w:tcW w:w="4502" w:type="dxa"/>
          </w:tcPr>
          <w:p w14:paraId="0C940913" w14:textId="6D5B1679" w:rsidR="002C521D" w:rsidRPr="00BA03F3" w:rsidRDefault="00F253D9" w:rsidP="002C521D">
            <w:pPr>
              <w:pStyle w:val="CETBodytext"/>
              <w:jc w:val="center"/>
            </w:pPr>
            <w:r>
              <w:rPr>
                <w:noProof/>
              </w:rPr>
              <w:drawing>
                <wp:inline distT="0" distB="0" distL="0" distR="0" wp14:anchorId="5A7A0363" wp14:editId="35727CAD">
                  <wp:extent cx="2145577" cy="1534160"/>
                  <wp:effectExtent l="0" t="0" r="7620" b="889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ulse.bmp"/>
                          <pic:cNvPicPr/>
                        </pic:nvPicPr>
                        <pic:blipFill>
                          <a:blip r:embed="rId20">
                            <a:extLst>
                              <a:ext uri="{28A0092B-C50C-407E-A947-70E740481C1C}">
                                <a14:useLocalDpi xmlns:a14="http://schemas.microsoft.com/office/drawing/2010/main" val="0"/>
                              </a:ext>
                            </a:extLst>
                          </a:blip>
                          <a:stretch>
                            <a:fillRect/>
                          </a:stretch>
                        </pic:blipFill>
                        <pic:spPr>
                          <a:xfrm>
                            <a:off x="0" y="0"/>
                            <a:ext cx="2149119" cy="1536693"/>
                          </a:xfrm>
                          <a:prstGeom prst="rect">
                            <a:avLst/>
                          </a:prstGeom>
                        </pic:spPr>
                      </pic:pic>
                    </a:graphicData>
                  </a:graphic>
                </wp:inline>
              </w:drawing>
            </w:r>
          </w:p>
          <w:p w14:paraId="262CD61A" w14:textId="77777777" w:rsidR="002C521D" w:rsidRPr="00BA03F3" w:rsidRDefault="002C521D" w:rsidP="002C521D">
            <w:pPr>
              <w:pStyle w:val="CETBodytext"/>
            </w:pPr>
            <w:bookmarkStart w:id="11" w:name="_Ref92729862"/>
            <w:r w:rsidRPr="00BA03F3">
              <w:rPr>
                <w:rStyle w:val="CETCaptionCarattere"/>
                <w:lang w:val="en-US"/>
              </w:rPr>
              <w:t xml:space="preserve">Figure </w:t>
            </w:r>
            <w:r w:rsidRPr="00BA03F3">
              <w:rPr>
                <w:rStyle w:val="CETCaptionCarattere"/>
                <w:lang w:val="en-US"/>
              </w:rPr>
              <w:fldChar w:fldCharType="begin"/>
            </w:r>
            <w:r w:rsidRPr="00BA03F3">
              <w:rPr>
                <w:rStyle w:val="CETCaptionCarattere"/>
                <w:lang w:val="en-US"/>
              </w:rPr>
              <w:instrText xml:space="preserve"> SEQ Figure \* ARABIC </w:instrText>
            </w:r>
            <w:r w:rsidRPr="00BA03F3">
              <w:rPr>
                <w:rStyle w:val="CETCaptionCarattere"/>
                <w:lang w:val="en-US"/>
              </w:rPr>
              <w:fldChar w:fldCharType="separate"/>
            </w:r>
            <w:r w:rsidR="006514B4">
              <w:rPr>
                <w:rStyle w:val="CETCaptionCarattere"/>
                <w:noProof/>
                <w:lang w:val="en-US"/>
              </w:rPr>
              <w:t>8</w:t>
            </w:r>
            <w:r w:rsidRPr="00BA03F3">
              <w:rPr>
                <w:rStyle w:val="CETCaptionCarattere"/>
                <w:lang w:val="en-US"/>
              </w:rPr>
              <w:fldChar w:fldCharType="end"/>
            </w:r>
            <w:bookmarkEnd w:id="11"/>
            <w:r w:rsidRPr="00BA03F3">
              <w:rPr>
                <w:rStyle w:val="CETCaptionCarattere"/>
                <w:lang w:val="en-US"/>
              </w:rPr>
              <w:t xml:space="preserve">: </w:t>
            </w:r>
            <w:r w:rsidRPr="00BA03F3">
              <w:rPr>
                <w:rStyle w:val="CETCaptionCarattere"/>
                <w:szCs w:val="18"/>
              </w:rPr>
              <w:t>Variation of the first shock impulse with liquid fill level (horizontal axis)</w:t>
            </w:r>
          </w:p>
          <w:p w14:paraId="7A827A1C" w14:textId="77777777" w:rsidR="002C521D" w:rsidRPr="00BA03F3" w:rsidRDefault="002C521D" w:rsidP="003C4BA9">
            <w:pPr>
              <w:pStyle w:val="CETBodytext"/>
            </w:pPr>
          </w:p>
        </w:tc>
      </w:tr>
    </w:tbl>
    <w:p w14:paraId="4E5E1499" w14:textId="56E332BB" w:rsidR="00A108BF" w:rsidRPr="00BA03F3" w:rsidRDefault="00A108BF" w:rsidP="0000248C">
      <w:pPr>
        <w:pStyle w:val="CETHeading1"/>
        <w:numPr>
          <w:ilvl w:val="0"/>
          <w:numId w:val="0"/>
        </w:numPr>
      </w:pPr>
      <w:r w:rsidRPr="00BA03F3">
        <w:t>Conclusions</w:t>
      </w:r>
    </w:p>
    <w:p w14:paraId="2F22953B" w14:textId="70C7178F" w:rsidR="00B71253" w:rsidRDefault="00453D43" w:rsidP="00091D98">
      <w:pPr>
        <w:pStyle w:val="CETBodytext"/>
        <w:rPr>
          <w:rFonts w:eastAsia="SimSun"/>
        </w:rPr>
      </w:pPr>
      <w:r>
        <w:rPr>
          <w:rFonts w:eastAsia="SimSun"/>
        </w:rPr>
        <w:t xml:space="preserve">Many models were developed to predict the blast created by a BLEVE. However, experimental data about BLEVE phenomenon are rare, and authors had to make strong assumption to design their models. </w:t>
      </w:r>
      <w:r w:rsidR="00B71253">
        <w:rPr>
          <w:rFonts w:eastAsia="SimSun"/>
        </w:rPr>
        <w:t>According to the assumptions which are more or less close to reality, pressure peaks predictions are more or less conservative and a large scattering is observed. The choice of a model depends on the conservative safety margin that is wanted and on the simplicity of the model.</w:t>
      </w:r>
    </w:p>
    <w:p w14:paraId="463249C3" w14:textId="5CC3B32D" w:rsidR="00453D43" w:rsidRDefault="00453D43" w:rsidP="00091D98">
      <w:pPr>
        <w:pStyle w:val="CETBodytext"/>
        <w:rPr>
          <w:rFonts w:eastAsia="SimSun"/>
        </w:rPr>
      </w:pPr>
      <w:r>
        <w:rPr>
          <w:rFonts w:eastAsia="SimSun"/>
        </w:rPr>
        <w:t>The experiences in this work highlighted that the filling level has no influence on the blast in near field; it is only related to the burst pressure. Therefore all models based on energy equivalence are not suited to predict blast in near field. Models based on the shock tube configuration or CFD models based on vapor expansion are better suited for that.</w:t>
      </w:r>
    </w:p>
    <w:p w14:paraId="651E020E" w14:textId="0F3B2449" w:rsidR="00A108BF" w:rsidRPr="00BA03F3" w:rsidRDefault="00453D43" w:rsidP="00091D98">
      <w:pPr>
        <w:pStyle w:val="CETBodytext"/>
        <w:rPr>
          <w:rFonts w:eastAsia="SimSun"/>
        </w:rPr>
      </w:pPr>
      <w:r>
        <w:rPr>
          <w:rFonts w:eastAsia="SimSun"/>
        </w:rPr>
        <w:t xml:space="preserve">However, the setup was designed to remain intact after each test; there was no total destruction of the vessel. </w:t>
      </w:r>
      <w:r w:rsidR="005B3E20">
        <w:rPr>
          <w:rFonts w:eastAsia="SimSun"/>
        </w:rPr>
        <w:t xml:space="preserve">This could raise questions about the validity of these tests conclusions when compared to real accidents. </w:t>
      </w:r>
      <w:r w:rsidR="00292AD5">
        <w:rPr>
          <w:rFonts w:eastAsia="SimSun"/>
        </w:rPr>
        <w:t xml:space="preserve">The release area was constant and small in comparison with a complete flattening of a tank. </w:t>
      </w:r>
      <w:r w:rsidR="0086096B">
        <w:rPr>
          <w:rFonts w:eastAsia="SimSun"/>
        </w:rPr>
        <w:t xml:space="preserve">The way the tank fails, and </w:t>
      </w:r>
      <w:r w:rsidR="0086096B" w:rsidRPr="0086096B">
        <w:rPr>
          <w:rFonts w:eastAsia="SimSun"/>
        </w:rPr>
        <w:t xml:space="preserve">the </w:t>
      </w:r>
      <w:r w:rsidR="00292AD5">
        <w:rPr>
          <w:rFonts w:eastAsia="SimSun"/>
        </w:rPr>
        <w:t xml:space="preserve">way </w:t>
      </w:r>
      <w:r w:rsidR="0086096B" w:rsidRPr="0086096B">
        <w:rPr>
          <w:rFonts w:eastAsia="SimSun"/>
        </w:rPr>
        <w:t>walls are distorted and torn</w:t>
      </w:r>
      <w:r w:rsidR="00292AD5">
        <w:rPr>
          <w:rFonts w:eastAsia="SimSun"/>
        </w:rPr>
        <w:t xml:space="preserve"> has certainly a strong impact on </w:t>
      </w:r>
      <w:r w:rsidR="00F42365">
        <w:rPr>
          <w:rFonts w:eastAsia="SimSun"/>
        </w:rPr>
        <w:t>the energy release</w:t>
      </w:r>
      <w:r w:rsidR="00292AD5">
        <w:rPr>
          <w:rFonts w:eastAsia="SimSun"/>
        </w:rPr>
        <w:t xml:space="preserve">. This is why some authors consider an empirical ratio of energy taken by the tank destruction. </w:t>
      </w:r>
      <w:r w:rsidR="00EE6658">
        <w:rPr>
          <w:rFonts w:eastAsia="SimSun"/>
        </w:rPr>
        <w:t xml:space="preserve">But in near field, in the early moments of tank destruction, the vapor expansion produces a blast which </w:t>
      </w:r>
      <w:r w:rsidR="0022716C">
        <w:rPr>
          <w:rFonts w:eastAsia="SimSun"/>
        </w:rPr>
        <w:t>is</w:t>
      </w:r>
      <w:r w:rsidR="00EE6658">
        <w:rPr>
          <w:rFonts w:eastAsia="SimSun"/>
        </w:rPr>
        <w:t xml:space="preserve"> already </w:t>
      </w:r>
      <w:r w:rsidR="0022716C">
        <w:rPr>
          <w:rFonts w:eastAsia="SimSun"/>
        </w:rPr>
        <w:t>far</w:t>
      </w:r>
      <w:r w:rsidR="00EE6658">
        <w:rPr>
          <w:rFonts w:eastAsia="SimSun"/>
        </w:rPr>
        <w:t xml:space="preserve"> wh</w:t>
      </w:r>
      <w:r w:rsidR="0022716C">
        <w:rPr>
          <w:rFonts w:eastAsia="SimSun"/>
        </w:rPr>
        <w:t>en</w:t>
      </w:r>
      <w:r w:rsidR="00EE6658">
        <w:rPr>
          <w:rFonts w:eastAsia="SimSun"/>
        </w:rPr>
        <w:t xml:space="preserve"> the tank is being flattened.</w:t>
      </w:r>
      <w:r w:rsidR="00F42365">
        <w:rPr>
          <w:rFonts w:eastAsia="SimSun"/>
        </w:rPr>
        <w:t xml:space="preserve"> </w:t>
      </w:r>
      <w:r w:rsidR="005B3E20">
        <w:rPr>
          <w:rFonts w:eastAsia="SimSun"/>
        </w:rPr>
        <w:t>It seems that t</w:t>
      </w:r>
      <w:r w:rsidR="00F42365">
        <w:rPr>
          <w:rFonts w:eastAsia="SimSun"/>
        </w:rPr>
        <w:t xml:space="preserve">he tank destruction is more probably involved during the second pressure peak creation, and the boiling of the liquid. The way the liquid boiling contributes to the second pressure peak is </w:t>
      </w:r>
      <w:r w:rsidR="005B3E20">
        <w:rPr>
          <w:rFonts w:eastAsia="SimSun"/>
        </w:rPr>
        <w:t xml:space="preserve">currently </w:t>
      </w:r>
      <w:r w:rsidR="00F42365">
        <w:rPr>
          <w:rFonts w:eastAsia="SimSun"/>
        </w:rPr>
        <w:t>under investigation.</w:t>
      </w:r>
    </w:p>
    <w:p w14:paraId="2A6EAD86" w14:textId="77777777" w:rsidR="00ED0816" w:rsidRPr="00BA03F3" w:rsidRDefault="00ED0816" w:rsidP="00ED0816">
      <w:pPr>
        <w:pStyle w:val="CETAcknowledgementstitle"/>
      </w:pPr>
      <w:r w:rsidRPr="00BA03F3">
        <w:t>Acknowledgments</w:t>
      </w:r>
    </w:p>
    <w:p w14:paraId="1D096954" w14:textId="77777777" w:rsidR="00ED0816" w:rsidRPr="00BA03F3" w:rsidRDefault="00ED0816" w:rsidP="00ED0816">
      <w:pPr>
        <w:pStyle w:val="CETBodytext"/>
      </w:pPr>
      <w:r w:rsidRPr="00BA03F3">
        <w:t xml:space="preserve">The authors are grateful to Total SA for supporting this research work, to the Institute for Risk Science team (namely Zacaria Essaidi, Christian Lopez, Laurent Aprin, Florian </w:t>
      </w:r>
      <w:proofErr w:type="spellStart"/>
      <w:r w:rsidRPr="00BA03F3">
        <w:t>Dizier</w:t>
      </w:r>
      <w:proofErr w:type="spellEnd"/>
      <w:r w:rsidRPr="00BA03F3">
        <w:t xml:space="preserve"> and Roland Eyssette for their help during the testing campaign, and the Camp des </w:t>
      </w:r>
      <w:proofErr w:type="spellStart"/>
      <w:r w:rsidRPr="00BA03F3">
        <w:t>Garrigues</w:t>
      </w:r>
      <w:proofErr w:type="spellEnd"/>
      <w:r w:rsidRPr="00BA03F3">
        <w:t xml:space="preserve"> military camp for access to the facility.</w:t>
      </w:r>
    </w:p>
    <w:p w14:paraId="70D8F97A" w14:textId="77777777" w:rsidR="005B3E20" w:rsidRDefault="005B3E20" w:rsidP="00ED0816">
      <w:pPr>
        <w:pStyle w:val="CETReference"/>
      </w:pPr>
    </w:p>
    <w:p w14:paraId="0D1A87A5" w14:textId="77777777" w:rsidR="00ED0816" w:rsidRPr="00BA03F3" w:rsidRDefault="00ED0816" w:rsidP="00ED0816">
      <w:pPr>
        <w:pStyle w:val="CETReference"/>
      </w:pPr>
      <w:r w:rsidRPr="00BA03F3">
        <w:lastRenderedPageBreak/>
        <w:t>References</w:t>
      </w:r>
    </w:p>
    <w:p w14:paraId="48FB1F02" w14:textId="5241BF5F" w:rsidR="000F06B6" w:rsidRPr="00BA03F3" w:rsidRDefault="000F06B6" w:rsidP="00ED0816">
      <w:pPr>
        <w:pStyle w:val="CETReferencetext"/>
        <w:rPr>
          <w:rFonts w:cs="Arial"/>
          <w:color w:val="222222"/>
          <w:sz w:val="20"/>
          <w:shd w:val="clear" w:color="auto" w:fill="FFFFFF"/>
        </w:rPr>
      </w:pPr>
      <w:proofErr w:type="spellStart"/>
      <w:r w:rsidRPr="00BA03F3">
        <w:t>Balke</w:t>
      </w:r>
      <w:proofErr w:type="spellEnd"/>
      <w:r w:rsidRPr="00BA03F3">
        <w:t xml:space="preserve">, C., Heller, W., </w:t>
      </w:r>
      <w:proofErr w:type="spellStart"/>
      <w:r w:rsidRPr="00BA03F3">
        <w:t>Konersmann</w:t>
      </w:r>
      <w:proofErr w:type="spellEnd"/>
      <w:r w:rsidRPr="00BA03F3">
        <w:t>, R., Ludwig, J., 1999, Study of the Failure Limits of a Railway Tank Car Filled with Liquefied Petroleum Gas Subjected to an Open Pool Fire Test. Federal Institute for Materials Research and Testing (BAM), Berlin, Germany.</w:t>
      </w:r>
    </w:p>
    <w:p w14:paraId="7D39BE6E" w14:textId="77777777" w:rsidR="000F06B6" w:rsidRPr="00BA03F3" w:rsidRDefault="000F06B6" w:rsidP="00ED0816">
      <w:pPr>
        <w:pStyle w:val="CETReferencetext"/>
        <w:rPr>
          <w:rFonts w:cs="Arial"/>
          <w:color w:val="222222"/>
          <w:sz w:val="20"/>
          <w:shd w:val="clear" w:color="auto" w:fill="FFFFFF"/>
        </w:rPr>
      </w:pPr>
      <w:r w:rsidRPr="00BA03F3">
        <w:rPr>
          <w:rFonts w:cs="Arial"/>
          <w:color w:val="222222"/>
          <w:sz w:val="20"/>
          <w:shd w:val="clear" w:color="auto" w:fill="FFFFFF"/>
        </w:rPr>
        <w:t>Birk, A. M., Davison, C., &amp; Cunningham, M., 2007, Blast overpressures from medium scale BLEVE tests. </w:t>
      </w:r>
      <w:proofErr w:type="gramStart"/>
      <w:r w:rsidRPr="00BA03F3">
        <w:rPr>
          <w:rFonts w:cs="Arial"/>
          <w:i/>
          <w:iCs/>
          <w:color w:val="222222"/>
          <w:sz w:val="20"/>
          <w:shd w:val="clear" w:color="auto" w:fill="FFFFFF"/>
        </w:rPr>
        <w:t>Journal of loss prevention in the process industries</w:t>
      </w:r>
      <w:r w:rsidRPr="00BA03F3">
        <w:rPr>
          <w:rFonts w:cs="Arial"/>
          <w:color w:val="222222"/>
          <w:sz w:val="20"/>
          <w:shd w:val="clear" w:color="auto" w:fill="FFFFFF"/>
        </w:rPr>
        <w:t>, </w:t>
      </w:r>
      <w:r w:rsidRPr="00BA03F3">
        <w:rPr>
          <w:rFonts w:cs="Arial"/>
          <w:i/>
          <w:iCs/>
          <w:color w:val="222222"/>
          <w:sz w:val="20"/>
          <w:shd w:val="clear" w:color="auto" w:fill="FFFFFF"/>
        </w:rPr>
        <w:t>20</w:t>
      </w:r>
      <w:r w:rsidRPr="00BA03F3">
        <w:rPr>
          <w:rFonts w:cs="Arial"/>
          <w:color w:val="222222"/>
          <w:sz w:val="20"/>
          <w:shd w:val="clear" w:color="auto" w:fill="FFFFFF"/>
        </w:rPr>
        <w:t>(3), 194-206.</w:t>
      </w:r>
      <w:proofErr w:type="gramEnd"/>
    </w:p>
    <w:p w14:paraId="21874E55" w14:textId="2B4B7700" w:rsidR="00ED0816" w:rsidRPr="00BA03F3" w:rsidRDefault="00ED0816" w:rsidP="00ED0816">
      <w:pPr>
        <w:pStyle w:val="CETReferencetext"/>
      </w:pPr>
      <w:r w:rsidRPr="00BA03F3">
        <w:t>Birk A.M., Eyssette R., Heymes F., 2020, Analysis of BLEVE overpressure using spherical shock theory,</w:t>
      </w:r>
    </w:p>
    <w:p w14:paraId="5ED4E945" w14:textId="63B4F5C5" w:rsidR="00ED0816" w:rsidRPr="00BA03F3" w:rsidRDefault="00ED0816" w:rsidP="00ED0816">
      <w:pPr>
        <w:pStyle w:val="CETReferencetext"/>
      </w:pPr>
      <w:r w:rsidRPr="00BA03F3">
        <w:t>Process Safety and Environmental Protec</w:t>
      </w:r>
      <w:r w:rsidR="00EE5349" w:rsidRPr="00BA03F3">
        <w:t>tion, Volume 134, Pages 108-120</w:t>
      </w:r>
    </w:p>
    <w:p w14:paraId="29E1AF99" w14:textId="6295C94E" w:rsidR="000F06B6" w:rsidRPr="00BA03F3" w:rsidRDefault="000F06B6" w:rsidP="00ED0816">
      <w:pPr>
        <w:pStyle w:val="CETReferencetext"/>
      </w:pPr>
      <w:proofErr w:type="gramStart"/>
      <w:r w:rsidRPr="00BA03F3">
        <w:rPr>
          <w:rFonts w:cs="Arial"/>
          <w:color w:val="222222"/>
          <w:sz w:val="20"/>
          <w:shd w:val="clear" w:color="auto" w:fill="FFFFFF"/>
        </w:rPr>
        <w:t>Birk, A. M., Eyssette, R., &amp; Heymes, F., 2020, Analysis of BLEVE overpressure using spherical shock theory.</w:t>
      </w:r>
      <w:proofErr w:type="gramEnd"/>
      <w:r w:rsidRPr="00BA03F3">
        <w:rPr>
          <w:rFonts w:cs="Arial"/>
          <w:color w:val="222222"/>
          <w:sz w:val="20"/>
          <w:shd w:val="clear" w:color="auto" w:fill="FFFFFF"/>
        </w:rPr>
        <w:t> </w:t>
      </w:r>
      <w:r w:rsidRPr="00BA03F3">
        <w:rPr>
          <w:rFonts w:cs="Arial"/>
          <w:i/>
          <w:iCs/>
          <w:color w:val="222222"/>
          <w:sz w:val="20"/>
          <w:shd w:val="clear" w:color="auto" w:fill="FFFFFF"/>
        </w:rPr>
        <w:t>Process Safety and Environmental Protection</w:t>
      </w:r>
      <w:r w:rsidRPr="00BA03F3">
        <w:rPr>
          <w:rFonts w:cs="Arial"/>
          <w:color w:val="222222"/>
          <w:sz w:val="20"/>
          <w:shd w:val="clear" w:color="auto" w:fill="FFFFFF"/>
        </w:rPr>
        <w:t>, </w:t>
      </w:r>
      <w:r w:rsidRPr="00BA03F3">
        <w:rPr>
          <w:rFonts w:cs="Arial"/>
          <w:i/>
          <w:iCs/>
          <w:color w:val="222222"/>
          <w:sz w:val="20"/>
          <w:shd w:val="clear" w:color="auto" w:fill="FFFFFF"/>
        </w:rPr>
        <w:t>134</w:t>
      </w:r>
      <w:r w:rsidRPr="00BA03F3">
        <w:rPr>
          <w:rFonts w:cs="Arial"/>
          <w:color w:val="222222"/>
          <w:sz w:val="20"/>
          <w:shd w:val="clear" w:color="auto" w:fill="FFFFFF"/>
        </w:rPr>
        <w:t>, 108-120</w:t>
      </w:r>
    </w:p>
    <w:p w14:paraId="2905E677" w14:textId="77777777" w:rsidR="00ED0816" w:rsidRPr="00BA03F3" w:rsidRDefault="00ED0816" w:rsidP="00ED0816">
      <w:pPr>
        <w:pStyle w:val="CETReferencetext"/>
      </w:pPr>
      <w:r w:rsidRPr="00BA03F3">
        <w:t>Birk A.M., Heymes F., Eyssette R., Lauret P., Aprin L., Slangen P., 2018, Near-field BLEVE overpressure effects: The shock start model, Process Safety and Environmental Protection, Volume 116, Pages 727-736</w:t>
      </w:r>
    </w:p>
    <w:p w14:paraId="189EBD6A" w14:textId="77777777" w:rsidR="00F41F7C" w:rsidRPr="00BA03F3" w:rsidRDefault="00F41F7C" w:rsidP="00F41F7C">
      <w:pPr>
        <w:pStyle w:val="CETReferencetext"/>
      </w:pPr>
      <w:proofErr w:type="spellStart"/>
      <w:r w:rsidRPr="00BA03F3">
        <w:t>Brode</w:t>
      </w:r>
      <w:proofErr w:type="spellEnd"/>
      <w:r w:rsidRPr="00BA03F3">
        <w:t>, H. L., Blast wave from a spherical charge, 1996, The Physics of Fluids, 217-229</w:t>
      </w:r>
    </w:p>
    <w:p w14:paraId="21D92203" w14:textId="155AE709" w:rsidR="00F41F7C" w:rsidRPr="00BA03F3" w:rsidRDefault="00F41F7C" w:rsidP="00ED0816">
      <w:pPr>
        <w:pStyle w:val="CETReferencetext"/>
        <w:rPr>
          <w:rFonts w:cs="Arial"/>
          <w:color w:val="222222"/>
          <w:sz w:val="20"/>
          <w:shd w:val="clear" w:color="auto" w:fill="FFFFFF"/>
          <w:lang w:val="en-US"/>
        </w:rPr>
      </w:pPr>
      <w:proofErr w:type="spellStart"/>
      <w:r w:rsidRPr="00BA03F3">
        <w:rPr>
          <w:rFonts w:cs="Arial"/>
          <w:color w:val="222222"/>
          <w:sz w:val="20"/>
          <w:shd w:val="clear" w:color="auto" w:fill="FFFFFF"/>
        </w:rPr>
        <w:t>Bubbico</w:t>
      </w:r>
      <w:proofErr w:type="spellEnd"/>
      <w:r w:rsidRPr="00BA03F3">
        <w:rPr>
          <w:rFonts w:cs="Arial"/>
          <w:color w:val="222222"/>
          <w:sz w:val="20"/>
          <w:shd w:val="clear" w:color="auto" w:fill="FFFFFF"/>
        </w:rPr>
        <w:t xml:space="preserve">, R., &amp; </w:t>
      </w:r>
      <w:proofErr w:type="spellStart"/>
      <w:r w:rsidRPr="00BA03F3">
        <w:rPr>
          <w:rFonts w:cs="Arial"/>
          <w:color w:val="222222"/>
          <w:sz w:val="20"/>
          <w:shd w:val="clear" w:color="auto" w:fill="FFFFFF"/>
        </w:rPr>
        <w:t>Marchini</w:t>
      </w:r>
      <w:proofErr w:type="spellEnd"/>
      <w:r w:rsidRPr="00BA03F3">
        <w:rPr>
          <w:rFonts w:cs="Arial"/>
          <w:color w:val="222222"/>
          <w:sz w:val="20"/>
          <w:shd w:val="clear" w:color="auto" w:fill="FFFFFF"/>
        </w:rPr>
        <w:t>, M., 2008, Assessment of an explosive LPG release accident: A case study. </w:t>
      </w:r>
      <w:r w:rsidRPr="00BA03F3">
        <w:rPr>
          <w:rFonts w:cs="Arial"/>
          <w:i/>
          <w:iCs/>
          <w:color w:val="222222"/>
          <w:sz w:val="20"/>
          <w:shd w:val="clear" w:color="auto" w:fill="FFFFFF"/>
        </w:rPr>
        <w:t>Journal of Hazardous Materials</w:t>
      </w:r>
      <w:r w:rsidRPr="00BA03F3">
        <w:rPr>
          <w:rFonts w:cs="Arial"/>
          <w:color w:val="222222"/>
          <w:sz w:val="20"/>
          <w:shd w:val="clear" w:color="auto" w:fill="FFFFFF"/>
        </w:rPr>
        <w:t>, </w:t>
      </w:r>
      <w:r w:rsidRPr="00BA03F3">
        <w:rPr>
          <w:rFonts w:cs="Arial"/>
          <w:i/>
          <w:iCs/>
          <w:color w:val="222222"/>
          <w:sz w:val="20"/>
          <w:shd w:val="clear" w:color="auto" w:fill="FFFFFF"/>
        </w:rPr>
        <w:t>155</w:t>
      </w:r>
      <w:r w:rsidRPr="00BA03F3">
        <w:rPr>
          <w:rFonts w:cs="Arial"/>
          <w:color w:val="222222"/>
          <w:sz w:val="20"/>
          <w:shd w:val="clear" w:color="auto" w:fill="FFFFFF"/>
        </w:rPr>
        <w:t>(3), 558-565.</w:t>
      </w:r>
    </w:p>
    <w:p w14:paraId="0E582F06" w14:textId="484375C2" w:rsidR="00EE5349" w:rsidRPr="00BA03F3" w:rsidRDefault="00EE5349" w:rsidP="00ED0816">
      <w:pPr>
        <w:pStyle w:val="CETReferencetext"/>
      </w:pPr>
      <w:proofErr w:type="spellStart"/>
      <w:r w:rsidRPr="00BA03F3">
        <w:rPr>
          <w:rFonts w:cs="Arial"/>
          <w:color w:val="222222"/>
          <w:sz w:val="20"/>
          <w:shd w:val="clear" w:color="auto" w:fill="FFFFFF"/>
          <w:lang w:val="en-US"/>
        </w:rPr>
        <w:t>Casal</w:t>
      </w:r>
      <w:proofErr w:type="spellEnd"/>
      <w:r w:rsidRPr="00BA03F3">
        <w:rPr>
          <w:rFonts w:cs="Arial"/>
          <w:color w:val="222222"/>
          <w:sz w:val="20"/>
          <w:shd w:val="clear" w:color="auto" w:fill="FFFFFF"/>
          <w:lang w:val="en-US"/>
        </w:rPr>
        <w:t xml:space="preserve">, J., &amp; </w:t>
      </w:r>
      <w:proofErr w:type="spellStart"/>
      <w:r w:rsidRPr="00BA03F3">
        <w:rPr>
          <w:rFonts w:cs="Arial"/>
          <w:color w:val="222222"/>
          <w:sz w:val="20"/>
          <w:shd w:val="clear" w:color="auto" w:fill="FFFFFF"/>
          <w:lang w:val="en-US"/>
        </w:rPr>
        <w:t>Salla</w:t>
      </w:r>
      <w:proofErr w:type="spellEnd"/>
      <w:r w:rsidRPr="00BA03F3">
        <w:rPr>
          <w:rFonts w:cs="Arial"/>
          <w:color w:val="222222"/>
          <w:sz w:val="20"/>
          <w:shd w:val="clear" w:color="auto" w:fill="FFFFFF"/>
          <w:lang w:val="en-US"/>
        </w:rPr>
        <w:t xml:space="preserve">, J. M., 2006, </w:t>
      </w:r>
      <w:proofErr w:type="gramStart"/>
      <w:r w:rsidRPr="00BA03F3">
        <w:rPr>
          <w:rFonts w:cs="Arial"/>
          <w:color w:val="222222"/>
          <w:sz w:val="20"/>
          <w:shd w:val="clear" w:color="auto" w:fill="FFFFFF"/>
        </w:rPr>
        <w:t>Using</w:t>
      </w:r>
      <w:proofErr w:type="gramEnd"/>
      <w:r w:rsidRPr="00BA03F3">
        <w:rPr>
          <w:rFonts w:cs="Arial"/>
          <w:color w:val="222222"/>
          <w:sz w:val="20"/>
          <w:shd w:val="clear" w:color="auto" w:fill="FFFFFF"/>
        </w:rPr>
        <w:t xml:space="preserve"> liquid superheating energy for a quick estimation of overpressure in BLEVEs and similar explosions. </w:t>
      </w:r>
      <w:proofErr w:type="gramStart"/>
      <w:r w:rsidRPr="00BA03F3">
        <w:rPr>
          <w:rFonts w:cs="Arial"/>
          <w:iCs/>
          <w:color w:val="222222"/>
          <w:sz w:val="20"/>
          <w:shd w:val="clear" w:color="auto" w:fill="FFFFFF"/>
        </w:rPr>
        <w:t>Journal of hazardous materials</w:t>
      </w:r>
      <w:r w:rsidRPr="00BA03F3">
        <w:rPr>
          <w:rFonts w:cs="Arial"/>
          <w:color w:val="222222"/>
          <w:sz w:val="20"/>
          <w:shd w:val="clear" w:color="auto" w:fill="FFFFFF"/>
        </w:rPr>
        <w:t>, </w:t>
      </w:r>
      <w:r w:rsidRPr="00BA03F3">
        <w:rPr>
          <w:rFonts w:cs="Arial"/>
          <w:iCs/>
          <w:color w:val="222222"/>
          <w:sz w:val="20"/>
          <w:shd w:val="clear" w:color="auto" w:fill="FFFFFF"/>
        </w:rPr>
        <w:t>137</w:t>
      </w:r>
      <w:r w:rsidRPr="00BA03F3">
        <w:rPr>
          <w:rFonts w:cs="Arial"/>
          <w:i/>
          <w:iCs/>
          <w:color w:val="222222"/>
          <w:sz w:val="20"/>
          <w:shd w:val="clear" w:color="auto" w:fill="FFFFFF"/>
        </w:rPr>
        <w:t xml:space="preserve"> </w:t>
      </w:r>
      <w:r w:rsidRPr="00BA03F3">
        <w:rPr>
          <w:rFonts w:cs="Arial"/>
          <w:color w:val="222222"/>
          <w:sz w:val="20"/>
          <w:shd w:val="clear" w:color="auto" w:fill="FFFFFF"/>
        </w:rPr>
        <w:t>(3), 1321-1327.</w:t>
      </w:r>
      <w:proofErr w:type="gramEnd"/>
    </w:p>
    <w:p w14:paraId="1AFAF5D1" w14:textId="78DBFFB1" w:rsidR="00EE5349" w:rsidRPr="00BA03F3" w:rsidRDefault="00EE5349" w:rsidP="00ED0816">
      <w:pPr>
        <w:pStyle w:val="CETReferencetext"/>
      </w:pPr>
      <w:r w:rsidRPr="00BA03F3">
        <w:t xml:space="preserve">CCPS, Guidelines for </w:t>
      </w:r>
      <w:proofErr w:type="spellStart"/>
      <w:r w:rsidRPr="00BA03F3">
        <w:t>Vapor</w:t>
      </w:r>
      <w:proofErr w:type="spellEnd"/>
      <w:r w:rsidRPr="00BA03F3">
        <w:t xml:space="preserve"> Cloud Explosion, Pressure Vessel Burst, BLEVE, and Flash Fire Hazards, Second Edition. </w:t>
      </w:r>
      <w:proofErr w:type="gramStart"/>
      <w:r w:rsidRPr="00BA03F3">
        <w:t xml:space="preserve">Guidelines for </w:t>
      </w:r>
      <w:proofErr w:type="spellStart"/>
      <w:r w:rsidRPr="00BA03F3">
        <w:t>Vapor</w:t>
      </w:r>
      <w:proofErr w:type="spellEnd"/>
      <w:r w:rsidRPr="00BA03F3">
        <w:t xml:space="preserve"> Cloud Explosion, Pressure Vessel Burst, BLEVE, and Flash Fire Hazards, Second Edition (2010).</w:t>
      </w:r>
      <w:proofErr w:type="gramEnd"/>
    </w:p>
    <w:p w14:paraId="26058E08" w14:textId="5E8565FE" w:rsidR="00F04D7F" w:rsidRPr="00BA03F3" w:rsidRDefault="00F04D7F" w:rsidP="00ED0816">
      <w:pPr>
        <w:pStyle w:val="CETReferencetext"/>
        <w:rPr>
          <w:rFonts w:cs="Arial"/>
          <w:color w:val="222222"/>
          <w:sz w:val="20"/>
          <w:shd w:val="clear" w:color="auto" w:fill="FFFFFF"/>
          <w:lang w:val="en-US"/>
        </w:rPr>
      </w:pPr>
      <w:r w:rsidRPr="00BA03F3">
        <w:rPr>
          <w:rFonts w:cs="Arial"/>
          <w:color w:val="222222"/>
          <w:sz w:val="20"/>
          <w:shd w:val="clear" w:color="auto" w:fill="FFFFFF"/>
        </w:rPr>
        <w:t>Eyssette, R., Heymes, F., &amp; Birk, A. M</w:t>
      </w:r>
      <w:proofErr w:type="gramStart"/>
      <w:r w:rsidRPr="00BA03F3">
        <w:rPr>
          <w:rFonts w:cs="Arial"/>
          <w:color w:val="222222"/>
          <w:sz w:val="20"/>
          <w:shd w:val="clear" w:color="auto" w:fill="FFFFFF"/>
        </w:rPr>
        <w:t>,  2021</w:t>
      </w:r>
      <w:proofErr w:type="gramEnd"/>
      <w:r w:rsidRPr="00BA03F3">
        <w:rPr>
          <w:rFonts w:cs="Arial"/>
          <w:color w:val="222222"/>
          <w:sz w:val="20"/>
          <w:shd w:val="clear" w:color="auto" w:fill="FFFFFF"/>
        </w:rPr>
        <w:t>, Ground loading from BLEVE through small scale experiments: Experiments and results. </w:t>
      </w:r>
      <w:r w:rsidRPr="00BA03F3">
        <w:rPr>
          <w:rFonts w:cs="Arial"/>
          <w:i/>
          <w:iCs/>
          <w:color w:val="222222"/>
          <w:sz w:val="20"/>
          <w:shd w:val="clear" w:color="auto" w:fill="FFFFFF"/>
        </w:rPr>
        <w:t>Process Safety and Environmental Protection</w:t>
      </w:r>
      <w:r w:rsidRPr="00BA03F3">
        <w:rPr>
          <w:rFonts w:cs="Arial"/>
          <w:color w:val="222222"/>
          <w:sz w:val="20"/>
          <w:shd w:val="clear" w:color="auto" w:fill="FFFFFF"/>
        </w:rPr>
        <w:t>, </w:t>
      </w:r>
      <w:r w:rsidRPr="00BA03F3">
        <w:rPr>
          <w:rFonts w:cs="Arial"/>
          <w:i/>
          <w:iCs/>
          <w:color w:val="222222"/>
          <w:sz w:val="20"/>
          <w:shd w:val="clear" w:color="auto" w:fill="FFFFFF"/>
        </w:rPr>
        <w:t>148</w:t>
      </w:r>
      <w:r w:rsidRPr="00BA03F3">
        <w:rPr>
          <w:rFonts w:cs="Arial"/>
          <w:color w:val="222222"/>
          <w:sz w:val="20"/>
          <w:shd w:val="clear" w:color="auto" w:fill="FFFFFF"/>
        </w:rPr>
        <w:t>, 1098-1109.</w:t>
      </w:r>
    </w:p>
    <w:p w14:paraId="5F096A77" w14:textId="38A70E2D" w:rsidR="00EE5349" w:rsidRPr="00BA03F3" w:rsidRDefault="00EE5349" w:rsidP="00ED0816">
      <w:pPr>
        <w:pStyle w:val="CETReferencetext"/>
      </w:pPr>
      <w:r w:rsidRPr="00BA03F3">
        <w:rPr>
          <w:rFonts w:cs="Arial"/>
          <w:color w:val="222222"/>
          <w:sz w:val="20"/>
          <w:shd w:val="clear" w:color="auto" w:fill="FFFFFF"/>
          <w:lang w:val="en-US"/>
        </w:rPr>
        <w:t xml:space="preserve">Genova, B., </w:t>
      </w:r>
      <w:proofErr w:type="spellStart"/>
      <w:r w:rsidRPr="00BA03F3">
        <w:rPr>
          <w:rFonts w:cs="Arial"/>
          <w:color w:val="222222"/>
          <w:sz w:val="20"/>
          <w:shd w:val="clear" w:color="auto" w:fill="FFFFFF"/>
          <w:lang w:val="en-US"/>
        </w:rPr>
        <w:t>Silvestrini</w:t>
      </w:r>
      <w:proofErr w:type="spellEnd"/>
      <w:r w:rsidRPr="00BA03F3">
        <w:rPr>
          <w:rFonts w:cs="Arial"/>
          <w:color w:val="222222"/>
          <w:sz w:val="20"/>
          <w:shd w:val="clear" w:color="auto" w:fill="FFFFFF"/>
          <w:lang w:val="en-US"/>
        </w:rPr>
        <w:t xml:space="preserve">, M., &amp; Trujillo, F. L., 2008, </w:t>
      </w:r>
      <w:r w:rsidRPr="00BA03F3">
        <w:rPr>
          <w:rFonts w:cs="Arial"/>
          <w:color w:val="222222"/>
          <w:sz w:val="20"/>
          <w:shd w:val="clear" w:color="auto" w:fill="FFFFFF"/>
        </w:rPr>
        <w:t>Evaluation of the blast-wave overpressure and fragments initial velocity for a BLEVE event via empirical correlations derived by a simplified model of released energy. </w:t>
      </w:r>
      <w:r w:rsidRPr="00BA03F3">
        <w:rPr>
          <w:rFonts w:cs="Arial"/>
          <w:i/>
          <w:iCs/>
          <w:color w:val="222222"/>
          <w:sz w:val="20"/>
          <w:shd w:val="clear" w:color="auto" w:fill="FFFFFF"/>
        </w:rPr>
        <w:t>Journal of Loss Prevention in the Process Industries</w:t>
      </w:r>
      <w:r w:rsidRPr="00BA03F3">
        <w:rPr>
          <w:rFonts w:cs="Arial"/>
          <w:color w:val="222222"/>
          <w:sz w:val="20"/>
          <w:shd w:val="clear" w:color="auto" w:fill="FFFFFF"/>
        </w:rPr>
        <w:t>, </w:t>
      </w:r>
      <w:r w:rsidRPr="00BA03F3">
        <w:rPr>
          <w:rFonts w:cs="Arial"/>
          <w:i/>
          <w:iCs/>
          <w:color w:val="222222"/>
          <w:sz w:val="20"/>
          <w:shd w:val="clear" w:color="auto" w:fill="FFFFFF"/>
        </w:rPr>
        <w:t>21</w:t>
      </w:r>
      <w:r w:rsidRPr="00BA03F3">
        <w:rPr>
          <w:rFonts w:cs="Arial"/>
          <w:color w:val="222222"/>
          <w:sz w:val="20"/>
          <w:shd w:val="clear" w:color="auto" w:fill="FFFFFF"/>
        </w:rPr>
        <w:t>(1), 110-117.</w:t>
      </w:r>
    </w:p>
    <w:p w14:paraId="7BD7B108" w14:textId="285D60F6" w:rsidR="00EE5349" w:rsidRPr="00BA03F3" w:rsidRDefault="00EE5349" w:rsidP="00ED0816">
      <w:pPr>
        <w:pStyle w:val="CETReferencetext"/>
      </w:pPr>
      <w:proofErr w:type="spellStart"/>
      <w:proofErr w:type="gramStart"/>
      <w:r w:rsidRPr="00BA03F3">
        <w:rPr>
          <w:rFonts w:cs="Arial"/>
          <w:color w:val="222222"/>
          <w:sz w:val="20"/>
          <w:shd w:val="clear" w:color="auto" w:fill="FFFFFF"/>
        </w:rPr>
        <w:t>Hemmatian</w:t>
      </w:r>
      <w:proofErr w:type="spellEnd"/>
      <w:r w:rsidRPr="00BA03F3">
        <w:rPr>
          <w:rFonts w:cs="Arial"/>
          <w:color w:val="222222"/>
          <w:sz w:val="20"/>
          <w:shd w:val="clear" w:color="auto" w:fill="FFFFFF"/>
        </w:rPr>
        <w:t xml:space="preserve">, B., </w:t>
      </w:r>
      <w:proofErr w:type="spellStart"/>
      <w:r w:rsidRPr="00BA03F3">
        <w:rPr>
          <w:rFonts w:cs="Arial"/>
          <w:color w:val="222222"/>
          <w:sz w:val="20"/>
          <w:shd w:val="clear" w:color="auto" w:fill="FFFFFF"/>
        </w:rPr>
        <w:t>Planas</w:t>
      </w:r>
      <w:proofErr w:type="spellEnd"/>
      <w:r w:rsidRPr="00BA03F3">
        <w:rPr>
          <w:rFonts w:cs="Arial"/>
          <w:color w:val="222222"/>
          <w:sz w:val="20"/>
          <w:shd w:val="clear" w:color="auto" w:fill="FFFFFF"/>
        </w:rPr>
        <w:t xml:space="preserve">, E., &amp; </w:t>
      </w:r>
      <w:proofErr w:type="spellStart"/>
      <w:r w:rsidRPr="00BA03F3">
        <w:rPr>
          <w:rFonts w:cs="Arial"/>
          <w:color w:val="222222"/>
          <w:sz w:val="20"/>
          <w:shd w:val="clear" w:color="auto" w:fill="FFFFFF"/>
        </w:rPr>
        <w:t>Casal</w:t>
      </w:r>
      <w:proofErr w:type="spellEnd"/>
      <w:r w:rsidRPr="00BA03F3">
        <w:rPr>
          <w:rFonts w:cs="Arial"/>
          <w:color w:val="222222"/>
          <w:sz w:val="20"/>
          <w:shd w:val="clear" w:color="auto" w:fill="FFFFFF"/>
        </w:rPr>
        <w:t>, J., 2017, Comparative analysis of BLEVE mechanical energy and overpressure modelling.</w:t>
      </w:r>
      <w:proofErr w:type="gramEnd"/>
      <w:r w:rsidRPr="00BA03F3">
        <w:rPr>
          <w:rFonts w:cs="Arial"/>
          <w:color w:val="222222"/>
          <w:sz w:val="20"/>
          <w:shd w:val="clear" w:color="auto" w:fill="FFFFFF"/>
        </w:rPr>
        <w:t> </w:t>
      </w:r>
      <w:r w:rsidRPr="00BA03F3">
        <w:rPr>
          <w:rFonts w:cs="Arial"/>
          <w:i/>
          <w:iCs/>
          <w:color w:val="222222"/>
          <w:sz w:val="20"/>
          <w:shd w:val="clear" w:color="auto" w:fill="FFFFFF"/>
        </w:rPr>
        <w:t>Process Safety and Environmental Protection</w:t>
      </w:r>
      <w:r w:rsidRPr="00BA03F3">
        <w:rPr>
          <w:rFonts w:cs="Arial"/>
          <w:color w:val="222222"/>
          <w:sz w:val="20"/>
          <w:shd w:val="clear" w:color="auto" w:fill="FFFFFF"/>
        </w:rPr>
        <w:t>, </w:t>
      </w:r>
      <w:r w:rsidRPr="00BA03F3">
        <w:rPr>
          <w:rFonts w:cs="Arial"/>
          <w:i/>
          <w:iCs/>
          <w:color w:val="222222"/>
          <w:sz w:val="20"/>
          <w:shd w:val="clear" w:color="auto" w:fill="FFFFFF"/>
        </w:rPr>
        <w:t>106</w:t>
      </w:r>
      <w:r w:rsidRPr="00BA03F3">
        <w:rPr>
          <w:rFonts w:cs="Arial"/>
          <w:color w:val="222222"/>
          <w:sz w:val="20"/>
          <w:shd w:val="clear" w:color="auto" w:fill="FFFFFF"/>
        </w:rPr>
        <w:t>, 138-149.</w:t>
      </w:r>
    </w:p>
    <w:p w14:paraId="2D3731DE" w14:textId="77777777" w:rsidR="00ED0816" w:rsidRPr="00BA03F3" w:rsidRDefault="00ED0816" w:rsidP="00ED0816">
      <w:pPr>
        <w:pStyle w:val="CETReferencetext"/>
      </w:pPr>
      <w:r w:rsidRPr="00BA03F3">
        <w:t xml:space="preserve">Heymes, F., Lauret, P., </w:t>
      </w:r>
      <w:proofErr w:type="spellStart"/>
      <w:r w:rsidRPr="00BA03F3">
        <w:t>Hoorelbeke</w:t>
      </w:r>
      <w:proofErr w:type="spellEnd"/>
      <w:r w:rsidRPr="00BA03F3">
        <w:t xml:space="preserve">, P., 2019, </w:t>
      </w:r>
      <w:proofErr w:type="gramStart"/>
      <w:r w:rsidRPr="00BA03F3">
        <w:t>An</w:t>
      </w:r>
      <w:proofErr w:type="gramEnd"/>
      <w:r w:rsidRPr="00BA03F3">
        <w:t xml:space="preserve"> Experimental Study of Water BLEVE, Chemical Engineering Transactions, Volume 77, 205-210.</w:t>
      </w:r>
    </w:p>
    <w:p w14:paraId="3980E5F2" w14:textId="77777777" w:rsidR="00ED0816" w:rsidRPr="00BA03F3" w:rsidRDefault="00ED0816" w:rsidP="00ED0816">
      <w:pPr>
        <w:pStyle w:val="CETReferencetext"/>
      </w:pPr>
      <w:r w:rsidRPr="00BA03F3">
        <w:t xml:space="preserve">Heymes, F., Lauret, P., </w:t>
      </w:r>
      <w:proofErr w:type="spellStart"/>
      <w:r w:rsidRPr="00BA03F3">
        <w:t>Hoorelbeke</w:t>
      </w:r>
      <w:proofErr w:type="spellEnd"/>
      <w:r w:rsidRPr="00BA03F3">
        <w:t xml:space="preserve">, P., 2020, </w:t>
      </w:r>
      <w:proofErr w:type="gramStart"/>
      <w:r w:rsidRPr="00BA03F3">
        <w:t>An</w:t>
      </w:r>
      <w:proofErr w:type="gramEnd"/>
      <w:r w:rsidRPr="00BA03F3">
        <w:t xml:space="preserve"> Experimental Study of Water BLEVE, </w:t>
      </w:r>
      <w:hyperlink r:id="rId21" w:tooltip="Go to Process Safety and Environmental Protection on ScienceDirect" w:history="1">
        <w:r w:rsidRPr="00BA03F3">
          <w:t>Process Safety and Environmental Protection</w:t>
        </w:r>
      </w:hyperlink>
      <w:r w:rsidRPr="00BA03F3">
        <w:t xml:space="preserve">, </w:t>
      </w:r>
      <w:hyperlink r:id="rId22" w:tooltip="Go to table of contents for this volume/issue" w:history="1">
        <w:r w:rsidRPr="00BA03F3">
          <w:t>Volume 141</w:t>
        </w:r>
      </w:hyperlink>
      <w:r w:rsidRPr="00BA03F3">
        <w:t>, Pages 49-60</w:t>
      </w:r>
    </w:p>
    <w:p w14:paraId="210235A8" w14:textId="77777777" w:rsidR="00ED0816" w:rsidRPr="00BA03F3" w:rsidRDefault="00ED0816" w:rsidP="00ED0816">
      <w:pPr>
        <w:pStyle w:val="CETReferencetext"/>
      </w:pPr>
      <w:r w:rsidRPr="00BA03F3">
        <w:t xml:space="preserve">Laboureur D., Birk A.M., Buchlin J.M., </w:t>
      </w:r>
      <w:proofErr w:type="spellStart"/>
      <w:r w:rsidRPr="00BA03F3">
        <w:t>Rambaud</w:t>
      </w:r>
      <w:proofErr w:type="spellEnd"/>
      <w:r w:rsidRPr="00BA03F3">
        <w:t xml:space="preserve"> P., Aprin L., Heymes F., </w:t>
      </w:r>
      <w:proofErr w:type="spellStart"/>
      <w:r w:rsidRPr="00BA03F3">
        <w:t>Osmont</w:t>
      </w:r>
      <w:proofErr w:type="spellEnd"/>
      <w:r w:rsidRPr="00BA03F3">
        <w:t xml:space="preserve"> A., 2015, A closer look at BLEVE overpressure, Process Safety and Environmental Protection, Volume 95, 159–171.</w:t>
      </w:r>
    </w:p>
    <w:p w14:paraId="6CD11F1B" w14:textId="77777777" w:rsidR="00ED0816" w:rsidRPr="00BA03F3" w:rsidRDefault="00ED0816" w:rsidP="00ED0816">
      <w:pPr>
        <w:pStyle w:val="CETReferencetext"/>
      </w:pPr>
      <w:r w:rsidRPr="00BA03F3">
        <w:t xml:space="preserve">Li J., </w:t>
      </w:r>
      <w:proofErr w:type="spellStart"/>
      <w:r w:rsidRPr="00BA03F3">
        <w:t>Hao</w:t>
      </w:r>
      <w:proofErr w:type="spellEnd"/>
      <w:r w:rsidRPr="00BA03F3">
        <w:t>, H., Numerical study of medium to large scale BLEVE for blast wave prediction, Journal of Loss Prevention in the Process Industries, Volume 65, 2020</w:t>
      </w:r>
    </w:p>
    <w:p w14:paraId="6CF59971" w14:textId="77777777" w:rsidR="00ED0816" w:rsidRPr="00BA03F3" w:rsidRDefault="00ED0816" w:rsidP="00ED0816">
      <w:pPr>
        <w:pStyle w:val="CETReferencetext"/>
      </w:pPr>
      <w:proofErr w:type="spellStart"/>
      <w:r w:rsidRPr="00BA03F3">
        <w:rPr>
          <w:rFonts w:eastAsiaTheme="minorHAnsi" w:cs="Arial"/>
          <w:szCs w:val="18"/>
          <w:lang w:val="en-US"/>
        </w:rPr>
        <w:t>Planas-Cuchi</w:t>
      </w:r>
      <w:proofErr w:type="spellEnd"/>
      <w:r w:rsidRPr="00BA03F3">
        <w:rPr>
          <w:rFonts w:eastAsiaTheme="minorHAnsi" w:cs="Arial"/>
          <w:szCs w:val="18"/>
          <w:lang w:val="en-US"/>
        </w:rPr>
        <w:t xml:space="preserve">, E., </w:t>
      </w:r>
      <w:proofErr w:type="spellStart"/>
      <w:r w:rsidRPr="00BA03F3">
        <w:rPr>
          <w:rFonts w:eastAsiaTheme="minorHAnsi" w:cs="Arial"/>
          <w:szCs w:val="18"/>
          <w:lang w:val="en-US"/>
        </w:rPr>
        <w:t>Salla</w:t>
      </w:r>
      <w:proofErr w:type="spellEnd"/>
      <w:r w:rsidRPr="00BA03F3">
        <w:rPr>
          <w:rFonts w:eastAsiaTheme="minorHAnsi" w:cs="Arial"/>
          <w:szCs w:val="18"/>
          <w:lang w:val="en-US"/>
        </w:rPr>
        <w:t xml:space="preserve">, J.M., </w:t>
      </w:r>
      <w:proofErr w:type="spellStart"/>
      <w:r w:rsidRPr="00BA03F3">
        <w:rPr>
          <w:rFonts w:eastAsiaTheme="minorHAnsi" w:cs="Arial"/>
          <w:szCs w:val="18"/>
          <w:lang w:val="en-US"/>
        </w:rPr>
        <w:t>Casal</w:t>
      </w:r>
      <w:proofErr w:type="spellEnd"/>
      <w:r w:rsidRPr="00BA03F3">
        <w:rPr>
          <w:rFonts w:eastAsiaTheme="minorHAnsi" w:cs="Arial"/>
          <w:szCs w:val="18"/>
          <w:lang w:val="en-US"/>
        </w:rPr>
        <w:t xml:space="preserve">, J., 2004, Calculating overpressure from BLEVE explosions, Journal of Loss Prevention in the Process Industries, </w:t>
      </w:r>
      <w:r w:rsidRPr="00BA03F3">
        <w:t xml:space="preserve">Volume </w:t>
      </w:r>
      <w:r w:rsidRPr="00BA03F3">
        <w:rPr>
          <w:rFonts w:eastAsiaTheme="minorHAnsi" w:cs="Arial"/>
          <w:szCs w:val="18"/>
          <w:lang w:val="en-US"/>
        </w:rPr>
        <w:t>17, 431–436.</w:t>
      </w:r>
    </w:p>
    <w:p w14:paraId="0E75BE43" w14:textId="6CF1E2C8" w:rsidR="00EE5349" w:rsidRPr="00BA03F3" w:rsidRDefault="00EE5349" w:rsidP="00ED0816">
      <w:pPr>
        <w:tabs>
          <w:tab w:val="clear" w:pos="7100"/>
        </w:tabs>
        <w:autoSpaceDE w:val="0"/>
        <w:autoSpaceDN w:val="0"/>
        <w:adjustRightInd w:val="0"/>
        <w:spacing w:line="240" w:lineRule="auto"/>
        <w:jc w:val="left"/>
        <w:rPr>
          <w:rFonts w:eastAsiaTheme="minorHAnsi" w:cs="Arial"/>
          <w:szCs w:val="18"/>
          <w:lang w:val="en-US"/>
        </w:rPr>
      </w:pPr>
      <w:proofErr w:type="spellStart"/>
      <w:proofErr w:type="gramStart"/>
      <w:r w:rsidRPr="00BA03F3">
        <w:rPr>
          <w:rFonts w:cs="Arial"/>
          <w:color w:val="222222"/>
          <w:sz w:val="20"/>
          <w:shd w:val="clear" w:color="auto" w:fill="FFFFFF"/>
        </w:rPr>
        <w:t>Prugh</w:t>
      </w:r>
      <w:proofErr w:type="spellEnd"/>
      <w:r w:rsidRPr="00BA03F3">
        <w:rPr>
          <w:rFonts w:cs="Arial"/>
          <w:color w:val="222222"/>
          <w:sz w:val="20"/>
          <w:shd w:val="clear" w:color="auto" w:fill="FFFFFF"/>
        </w:rPr>
        <w:t xml:space="preserve">, R. W., 1991, Quantitative evaluation of" </w:t>
      </w:r>
      <w:proofErr w:type="spellStart"/>
      <w:r w:rsidRPr="00BA03F3">
        <w:rPr>
          <w:rFonts w:cs="Arial"/>
          <w:color w:val="222222"/>
          <w:sz w:val="20"/>
          <w:shd w:val="clear" w:color="auto" w:fill="FFFFFF"/>
        </w:rPr>
        <w:t>bleve</w:t>
      </w:r>
      <w:proofErr w:type="spellEnd"/>
      <w:r w:rsidRPr="00BA03F3">
        <w:rPr>
          <w:rFonts w:cs="Arial"/>
          <w:color w:val="222222"/>
          <w:sz w:val="20"/>
          <w:shd w:val="clear" w:color="auto" w:fill="FFFFFF"/>
        </w:rPr>
        <w:t>" hazards.</w:t>
      </w:r>
      <w:proofErr w:type="gramEnd"/>
      <w:r w:rsidRPr="00BA03F3">
        <w:rPr>
          <w:rFonts w:cs="Arial"/>
          <w:color w:val="222222"/>
          <w:sz w:val="20"/>
          <w:shd w:val="clear" w:color="auto" w:fill="FFFFFF"/>
        </w:rPr>
        <w:t> </w:t>
      </w:r>
      <w:r w:rsidRPr="00BA03F3">
        <w:rPr>
          <w:rFonts w:cs="Arial"/>
          <w:iCs/>
          <w:color w:val="222222"/>
          <w:sz w:val="20"/>
          <w:shd w:val="clear" w:color="auto" w:fill="FFFFFF"/>
        </w:rPr>
        <w:t>Journal of Fire Protection Engineering</w:t>
      </w:r>
      <w:r w:rsidRPr="00BA03F3">
        <w:rPr>
          <w:rFonts w:cs="Arial"/>
          <w:color w:val="222222"/>
          <w:sz w:val="20"/>
          <w:shd w:val="clear" w:color="auto" w:fill="FFFFFF"/>
        </w:rPr>
        <w:t>, </w:t>
      </w:r>
      <w:r w:rsidRPr="00BA03F3">
        <w:rPr>
          <w:rFonts w:cs="Arial"/>
          <w:iCs/>
          <w:color w:val="222222"/>
          <w:sz w:val="20"/>
          <w:shd w:val="clear" w:color="auto" w:fill="FFFFFF"/>
        </w:rPr>
        <w:t>3</w:t>
      </w:r>
      <w:r w:rsidRPr="00BA03F3">
        <w:rPr>
          <w:rFonts w:cs="Arial"/>
          <w:color w:val="222222"/>
          <w:sz w:val="20"/>
          <w:shd w:val="clear" w:color="auto" w:fill="FFFFFF"/>
        </w:rPr>
        <w:t>(1), 9-24.</w:t>
      </w:r>
    </w:p>
    <w:p w14:paraId="250C6CA7" w14:textId="77777777" w:rsidR="00ED0816" w:rsidRPr="00BA03F3" w:rsidRDefault="00ED0816" w:rsidP="00ED0816">
      <w:pPr>
        <w:tabs>
          <w:tab w:val="clear" w:pos="7100"/>
        </w:tabs>
        <w:autoSpaceDE w:val="0"/>
        <w:autoSpaceDN w:val="0"/>
        <w:adjustRightInd w:val="0"/>
        <w:spacing w:line="240" w:lineRule="auto"/>
        <w:jc w:val="left"/>
      </w:pPr>
      <w:proofErr w:type="gramStart"/>
      <w:r w:rsidRPr="00BA03F3">
        <w:rPr>
          <w:rFonts w:eastAsiaTheme="minorHAnsi" w:cs="Arial"/>
          <w:szCs w:val="18"/>
          <w:lang w:val="en-US"/>
        </w:rPr>
        <w:t xml:space="preserve">Reid R.C., 1979, Possible mechanism for pressurized-liquid tank explosions or BLEVE’s, Science, </w:t>
      </w:r>
      <w:r w:rsidRPr="00BA03F3">
        <w:t xml:space="preserve">Volume </w:t>
      </w:r>
      <w:r w:rsidRPr="00BA03F3">
        <w:rPr>
          <w:rFonts w:eastAsiaTheme="minorHAnsi" w:cs="Arial"/>
          <w:szCs w:val="18"/>
          <w:lang w:val="en-US"/>
        </w:rPr>
        <w:t>203, 1263–1265.</w:t>
      </w:r>
      <w:proofErr w:type="gramEnd"/>
    </w:p>
    <w:p w14:paraId="68B10C05" w14:textId="77777777" w:rsidR="00ED0816" w:rsidRPr="00BA03F3" w:rsidRDefault="00ED0816" w:rsidP="00ED0816">
      <w:pPr>
        <w:pStyle w:val="CETReferencetext"/>
      </w:pPr>
      <w:r w:rsidRPr="00BA03F3">
        <w:t xml:space="preserve">Van den Berg, A.C., van der </w:t>
      </w:r>
      <w:proofErr w:type="spellStart"/>
      <w:r w:rsidRPr="00BA03F3">
        <w:t>Voort</w:t>
      </w:r>
      <w:proofErr w:type="spellEnd"/>
      <w:r w:rsidRPr="00BA03F3">
        <w:t xml:space="preserve">, M.M., </w:t>
      </w:r>
      <w:proofErr w:type="spellStart"/>
      <w:r w:rsidRPr="00BA03F3">
        <w:t>Weerheijm</w:t>
      </w:r>
      <w:proofErr w:type="spellEnd"/>
      <w:r w:rsidRPr="00BA03F3">
        <w:t xml:space="preserve">, J., </w:t>
      </w:r>
      <w:proofErr w:type="spellStart"/>
      <w:r w:rsidRPr="00BA03F3">
        <w:t>Versloot</w:t>
      </w:r>
      <w:proofErr w:type="spellEnd"/>
      <w:r w:rsidRPr="00BA03F3">
        <w:t>, N.H.A., 2004, Expansion-controlled evaporation: a safe approach to BLEVE blast, Journal of Loss Prevention in the Process Industries, Volume 17, 397–405.</w:t>
      </w:r>
    </w:p>
    <w:p w14:paraId="5A13856B" w14:textId="210D3F04" w:rsidR="006B4888" w:rsidRPr="000D56D6" w:rsidRDefault="00ED0816" w:rsidP="006B4888">
      <w:pPr>
        <w:pStyle w:val="CETReferencetext"/>
      </w:pPr>
      <w:proofErr w:type="spellStart"/>
      <w:r w:rsidRPr="00BA03F3">
        <w:t>Yakush</w:t>
      </w:r>
      <w:proofErr w:type="spellEnd"/>
      <w:r w:rsidRPr="00BA03F3">
        <w:t xml:space="preserve"> S.E., 2016, Model for blast waves of Boiling Liquid Expanding </w:t>
      </w:r>
      <w:proofErr w:type="spellStart"/>
      <w:r w:rsidRPr="00BA03F3">
        <w:t>Vapor</w:t>
      </w:r>
      <w:proofErr w:type="spellEnd"/>
      <w:r w:rsidRPr="00BA03F3">
        <w:t xml:space="preserve"> Explosions, International Journal of Heat and Mass Transfer, Volume 103,173-185</w:t>
      </w:r>
    </w:p>
    <w:p w14:paraId="19C4FC68" w14:textId="77777777" w:rsidR="004628D2" w:rsidRDefault="004628D2" w:rsidP="00FA5F5F">
      <w:pPr>
        <w:pStyle w:val="CETHeading1"/>
        <w:numPr>
          <w:ilvl w:val="0"/>
          <w:numId w:val="0"/>
        </w:numPr>
      </w:pPr>
    </w:p>
    <w:sectPr w:rsidR="004628D2"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E685C0" w14:textId="77777777" w:rsidR="008C549A" w:rsidRDefault="008C549A" w:rsidP="004F5E36">
      <w:r>
        <w:separator/>
      </w:r>
    </w:p>
  </w:endnote>
  <w:endnote w:type="continuationSeparator" w:id="0">
    <w:p w14:paraId="613D8563" w14:textId="77777777" w:rsidR="008C549A" w:rsidRDefault="008C549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haris SIL">
    <w:altName w:val="Charis SIL"/>
    <w:panose1 w:val="00000000000000000000"/>
    <w:charset w:val="00"/>
    <w:family w:val="swiss"/>
    <w:notTrueType/>
    <w:pitch w:val="default"/>
    <w:sig w:usb0="00000003" w:usb1="00000000" w:usb2="00000000" w:usb3="00000000" w:csb0="00000001"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E67FD7" w14:textId="77777777" w:rsidR="008C549A" w:rsidRDefault="008C549A" w:rsidP="004F5E36">
      <w:r>
        <w:separator/>
      </w:r>
    </w:p>
  </w:footnote>
  <w:footnote w:type="continuationSeparator" w:id="0">
    <w:p w14:paraId="76E718AD" w14:textId="77777777" w:rsidR="008C549A" w:rsidRDefault="008C549A"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2438217E"/>
    <w:multiLevelType w:val="multilevel"/>
    <w:tmpl w:val="BEDED05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au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8E74101"/>
    <w:multiLevelType w:val="multilevel"/>
    <w:tmpl w:val="066CA7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2190406"/>
    <w:multiLevelType w:val="hybridMultilevel"/>
    <w:tmpl w:val="B8BC7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2"/>
  </w:num>
  <w:num w:numId="14">
    <w:abstractNumId w:val="19"/>
  </w:num>
  <w:num w:numId="15">
    <w:abstractNumId w:val="21"/>
  </w:num>
  <w:num w:numId="16">
    <w:abstractNumId w:val="20"/>
  </w:num>
  <w:num w:numId="17">
    <w:abstractNumId w:val="11"/>
  </w:num>
  <w:num w:numId="18">
    <w:abstractNumId w:val="12"/>
    <w:lvlOverride w:ilvl="0">
      <w:startOverride w:val="1"/>
    </w:lvlOverride>
  </w:num>
  <w:num w:numId="19">
    <w:abstractNumId w:val="17"/>
  </w:num>
  <w:num w:numId="20">
    <w:abstractNumId w:val="16"/>
  </w:num>
  <w:num w:numId="21">
    <w:abstractNumId w:val="15"/>
  </w:num>
  <w:num w:numId="22">
    <w:abstractNumId w:val="14"/>
  </w:num>
  <w:num w:numId="23">
    <w:abstractNumId w:val="10"/>
  </w:num>
  <w:num w:numId="24">
    <w:abstractNumId w:val="10"/>
  </w:num>
  <w:num w:numId="25">
    <w:abstractNumId w:val="22"/>
  </w:num>
  <w:num w:numId="26">
    <w:abstractNumId w:val="13"/>
  </w:num>
  <w:num w:numId="27">
    <w:abstractNumId w:val="10"/>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48C"/>
    <w:rsid w:val="000027C0"/>
    <w:rsid w:val="000052FB"/>
    <w:rsid w:val="000059DD"/>
    <w:rsid w:val="000117CB"/>
    <w:rsid w:val="0003148D"/>
    <w:rsid w:val="00031EEC"/>
    <w:rsid w:val="00035942"/>
    <w:rsid w:val="00035D23"/>
    <w:rsid w:val="00051566"/>
    <w:rsid w:val="00062A9A"/>
    <w:rsid w:val="00065058"/>
    <w:rsid w:val="00086C39"/>
    <w:rsid w:val="00091D98"/>
    <w:rsid w:val="000A03B2"/>
    <w:rsid w:val="000A1504"/>
    <w:rsid w:val="000C63B7"/>
    <w:rsid w:val="000D0268"/>
    <w:rsid w:val="000D34BE"/>
    <w:rsid w:val="000E102F"/>
    <w:rsid w:val="000E36F1"/>
    <w:rsid w:val="000E3A73"/>
    <w:rsid w:val="000E414A"/>
    <w:rsid w:val="000F06B6"/>
    <w:rsid w:val="000F093C"/>
    <w:rsid w:val="000F787B"/>
    <w:rsid w:val="0012091F"/>
    <w:rsid w:val="00123DD5"/>
    <w:rsid w:val="00126BC2"/>
    <w:rsid w:val="001308B6"/>
    <w:rsid w:val="0013121F"/>
    <w:rsid w:val="00131FE6"/>
    <w:rsid w:val="0013263F"/>
    <w:rsid w:val="001331DF"/>
    <w:rsid w:val="00134DE4"/>
    <w:rsid w:val="0014034D"/>
    <w:rsid w:val="00144D16"/>
    <w:rsid w:val="00150E59"/>
    <w:rsid w:val="00152DE3"/>
    <w:rsid w:val="00154CB3"/>
    <w:rsid w:val="00160BC1"/>
    <w:rsid w:val="00164CF9"/>
    <w:rsid w:val="001667A6"/>
    <w:rsid w:val="001753DB"/>
    <w:rsid w:val="00184AD6"/>
    <w:rsid w:val="001A4AF7"/>
    <w:rsid w:val="001B0349"/>
    <w:rsid w:val="001B1E93"/>
    <w:rsid w:val="001B65C1"/>
    <w:rsid w:val="001C684B"/>
    <w:rsid w:val="001D0CFB"/>
    <w:rsid w:val="001D53FC"/>
    <w:rsid w:val="001E1C9D"/>
    <w:rsid w:val="001E7A0C"/>
    <w:rsid w:val="001F42A5"/>
    <w:rsid w:val="001F7B9D"/>
    <w:rsid w:val="00201C93"/>
    <w:rsid w:val="002224B4"/>
    <w:rsid w:val="0022716C"/>
    <w:rsid w:val="002329F9"/>
    <w:rsid w:val="00236379"/>
    <w:rsid w:val="002447EF"/>
    <w:rsid w:val="00251550"/>
    <w:rsid w:val="00263B05"/>
    <w:rsid w:val="0027221A"/>
    <w:rsid w:val="00274B06"/>
    <w:rsid w:val="00275B61"/>
    <w:rsid w:val="00280FAF"/>
    <w:rsid w:val="00282656"/>
    <w:rsid w:val="00290229"/>
    <w:rsid w:val="00292AD5"/>
    <w:rsid w:val="00296B83"/>
    <w:rsid w:val="002B4015"/>
    <w:rsid w:val="002B78CE"/>
    <w:rsid w:val="002C2FB6"/>
    <w:rsid w:val="002C521D"/>
    <w:rsid w:val="002E01CA"/>
    <w:rsid w:val="002E5FA7"/>
    <w:rsid w:val="002F3309"/>
    <w:rsid w:val="003003EB"/>
    <w:rsid w:val="003008CE"/>
    <w:rsid w:val="003009B7"/>
    <w:rsid w:val="00300E56"/>
    <w:rsid w:val="0030222C"/>
    <w:rsid w:val="0030469C"/>
    <w:rsid w:val="00321CA6"/>
    <w:rsid w:val="00323763"/>
    <w:rsid w:val="00334C09"/>
    <w:rsid w:val="003723D4"/>
    <w:rsid w:val="00381905"/>
    <w:rsid w:val="00384CC8"/>
    <w:rsid w:val="003871FD"/>
    <w:rsid w:val="00391DCE"/>
    <w:rsid w:val="003A0460"/>
    <w:rsid w:val="003A1E30"/>
    <w:rsid w:val="003A2829"/>
    <w:rsid w:val="003A7D1C"/>
    <w:rsid w:val="003B304B"/>
    <w:rsid w:val="003B3146"/>
    <w:rsid w:val="003C4BA9"/>
    <w:rsid w:val="003E0324"/>
    <w:rsid w:val="003E6287"/>
    <w:rsid w:val="003F015E"/>
    <w:rsid w:val="003F41EC"/>
    <w:rsid w:val="00400414"/>
    <w:rsid w:val="0041446B"/>
    <w:rsid w:val="00422FCE"/>
    <w:rsid w:val="0044329C"/>
    <w:rsid w:val="00453D43"/>
    <w:rsid w:val="00453E24"/>
    <w:rsid w:val="00457456"/>
    <w:rsid w:val="004577FE"/>
    <w:rsid w:val="00457B9C"/>
    <w:rsid w:val="004602D6"/>
    <w:rsid w:val="0046164A"/>
    <w:rsid w:val="004628D2"/>
    <w:rsid w:val="00462DCD"/>
    <w:rsid w:val="004648AD"/>
    <w:rsid w:val="004703A9"/>
    <w:rsid w:val="004760DE"/>
    <w:rsid w:val="004763D7"/>
    <w:rsid w:val="00476C28"/>
    <w:rsid w:val="004A004E"/>
    <w:rsid w:val="004A0EF0"/>
    <w:rsid w:val="004A24CF"/>
    <w:rsid w:val="004A631E"/>
    <w:rsid w:val="004B38B1"/>
    <w:rsid w:val="004C2BCF"/>
    <w:rsid w:val="004C3D1D"/>
    <w:rsid w:val="004C7913"/>
    <w:rsid w:val="004D7B4E"/>
    <w:rsid w:val="004E4DD6"/>
    <w:rsid w:val="004F5E36"/>
    <w:rsid w:val="00507B47"/>
    <w:rsid w:val="00507BEF"/>
    <w:rsid w:val="00507CC9"/>
    <w:rsid w:val="005119A5"/>
    <w:rsid w:val="005278B7"/>
    <w:rsid w:val="00530532"/>
    <w:rsid w:val="00532016"/>
    <w:rsid w:val="00532905"/>
    <w:rsid w:val="005346C8"/>
    <w:rsid w:val="00543E7D"/>
    <w:rsid w:val="00547A68"/>
    <w:rsid w:val="005531C9"/>
    <w:rsid w:val="00560B50"/>
    <w:rsid w:val="00570C43"/>
    <w:rsid w:val="00573E77"/>
    <w:rsid w:val="00582AA4"/>
    <w:rsid w:val="00590395"/>
    <w:rsid w:val="005B2110"/>
    <w:rsid w:val="005B3E20"/>
    <w:rsid w:val="005B61E6"/>
    <w:rsid w:val="005C77E1"/>
    <w:rsid w:val="005D160F"/>
    <w:rsid w:val="005D668A"/>
    <w:rsid w:val="005D6A2F"/>
    <w:rsid w:val="005E1A82"/>
    <w:rsid w:val="005E794C"/>
    <w:rsid w:val="005F0A28"/>
    <w:rsid w:val="005F0E5E"/>
    <w:rsid w:val="005F6865"/>
    <w:rsid w:val="00600535"/>
    <w:rsid w:val="00604D86"/>
    <w:rsid w:val="00610CD6"/>
    <w:rsid w:val="00620DEE"/>
    <w:rsid w:val="00621F92"/>
    <w:rsid w:val="0062280A"/>
    <w:rsid w:val="00625639"/>
    <w:rsid w:val="00631B33"/>
    <w:rsid w:val="006359BD"/>
    <w:rsid w:val="0064184D"/>
    <w:rsid w:val="006422CC"/>
    <w:rsid w:val="00645450"/>
    <w:rsid w:val="00647DB9"/>
    <w:rsid w:val="006514B4"/>
    <w:rsid w:val="006553CC"/>
    <w:rsid w:val="00660E3E"/>
    <w:rsid w:val="00662E74"/>
    <w:rsid w:val="00670AA3"/>
    <w:rsid w:val="00670EDB"/>
    <w:rsid w:val="00680C23"/>
    <w:rsid w:val="0069241F"/>
    <w:rsid w:val="00693766"/>
    <w:rsid w:val="006A3281"/>
    <w:rsid w:val="006A415C"/>
    <w:rsid w:val="006B4152"/>
    <w:rsid w:val="006B4888"/>
    <w:rsid w:val="006C1B08"/>
    <w:rsid w:val="006C2E45"/>
    <w:rsid w:val="006C359C"/>
    <w:rsid w:val="006C5579"/>
    <w:rsid w:val="006C6CD0"/>
    <w:rsid w:val="006C710B"/>
    <w:rsid w:val="006D6E8B"/>
    <w:rsid w:val="006E28CA"/>
    <w:rsid w:val="006E737D"/>
    <w:rsid w:val="006F1A97"/>
    <w:rsid w:val="00713973"/>
    <w:rsid w:val="00720A24"/>
    <w:rsid w:val="007252ED"/>
    <w:rsid w:val="00732386"/>
    <w:rsid w:val="0073514D"/>
    <w:rsid w:val="007447F3"/>
    <w:rsid w:val="00752682"/>
    <w:rsid w:val="0075499F"/>
    <w:rsid w:val="007661C8"/>
    <w:rsid w:val="00766A81"/>
    <w:rsid w:val="0077098D"/>
    <w:rsid w:val="00774FA9"/>
    <w:rsid w:val="00791263"/>
    <w:rsid w:val="007931FA"/>
    <w:rsid w:val="007A4861"/>
    <w:rsid w:val="007A7BBA"/>
    <w:rsid w:val="007B0C50"/>
    <w:rsid w:val="007B48F9"/>
    <w:rsid w:val="007C1A43"/>
    <w:rsid w:val="007F6027"/>
    <w:rsid w:val="0080013E"/>
    <w:rsid w:val="008017A0"/>
    <w:rsid w:val="008077AC"/>
    <w:rsid w:val="00813288"/>
    <w:rsid w:val="008168FC"/>
    <w:rsid w:val="00817DEB"/>
    <w:rsid w:val="00830996"/>
    <w:rsid w:val="00830DA1"/>
    <w:rsid w:val="008345F1"/>
    <w:rsid w:val="0086096B"/>
    <w:rsid w:val="00865B07"/>
    <w:rsid w:val="0086631A"/>
    <w:rsid w:val="008667EA"/>
    <w:rsid w:val="0087637F"/>
    <w:rsid w:val="00892AD5"/>
    <w:rsid w:val="008A1512"/>
    <w:rsid w:val="008B3EB4"/>
    <w:rsid w:val="008C549A"/>
    <w:rsid w:val="008D32B9"/>
    <w:rsid w:val="008D433B"/>
    <w:rsid w:val="008E566E"/>
    <w:rsid w:val="0090161A"/>
    <w:rsid w:val="00901EB6"/>
    <w:rsid w:val="00904C62"/>
    <w:rsid w:val="009134BD"/>
    <w:rsid w:val="00922BA8"/>
    <w:rsid w:val="00924DAC"/>
    <w:rsid w:val="00927058"/>
    <w:rsid w:val="009272BB"/>
    <w:rsid w:val="00942750"/>
    <w:rsid w:val="009450CE"/>
    <w:rsid w:val="00947179"/>
    <w:rsid w:val="0095164B"/>
    <w:rsid w:val="009536FC"/>
    <w:rsid w:val="00954090"/>
    <w:rsid w:val="009573E7"/>
    <w:rsid w:val="00957A48"/>
    <w:rsid w:val="00963E05"/>
    <w:rsid w:val="00967843"/>
    <w:rsid w:val="00967D54"/>
    <w:rsid w:val="00971028"/>
    <w:rsid w:val="0097434F"/>
    <w:rsid w:val="00980107"/>
    <w:rsid w:val="00993B84"/>
    <w:rsid w:val="00996483"/>
    <w:rsid w:val="00996F5A"/>
    <w:rsid w:val="009A4B06"/>
    <w:rsid w:val="009B041A"/>
    <w:rsid w:val="009B540F"/>
    <w:rsid w:val="009C2D39"/>
    <w:rsid w:val="009C37C3"/>
    <w:rsid w:val="009C7C86"/>
    <w:rsid w:val="009D2FF7"/>
    <w:rsid w:val="009E7884"/>
    <w:rsid w:val="009E788A"/>
    <w:rsid w:val="009F0E08"/>
    <w:rsid w:val="009F23BE"/>
    <w:rsid w:val="00A108BF"/>
    <w:rsid w:val="00A13DF8"/>
    <w:rsid w:val="00A16D14"/>
    <w:rsid w:val="00A1763D"/>
    <w:rsid w:val="00A17CEC"/>
    <w:rsid w:val="00A27EF0"/>
    <w:rsid w:val="00A3382B"/>
    <w:rsid w:val="00A42361"/>
    <w:rsid w:val="00A45BE5"/>
    <w:rsid w:val="00A50B20"/>
    <w:rsid w:val="00A51390"/>
    <w:rsid w:val="00A60D13"/>
    <w:rsid w:val="00A72745"/>
    <w:rsid w:val="00A76EFC"/>
    <w:rsid w:val="00A91010"/>
    <w:rsid w:val="00A9135E"/>
    <w:rsid w:val="00A97F29"/>
    <w:rsid w:val="00AA215E"/>
    <w:rsid w:val="00AA702E"/>
    <w:rsid w:val="00AB0964"/>
    <w:rsid w:val="00AB5011"/>
    <w:rsid w:val="00AC7368"/>
    <w:rsid w:val="00AD16B9"/>
    <w:rsid w:val="00AE377D"/>
    <w:rsid w:val="00AE4ADE"/>
    <w:rsid w:val="00AF095B"/>
    <w:rsid w:val="00AF0EBA"/>
    <w:rsid w:val="00B009D4"/>
    <w:rsid w:val="00B02C8A"/>
    <w:rsid w:val="00B17ED6"/>
    <w:rsid w:val="00B17FBD"/>
    <w:rsid w:val="00B20CC4"/>
    <w:rsid w:val="00B24B8C"/>
    <w:rsid w:val="00B251E5"/>
    <w:rsid w:val="00B315A6"/>
    <w:rsid w:val="00B31813"/>
    <w:rsid w:val="00B33365"/>
    <w:rsid w:val="00B51581"/>
    <w:rsid w:val="00B57B36"/>
    <w:rsid w:val="00B57E6F"/>
    <w:rsid w:val="00B71253"/>
    <w:rsid w:val="00B7758F"/>
    <w:rsid w:val="00B8098B"/>
    <w:rsid w:val="00B8686D"/>
    <w:rsid w:val="00B910C8"/>
    <w:rsid w:val="00B93F69"/>
    <w:rsid w:val="00BA03F3"/>
    <w:rsid w:val="00BA2CB4"/>
    <w:rsid w:val="00BA4EFD"/>
    <w:rsid w:val="00BB1DDC"/>
    <w:rsid w:val="00BC30C9"/>
    <w:rsid w:val="00BD077D"/>
    <w:rsid w:val="00BE3E58"/>
    <w:rsid w:val="00C01616"/>
    <w:rsid w:val="00C0162B"/>
    <w:rsid w:val="00C068ED"/>
    <w:rsid w:val="00C06980"/>
    <w:rsid w:val="00C22623"/>
    <w:rsid w:val="00C22838"/>
    <w:rsid w:val="00C22E0C"/>
    <w:rsid w:val="00C345B1"/>
    <w:rsid w:val="00C40142"/>
    <w:rsid w:val="00C45DAA"/>
    <w:rsid w:val="00C4769A"/>
    <w:rsid w:val="00C5252D"/>
    <w:rsid w:val="00C52C3C"/>
    <w:rsid w:val="00C57182"/>
    <w:rsid w:val="00C57863"/>
    <w:rsid w:val="00C64F04"/>
    <w:rsid w:val="00C655FD"/>
    <w:rsid w:val="00C75407"/>
    <w:rsid w:val="00C870A8"/>
    <w:rsid w:val="00C94434"/>
    <w:rsid w:val="00C97CA1"/>
    <w:rsid w:val="00CA0D75"/>
    <w:rsid w:val="00CA1C95"/>
    <w:rsid w:val="00CA5A9C"/>
    <w:rsid w:val="00CC4C20"/>
    <w:rsid w:val="00CD3517"/>
    <w:rsid w:val="00CD5FE2"/>
    <w:rsid w:val="00CE7C68"/>
    <w:rsid w:val="00D02B4C"/>
    <w:rsid w:val="00D040C4"/>
    <w:rsid w:val="00D30D7D"/>
    <w:rsid w:val="00D46B7E"/>
    <w:rsid w:val="00D5341A"/>
    <w:rsid w:val="00D57C84"/>
    <w:rsid w:val="00D6057D"/>
    <w:rsid w:val="00D70CE3"/>
    <w:rsid w:val="00D836C5"/>
    <w:rsid w:val="00D84576"/>
    <w:rsid w:val="00DA1399"/>
    <w:rsid w:val="00DA24C6"/>
    <w:rsid w:val="00DA4D7B"/>
    <w:rsid w:val="00DA73FC"/>
    <w:rsid w:val="00DD2862"/>
    <w:rsid w:val="00DE264A"/>
    <w:rsid w:val="00DF5072"/>
    <w:rsid w:val="00E02D18"/>
    <w:rsid w:val="00E041E7"/>
    <w:rsid w:val="00E04F2A"/>
    <w:rsid w:val="00E17A84"/>
    <w:rsid w:val="00E23CA1"/>
    <w:rsid w:val="00E409A8"/>
    <w:rsid w:val="00E473CA"/>
    <w:rsid w:val="00E50C12"/>
    <w:rsid w:val="00E65B91"/>
    <w:rsid w:val="00E7209D"/>
    <w:rsid w:val="00E72EAD"/>
    <w:rsid w:val="00E77223"/>
    <w:rsid w:val="00E77A87"/>
    <w:rsid w:val="00E8528B"/>
    <w:rsid w:val="00E85B94"/>
    <w:rsid w:val="00E978D0"/>
    <w:rsid w:val="00EA4613"/>
    <w:rsid w:val="00EA7F91"/>
    <w:rsid w:val="00EB1523"/>
    <w:rsid w:val="00EC0E49"/>
    <w:rsid w:val="00EC101F"/>
    <w:rsid w:val="00EC1D9F"/>
    <w:rsid w:val="00ED0816"/>
    <w:rsid w:val="00EE0131"/>
    <w:rsid w:val="00EE17B0"/>
    <w:rsid w:val="00EE5349"/>
    <w:rsid w:val="00EE6658"/>
    <w:rsid w:val="00EF06D9"/>
    <w:rsid w:val="00F04D7F"/>
    <w:rsid w:val="00F16FC2"/>
    <w:rsid w:val="00F253D9"/>
    <w:rsid w:val="00F30C64"/>
    <w:rsid w:val="00F32BA2"/>
    <w:rsid w:val="00F32CDB"/>
    <w:rsid w:val="00F41F7C"/>
    <w:rsid w:val="00F42365"/>
    <w:rsid w:val="00F520E9"/>
    <w:rsid w:val="00F565FE"/>
    <w:rsid w:val="00F63A70"/>
    <w:rsid w:val="00F7534E"/>
    <w:rsid w:val="00FA21D0"/>
    <w:rsid w:val="00FA5F5F"/>
    <w:rsid w:val="00FB730C"/>
    <w:rsid w:val="00FC2695"/>
    <w:rsid w:val="00FC3E03"/>
    <w:rsid w:val="00FC3FC1"/>
    <w:rsid w:val="00FF723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rsid w:val="004F5E36"/>
    <w:pPr>
      <w:tabs>
        <w:tab w:val="right" w:pos="7100"/>
      </w:tabs>
      <w:jc w:val="both"/>
      <w:outlineLvl w:val="0"/>
    </w:pPr>
    <w:rPr>
      <w:lang w:val="en-GB"/>
    </w:rPr>
  </w:style>
  <w:style w:type="paragraph" w:styleId="Titre2">
    <w:name w:val="heading 2"/>
    <w:basedOn w:val="Normal"/>
    <w:next w:val="Normal"/>
    <w:link w:val="Titre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160BC1"/>
    <w:pPr>
      <w:keepNext/>
      <w:numPr>
        <w:ilvl w:val="2"/>
        <w:numId w:val="1"/>
      </w:numPr>
      <w:suppressAutoHyphens/>
      <w:spacing w:before="120" w:after="120" w:line="240" w:lineRule="auto"/>
    </w:pPr>
    <w:rPr>
      <w:rFonts w:ascii="Arial" w:eastAsia="Times New Roman" w:hAnsi="Arial" w:cs="Times New Roman"/>
      <w:b/>
      <w:color w:val="000000" w:themeColor="text1"/>
      <w:sz w:val="18"/>
      <w:szCs w:val="20"/>
      <w:lang w:val="en-GB"/>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160BC1"/>
    <w:rPr>
      <w:rFonts w:ascii="Arial" w:eastAsia="Times New Roman" w:hAnsi="Arial" w:cs="Times New Roman"/>
      <w:b/>
      <w:color w:val="000000" w:themeColor="text1"/>
      <w:sz w:val="18"/>
      <w:szCs w:val="20"/>
      <w:lang w:val="en-GB"/>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Marquedecommentaire">
    <w:name w:val="annotation reference"/>
    <w:basedOn w:val="Policepardfaut"/>
    <w:uiPriority w:val="99"/>
    <w:semiHidden/>
    <w:unhideWhenUsed/>
    <w:rsid w:val="004577FE"/>
    <w:rPr>
      <w:sz w:val="16"/>
      <w:szCs w:val="16"/>
    </w:rPr>
  </w:style>
  <w:style w:type="paragraph" w:styleId="Textedebulles">
    <w:name w:val="Balloon Text"/>
    <w:basedOn w:val="Normal"/>
    <w:link w:val="TextedebullesCar"/>
    <w:uiPriority w:val="99"/>
    <w:semiHidden/>
    <w:unhideWhenUs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CETReferencetext"/>
    <w:uiPriority w:val="37"/>
    <w:unhideWhenUsed/>
    <w:rsid w:val="00631B33"/>
    <w:pPr>
      <w:spacing w:line="240" w:lineRule="auto"/>
      <w:ind w:left="720" w:hanging="720"/>
    </w:pPr>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unhideWhenUsed/>
    <w:qFormat/>
    <w:rsid w:val="00C97CA1"/>
    <w:pPr>
      <w:spacing w:line="240" w:lineRule="auto"/>
      <w:jc w:val="left"/>
    </w:pPr>
    <w:rPr>
      <w:szCs w:val="18"/>
    </w:rPr>
  </w:style>
  <w:style w:type="paragraph" w:styleId="Liste">
    <w:name w:val="List"/>
    <w:basedOn w:val="Normal"/>
    <w:uiPriority w:val="99"/>
    <w:semiHidden/>
    <w:unhideWhenUsed/>
    <w:rsid w:val="0003148D"/>
    <w:pPr>
      <w:ind w:left="283" w:hanging="283"/>
      <w:contextualSpacing/>
    </w:pPr>
  </w:style>
  <w:style w:type="paragraph" w:styleId="Liste2">
    <w:name w:val="List 2"/>
    <w:basedOn w:val="Normal"/>
    <w:uiPriority w:val="99"/>
    <w:semiHidden/>
    <w:unhideWhenUsed/>
    <w:rsid w:val="0003148D"/>
    <w:pPr>
      <w:ind w:left="566" w:hanging="283"/>
      <w:contextualSpacing/>
    </w:pPr>
  </w:style>
  <w:style w:type="paragraph" w:styleId="Liste3">
    <w:name w:val="List 3"/>
    <w:basedOn w:val="Normal"/>
    <w:uiPriority w:val="99"/>
    <w:semiHidden/>
    <w:unhideWhenUsed/>
    <w:rsid w:val="0003148D"/>
    <w:pPr>
      <w:ind w:left="849" w:hanging="283"/>
      <w:contextualSpacing/>
    </w:pPr>
  </w:style>
  <w:style w:type="paragraph" w:styleId="Liste4">
    <w:name w:val="List 4"/>
    <w:basedOn w:val="Normal"/>
    <w:uiPriority w:val="99"/>
    <w:semiHidden/>
    <w:unhideWhenUsed/>
    <w:rsid w:val="0003148D"/>
    <w:pPr>
      <w:ind w:left="1132" w:hanging="283"/>
      <w:contextualSpacing/>
    </w:pPr>
  </w:style>
  <w:style w:type="paragraph" w:styleId="Liste5">
    <w:name w:val="List 5"/>
    <w:basedOn w:val="Normal"/>
    <w:uiPriority w:val="99"/>
    <w:semiHidden/>
    <w:unhideWhenUsed/>
    <w:rsid w:val="0003148D"/>
    <w:pPr>
      <w:ind w:left="1415" w:hanging="283"/>
      <w:contextualSpacing/>
    </w:pPr>
  </w:style>
  <w:style w:type="paragraph" w:styleId="Listecontinue">
    <w:name w:val="List Continue"/>
    <w:basedOn w:val="Normal"/>
    <w:uiPriority w:val="99"/>
    <w:semiHidden/>
    <w:unhideWhenUsed/>
    <w:rsid w:val="0003148D"/>
    <w:pPr>
      <w:spacing w:after="120"/>
      <w:ind w:left="283"/>
      <w:contextualSpacing/>
    </w:pPr>
  </w:style>
  <w:style w:type="paragraph" w:styleId="Listecontinue2">
    <w:name w:val="List Continue 2"/>
    <w:basedOn w:val="Normal"/>
    <w:uiPriority w:val="99"/>
    <w:semiHidden/>
    <w:unhideWhenUsed/>
    <w:rsid w:val="0003148D"/>
    <w:pPr>
      <w:spacing w:after="120"/>
      <w:ind w:left="566"/>
      <w:contextualSpacing/>
    </w:pPr>
  </w:style>
  <w:style w:type="paragraph" w:styleId="Listecontinue3">
    <w:name w:val="List Continue 3"/>
    <w:basedOn w:val="Normal"/>
    <w:uiPriority w:val="99"/>
    <w:semiHidden/>
    <w:unhideWhenUsed/>
    <w:rsid w:val="0003148D"/>
    <w:pPr>
      <w:spacing w:after="120"/>
      <w:ind w:left="849"/>
      <w:contextualSpacing/>
    </w:pPr>
  </w:style>
  <w:style w:type="paragraph" w:styleId="Listecontinue4">
    <w:name w:val="List Continue 4"/>
    <w:basedOn w:val="Normal"/>
    <w:uiPriority w:val="99"/>
    <w:semiHidden/>
    <w:unhideWhenUsed/>
    <w:rsid w:val="0003148D"/>
    <w:pPr>
      <w:spacing w:after="120"/>
      <w:ind w:left="1132"/>
      <w:contextualSpacing/>
    </w:pPr>
  </w:style>
  <w:style w:type="paragraph" w:styleId="Liste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ar"/>
    <w:uiPriority w:val="99"/>
    <w:semiHidden/>
    <w:unhideWhenUs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desillustrations">
    <w:name w:val="table of figures"/>
    <w:basedOn w:val="Normal"/>
    <w:next w:val="Normal"/>
    <w:uiPriority w:val="99"/>
    <w:semiHidden/>
    <w:unhideWhenUsed/>
    <w:rsid w:val="0003148D"/>
  </w:style>
  <w:style w:type="paragraph" w:styleId="Tabledesrfrencesjuridiques">
    <w:name w:val="table of authorities"/>
    <w:basedOn w:val="Normal"/>
    <w:next w:val="Normal"/>
    <w:uiPriority w:val="99"/>
    <w:semiHidden/>
    <w:unhideWhenUsed/>
    <w:rsid w:val="0003148D"/>
    <w:pPr>
      <w:ind w:left="220" w:hanging="220"/>
    </w:pPr>
  </w:style>
  <w:style w:type="paragraph" w:styleId="Adressedestinatai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enumros">
    <w:name w:val="List Number"/>
    <w:basedOn w:val="Normal"/>
    <w:uiPriority w:val="99"/>
    <w:semiHidden/>
    <w:unhideWhenUsed/>
    <w:rsid w:val="0003148D"/>
    <w:pPr>
      <w:numPr>
        <w:numId w:val="2"/>
      </w:numPr>
      <w:contextualSpacing/>
    </w:pPr>
  </w:style>
  <w:style w:type="paragraph" w:styleId="Listenumros2">
    <w:name w:val="List Number 2"/>
    <w:basedOn w:val="Normal"/>
    <w:uiPriority w:val="99"/>
    <w:semiHidden/>
    <w:unhideWhenUsed/>
    <w:rsid w:val="0003148D"/>
    <w:pPr>
      <w:numPr>
        <w:numId w:val="3"/>
      </w:numPr>
      <w:contextualSpacing/>
    </w:pPr>
  </w:style>
  <w:style w:type="paragraph" w:styleId="Listenumros3">
    <w:name w:val="List Number 3"/>
    <w:basedOn w:val="Normal"/>
    <w:uiPriority w:val="99"/>
    <w:semiHidden/>
    <w:unhideWhenUsed/>
    <w:rsid w:val="0003148D"/>
    <w:pPr>
      <w:numPr>
        <w:numId w:val="4"/>
      </w:numPr>
      <w:contextualSpacing/>
    </w:pPr>
  </w:style>
  <w:style w:type="paragraph" w:styleId="Listenumros4">
    <w:name w:val="List Number 4"/>
    <w:basedOn w:val="Normal"/>
    <w:uiPriority w:val="99"/>
    <w:semiHidden/>
    <w:unhideWhenUsed/>
    <w:rsid w:val="0003148D"/>
    <w:pPr>
      <w:numPr>
        <w:numId w:val="5"/>
      </w:numPr>
      <w:contextualSpacing/>
    </w:pPr>
  </w:style>
  <w:style w:type="paragraph" w:styleId="Listenumros5">
    <w:name w:val="List Number 5"/>
    <w:basedOn w:val="Normal"/>
    <w:uiPriority w:val="99"/>
    <w:semiHidden/>
    <w:unhideWhenUsed/>
    <w:rsid w:val="0003148D"/>
    <w:pPr>
      <w:numPr>
        <w:numId w:val="6"/>
      </w:numPr>
      <w:contextualSpacing/>
    </w:pPr>
  </w:style>
  <w:style w:type="paragraph" w:styleId="PrformatHTML">
    <w:name w:val="HTML Preformatted"/>
    <w:basedOn w:val="Normal"/>
    <w:link w:val="PrformatHTMLCar"/>
    <w:uiPriority w:val="99"/>
    <w:semiHidden/>
    <w:unhideWhenUs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rsid w:val="0003148D"/>
    <w:pPr>
      <w:numPr>
        <w:numId w:val="7"/>
      </w:numPr>
      <w:contextualSpacing/>
    </w:pPr>
  </w:style>
  <w:style w:type="paragraph" w:styleId="Listepuces2">
    <w:name w:val="List Bullet 2"/>
    <w:basedOn w:val="Normal"/>
    <w:uiPriority w:val="99"/>
    <w:semiHidden/>
    <w:unhideWhenUsed/>
    <w:rsid w:val="0003148D"/>
    <w:pPr>
      <w:numPr>
        <w:numId w:val="8"/>
      </w:numPr>
      <w:contextualSpacing/>
    </w:pPr>
  </w:style>
  <w:style w:type="paragraph" w:styleId="Listepuces3">
    <w:name w:val="List Bullet 3"/>
    <w:basedOn w:val="Normal"/>
    <w:uiPriority w:val="99"/>
    <w:semiHidden/>
    <w:unhideWhenUsed/>
    <w:rsid w:val="0003148D"/>
    <w:pPr>
      <w:numPr>
        <w:numId w:val="9"/>
      </w:numPr>
      <w:contextualSpacing/>
    </w:pPr>
  </w:style>
  <w:style w:type="paragraph" w:styleId="Listepuces4">
    <w:name w:val="List Bullet 4"/>
    <w:basedOn w:val="Normal"/>
    <w:uiPriority w:val="99"/>
    <w:semiHidden/>
    <w:unhideWhenUsed/>
    <w:rsid w:val="0003148D"/>
    <w:pPr>
      <w:numPr>
        <w:numId w:val="10"/>
      </w:numPr>
      <w:contextualSpacing/>
    </w:pPr>
  </w:style>
  <w:style w:type="paragraph" w:styleId="Listepuces5">
    <w:name w:val="List Bullet 5"/>
    <w:basedOn w:val="Normal"/>
    <w:uiPriority w:val="99"/>
    <w:semiHidden/>
    <w:unhideWhenUsed/>
    <w:rsid w:val="0003148D"/>
    <w:pPr>
      <w:numPr>
        <w:numId w:val="11"/>
      </w:numPr>
      <w:contextualSpacing/>
    </w:pPr>
  </w:style>
  <w:style w:type="paragraph" w:styleId="Retraitcorpsdetexte2">
    <w:name w:val="Body Text Indent 2"/>
    <w:basedOn w:val="Normal"/>
    <w:link w:val="Retraitcorpsdetexte2Car"/>
    <w:uiPriority w:val="99"/>
    <w:semiHidden/>
    <w:unhideWhenUs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rsid w:val="0003148D"/>
    <w:pPr>
      <w:ind w:left="720"/>
    </w:pPr>
  </w:style>
  <w:style w:type="paragraph" w:styleId="Commentaire">
    <w:name w:val="annotation text"/>
    <w:basedOn w:val="Normal"/>
    <w:link w:val="CommentaireCar"/>
    <w:uiPriority w:val="99"/>
    <w:unhideWhenUsed/>
    <w:rsid w:val="0003148D"/>
    <w:pPr>
      <w:spacing w:line="240" w:lineRule="auto"/>
    </w:pPr>
  </w:style>
  <w:style w:type="character" w:customStyle="1" w:styleId="CommentaireCar">
    <w:name w:val="Commentaire Car"/>
    <w:basedOn w:val="Policepardfaut"/>
    <w:link w:val="Commentaire"/>
    <w:uiPriority w:val="99"/>
    <w:rsid w:val="0003148D"/>
    <w:rPr>
      <w:sz w:val="20"/>
      <w:szCs w:val="20"/>
    </w:rPr>
  </w:style>
  <w:style w:type="paragraph" w:styleId="Objetducommentaire">
    <w:name w:val="annotation subject"/>
    <w:basedOn w:val="Commentaire"/>
    <w:next w:val="Commentaire"/>
    <w:link w:val="ObjetducommentaireCar"/>
    <w:uiPriority w:val="99"/>
    <w:semiHidden/>
    <w:unhideWhenUs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rsid w:val="0003148D"/>
    <w:pPr>
      <w:spacing w:after="100"/>
    </w:pPr>
  </w:style>
  <w:style w:type="paragraph" w:styleId="TM2">
    <w:name w:val="toc 2"/>
    <w:basedOn w:val="Normal"/>
    <w:next w:val="Normal"/>
    <w:autoRedefine/>
    <w:uiPriority w:val="39"/>
    <w:semiHidden/>
    <w:unhideWhenUsed/>
    <w:rsid w:val="0003148D"/>
    <w:pPr>
      <w:spacing w:after="100"/>
      <w:ind w:left="220"/>
    </w:pPr>
  </w:style>
  <w:style w:type="paragraph" w:styleId="TM3">
    <w:name w:val="toc 3"/>
    <w:basedOn w:val="Normal"/>
    <w:next w:val="Normal"/>
    <w:autoRedefine/>
    <w:uiPriority w:val="39"/>
    <w:semiHidden/>
    <w:unhideWhenUsed/>
    <w:rsid w:val="0003148D"/>
    <w:pPr>
      <w:spacing w:after="100"/>
      <w:ind w:left="440"/>
    </w:pPr>
  </w:style>
  <w:style w:type="paragraph" w:styleId="TM4">
    <w:name w:val="toc 4"/>
    <w:basedOn w:val="Normal"/>
    <w:next w:val="Normal"/>
    <w:autoRedefine/>
    <w:uiPriority w:val="39"/>
    <w:semiHidden/>
    <w:unhideWhenUsed/>
    <w:rsid w:val="0003148D"/>
    <w:pPr>
      <w:spacing w:after="100"/>
      <w:ind w:left="660"/>
    </w:pPr>
  </w:style>
  <w:style w:type="paragraph" w:styleId="TM5">
    <w:name w:val="toc 5"/>
    <w:basedOn w:val="Normal"/>
    <w:next w:val="Normal"/>
    <w:autoRedefine/>
    <w:uiPriority w:val="39"/>
    <w:semiHidden/>
    <w:unhideWhenUsed/>
    <w:rsid w:val="0003148D"/>
    <w:pPr>
      <w:spacing w:after="100"/>
      <w:ind w:left="880"/>
    </w:pPr>
  </w:style>
  <w:style w:type="paragraph" w:styleId="TM6">
    <w:name w:val="toc 6"/>
    <w:basedOn w:val="Normal"/>
    <w:next w:val="Normal"/>
    <w:autoRedefine/>
    <w:uiPriority w:val="39"/>
    <w:semiHidden/>
    <w:unhideWhenUsed/>
    <w:rsid w:val="0003148D"/>
    <w:pPr>
      <w:spacing w:after="100"/>
      <w:ind w:left="1100"/>
    </w:pPr>
  </w:style>
  <w:style w:type="paragraph" w:styleId="TM7">
    <w:name w:val="toc 7"/>
    <w:basedOn w:val="Normal"/>
    <w:next w:val="Normal"/>
    <w:autoRedefine/>
    <w:uiPriority w:val="39"/>
    <w:semiHidden/>
    <w:unhideWhenUsed/>
    <w:rsid w:val="0003148D"/>
    <w:pPr>
      <w:spacing w:after="100"/>
      <w:ind w:left="1320"/>
    </w:pPr>
  </w:style>
  <w:style w:type="paragraph" w:styleId="TM8">
    <w:name w:val="toc 8"/>
    <w:basedOn w:val="Normal"/>
    <w:next w:val="Normal"/>
    <w:autoRedefine/>
    <w:uiPriority w:val="39"/>
    <w:semiHidden/>
    <w:unhideWhenUsed/>
    <w:rsid w:val="0003148D"/>
    <w:pPr>
      <w:spacing w:after="100"/>
      <w:ind w:left="1540"/>
    </w:pPr>
  </w:style>
  <w:style w:type="paragraph" w:styleId="TM9">
    <w:name w:val="toc 9"/>
    <w:basedOn w:val="Normal"/>
    <w:next w:val="Normal"/>
    <w:autoRedefine/>
    <w:uiPriority w:val="39"/>
    <w:semiHidden/>
    <w:unhideWhenUsed/>
    <w:rsid w:val="0003148D"/>
    <w:pPr>
      <w:spacing w:after="100"/>
      <w:ind w:left="1760"/>
    </w:pPr>
  </w:style>
  <w:style w:type="paragraph" w:styleId="Normalcentr">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tte">
    <w:name w:val="header"/>
    <w:basedOn w:val="Normal"/>
    <w:link w:val="En-tteCar"/>
    <w:uiPriority w:val="99"/>
    <w:unhideWhenUs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04C62"/>
    <w:rPr>
      <w:color w:val="0000FF" w:themeColor="hyperlink"/>
      <w:u w:val="single"/>
    </w:rPr>
  </w:style>
  <w:style w:type="character" w:customStyle="1" w:styleId="eudoraheader">
    <w:name w:val="eudoraheader"/>
    <w:basedOn w:val="Policepardfau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color w:val="000000" w:themeColor="text1"/>
      <w:sz w:val="18"/>
      <w:szCs w:val="20"/>
      <w:lang w:val="en-US"/>
    </w:rPr>
  </w:style>
  <w:style w:type="paragraph" w:styleId="Paragraphedeliste">
    <w:name w:val="List Paragraph"/>
    <w:basedOn w:val="Normal"/>
    <w:uiPriority w:val="34"/>
    <w:rsid w:val="00280FAF"/>
    <w:pPr>
      <w:ind w:left="720"/>
      <w:contextualSpacing/>
    </w:pPr>
  </w:style>
  <w:style w:type="paragraph" w:customStyle="1" w:styleId="Default">
    <w:name w:val="Default"/>
    <w:rsid w:val="00A13DF8"/>
    <w:pPr>
      <w:autoSpaceDE w:val="0"/>
      <w:autoSpaceDN w:val="0"/>
      <w:adjustRightInd w:val="0"/>
      <w:spacing w:after="0" w:line="240" w:lineRule="auto"/>
    </w:pPr>
    <w:rPr>
      <w:rFonts w:ascii="Charis SIL" w:hAnsi="Charis SIL" w:cs="Charis SIL"/>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rsid w:val="004F5E36"/>
    <w:pPr>
      <w:tabs>
        <w:tab w:val="right" w:pos="7100"/>
      </w:tabs>
      <w:jc w:val="both"/>
      <w:outlineLvl w:val="0"/>
    </w:pPr>
    <w:rPr>
      <w:lang w:val="en-GB"/>
    </w:rPr>
  </w:style>
  <w:style w:type="paragraph" w:styleId="Titre2">
    <w:name w:val="heading 2"/>
    <w:basedOn w:val="Normal"/>
    <w:next w:val="Normal"/>
    <w:link w:val="Titre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160BC1"/>
    <w:pPr>
      <w:keepNext/>
      <w:numPr>
        <w:ilvl w:val="2"/>
        <w:numId w:val="1"/>
      </w:numPr>
      <w:suppressAutoHyphens/>
      <w:spacing w:before="120" w:after="120" w:line="240" w:lineRule="auto"/>
    </w:pPr>
    <w:rPr>
      <w:rFonts w:ascii="Arial" w:eastAsia="Times New Roman" w:hAnsi="Arial" w:cs="Times New Roman"/>
      <w:b/>
      <w:color w:val="000000" w:themeColor="text1"/>
      <w:sz w:val="18"/>
      <w:szCs w:val="20"/>
      <w:lang w:val="en-GB"/>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160BC1"/>
    <w:rPr>
      <w:rFonts w:ascii="Arial" w:eastAsia="Times New Roman" w:hAnsi="Arial" w:cs="Times New Roman"/>
      <w:b/>
      <w:color w:val="000000" w:themeColor="text1"/>
      <w:sz w:val="18"/>
      <w:szCs w:val="20"/>
      <w:lang w:val="en-GB"/>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Marquedecommentaire">
    <w:name w:val="annotation reference"/>
    <w:basedOn w:val="Policepardfaut"/>
    <w:uiPriority w:val="99"/>
    <w:semiHidden/>
    <w:unhideWhenUsed/>
    <w:rsid w:val="004577FE"/>
    <w:rPr>
      <w:sz w:val="16"/>
      <w:szCs w:val="16"/>
    </w:rPr>
  </w:style>
  <w:style w:type="paragraph" w:styleId="Textedebulles">
    <w:name w:val="Balloon Text"/>
    <w:basedOn w:val="Normal"/>
    <w:link w:val="TextedebullesCar"/>
    <w:uiPriority w:val="99"/>
    <w:semiHidden/>
    <w:unhideWhenUs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CETReferencetext"/>
    <w:uiPriority w:val="37"/>
    <w:unhideWhenUsed/>
    <w:rsid w:val="00631B33"/>
    <w:pPr>
      <w:spacing w:line="240" w:lineRule="auto"/>
      <w:ind w:left="720" w:hanging="720"/>
    </w:pPr>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unhideWhenUsed/>
    <w:qFormat/>
    <w:rsid w:val="00C97CA1"/>
    <w:pPr>
      <w:spacing w:line="240" w:lineRule="auto"/>
      <w:jc w:val="left"/>
    </w:pPr>
    <w:rPr>
      <w:szCs w:val="18"/>
    </w:rPr>
  </w:style>
  <w:style w:type="paragraph" w:styleId="Liste">
    <w:name w:val="List"/>
    <w:basedOn w:val="Normal"/>
    <w:uiPriority w:val="99"/>
    <w:semiHidden/>
    <w:unhideWhenUsed/>
    <w:rsid w:val="0003148D"/>
    <w:pPr>
      <w:ind w:left="283" w:hanging="283"/>
      <w:contextualSpacing/>
    </w:pPr>
  </w:style>
  <w:style w:type="paragraph" w:styleId="Liste2">
    <w:name w:val="List 2"/>
    <w:basedOn w:val="Normal"/>
    <w:uiPriority w:val="99"/>
    <w:semiHidden/>
    <w:unhideWhenUsed/>
    <w:rsid w:val="0003148D"/>
    <w:pPr>
      <w:ind w:left="566" w:hanging="283"/>
      <w:contextualSpacing/>
    </w:pPr>
  </w:style>
  <w:style w:type="paragraph" w:styleId="Liste3">
    <w:name w:val="List 3"/>
    <w:basedOn w:val="Normal"/>
    <w:uiPriority w:val="99"/>
    <w:semiHidden/>
    <w:unhideWhenUsed/>
    <w:rsid w:val="0003148D"/>
    <w:pPr>
      <w:ind w:left="849" w:hanging="283"/>
      <w:contextualSpacing/>
    </w:pPr>
  </w:style>
  <w:style w:type="paragraph" w:styleId="Liste4">
    <w:name w:val="List 4"/>
    <w:basedOn w:val="Normal"/>
    <w:uiPriority w:val="99"/>
    <w:semiHidden/>
    <w:unhideWhenUsed/>
    <w:rsid w:val="0003148D"/>
    <w:pPr>
      <w:ind w:left="1132" w:hanging="283"/>
      <w:contextualSpacing/>
    </w:pPr>
  </w:style>
  <w:style w:type="paragraph" w:styleId="Liste5">
    <w:name w:val="List 5"/>
    <w:basedOn w:val="Normal"/>
    <w:uiPriority w:val="99"/>
    <w:semiHidden/>
    <w:unhideWhenUsed/>
    <w:rsid w:val="0003148D"/>
    <w:pPr>
      <w:ind w:left="1415" w:hanging="283"/>
      <w:contextualSpacing/>
    </w:pPr>
  </w:style>
  <w:style w:type="paragraph" w:styleId="Listecontinue">
    <w:name w:val="List Continue"/>
    <w:basedOn w:val="Normal"/>
    <w:uiPriority w:val="99"/>
    <w:semiHidden/>
    <w:unhideWhenUsed/>
    <w:rsid w:val="0003148D"/>
    <w:pPr>
      <w:spacing w:after="120"/>
      <w:ind w:left="283"/>
      <w:contextualSpacing/>
    </w:pPr>
  </w:style>
  <w:style w:type="paragraph" w:styleId="Listecontinue2">
    <w:name w:val="List Continue 2"/>
    <w:basedOn w:val="Normal"/>
    <w:uiPriority w:val="99"/>
    <w:semiHidden/>
    <w:unhideWhenUsed/>
    <w:rsid w:val="0003148D"/>
    <w:pPr>
      <w:spacing w:after="120"/>
      <w:ind w:left="566"/>
      <w:contextualSpacing/>
    </w:pPr>
  </w:style>
  <w:style w:type="paragraph" w:styleId="Listecontinue3">
    <w:name w:val="List Continue 3"/>
    <w:basedOn w:val="Normal"/>
    <w:uiPriority w:val="99"/>
    <w:semiHidden/>
    <w:unhideWhenUsed/>
    <w:rsid w:val="0003148D"/>
    <w:pPr>
      <w:spacing w:after="120"/>
      <w:ind w:left="849"/>
      <w:contextualSpacing/>
    </w:pPr>
  </w:style>
  <w:style w:type="paragraph" w:styleId="Listecontinue4">
    <w:name w:val="List Continue 4"/>
    <w:basedOn w:val="Normal"/>
    <w:uiPriority w:val="99"/>
    <w:semiHidden/>
    <w:unhideWhenUsed/>
    <w:rsid w:val="0003148D"/>
    <w:pPr>
      <w:spacing w:after="120"/>
      <w:ind w:left="1132"/>
      <w:contextualSpacing/>
    </w:pPr>
  </w:style>
  <w:style w:type="paragraph" w:styleId="Liste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ar"/>
    <w:uiPriority w:val="99"/>
    <w:semiHidden/>
    <w:unhideWhenUs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desillustrations">
    <w:name w:val="table of figures"/>
    <w:basedOn w:val="Normal"/>
    <w:next w:val="Normal"/>
    <w:uiPriority w:val="99"/>
    <w:semiHidden/>
    <w:unhideWhenUsed/>
    <w:rsid w:val="0003148D"/>
  </w:style>
  <w:style w:type="paragraph" w:styleId="Tabledesrfrencesjuridiques">
    <w:name w:val="table of authorities"/>
    <w:basedOn w:val="Normal"/>
    <w:next w:val="Normal"/>
    <w:uiPriority w:val="99"/>
    <w:semiHidden/>
    <w:unhideWhenUsed/>
    <w:rsid w:val="0003148D"/>
    <w:pPr>
      <w:ind w:left="220" w:hanging="220"/>
    </w:pPr>
  </w:style>
  <w:style w:type="paragraph" w:styleId="Adressedestinatai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enumros">
    <w:name w:val="List Number"/>
    <w:basedOn w:val="Normal"/>
    <w:uiPriority w:val="99"/>
    <w:semiHidden/>
    <w:unhideWhenUsed/>
    <w:rsid w:val="0003148D"/>
    <w:pPr>
      <w:numPr>
        <w:numId w:val="2"/>
      </w:numPr>
      <w:contextualSpacing/>
    </w:pPr>
  </w:style>
  <w:style w:type="paragraph" w:styleId="Listenumros2">
    <w:name w:val="List Number 2"/>
    <w:basedOn w:val="Normal"/>
    <w:uiPriority w:val="99"/>
    <w:semiHidden/>
    <w:unhideWhenUsed/>
    <w:rsid w:val="0003148D"/>
    <w:pPr>
      <w:numPr>
        <w:numId w:val="3"/>
      </w:numPr>
      <w:contextualSpacing/>
    </w:pPr>
  </w:style>
  <w:style w:type="paragraph" w:styleId="Listenumros3">
    <w:name w:val="List Number 3"/>
    <w:basedOn w:val="Normal"/>
    <w:uiPriority w:val="99"/>
    <w:semiHidden/>
    <w:unhideWhenUsed/>
    <w:rsid w:val="0003148D"/>
    <w:pPr>
      <w:numPr>
        <w:numId w:val="4"/>
      </w:numPr>
      <w:contextualSpacing/>
    </w:pPr>
  </w:style>
  <w:style w:type="paragraph" w:styleId="Listenumros4">
    <w:name w:val="List Number 4"/>
    <w:basedOn w:val="Normal"/>
    <w:uiPriority w:val="99"/>
    <w:semiHidden/>
    <w:unhideWhenUsed/>
    <w:rsid w:val="0003148D"/>
    <w:pPr>
      <w:numPr>
        <w:numId w:val="5"/>
      </w:numPr>
      <w:contextualSpacing/>
    </w:pPr>
  </w:style>
  <w:style w:type="paragraph" w:styleId="Listenumros5">
    <w:name w:val="List Number 5"/>
    <w:basedOn w:val="Normal"/>
    <w:uiPriority w:val="99"/>
    <w:semiHidden/>
    <w:unhideWhenUsed/>
    <w:rsid w:val="0003148D"/>
    <w:pPr>
      <w:numPr>
        <w:numId w:val="6"/>
      </w:numPr>
      <w:contextualSpacing/>
    </w:pPr>
  </w:style>
  <w:style w:type="paragraph" w:styleId="PrformatHTML">
    <w:name w:val="HTML Preformatted"/>
    <w:basedOn w:val="Normal"/>
    <w:link w:val="PrformatHTMLCar"/>
    <w:uiPriority w:val="99"/>
    <w:semiHidden/>
    <w:unhideWhenUs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rsid w:val="0003148D"/>
    <w:pPr>
      <w:numPr>
        <w:numId w:val="7"/>
      </w:numPr>
      <w:contextualSpacing/>
    </w:pPr>
  </w:style>
  <w:style w:type="paragraph" w:styleId="Listepuces2">
    <w:name w:val="List Bullet 2"/>
    <w:basedOn w:val="Normal"/>
    <w:uiPriority w:val="99"/>
    <w:semiHidden/>
    <w:unhideWhenUsed/>
    <w:rsid w:val="0003148D"/>
    <w:pPr>
      <w:numPr>
        <w:numId w:val="8"/>
      </w:numPr>
      <w:contextualSpacing/>
    </w:pPr>
  </w:style>
  <w:style w:type="paragraph" w:styleId="Listepuces3">
    <w:name w:val="List Bullet 3"/>
    <w:basedOn w:val="Normal"/>
    <w:uiPriority w:val="99"/>
    <w:semiHidden/>
    <w:unhideWhenUsed/>
    <w:rsid w:val="0003148D"/>
    <w:pPr>
      <w:numPr>
        <w:numId w:val="9"/>
      </w:numPr>
      <w:contextualSpacing/>
    </w:pPr>
  </w:style>
  <w:style w:type="paragraph" w:styleId="Listepuces4">
    <w:name w:val="List Bullet 4"/>
    <w:basedOn w:val="Normal"/>
    <w:uiPriority w:val="99"/>
    <w:semiHidden/>
    <w:unhideWhenUsed/>
    <w:rsid w:val="0003148D"/>
    <w:pPr>
      <w:numPr>
        <w:numId w:val="10"/>
      </w:numPr>
      <w:contextualSpacing/>
    </w:pPr>
  </w:style>
  <w:style w:type="paragraph" w:styleId="Listepuces5">
    <w:name w:val="List Bullet 5"/>
    <w:basedOn w:val="Normal"/>
    <w:uiPriority w:val="99"/>
    <w:semiHidden/>
    <w:unhideWhenUsed/>
    <w:rsid w:val="0003148D"/>
    <w:pPr>
      <w:numPr>
        <w:numId w:val="11"/>
      </w:numPr>
      <w:contextualSpacing/>
    </w:pPr>
  </w:style>
  <w:style w:type="paragraph" w:styleId="Retraitcorpsdetexte2">
    <w:name w:val="Body Text Indent 2"/>
    <w:basedOn w:val="Normal"/>
    <w:link w:val="Retraitcorpsdetexte2Car"/>
    <w:uiPriority w:val="99"/>
    <w:semiHidden/>
    <w:unhideWhenUs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rsid w:val="0003148D"/>
    <w:pPr>
      <w:ind w:left="720"/>
    </w:pPr>
  </w:style>
  <w:style w:type="paragraph" w:styleId="Commentaire">
    <w:name w:val="annotation text"/>
    <w:basedOn w:val="Normal"/>
    <w:link w:val="CommentaireCar"/>
    <w:uiPriority w:val="99"/>
    <w:unhideWhenUsed/>
    <w:rsid w:val="0003148D"/>
    <w:pPr>
      <w:spacing w:line="240" w:lineRule="auto"/>
    </w:pPr>
  </w:style>
  <w:style w:type="character" w:customStyle="1" w:styleId="CommentaireCar">
    <w:name w:val="Commentaire Car"/>
    <w:basedOn w:val="Policepardfaut"/>
    <w:link w:val="Commentaire"/>
    <w:uiPriority w:val="99"/>
    <w:rsid w:val="0003148D"/>
    <w:rPr>
      <w:sz w:val="20"/>
      <w:szCs w:val="20"/>
    </w:rPr>
  </w:style>
  <w:style w:type="paragraph" w:styleId="Objetducommentaire">
    <w:name w:val="annotation subject"/>
    <w:basedOn w:val="Commentaire"/>
    <w:next w:val="Commentaire"/>
    <w:link w:val="ObjetducommentaireCar"/>
    <w:uiPriority w:val="99"/>
    <w:semiHidden/>
    <w:unhideWhenUs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rsid w:val="0003148D"/>
    <w:pPr>
      <w:spacing w:after="100"/>
    </w:pPr>
  </w:style>
  <w:style w:type="paragraph" w:styleId="TM2">
    <w:name w:val="toc 2"/>
    <w:basedOn w:val="Normal"/>
    <w:next w:val="Normal"/>
    <w:autoRedefine/>
    <w:uiPriority w:val="39"/>
    <w:semiHidden/>
    <w:unhideWhenUsed/>
    <w:rsid w:val="0003148D"/>
    <w:pPr>
      <w:spacing w:after="100"/>
      <w:ind w:left="220"/>
    </w:pPr>
  </w:style>
  <w:style w:type="paragraph" w:styleId="TM3">
    <w:name w:val="toc 3"/>
    <w:basedOn w:val="Normal"/>
    <w:next w:val="Normal"/>
    <w:autoRedefine/>
    <w:uiPriority w:val="39"/>
    <w:semiHidden/>
    <w:unhideWhenUsed/>
    <w:rsid w:val="0003148D"/>
    <w:pPr>
      <w:spacing w:after="100"/>
      <w:ind w:left="440"/>
    </w:pPr>
  </w:style>
  <w:style w:type="paragraph" w:styleId="TM4">
    <w:name w:val="toc 4"/>
    <w:basedOn w:val="Normal"/>
    <w:next w:val="Normal"/>
    <w:autoRedefine/>
    <w:uiPriority w:val="39"/>
    <w:semiHidden/>
    <w:unhideWhenUsed/>
    <w:rsid w:val="0003148D"/>
    <w:pPr>
      <w:spacing w:after="100"/>
      <w:ind w:left="660"/>
    </w:pPr>
  </w:style>
  <w:style w:type="paragraph" w:styleId="TM5">
    <w:name w:val="toc 5"/>
    <w:basedOn w:val="Normal"/>
    <w:next w:val="Normal"/>
    <w:autoRedefine/>
    <w:uiPriority w:val="39"/>
    <w:semiHidden/>
    <w:unhideWhenUsed/>
    <w:rsid w:val="0003148D"/>
    <w:pPr>
      <w:spacing w:after="100"/>
      <w:ind w:left="880"/>
    </w:pPr>
  </w:style>
  <w:style w:type="paragraph" w:styleId="TM6">
    <w:name w:val="toc 6"/>
    <w:basedOn w:val="Normal"/>
    <w:next w:val="Normal"/>
    <w:autoRedefine/>
    <w:uiPriority w:val="39"/>
    <w:semiHidden/>
    <w:unhideWhenUsed/>
    <w:rsid w:val="0003148D"/>
    <w:pPr>
      <w:spacing w:after="100"/>
      <w:ind w:left="1100"/>
    </w:pPr>
  </w:style>
  <w:style w:type="paragraph" w:styleId="TM7">
    <w:name w:val="toc 7"/>
    <w:basedOn w:val="Normal"/>
    <w:next w:val="Normal"/>
    <w:autoRedefine/>
    <w:uiPriority w:val="39"/>
    <w:semiHidden/>
    <w:unhideWhenUsed/>
    <w:rsid w:val="0003148D"/>
    <w:pPr>
      <w:spacing w:after="100"/>
      <w:ind w:left="1320"/>
    </w:pPr>
  </w:style>
  <w:style w:type="paragraph" w:styleId="TM8">
    <w:name w:val="toc 8"/>
    <w:basedOn w:val="Normal"/>
    <w:next w:val="Normal"/>
    <w:autoRedefine/>
    <w:uiPriority w:val="39"/>
    <w:semiHidden/>
    <w:unhideWhenUsed/>
    <w:rsid w:val="0003148D"/>
    <w:pPr>
      <w:spacing w:after="100"/>
      <w:ind w:left="1540"/>
    </w:pPr>
  </w:style>
  <w:style w:type="paragraph" w:styleId="TM9">
    <w:name w:val="toc 9"/>
    <w:basedOn w:val="Normal"/>
    <w:next w:val="Normal"/>
    <w:autoRedefine/>
    <w:uiPriority w:val="39"/>
    <w:semiHidden/>
    <w:unhideWhenUsed/>
    <w:rsid w:val="0003148D"/>
    <w:pPr>
      <w:spacing w:after="100"/>
      <w:ind w:left="1760"/>
    </w:pPr>
  </w:style>
  <w:style w:type="paragraph" w:styleId="Normalcentr">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tte">
    <w:name w:val="header"/>
    <w:basedOn w:val="Normal"/>
    <w:link w:val="En-tteCar"/>
    <w:uiPriority w:val="99"/>
    <w:unhideWhenUs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04C62"/>
    <w:rPr>
      <w:color w:val="0000FF" w:themeColor="hyperlink"/>
      <w:u w:val="single"/>
    </w:rPr>
  </w:style>
  <w:style w:type="character" w:customStyle="1" w:styleId="eudoraheader">
    <w:name w:val="eudoraheader"/>
    <w:basedOn w:val="Policepardfau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color w:val="000000" w:themeColor="text1"/>
      <w:sz w:val="18"/>
      <w:szCs w:val="20"/>
      <w:lang w:val="en-US"/>
    </w:rPr>
  </w:style>
  <w:style w:type="paragraph" w:styleId="Paragraphedeliste">
    <w:name w:val="List Paragraph"/>
    <w:basedOn w:val="Normal"/>
    <w:uiPriority w:val="34"/>
    <w:rsid w:val="00280FAF"/>
    <w:pPr>
      <w:ind w:left="720"/>
      <w:contextualSpacing/>
    </w:pPr>
  </w:style>
  <w:style w:type="paragraph" w:customStyle="1" w:styleId="Default">
    <w:name w:val="Default"/>
    <w:rsid w:val="00A13DF8"/>
    <w:pPr>
      <w:autoSpaceDE w:val="0"/>
      <w:autoSpaceDN w:val="0"/>
      <w:adjustRightInd w:val="0"/>
      <w:spacing w:after="0" w:line="240" w:lineRule="auto"/>
    </w:pPr>
    <w:rPr>
      <w:rFonts w:ascii="Charis SIL" w:hAnsi="Charis SIL" w:cs="Charis SI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754115">
      <w:bodyDiv w:val="1"/>
      <w:marLeft w:val="0"/>
      <w:marRight w:val="0"/>
      <w:marTop w:val="0"/>
      <w:marBottom w:val="0"/>
      <w:divBdr>
        <w:top w:val="none" w:sz="0" w:space="0" w:color="auto"/>
        <w:left w:val="none" w:sz="0" w:space="0" w:color="auto"/>
        <w:bottom w:val="none" w:sz="0" w:space="0" w:color="auto"/>
        <w:right w:val="none" w:sz="0" w:space="0" w:color="auto"/>
      </w:divBdr>
      <w:divsChild>
        <w:div w:id="642738770">
          <w:marLeft w:val="0"/>
          <w:marRight w:val="0"/>
          <w:marTop w:val="0"/>
          <w:marBottom w:val="0"/>
          <w:divBdr>
            <w:top w:val="none" w:sz="0" w:space="0" w:color="auto"/>
            <w:left w:val="none" w:sz="0" w:space="0" w:color="auto"/>
            <w:bottom w:val="none" w:sz="0" w:space="0" w:color="auto"/>
            <w:right w:val="none" w:sz="0" w:space="0" w:color="auto"/>
          </w:divBdr>
          <w:divsChild>
            <w:div w:id="1553925995">
              <w:marLeft w:val="0"/>
              <w:marRight w:val="0"/>
              <w:marTop w:val="0"/>
              <w:marBottom w:val="0"/>
              <w:divBdr>
                <w:top w:val="none" w:sz="0" w:space="0" w:color="auto"/>
                <w:left w:val="none" w:sz="0" w:space="0" w:color="auto"/>
                <w:bottom w:val="none" w:sz="0" w:space="0" w:color="auto"/>
                <w:right w:val="none" w:sz="0" w:space="0" w:color="auto"/>
              </w:divBdr>
              <w:divsChild>
                <w:div w:id="56534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jpg"/><Relationship Id="rId3" Type="http://schemas.openxmlformats.org/officeDocument/2006/relationships/styles" Target="styles.xml"/><Relationship Id="rId21" Type="http://schemas.openxmlformats.org/officeDocument/2006/relationships/hyperlink" Target="https://www.sciencedirect.com/science/journal/09575820"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yperlink" Target="https://www.sciencedirect.com/science/journal/09575820/141/supp/C"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FF746-855A-49BD-B239-A675B9A43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3224</Words>
  <Characters>18379</Characters>
  <Application>Microsoft Office Word</Application>
  <DocSecurity>0</DocSecurity>
  <Lines>153</Lines>
  <Paragraphs>43</Paragraphs>
  <ScaleCrop>false</ScaleCrop>
  <HeadingPairs>
    <vt:vector size="6" baseType="variant">
      <vt:variant>
        <vt:lpstr>Titre</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Frederic Heymes</cp:lastModifiedBy>
  <cp:revision>2</cp:revision>
  <cp:lastPrinted>2022-04-08T14:16:00Z</cp:lastPrinted>
  <dcterms:created xsi:type="dcterms:W3CDTF">2022-04-08T14:16:00Z</dcterms:created>
  <dcterms:modified xsi:type="dcterms:W3CDTF">2022-04-08T14:16:00Z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