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116F8"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116F8" w:rsidRDefault="000A03B2" w:rsidP="00DE264A">
            <w:pPr>
              <w:tabs>
                <w:tab w:val="left" w:pos="-108"/>
              </w:tabs>
              <w:ind w:left="-108"/>
              <w:jc w:val="left"/>
              <w:rPr>
                <w:rFonts w:cs="Arial"/>
                <w:b/>
                <w:bCs/>
                <w:i/>
                <w:iCs/>
                <w:color w:val="000066"/>
                <w:sz w:val="12"/>
                <w:szCs w:val="12"/>
                <w:lang w:eastAsia="it-IT"/>
              </w:rPr>
            </w:pPr>
            <w:r w:rsidRPr="00C116F8">
              <w:rPr>
                <w:rFonts w:ascii="AdvP6960" w:hAnsi="AdvP6960" w:cs="AdvP6960"/>
                <w:noProof/>
                <w:color w:val="241F20"/>
                <w:szCs w:val="18"/>
                <w:lang w:val="es-MX" w:eastAsia="es-MX"/>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116F8">
              <w:rPr>
                <w:rFonts w:ascii="AdvP6960" w:hAnsi="AdvP6960" w:cs="AdvP6960"/>
                <w:color w:val="241F20"/>
                <w:szCs w:val="18"/>
                <w:lang w:eastAsia="it-IT"/>
              </w:rPr>
              <w:t xml:space="preserve"> </w:t>
            </w:r>
            <w:r w:rsidRPr="00C116F8">
              <w:rPr>
                <w:rFonts w:cs="Arial"/>
                <w:b/>
                <w:bCs/>
                <w:i/>
                <w:iCs/>
                <w:color w:val="000066"/>
                <w:sz w:val="24"/>
                <w:szCs w:val="24"/>
                <w:lang w:eastAsia="it-IT"/>
              </w:rPr>
              <w:t>CHEMICAL ENGINEERING</w:t>
            </w:r>
            <w:r w:rsidRPr="00C116F8">
              <w:rPr>
                <w:rFonts w:cs="Arial"/>
                <w:b/>
                <w:bCs/>
                <w:i/>
                <w:iCs/>
                <w:color w:val="0033FF"/>
                <w:sz w:val="24"/>
                <w:szCs w:val="24"/>
                <w:lang w:eastAsia="it-IT"/>
              </w:rPr>
              <w:t xml:space="preserve"> </w:t>
            </w:r>
            <w:r w:rsidRPr="00C116F8">
              <w:rPr>
                <w:rFonts w:cs="Arial"/>
                <w:b/>
                <w:bCs/>
                <w:i/>
                <w:iCs/>
                <w:color w:val="666666"/>
                <w:sz w:val="24"/>
                <w:szCs w:val="24"/>
                <w:lang w:eastAsia="it-IT"/>
              </w:rPr>
              <w:t>TRANSACTIONS</w:t>
            </w:r>
            <w:r w:rsidRPr="00C116F8">
              <w:rPr>
                <w:color w:val="333333"/>
                <w:sz w:val="24"/>
                <w:szCs w:val="24"/>
                <w:lang w:eastAsia="it-IT"/>
              </w:rPr>
              <w:t xml:space="preserve"> </w:t>
            </w:r>
            <w:r w:rsidRPr="00C116F8">
              <w:rPr>
                <w:rFonts w:cs="Arial"/>
                <w:b/>
                <w:bCs/>
                <w:i/>
                <w:iCs/>
                <w:color w:val="000066"/>
                <w:sz w:val="27"/>
                <w:szCs w:val="27"/>
                <w:lang w:eastAsia="it-IT"/>
              </w:rPr>
              <w:br/>
            </w:r>
          </w:p>
          <w:p w14:paraId="4B780582" w14:textId="740002EE" w:rsidR="000A03B2" w:rsidRPr="00C116F8" w:rsidRDefault="00A76EFC" w:rsidP="00B57E6F">
            <w:pPr>
              <w:tabs>
                <w:tab w:val="left" w:pos="-108"/>
              </w:tabs>
              <w:ind w:left="-108"/>
              <w:rPr>
                <w:rFonts w:cs="Arial"/>
                <w:b/>
                <w:bCs/>
                <w:i/>
                <w:iCs/>
                <w:color w:val="000066"/>
                <w:sz w:val="22"/>
                <w:szCs w:val="22"/>
                <w:lang w:eastAsia="it-IT"/>
              </w:rPr>
            </w:pPr>
            <w:r w:rsidRPr="00C116F8">
              <w:rPr>
                <w:rFonts w:cs="Arial"/>
                <w:b/>
                <w:bCs/>
                <w:i/>
                <w:iCs/>
                <w:color w:val="000066"/>
                <w:sz w:val="22"/>
                <w:szCs w:val="22"/>
                <w:lang w:eastAsia="it-IT"/>
              </w:rPr>
              <w:t xml:space="preserve">VOL. </w:t>
            </w:r>
            <w:r w:rsidR="00D46B7E" w:rsidRPr="00C116F8">
              <w:rPr>
                <w:rFonts w:cs="Arial"/>
                <w:b/>
                <w:bCs/>
                <w:i/>
                <w:iCs/>
                <w:color w:val="000066"/>
                <w:sz w:val="22"/>
                <w:szCs w:val="22"/>
                <w:lang w:eastAsia="it-IT"/>
              </w:rPr>
              <w:t>9</w:t>
            </w:r>
            <w:r w:rsidR="00B57E6F" w:rsidRPr="00C116F8">
              <w:rPr>
                <w:rFonts w:cs="Arial"/>
                <w:b/>
                <w:bCs/>
                <w:i/>
                <w:iCs/>
                <w:color w:val="000066"/>
                <w:sz w:val="22"/>
                <w:szCs w:val="22"/>
                <w:lang w:eastAsia="it-IT"/>
              </w:rPr>
              <w:t>1</w:t>
            </w:r>
            <w:r w:rsidR="007B48F9" w:rsidRPr="00C116F8">
              <w:rPr>
                <w:rFonts w:cs="Arial"/>
                <w:b/>
                <w:bCs/>
                <w:i/>
                <w:iCs/>
                <w:color w:val="000066"/>
                <w:sz w:val="22"/>
                <w:szCs w:val="22"/>
                <w:lang w:eastAsia="it-IT"/>
              </w:rPr>
              <w:t>,</w:t>
            </w:r>
            <w:r w:rsidR="00FA5F5F" w:rsidRPr="00C116F8">
              <w:rPr>
                <w:rFonts w:cs="Arial"/>
                <w:b/>
                <w:bCs/>
                <w:i/>
                <w:iCs/>
                <w:color w:val="000066"/>
                <w:sz w:val="22"/>
                <w:szCs w:val="22"/>
                <w:lang w:eastAsia="it-IT"/>
              </w:rPr>
              <w:t xml:space="preserve"> 20</w:t>
            </w:r>
            <w:r w:rsidR="00DF5072" w:rsidRPr="00C116F8">
              <w:rPr>
                <w:rFonts w:cs="Arial"/>
                <w:b/>
                <w:bCs/>
                <w:i/>
                <w:iCs/>
                <w:color w:val="000066"/>
                <w:sz w:val="22"/>
                <w:szCs w:val="22"/>
                <w:lang w:eastAsia="it-IT"/>
              </w:rPr>
              <w:t>2</w:t>
            </w:r>
            <w:r w:rsidR="007B48F9" w:rsidRPr="00C116F8">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C116F8" w:rsidRDefault="000A03B2" w:rsidP="00CD5FE2">
            <w:pPr>
              <w:spacing w:line="140" w:lineRule="atLeast"/>
              <w:jc w:val="right"/>
              <w:rPr>
                <w:rFonts w:cs="Arial"/>
                <w:sz w:val="14"/>
                <w:szCs w:val="14"/>
              </w:rPr>
            </w:pPr>
            <w:r w:rsidRPr="00C116F8">
              <w:rPr>
                <w:rFonts w:cs="Arial"/>
                <w:sz w:val="14"/>
                <w:szCs w:val="14"/>
              </w:rPr>
              <w:t>A publication of</w:t>
            </w:r>
          </w:p>
          <w:p w14:paraId="599E5441" w14:textId="77777777" w:rsidR="000A03B2" w:rsidRPr="00C116F8" w:rsidRDefault="000A03B2" w:rsidP="00CD5FE2">
            <w:pPr>
              <w:jc w:val="right"/>
            </w:pPr>
            <w:r w:rsidRPr="00C116F8">
              <w:rPr>
                <w:noProof/>
                <w:lang w:val="es-MX" w:eastAsia="es-MX"/>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116F8" w14:paraId="380FA3CD" w14:textId="77777777" w:rsidTr="00DE264A">
        <w:trPr>
          <w:trHeight w:val="567"/>
          <w:jc w:val="center"/>
        </w:trPr>
        <w:tc>
          <w:tcPr>
            <w:tcW w:w="6946" w:type="dxa"/>
            <w:vMerge/>
            <w:tcBorders>
              <w:right w:val="single" w:sz="4" w:space="0" w:color="auto"/>
            </w:tcBorders>
          </w:tcPr>
          <w:p w14:paraId="39E5E4C1" w14:textId="77777777" w:rsidR="000A03B2" w:rsidRPr="00C116F8"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C116F8" w:rsidRDefault="000A03B2" w:rsidP="00CD5FE2">
            <w:pPr>
              <w:spacing w:line="140" w:lineRule="atLeast"/>
              <w:jc w:val="right"/>
              <w:rPr>
                <w:rFonts w:cs="Arial"/>
                <w:sz w:val="14"/>
                <w:szCs w:val="14"/>
              </w:rPr>
            </w:pPr>
            <w:r w:rsidRPr="00C116F8">
              <w:rPr>
                <w:rFonts w:cs="Arial"/>
                <w:sz w:val="14"/>
                <w:szCs w:val="14"/>
              </w:rPr>
              <w:t>The Italian Association</w:t>
            </w:r>
          </w:p>
          <w:p w14:paraId="7522B1D2" w14:textId="77777777" w:rsidR="000A03B2" w:rsidRPr="00C116F8" w:rsidRDefault="000A03B2" w:rsidP="00CD5FE2">
            <w:pPr>
              <w:spacing w:line="140" w:lineRule="atLeast"/>
              <w:jc w:val="right"/>
              <w:rPr>
                <w:rFonts w:cs="Arial"/>
                <w:sz w:val="14"/>
                <w:szCs w:val="14"/>
              </w:rPr>
            </w:pPr>
            <w:r w:rsidRPr="00C116F8">
              <w:rPr>
                <w:rFonts w:cs="Arial"/>
                <w:sz w:val="14"/>
                <w:szCs w:val="14"/>
              </w:rPr>
              <w:t>of Chemical Engineering</w:t>
            </w:r>
          </w:p>
          <w:p w14:paraId="4F0CC5DE" w14:textId="47FDB2FC" w:rsidR="000A03B2" w:rsidRPr="00C116F8" w:rsidRDefault="000D0268" w:rsidP="00CD5FE2">
            <w:pPr>
              <w:spacing w:line="140" w:lineRule="atLeast"/>
              <w:jc w:val="right"/>
              <w:rPr>
                <w:rFonts w:cs="Arial"/>
                <w:sz w:val="13"/>
                <w:szCs w:val="13"/>
              </w:rPr>
            </w:pPr>
            <w:r w:rsidRPr="00C116F8">
              <w:rPr>
                <w:rFonts w:cs="Arial"/>
                <w:sz w:val="13"/>
                <w:szCs w:val="13"/>
              </w:rPr>
              <w:t>Online at www.cetjournal.it</w:t>
            </w:r>
          </w:p>
        </w:tc>
      </w:tr>
      <w:tr w:rsidR="000A03B2" w:rsidRPr="00C116F8" w14:paraId="2D1B7169" w14:textId="77777777" w:rsidTr="00DE264A">
        <w:trPr>
          <w:trHeight w:val="68"/>
          <w:jc w:val="center"/>
        </w:trPr>
        <w:tc>
          <w:tcPr>
            <w:tcW w:w="8789" w:type="dxa"/>
            <w:gridSpan w:val="2"/>
          </w:tcPr>
          <w:p w14:paraId="4B0BB442" w14:textId="4EADF2C2" w:rsidR="00300E56" w:rsidRPr="00C116F8" w:rsidRDefault="00300E56" w:rsidP="00B57E6F">
            <w:pPr>
              <w:ind w:left="-107"/>
              <w:outlineLvl w:val="2"/>
              <w:rPr>
                <w:rFonts w:ascii="Tahoma" w:hAnsi="Tahoma" w:cs="Tahoma"/>
                <w:bCs/>
                <w:color w:val="000000"/>
                <w:sz w:val="14"/>
                <w:szCs w:val="14"/>
                <w:lang w:eastAsia="it-IT"/>
              </w:rPr>
            </w:pPr>
            <w:r w:rsidRPr="00C116F8">
              <w:rPr>
                <w:rFonts w:ascii="Tahoma" w:hAnsi="Tahoma" w:cs="Tahoma"/>
                <w:iCs/>
                <w:color w:val="333333"/>
                <w:sz w:val="14"/>
                <w:szCs w:val="14"/>
                <w:lang w:eastAsia="it-IT"/>
              </w:rPr>
              <w:t>Guest Editors:</w:t>
            </w:r>
            <w:r w:rsidR="00904C62" w:rsidRPr="00C116F8">
              <w:rPr>
                <w:rFonts w:ascii="Tahoma" w:hAnsi="Tahoma" w:cs="Tahoma"/>
                <w:iCs/>
                <w:color w:val="333333"/>
                <w:sz w:val="14"/>
                <w:szCs w:val="14"/>
                <w:lang w:eastAsia="it-IT"/>
              </w:rPr>
              <w:t xml:space="preserve"> </w:t>
            </w:r>
            <w:r w:rsidR="00B57E6F" w:rsidRPr="00C116F8">
              <w:rPr>
                <w:rFonts w:ascii="Tahoma" w:hAnsi="Tahoma" w:cs="Tahoma"/>
                <w:color w:val="000000"/>
                <w:sz w:val="14"/>
                <w:szCs w:val="14"/>
                <w:shd w:val="clear" w:color="auto" w:fill="FFFFFF"/>
              </w:rPr>
              <w:t xml:space="preserve">Valerio Cozzani, </w:t>
            </w:r>
            <w:r w:rsidR="001331DF" w:rsidRPr="00C116F8">
              <w:rPr>
                <w:rFonts w:ascii="Tahoma" w:hAnsi="Tahoma" w:cs="Tahoma"/>
                <w:color w:val="000000"/>
                <w:sz w:val="14"/>
                <w:szCs w:val="14"/>
                <w:shd w:val="clear" w:color="auto" w:fill="FFFFFF"/>
              </w:rPr>
              <w:t>Bruno Fabiano</w:t>
            </w:r>
            <w:r w:rsidR="00B57E6F" w:rsidRPr="00C116F8">
              <w:rPr>
                <w:rFonts w:ascii="Tahoma" w:hAnsi="Tahoma" w:cs="Tahoma"/>
                <w:color w:val="000000"/>
                <w:sz w:val="14"/>
                <w:szCs w:val="14"/>
                <w:shd w:val="clear" w:color="auto" w:fill="FFFFFF"/>
              </w:rPr>
              <w:t xml:space="preserve">, </w:t>
            </w:r>
            <w:r w:rsidR="00B57E6F" w:rsidRPr="00C116F8">
              <w:rPr>
                <w:rFonts w:ascii="Tahoma" w:hAnsi="Tahoma" w:cs="Tahoma"/>
                <w:bCs/>
                <w:color w:val="000000"/>
                <w:sz w:val="14"/>
                <w:szCs w:val="14"/>
                <w:lang w:eastAsia="it-IT"/>
              </w:rPr>
              <w:t>Genserik Reniers</w:t>
            </w:r>
          </w:p>
          <w:p w14:paraId="1B0F1814" w14:textId="08709475" w:rsidR="000A03B2" w:rsidRPr="00C116F8" w:rsidRDefault="00FA5F5F" w:rsidP="00B57E6F">
            <w:pPr>
              <w:tabs>
                <w:tab w:val="left" w:pos="-108"/>
              </w:tabs>
              <w:spacing w:line="140" w:lineRule="atLeast"/>
              <w:ind w:left="-107"/>
              <w:jc w:val="left"/>
            </w:pPr>
            <w:r w:rsidRPr="00C116F8">
              <w:rPr>
                <w:rFonts w:ascii="Tahoma" w:hAnsi="Tahoma" w:cs="Tahoma"/>
                <w:iCs/>
                <w:color w:val="333333"/>
                <w:sz w:val="14"/>
                <w:szCs w:val="14"/>
                <w:lang w:eastAsia="it-IT"/>
              </w:rPr>
              <w:t>Copyright © 20</w:t>
            </w:r>
            <w:r w:rsidR="00DF5072" w:rsidRPr="00C116F8">
              <w:rPr>
                <w:rFonts w:ascii="Tahoma" w:hAnsi="Tahoma" w:cs="Tahoma"/>
                <w:iCs/>
                <w:color w:val="333333"/>
                <w:sz w:val="14"/>
                <w:szCs w:val="14"/>
                <w:lang w:eastAsia="it-IT"/>
              </w:rPr>
              <w:t>2</w:t>
            </w:r>
            <w:r w:rsidR="00E72EAD" w:rsidRPr="00C116F8">
              <w:rPr>
                <w:rFonts w:ascii="Tahoma" w:hAnsi="Tahoma" w:cs="Tahoma"/>
                <w:iCs/>
                <w:color w:val="333333"/>
                <w:sz w:val="14"/>
                <w:szCs w:val="14"/>
                <w:lang w:eastAsia="it-IT"/>
              </w:rPr>
              <w:t>2</w:t>
            </w:r>
            <w:r w:rsidR="00904C62" w:rsidRPr="00C116F8">
              <w:rPr>
                <w:rFonts w:ascii="Tahoma" w:hAnsi="Tahoma" w:cs="Tahoma"/>
                <w:iCs/>
                <w:color w:val="333333"/>
                <w:sz w:val="14"/>
                <w:szCs w:val="14"/>
                <w:lang w:eastAsia="it-IT"/>
              </w:rPr>
              <w:t>, AIDIC Servizi S.r.l.</w:t>
            </w:r>
            <w:r w:rsidR="00300E56" w:rsidRPr="00C116F8">
              <w:rPr>
                <w:rFonts w:ascii="Tahoma" w:hAnsi="Tahoma" w:cs="Tahoma"/>
                <w:iCs/>
                <w:color w:val="333333"/>
                <w:sz w:val="14"/>
                <w:szCs w:val="14"/>
                <w:lang w:eastAsia="it-IT"/>
              </w:rPr>
              <w:br/>
            </w:r>
            <w:r w:rsidR="00300E56" w:rsidRPr="00C116F8">
              <w:rPr>
                <w:rFonts w:ascii="Tahoma" w:hAnsi="Tahoma" w:cs="Tahoma"/>
                <w:b/>
                <w:iCs/>
                <w:color w:val="000000"/>
                <w:sz w:val="14"/>
                <w:szCs w:val="14"/>
                <w:lang w:eastAsia="it-IT"/>
              </w:rPr>
              <w:t>ISBN</w:t>
            </w:r>
            <w:r w:rsidR="00300E56" w:rsidRPr="00C116F8">
              <w:rPr>
                <w:rFonts w:ascii="Tahoma" w:hAnsi="Tahoma" w:cs="Tahoma"/>
                <w:iCs/>
                <w:color w:val="000000"/>
                <w:sz w:val="14"/>
                <w:szCs w:val="14"/>
                <w:lang w:eastAsia="it-IT"/>
              </w:rPr>
              <w:t xml:space="preserve"> </w:t>
            </w:r>
            <w:r w:rsidR="008D32B9" w:rsidRPr="00C116F8">
              <w:rPr>
                <w:rFonts w:ascii="Tahoma" w:hAnsi="Tahoma" w:cs="Tahoma"/>
                <w:sz w:val="14"/>
                <w:szCs w:val="14"/>
              </w:rPr>
              <w:t>978-88-95608</w:t>
            </w:r>
            <w:r w:rsidR="00D46B7E" w:rsidRPr="00C116F8">
              <w:rPr>
                <w:rFonts w:ascii="Tahoma" w:hAnsi="Tahoma" w:cs="Tahoma"/>
                <w:sz w:val="14"/>
                <w:szCs w:val="14"/>
              </w:rPr>
              <w:t>-8</w:t>
            </w:r>
            <w:r w:rsidR="00B57E6F" w:rsidRPr="00C116F8">
              <w:rPr>
                <w:rFonts w:ascii="Tahoma" w:hAnsi="Tahoma" w:cs="Tahoma"/>
                <w:sz w:val="14"/>
                <w:szCs w:val="14"/>
              </w:rPr>
              <w:t>9</w:t>
            </w:r>
            <w:r w:rsidR="00D46B7E" w:rsidRPr="00C116F8">
              <w:rPr>
                <w:rFonts w:ascii="Tahoma" w:hAnsi="Tahoma" w:cs="Tahoma"/>
                <w:sz w:val="14"/>
                <w:szCs w:val="14"/>
              </w:rPr>
              <w:t>-</w:t>
            </w:r>
            <w:r w:rsidR="00B57E6F" w:rsidRPr="00C116F8">
              <w:rPr>
                <w:rFonts w:ascii="Tahoma" w:hAnsi="Tahoma" w:cs="Tahoma"/>
                <w:sz w:val="14"/>
                <w:szCs w:val="14"/>
              </w:rPr>
              <w:t>1</w:t>
            </w:r>
            <w:r w:rsidR="007B48F9" w:rsidRPr="00C116F8">
              <w:rPr>
                <w:rFonts w:ascii="Tahoma" w:hAnsi="Tahoma" w:cs="Tahoma"/>
                <w:iCs/>
                <w:color w:val="333333"/>
                <w:sz w:val="14"/>
                <w:szCs w:val="14"/>
                <w:lang w:eastAsia="it-IT"/>
              </w:rPr>
              <w:t>;</w:t>
            </w:r>
            <w:r w:rsidR="00300E56" w:rsidRPr="00C116F8">
              <w:rPr>
                <w:rFonts w:ascii="Tahoma" w:hAnsi="Tahoma" w:cs="Tahoma"/>
                <w:iCs/>
                <w:color w:val="333333"/>
                <w:sz w:val="14"/>
                <w:szCs w:val="14"/>
                <w:lang w:eastAsia="it-IT"/>
              </w:rPr>
              <w:t xml:space="preserve"> </w:t>
            </w:r>
            <w:r w:rsidR="00300E56" w:rsidRPr="00C116F8">
              <w:rPr>
                <w:rFonts w:ascii="Tahoma" w:hAnsi="Tahoma" w:cs="Tahoma"/>
                <w:b/>
                <w:iCs/>
                <w:color w:val="333333"/>
                <w:sz w:val="14"/>
                <w:szCs w:val="14"/>
                <w:lang w:eastAsia="it-IT"/>
              </w:rPr>
              <w:t>ISSN</w:t>
            </w:r>
            <w:r w:rsidR="00300E56" w:rsidRPr="00C116F8">
              <w:rPr>
                <w:rFonts w:ascii="Tahoma" w:hAnsi="Tahoma" w:cs="Tahoma"/>
                <w:iCs/>
                <w:color w:val="333333"/>
                <w:sz w:val="14"/>
                <w:szCs w:val="14"/>
                <w:lang w:eastAsia="it-IT"/>
              </w:rPr>
              <w:t xml:space="preserve"> 2283-9216</w:t>
            </w:r>
          </w:p>
        </w:tc>
      </w:tr>
    </w:tbl>
    <w:p w14:paraId="10DAA130" w14:textId="77777777" w:rsidR="000A03B2" w:rsidRPr="00C116F8" w:rsidRDefault="000A03B2" w:rsidP="000A03B2">
      <w:pPr>
        <w:pStyle w:val="CETAuthors"/>
        <w:sectPr w:rsidR="000A03B2" w:rsidRPr="00C116F8" w:rsidSect="00CD5FE2">
          <w:type w:val="continuous"/>
          <w:pgSz w:w="11906" w:h="16838" w:code="9"/>
          <w:pgMar w:top="1701" w:right="1418" w:bottom="1701" w:left="1701" w:header="1701" w:footer="0" w:gutter="0"/>
          <w:cols w:space="708"/>
          <w:titlePg/>
          <w:docGrid w:linePitch="360"/>
        </w:sectPr>
      </w:pPr>
    </w:p>
    <w:p w14:paraId="1B0966D7" w14:textId="77777777" w:rsidR="0064592F" w:rsidRPr="00C116F8" w:rsidRDefault="0064592F" w:rsidP="0064592F">
      <w:pPr>
        <w:jc w:val="center"/>
        <w:rPr>
          <w:bCs/>
          <w:sz w:val="32"/>
          <w:szCs w:val="32"/>
          <w:lang w:val="en-US"/>
        </w:rPr>
      </w:pPr>
      <w:r w:rsidRPr="00C116F8">
        <w:rPr>
          <w:bCs/>
          <w:sz w:val="32"/>
          <w:szCs w:val="32"/>
          <w:lang w:val="en-US"/>
        </w:rPr>
        <w:t>Risk of overwarming for flow variation into an absorption heat transformer for waste heat recovery process</w:t>
      </w:r>
    </w:p>
    <w:p w14:paraId="52BAF875" w14:textId="77777777" w:rsidR="0064592F" w:rsidRPr="00C116F8" w:rsidRDefault="0064592F" w:rsidP="0064592F">
      <w:pPr>
        <w:jc w:val="center"/>
        <w:rPr>
          <w:sz w:val="24"/>
          <w:szCs w:val="24"/>
          <w:lang w:val="es-MX"/>
        </w:rPr>
      </w:pPr>
      <w:r w:rsidRPr="00C116F8">
        <w:rPr>
          <w:sz w:val="24"/>
          <w:szCs w:val="24"/>
          <w:lang w:val="es-MX"/>
        </w:rPr>
        <w:t>S. Vázquez – Aveledo</w:t>
      </w:r>
      <w:r w:rsidRPr="00C116F8">
        <w:rPr>
          <w:sz w:val="24"/>
          <w:szCs w:val="24"/>
          <w:vertAlign w:val="superscript"/>
          <w:lang w:val="es-MX"/>
        </w:rPr>
        <w:t>1</w:t>
      </w:r>
      <w:r w:rsidRPr="00C116F8">
        <w:rPr>
          <w:sz w:val="24"/>
          <w:szCs w:val="24"/>
          <w:lang w:val="es-MX"/>
        </w:rPr>
        <w:t>, L. Díaz – González</w:t>
      </w:r>
      <w:r w:rsidRPr="00C116F8">
        <w:rPr>
          <w:sz w:val="24"/>
          <w:szCs w:val="24"/>
          <w:vertAlign w:val="superscript"/>
          <w:lang w:val="es-MX"/>
        </w:rPr>
        <w:t>2</w:t>
      </w:r>
      <w:r w:rsidRPr="00C116F8">
        <w:rPr>
          <w:sz w:val="24"/>
          <w:szCs w:val="24"/>
          <w:lang w:val="es-MX"/>
        </w:rPr>
        <w:t>, M. Montiel – González</w:t>
      </w:r>
      <w:r w:rsidRPr="00C116F8">
        <w:rPr>
          <w:sz w:val="24"/>
          <w:szCs w:val="24"/>
          <w:vertAlign w:val="superscript"/>
          <w:lang w:val="es-MX"/>
        </w:rPr>
        <w:t>3</w:t>
      </w:r>
      <w:r w:rsidRPr="00C116F8">
        <w:rPr>
          <w:sz w:val="24"/>
          <w:szCs w:val="24"/>
          <w:lang w:val="es-MX"/>
        </w:rPr>
        <w:t>, R. J. Romero</w:t>
      </w:r>
      <w:r w:rsidRPr="00C116F8">
        <w:rPr>
          <w:sz w:val="24"/>
          <w:szCs w:val="24"/>
          <w:vertAlign w:val="superscript"/>
          <w:lang w:val="es-MX"/>
        </w:rPr>
        <w:t>4,*</w:t>
      </w:r>
    </w:p>
    <w:p w14:paraId="69DA7CBD" w14:textId="77777777" w:rsidR="0064592F" w:rsidRPr="00C116F8" w:rsidRDefault="0064592F" w:rsidP="0064592F">
      <w:pPr>
        <w:spacing w:line="240" w:lineRule="atLeast"/>
        <w:jc w:val="center"/>
        <w:rPr>
          <w:rFonts w:cs="Arial"/>
          <w:color w:val="737373"/>
          <w:sz w:val="16"/>
          <w:szCs w:val="16"/>
          <w:lang w:val="es-MX"/>
        </w:rPr>
      </w:pPr>
      <w:r w:rsidRPr="00C116F8">
        <w:rPr>
          <w:rFonts w:cs="Arial"/>
          <w:color w:val="737373"/>
          <w:sz w:val="16"/>
          <w:szCs w:val="16"/>
          <w:lang w:val="es-MX"/>
        </w:rPr>
        <w:t>1 Doctorado en Ciencias, Instituto de Investigación en Ciencias Básicas y Aplicadas, Universidad Autónoma de Estado de Morelos, Cuernavaca, Morelos 62209, Mexico</w:t>
      </w:r>
    </w:p>
    <w:p w14:paraId="7DF04F80" w14:textId="77777777" w:rsidR="0064592F" w:rsidRPr="00C116F8" w:rsidRDefault="0064592F" w:rsidP="0064592F">
      <w:pPr>
        <w:spacing w:line="240" w:lineRule="atLeast"/>
        <w:jc w:val="center"/>
        <w:rPr>
          <w:rFonts w:cs="Arial"/>
          <w:color w:val="737373"/>
          <w:sz w:val="16"/>
          <w:szCs w:val="16"/>
          <w:lang w:val="es-MX"/>
        </w:rPr>
      </w:pPr>
      <w:r w:rsidRPr="00C116F8">
        <w:rPr>
          <w:rFonts w:cs="Arial"/>
          <w:color w:val="737373"/>
          <w:sz w:val="16"/>
          <w:szCs w:val="16"/>
          <w:lang w:val="es-MX"/>
        </w:rPr>
        <w:t>2 Centro de Investigación en Ciencias, Universidad Autónoma de Estado de Morelos, Cuernavaca, Morelos 62209, Mexico</w:t>
      </w:r>
    </w:p>
    <w:p w14:paraId="0726D079" w14:textId="77777777" w:rsidR="0064592F" w:rsidRPr="00C116F8" w:rsidRDefault="0064592F" w:rsidP="0064592F">
      <w:pPr>
        <w:spacing w:line="240" w:lineRule="atLeast"/>
        <w:jc w:val="center"/>
        <w:rPr>
          <w:rFonts w:cs="Arial"/>
          <w:color w:val="737373"/>
          <w:sz w:val="16"/>
          <w:szCs w:val="16"/>
          <w:lang w:val="es-MX"/>
        </w:rPr>
      </w:pPr>
      <w:r w:rsidRPr="00C116F8">
        <w:rPr>
          <w:rFonts w:cs="Arial"/>
          <w:color w:val="737373"/>
          <w:sz w:val="16"/>
          <w:szCs w:val="16"/>
          <w:lang w:val="es-MX"/>
        </w:rPr>
        <w:t>3 Facultad de Ciencias Químicas e Ingeniería, Universidad Autónoma de Estado de Morelos, Cuernavaca, Morelos 62209, Mexico</w:t>
      </w:r>
    </w:p>
    <w:p w14:paraId="771865E1" w14:textId="77777777" w:rsidR="0064592F" w:rsidRPr="00C116F8" w:rsidRDefault="0064592F" w:rsidP="0064592F">
      <w:pPr>
        <w:spacing w:line="240" w:lineRule="atLeast"/>
        <w:jc w:val="center"/>
        <w:rPr>
          <w:rFonts w:cs="Arial"/>
          <w:color w:val="737373"/>
          <w:sz w:val="16"/>
          <w:szCs w:val="16"/>
          <w:lang w:val="es-MX"/>
        </w:rPr>
      </w:pPr>
      <w:r w:rsidRPr="00C116F8">
        <w:rPr>
          <w:rFonts w:cs="Arial"/>
          <w:color w:val="737373"/>
          <w:sz w:val="16"/>
          <w:szCs w:val="16"/>
          <w:lang w:val="es-MX"/>
        </w:rPr>
        <w:t>4 Centro de Investigación en Ingeniería y Ciencias Aplicadas, Universidad Autónoma de Estado de Morelos, Cuernavaca, Morelos 62209, Mexico</w:t>
      </w:r>
    </w:p>
    <w:p w14:paraId="7E096437" w14:textId="77777777" w:rsidR="0064592F" w:rsidRPr="00C116F8" w:rsidRDefault="0064592F" w:rsidP="0064592F">
      <w:pPr>
        <w:pStyle w:val="Prrafodelista"/>
        <w:rPr>
          <w:sz w:val="16"/>
          <w:szCs w:val="16"/>
          <w:lang w:val="en-US"/>
        </w:rPr>
      </w:pPr>
      <w:r w:rsidRPr="00C116F8">
        <w:rPr>
          <w:sz w:val="16"/>
          <w:szCs w:val="16"/>
          <w:lang w:val="en-US"/>
        </w:rPr>
        <w:t xml:space="preserve">* Corresponding author: </w:t>
      </w:r>
      <w:hyperlink r:id="rId10" w:history="1">
        <w:r w:rsidRPr="00C116F8">
          <w:rPr>
            <w:rStyle w:val="Hipervnculo"/>
            <w:sz w:val="16"/>
            <w:szCs w:val="16"/>
            <w:lang w:val="en-US"/>
          </w:rPr>
          <w:t>rosenberg@uaem.mx</w:t>
        </w:r>
      </w:hyperlink>
      <w:r w:rsidRPr="00C116F8">
        <w:rPr>
          <w:sz w:val="16"/>
          <w:szCs w:val="16"/>
          <w:lang w:val="en-US"/>
        </w:rPr>
        <w:t xml:space="preserve"> </w:t>
      </w:r>
    </w:p>
    <w:p w14:paraId="1BA65029" w14:textId="77777777" w:rsidR="0044573E" w:rsidRPr="00C116F8" w:rsidRDefault="0044573E" w:rsidP="0064592F">
      <w:pPr>
        <w:rPr>
          <w:b/>
          <w:bCs/>
          <w:lang w:val="en-US"/>
        </w:rPr>
      </w:pPr>
    </w:p>
    <w:p w14:paraId="1B2CD010" w14:textId="40A373E0" w:rsidR="0064592F" w:rsidRPr="00C116F8" w:rsidRDefault="0064592F" w:rsidP="00DB70ED">
      <w:pPr>
        <w:pStyle w:val="CETBodytext"/>
        <w:spacing w:before="200"/>
      </w:pPr>
      <w:r w:rsidRPr="00C116F8">
        <w:t>For waste heat recovery process there are some thermodynamic option</w:t>
      </w:r>
      <w:r w:rsidR="00960511" w:rsidRPr="00C116F8">
        <w:t>s with efficiencies depending on</w:t>
      </w:r>
      <w:r w:rsidRPr="00C116F8">
        <w:t xml:space="preserve"> </w:t>
      </w:r>
      <w:r w:rsidR="00637425" w:rsidRPr="00C116F8">
        <w:t xml:space="preserve">some equilibrium </w:t>
      </w:r>
      <w:r w:rsidRPr="00C116F8">
        <w:t>parameters. The global warming is a permanent concern in the industries with thermal process at any temperature level. One of the promiser systems for recover waste energy from relative medium temperature level (70°C – 100 °C) is the absorption heat transformers. These thermodynamic devices are under research for several technical aspects: efficiency, corrosion, economic benefit and social impacts. These devices are a kind of heat pump: inverse absorption heat pump. The main advantage of these devices is the increment of the temperature using half part of the heat load to increase a third part of that heat at a higher temperature level (i.e., 140°C). The use of additives to achieve this process is mainly part of the success of the process. However, the control of the device is under research and development to get the higher heat recovery at the higher hemodynamic equilibrium temperature. The flow increment leads to variation of the Absorption Heat Transformer’s Coefficient of performance (COP). This variation may cause an undesirable overwarming into the absorption cycle that cause diminish of the COP and it is a risk for the thermodynamic cycle for increase of the highest-pressure zone in the process. This paper shows the thermodynamic operating conditions based on Flow Ratio calculation with the lower risk for operation based on the flow control of the refrigerant for a Carrol</w:t>
      </w:r>
      <w:bookmarkStart w:id="0" w:name="_GoBack"/>
      <w:bookmarkEnd w:id="0"/>
      <w:r w:rsidRPr="00C116F8">
        <w:t xml:space="preserve"> – Water absorption heat transformer. </w:t>
      </w:r>
    </w:p>
    <w:p w14:paraId="2136B368" w14:textId="77777777" w:rsidR="0064592F" w:rsidRPr="00C116F8" w:rsidRDefault="0064592F" w:rsidP="00B17989">
      <w:pPr>
        <w:pStyle w:val="CETHeading1"/>
        <w:tabs>
          <w:tab w:val="num" w:pos="360"/>
        </w:tabs>
        <w:rPr>
          <w:lang w:val="en-GB"/>
        </w:rPr>
      </w:pPr>
      <w:r w:rsidRPr="00C116F8">
        <w:rPr>
          <w:lang w:val="en-GB"/>
        </w:rPr>
        <w:t>Introduction</w:t>
      </w:r>
    </w:p>
    <w:p w14:paraId="4A8D5C18" w14:textId="21C8B47C" w:rsidR="0064592F" w:rsidRPr="00C116F8" w:rsidRDefault="0064592F" w:rsidP="00B17989">
      <w:pPr>
        <w:pStyle w:val="CETBodytext"/>
      </w:pPr>
      <w:r w:rsidRPr="00C116F8">
        <w:t>The main concern</w:t>
      </w:r>
      <w:r w:rsidR="00960511" w:rsidRPr="00C116F8">
        <w:t>s</w:t>
      </w:r>
      <w:r w:rsidRPr="00C116F8">
        <w:t xml:space="preserve"> for world’s population, before the COVID19 were: poverty, employment, violence, politics and health. The interaction with nature carries a global problem for the environmental effects </w:t>
      </w:r>
      <w:r w:rsidR="00552A30" w:rsidRPr="00C116F8">
        <w:t>(</w:t>
      </w:r>
      <w:r w:rsidRPr="00C116F8">
        <w:rPr>
          <w:rFonts w:cs="Arial"/>
          <w:color w:val="222222"/>
          <w:shd w:val="clear" w:color="auto" w:fill="FFFFFF"/>
        </w:rPr>
        <w:t>Shcheblyakov</w:t>
      </w:r>
      <w:r w:rsidR="00552A30" w:rsidRPr="00C116F8">
        <w:t>, 2019)</w:t>
      </w:r>
      <w:r w:rsidRPr="00C116F8">
        <w:t>. For the evaluation of the CO</w:t>
      </w:r>
      <w:r w:rsidRPr="00C116F8">
        <w:rPr>
          <w:vertAlign w:val="subscript"/>
        </w:rPr>
        <w:t>2</w:t>
      </w:r>
      <w:r w:rsidRPr="00C116F8">
        <w:t xml:space="preserve"> </w:t>
      </w:r>
      <w:r w:rsidR="00552A30" w:rsidRPr="00C116F8">
        <w:t>total amount the Kaya identity (</w:t>
      </w:r>
      <w:r w:rsidRPr="00C116F8">
        <w:t>Hakim, 2019</w:t>
      </w:r>
      <w:r w:rsidR="00552A30" w:rsidRPr="00C116F8">
        <w:t>),(He, 2018)</w:t>
      </w:r>
      <w:r w:rsidRPr="00C116F8">
        <w:t xml:space="preserve"> are widely used, and the impellers factors are obtained from each country and the International Energy Agency show</w:t>
      </w:r>
      <w:r w:rsidR="00960511" w:rsidRPr="00C116F8">
        <w:t>s</w:t>
      </w:r>
      <w:r w:rsidRPr="00C116F8">
        <w:t xml:space="preserve"> for each year the global amount</w:t>
      </w:r>
      <w:r w:rsidR="003B5038" w:rsidRPr="00C116F8">
        <w:t>.</w:t>
      </w:r>
    </w:p>
    <w:p w14:paraId="402B2BA2" w14:textId="01E77CAA" w:rsidR="0044573E" w:rsidRPr="00C116F8" w:rsidRDefault="0064592F" w:rsidP="00B17989">
      <w:pPr>
        <w:pStyle w:val="CETBodytext"/>
      </w:pPr>
      <w:r w:rsidRPr="00C116F8">
        <w:t>The main concerns nowadays are health and climate change. Vaccines have taken specific attention for the first one and renewable energies for the second one. For engineering thermal processes, there are several processes for efficiency. Each thermal process has CO</w:t>
      </w:r>
      <w:r w:rsidRPr="00C116F8">
        <w:rPr>
          <w:vertAlign w:val="subscript"/>
        </w:rPr>
        <w:t>2</w:t>
      </w:r>
      <w:r w:rsidRPr="00C116F8">
        <w:t xml:space="preserve"> or equivalent emissions in line with time and technology. Waste or residual heat is the heat present in the products and by-products of a process that can be recovered to be reused in the same process or in others</w:t>
      </w:r>
      <w:r w:rsidR="00552A30" w:rsidRPr="00C116F8">
        <w:t xml:space="preserve"> (Redko, 2020)</w:t>
      </w:r>
      <w:r w:rsidRPr="00C116F8">
        <w:t xml:space="preserve">. </w:t>
      </w:r>
    </w:p>
    <w:p w14:paraId="4B2F49C6" w14:textId="1A6101CF" w:rsidR="009641AE" w:rsidRPr="00C116F8" w:rsidRDefault="0064592F" w:rsidP="00B17989">
      <w:pPr>
        <w:pStyle w:val="CETBodytext"/>
      </w:pPr>
      <w:r w:rsidRPr="00C116F8">
        <w:t>The evaluation is only one part for solve the environmental problem: technologic devices must be designed and constructed for diminish the CO</w:t>
      </w:r>
      <w:r w:rsidRPr="00C116F8">
        <w:rPr>
          <w:vertAlign w:val="subscript"/>
        </w:rPr>
        <w:t>2</w:t>
      </w:r>
      <w:r w:rsidRPr="00C116F8">
        <w:t xml:space="preserve"> emissions. One of the future technology options is the efficient absorption heat transformers</w:t>
      </w:r>
      <w:r w:rsidR="009641AE" w:rsidRPr="00C116F8">
        <w:t xml:space="preserve"> (AHT)</w:t>
      </w:r>
      <w:r w:rsidRPr="00C116F8">
        <w:t xml:space="preserve"> than are a kind of heat pump capable to use waste thermal energy for increase the temperatu</w:t>
      </w:r>
      <w:r w:rsidR="00552A30" w:rsidRPr="00C116F8">
        <w:t xml:space="preserve">re </w:t>
      </w:r>
      <w:r w:rsidR="00960511" w:rsidRPr="00C116F8">
        <w:t>concern</w:t>
      </w:r>
      <w:r w:rsidRPr="00C116F8">
        <w:t xml:space="preserve"> of another fluid for several uses, as </w:t>
      </w:r>
      <w:r w:rsidR="00552A30" w:rsidRPr="00C116F8">
        <w:t>example for water purification (Romero, 2008)</w:t>
      </w:r>
      <w:r w:rsidRPr="00C116F8">
        <w:t xml:space="preserve">. To </w:t>
      </w:r>
      <w:r w:rsidRPr="00C116F8">
        <w:lastRenderedPageBreak/>
        <w:t>reduce CO</w:t>
      </w:r>
      <w:r w:rsidRPr="00C116F8">
        <w:rPr>
          <w:vertAlign w:val="subscript"/>
        </w:rPr>
        <w:t>2</w:t>
      </w:r>
      <w:r w:rsidRPr="00C116F8">
        <w:t xml:space="preserve"> emissions there is effort by several institutions to analyze the heat recovery applications for all processes. Almost 180 million heat pumps</w:t>
      </w:r>
      <w:r w:rsidR="000134BD" w:rsidRPr="00C116F8">
        <w:t xml:space="preserve"> were used for heating in 2020 (IEA,2021)</w:t>
      </w:r>
      <w:r w:rsidRPr="00C116F8">
        <w:t xml:space="preserve">. </w:t>
      </w:r>
    </w:p>
    <w:p w14:paraId="2082EA5B" w14:textId="05821236" w:rsidR="009641AE" w:rsidRPr="00C116F8" w:rsidRDefault="009641AE" w:rsidP="009641AE">
      <w:pPr>
        <w:pStyle w:val="CETBodytext"/>
      </w:pPr>
      <w:r w:rsidRPr="00C116F8">
        <w:t>The components of AHT are basically heat exchangers, named: Generator, Condenser, Evaporator, and Absorber, which work in a thermodynamic cycle with heat exchange in all of them and simultaneous material and heat exchange in two of them. These types of equipment work with three levels of temperature and two levels of pressure and present characteristics of the work cycle since these absorption systems operate with a working mixture that is a combination of a working fluid and an absorbent</w:t>
      </w:r>
      <w:r w:rsidR="006D2601" w:rsidRPr="00C116F8">
        <w:t>, as can be seen in Figure 1</w:t>
      </w:r>
      <w:r w:rsidRPr="00C116F8">
        <w:t>. Therefore, the behavior of the absorption cycle depends on the thermodynamic, chemical, and physical properties of the working fluid and the absorbent</w:t>
      </w:r>
      <w:r w:rsidR="00A06019" w:rsidRPr="00C116F8">
        <w:t>.</w:t>
      </w:r>
    </w:p>
    <w:p w14:paraId="6DBCA56B" w14:textId="79BB2039" w:rsidR="0064592F" w:rsidRPr="00C116F8" w:rsidRDefault="009641AE" w:rsidP="00B17989">
      <w:pPr>
        <w:pStyle w:val="CETBodytext"/>
      </w:pPr>
      <w:r w:rsidRPr="00C116F8">
        <w:t>Different variables such as temperature, pressure, concentration, power, and fluid flows at different densities are present in the absorption cycle, resulting in a very complex process. The operation of the thermodynamic cycle is influenced by disturbances such as the ambient temperature, which limits the behavior of the condenser since it necessarily requires an exchange with the environment. In addition to this, the equipment cannot be self-regulating, resulting in the system going to the most unfavorable conditions such as crystallization, pressure increase, and condensation flow. These three conditions mentioned above lead to the thermodynamic cycle being inhibited and consequently not achieving its objective, in addition to the damage to equipment and operators.</w:t>
      </w:r>
      <w:r w:rsidR="00292296" w:rsidRPr="00C116F8">
        <w:t xml:space="preserve"> </w:t>
      </w:r>
      <w:r w:rsidR="0064592F" w:rsidRPr="00C116F8">
        <w:t>In this work, a risk for the o</w:t>
      </w:r>
      <w:r w:rsidR="00960511" w:rsidRPr="00C116F8">
        <w:t xml:space="preserve">perating design </w:t>
      </w:r>
      <w:r w:rsidR="0048109F" w:rsidRPr="00C116F8">
        <w:t xml:space="preserve">for an absorption heat transformer </w:t>
      </w:r>
      <w:r w:rsidR="00960511" w:rsidRPr="00C116F8">
        <w:t>is shown</w:t>
      </w:r>
      <w:r w:rsidR="0048109F" w:rsidRPr="00C116F8">
        <w:t>, the main risk is due to the heat load increment</w:t>
      </w:r>
      <w:r w:rsidR="00960511" w:rsidRPr="00C116F8">
        <w:t xml:space="preserve"> </w:t>
      </w:r>
      <w:r w:rsidR="0048109F" w:rsidRPr="00C116F8">
        <w:t xml:space="preserve">from absorber that may overwarm the generator unit. </w:t>
      </w:r>
      <w:r w:rsidR="00BB5A58" w:rsidRPr="00C116F8">
        <w:t>A</w:t>
      </w:r>
      <w:r w:rsidR="00960511" w:rsidRPr="00C116F8">
        <w:t xml:space="preserve"> strategy to</w:t>
      </w:r>
      <w:r w:rsidR="0064592F" w:rsidRPr="00C116F8">
        <w:t xml:space="preserve"> avoid it for Carrol – water pair used into </w:t>
      </w:r>
      <w:r w:rsidR="00BB5A58" w:rsidRPr="00C116F8">
        <w:t>a single stage heat transformer is based on the temperature values with lower delivered heat from absorption compared with COP variation.</w:t>
      </w:r>
    </w:p>
    <w:p w14:paraId="16425A77" w14:textId="77777777" w:rsidR="0044573E" w:rsidRPr="00C116F8" w:rsidRDefault="0044573E" w:rsidP="0064592F">
      <w:pPr>
        <w:rPr>
          <w:sz w:val="20"/>
          <w:lang w:val="en-US"/>
        </w:rPr>
      </w:pPr>
    </w:p>
    <w:p w14:paraId="7922DCEC" w14:textId="6132294F" w:rsidR="0064592F" w:rsidRPr="00C116F8" w:rsidRDefault="006D2601" w:rsidP="00BC01CE">
      <w:pPr>
        <w:jc w:val="left"/>
        <w:rPr>
          <w:sz w:val="20"/>
          <w:lang w:val="en-US"/>
        </w:rPr>
      </w:pPr>
      <w:r w:rsidRPr="00C116F8">
        <w:rPr>
          <w:noProof/>
          <w:sz w:val="20"/>
          <w:lang w:val="es-MX" w:eastAsia="es-MX"/>
        </w:rPr>
        <mc:AlternateContent>
          <mc:Choice Requires="wps">
            <w:drawing>
              <wp:anchor distT="45720" distB="45720" distL="114300" distR="114300" simplePos="0" relativeHeight="251659264" behindDoc="0" locked="0" layoutInCell="1" allowOverlap="1" wp14:anchorId="5C67B383" wp14:editId="2D4D76B0">
                <wp:simplePos x="0" y="0"/>
                <wp:positionH relativeFrom="column">
                  <wp:posOffset>972976</wp:posOffset>
                </wp:positionH>
                <wp:positionV relativeFrom="paragraph">
                  <wp:posOffset>2475395</wp:posOffset>
                </wp:positionV>
                <wp:extent cx="421574" cy="140462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4" cy="1404620"/>
                        </a:xfrm>
                        <a:prstGeom prst="rect">
                          <a:avLst/>
                        </a:prstGeom>
                        <a:noFill/>
                        <a:ln w="9525">
                          <a:noFill/>
                          <a:miter lim="800000"/>
                          <a:headEnd/>
                          <a:tailEnd/>
                        </a:ln>
                      </wps:spPr>
                      <wps:txbx>
                        <w:txbxContent>
                          <w:p w14:paraId="022BB101" w14:textId="20282AAB" w:rsidR="006D2601" w:rsidRPr="006D2601" w:rsidRDefault="006D2601">
                            <w:pPr>
                              <w:rPr>
                                <w:lang w:val="es-MX"/>
                              </w:rPr>
                            </w:pPr>
                            <w:r>
                              <w:t>T</w:t>
                            </w:r>
                            <w:r w:rsidRPr="006D2601">
                              <w:rPr>
                                <w:vertAlign w:val="subscript"/>
                              </w:rPr>
                              <w:t>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7B383" id="_x0000_t202" coordsize="21600,21600" o:spt="202" path="m,l,21600r21600,l21600,xe">
                <v:stroke joinstyle="miter"/>
                <v:path gradientshapeok="t" o:connecttype="rect"/>
              </v:shapetype>
              <v:shape id="Cuadro de texto 2" o:spid="_x0000_s1026" type="#_x0000_t202" style="position:absolute;margin-left:76.6pt;margin-top:194.9pt;width:3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" filled="f" stroked="f">
                <v:textbox style="mso-fit-shape-to-text:t">
                  <w:txbxContent>
                    <w:p w14:paraId="022BB101" w14:textId="20282AAB" w:rsidR="006D2601" w:rsidRPr="006D2601" w:rsidRDefault="006D2601">
                      <w:pPr>
                        <w:rPr>
                          <w:lang w:val="es-MX"/>
                        </w:rPr>
                      </w:pPr>
                      <w:r>
                        <w:t>T</w:t>
                      </w:r>
                      <w:r w:rsidRPr="006D2601">
                        <w:rPr>
                          <w:vertAlign w:val="subscript"/>
                        </w:rPr>
                        <w:t>CO</w:t>
                      </w:r>
                    </w:p>
                  </w:txbxContent>
                </v:textbox>
              </v:shape>
            </w:pict>
          </mc:Fallback>
        </mc:AlternateContent>
      </w:r>
      <w:r w:rsidRPr="00C116F8">
        <w:rPr>
          <w:noProof/>
          <w:sz w:val="24"/>
          <w:lang w:val="es-MX" w:eastAsia="es-MX"/>
        </w:rPr>
        <mc:AlternateContent>
          <mc:Choice Requires="wpc">
            <w:drawing>
              <wp:inline distT="0" distB="0" distL="0" distR="0" wp14:anchorId="0C9F66B0" wp14:editId="236FA310">
                <wp:extent cx="5121753" cy="2358687"/>
                <wp:effectExtent l="19050" t="209550" r="41275" b="3810"/>
                <wp:docPr id="151" name="Lienzo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5" name="AutoShape 8"/>
                        <wps:cNvCnPr>
                          <a:cxnSpLocks noChangeShapeType="1"/>
                          <a:stCxn id="136" idx="1"/>
                          <a:endCxn id="139" idx="3"/>
                        </wps:cNvCnPr>
                        <wps:spPr bwMode="auto">
                          <a:xfrm flipH="1">
                            <a:off x="1637026" y="1680863"/>
                            <a:ext cx="524904" cy="149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Proceso 9"/>
                        <wps:cNvSpPr>
                          <a:spLocks noChangeArrowheads="1"/>
                        </wps:cNvSpPr>
                        <wps:spPr bwMode="auto">
                          <a:xfrm>
                            <a:off x="2161930" y="1374556"/>
                            <a:ext cx="914407" cy="612613"/>
                          </a:xfrm>
                          <a:prstGeom prst="flowChartProcess">
                            <a:avLst/>
                          </a:prstGeom>
                          <a:gradFill rotWithShape="1">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tx1">
                                <a:lumMod val="100000"/>
                                <a:lumOff val="0"/>
                              </a:schemeClr>
                            </a:solidFill>
                            <a:miter lim="800000"/>
                            <a:headEnd/>
                            <a:tailEnd/>
                          </a:ln>
                        </wps:spPr>
                        <wps:txbx>
                          <w:txbxContent>
                            <w:p w14:paraId="75090306" w14:textId="77777777" w:rsidR="006D2601" w:rsidRPr="006D2601" w:rsidRDefault="006D2601" w:rsidP="006D2601">
                              <w:pPr>
                                <w:jc w:val="center"/>
                                <w:rPr>
                                  <w:sz w:val="20"/>
                                  <w:lang w:val="es-MX"/>
                                </w:rPr>
                              </w:pPr>
                              <w:r w:rsidRPr="006D2601">
                                <w:rPr>
                                  <w:sz w:val="20"/>
                                  <w:lang w:val="en-US"/>
                                </w:rPr>
                                <w:t>Generator</w:t>
                              </w:r>
                            </w:p>
                          </w:txbxContent>
                        </wps:txbx>
                        <wps:bodyPr rot="0" vert="horz" wrap="square" lIns="91440" tIns="45720" rIns="91440" bIns="45720" anchor="ctr" anchorCtr="0" upright="1">
                          <a:noAutofit/>
                        </wps:bodyPr>
                      </wps:wsp>
                      <wps:wsp>
                        <wps:cNvPr id="137" name="Proceso 10"/>
                        <wps:cNvSpPr>
                          <a:spLocks noChangeArrowheads="1"/>
                        </wps:cNvSpPr>
                        <wps:spPr bwMode="auto">
                          <a:xfrm>
                            <a:off x="2209531" y="75228"/>
                            <a:ext cx="914407" cy="612213"/>
                          </a:xfrm>
                          <a:prstGeom prst="flowChartProcess">
                            <a:avLst/>
                          </a:prstGeom>
                          <a:gradFill rotWithShape="1">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tx1">
                                <a:lumMod val="100000"/>
                                <a:lumOff val="0"/>
                              </a:schemeClr>
                            </a:solidFill>
                            <a:miter lim="800000"/>
                            <a:headEnd/>
                            <a:tailEnd/>
                          </a:ln>
                        </wps:spPr>
                        <wps:txbx>
                          <w:txbxContent>
                            <w:p w14:paraId="468276C3" w14:textId="77777777" w:rsidR="006D2601" w:rsidRPr="006D2601" w:rsidRDefault="006D2601" w:rsidP="006D2601">
                              <w:pPr>
                                <w:pStyle w:val="NormalWeb"/>
                                <w:jc w:val="center"/>
                                <w:rPr>
                                  <w:sz w:val="20"/>
                                  <w:szCs w:val="20"/>
                                </w:rPr>
                              </w:pPr>
                              <w:r w:rsidRPr="006D2601">
                                <w:rPr>
                                  <w:sz w:val="20"/>
                                  <w:szCs w:val="20"/>
                                </w:rPr>
                                <w:t>Evaporator</w:t>
                              </w:r>
                            </w:p>
                          </w:txbxContent>
                        </wps:txbx>
                        <wps:bodyPr rot="0" vert="horz" wrap="square" lIns="91440" tIns="45720" rIns="91440" bIns="45720" anchor="ctr" anchorCtr="0" upright="1">
                          <a:noAutofit/>
                        </wps:bodyPr>
                      </wps:wsp>
                      <wps:wsp>
                        <wps:cNvPr id="138" name="Proceso 36"/>
                        <wps:cNvSpPr>
                          <a:spLocks noChangeArrowheads="1"/>
                        </wps:cNvSpPr>
                        <wps:spPr bwMode="auto">
                          <a:xfrm>
                            <a:off x="3628741" y="84729"/>
                            <a:ext cx="914407" cy="612213"/>
                          </a:xfrm>
                          <a:prstGeom prst="flowChartProcess">
                            <a:avLst/>
                          </a:prstGeom>
                          <a:gradFill rotWithShape="1">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tx1">
                                <a:lumMod val="100000"/>
                                <a:lumOff val="0"/>
                              </a:schemeClr>
                            </a:solidFill>
                            <a:miter lim="800000"/>
                            <a:headEnd/>
                            <a:tailEnd/>
                          </a:ln>
                        </wps:spPr>
                        <wps:txbx>
                          <w:txbxContent>
                            <w:p w14:paraId="7270F4CF" w14:textId="77777777" w:rsidR="006D2601" w:rsidRPr="006D2601" w:rsidRDefault="006D2601" w:rsidP="006D2601">
                              <w:pPr>
                                <w:pStyle w:val="NormalWeb"/>
                                <w:jc w:val="center"/>
                                <w:rPr>
                                  <w:sz w:val="20"/>
                                  <w:szCs w:val="20"/>
                                </w:rPr>
                              </w:pPr>
                              <w:r w:rsidRPr="006D2601">
                                <w:rPr>
                                  <w:sz w:val="20"/>
                                  <w:szCs w:val="20"/>
                                </w:rPr>
                                <w:t>Absorber</w:t>
                              </w:r>
                            </w:p>
                          </w:txbxContent>
                        </wps:txbx>
                        <wps:bodyPr rot="0" vert="horz" wrap="square" lIns="91440" tIns="45720" rIns="91440" bIns="45720" anchor="ctr" anchorCtr="0" upright="1">
                          <a:noAutofit/>
                        </wps:bodyPr>
                      </wps:wsp>
                      <wps:wsp>
                        <wps:cNvPr id="139" name="Proceso 37"/>
                        <wps:cNvSpPr>
                          <a:spLocks noChangeArrowheads="1"/>
                        </wps:cNvSpPr>
                        <wps:spPr bwMode="auto">
                          <a:xfrm>
                            <a:off x="722620" y="1389757"/>
                            <a:ext cx="914407" cy="612113"/>
                          </a:xfrm>
                          <a:prstGeom prst="flowChartProcess">
                            <a:avLst/>
                          </a:prstGeom>
                          <a:gradFill rotWithShape="1">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tx1">
                                <a:lumMod val="100000"/>
                                <a:lumOff val="0"/>
                              </a:schemeClr>
                            </a:solidFill>
                            <a:miter lim="800000"/>
                            <a:headEnd/>
                            <a:tailEnd/>
                          </a:ln>
                        </wps:spPr>
                        <wps:txbx>
                          <w:txbxContent>
                            <w:p w14:paraId="49EB915C" w14:textId="77777777" w:rsidR="006D2601" w:rsidRPr="006D2601" w:rsidRDefault="006D2601" w:rsidP="006D2601">
                              <w:pPr>
                                <w:pStyle w:val="NormalWeb"/>
                                <w:jc w:val="center"/>
                                <w:rPr>
                                  <w:sz w:val="20"/>
                                  <w:szCs w:val="20"/>
                                </w:rPr>
                              </w:pPr>
                              <w:r w:rsidRPr="006D2601">
                                <w:rPr>
                                  <w:sz w:val="20"/>
                                  <w:szCs w:val="20"/>
                                </w:rPr>
                                <w:t>Condenser</w:t>
                              </w:r>
                            </w:p>
                          </w:txbxContent>
                        </wps:txbx>
                        <wps:bodyPr rot="0" vert="horz" wrap="square" lIns="91440" tIns="45720" rIns="91440" bIns="45720" anchor="ctr" anchorCtr="0" upright="1">
                          <a:noAutofit/>
                        </wps:bodyPr>
                      </wps:wsp>
                      <wps:wsp>
                        <wps:cNvPr id="140" name="Conector recto de flecha 38"/>
                        <wps:cNvCnPr>
                          <a:cxnSpLocks noChangeShapeType="1"/>
                          <a:stCxn id="139" idx="0"/>
                          <a:endCxn id="137" idx="1"/>
                        </wps:cNvCnPr>
                        <wps:spPr bwMode="auto">
                          <a:xfrm flipV="1">
                            <a:off x="1179823" y="381335"/>
                            <a:ext cx="1029708" cy="1008422"/>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1" name="Conector recto de flecha 40"/>
                        <wps:cNvCnPr>
                          <a:cxnSpLocks noChangeShapeType="1"/>
                          <a:stCxn id="138" idx="1"/>
                          <a:endCxn id="136" idx="0"/>
                        </wps:cNvCnPr>
                        <wps:spPr bwMode="auto">
                          <a:xfrm flipH="1">
                            <a:off x="2619134" y="390835"/>
                            <a:ext cx="1009607" cy="983721"/>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2" name="Conector recto de flecha 41"/>
                        <wps:cNvCnPr>
                          <a:cxnSpLocks noChangeShapeType="1"/>
                          <a:stCxn id="136" idx="3"/>
                          <a:endCxn id="138" idx="3"/>
                        </wps:cNvCnPr>
                        <wps:spPr bwMode="auto">
                          <a:xfrm flipV="1">
                            <a:off x="3076337" y="390835"/>
                            <a:ext cx="1466811" cy="1290028"/>
                          </a:xfrm>
                          <a:prstGeom prst="straightConnector1">
                            <a:avLst/>
                          </a:prstGeom>
                          <a:noFill/>
                          <a:ln w="190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143" name="Conector angular 42"/>
                        <wps:cNvCnPr>
                          <a:cxnSpLocks noChangeShapeType="1"/>
                          <a:stCxn id="137" idx="3"/>
                          <a:endCxn id="138" idx="0"/>
                        </wps:cNvCnPr>
                        <wps:spPr bwMode="auto">
                          <a:xfrm flipV="1">
                            <a:off x="3123937" y="84729"/>
                            <a:ext cx="962007" cy="296606"/>
                          </a:xfrm>
                          <a:prstGeom prst="bentConnector4">
                            <a:avLst>
                              <a:gd name="adj1" fmla="val 26236"/>
                              <a:gd name="adj2" fmla="val 18030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4" name="Intercalar 43"/>
                        <wps:cNvSpPr>
                          <a:spLocks noChangeArrowheads="1"/>
                        </wps:cNvSpPr>
                        <wps:spPr bwMode="auto">
                          <a:xfrm rot="18868481">
                            <a:off x="2837533" y="937549"/>
                            <a:ext cx="244405" cy="220002"/>
                          </a:xfrm>
                          <a:prstGeom prst="flowChartCollate">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45" name="O 44"/>
                        <wps:cNvSpPr>
                          <a:spLocks noChangeArrowheads="1"/>
                        </wps:cNvSpPr>
                        <wps:spPr bwMode="auto">
                          <a:xfrm>
                            <a:off x="3666841" y="933447"/>
                            <a:ext cx="228602" cy="228605"/>
                          </a:xfrm>
                          <a:prstGeom prst="flowChartOr">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46" name="O 45"/>
                        <wps:cNvSpPr>
                          <a:spLocks noChangeArrowheads="1"/>
                        </wps:cNvSpPr>
                        <wps:spPr bwMode="auto">
                          <a:xfrm>
                            <a:off x="1456025" y="865845"/>
                            <a:ext cx="228602" cy="228605"/>
                          </a:xfrm>
                          <a:prstGeom prst="flowChartOr">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47" name="Flecha derecha 46"/>
                        <wps:cNvSpPr>
                          <a:spLocks noChangeArrowheads="1"/>
                        </wps:cNvSpPr>
                        <wps:spPr bwMode="auto">
                          <a:xfrm>
                            <a:off x="1485625" y="27"/>
                            <a:ext cx="541904" cy="628614"/>
                          </a:xfrm>
                          <a:prstGeom prst="rightArrow">
                            <a:avLst>
                              <a:gd name="adj1" fmla="val 50000"/>
                              <a:gd name="adj2" fmla="val 50000"/>
                            </a:avLst>
                          </a:prstGeom>
                          <a:gradFill rotWithShape="0">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accent1">
                                <a:lumMod val="50000"/>
                                <a:lumOff val="0"/>
                              </a:schemeClr>
                            </a:solidFill>
                            <a:miter lim="800000"/>
                            <a:headEnd/>
                            <a:tailEnd/>
                          </a:ln>
                        </wps:spPr>
                        <wps:txbx>
                          <w:txbxContent>
                            <w:p w14:paraId="0B42A8A7" w14:textId="77777777" w:rsidR="006D2601" w:rsidRPr="006D2601" w:rsidRDefault="006D2601" w:rsidP="006D2601">
                              <w:pPr>
                                <w:rPr>
                                  <w:sz w:val="20"/>
                                  <w:lang w:val="es-MX"/>
                                </w:rPr>
                              </w:pPr>
                              <w:r w:rsidRPr="006D2601">
                                <w:rPr>
                                  <w:sz w:val="20"/>
                                  <w:lang w:val="es-MX"/>
                                </w:rPr>
                                <w:t>Q</w:t>
                              </w:r>
                            </w:p>
                          </w:txbxContent>
                        </wps:txbx>
                        <wps:bodyPr rot="0" vert="horz" wrap="square" lIns="91440" tIns="45720" rIns="91440" bIns="45720" anchor="ctr" anchorCtr="0" upright="1">
                          <a:noAutofit/>
                        </wps:bodyPr>
                      </wps:wsp>
                      <wps:wsp>
                        <wps:cNvPr id="148" name="Flecha derecha 47"/>
                        <wps:cNvSpPr>
                          <a:spLocks noChangeArrowheads="1"/>
                        </wps:cNvSpPr>
                        <wps:spPr bwMode="auto">
                          <a:xfrm flipH="1">
                            <a:off x="3238838" y="1430358"/>
                            <a:ext cx="541704" cy="628714"/>
                          </a:xfrm>
                          <a:prstGeom prst="rightArrow">
                            <a:avLst>
                              <a:gd name="adj1" fmla="val 50000"/>
                              <a:gd name="adj2" fmla="val 50000"/>
                            </a:avLst>
                          </a:prstGeom>
                          <a:gradFill rotWithShape="0">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accent1">
                                <a:lumMod val="50000"/>
                                <a:lumOff val="0"/>
                              </a:schemeClr>
                            </a:solidFill>
                            <a:miter lim="800000"/>
                            <a:headEnd/>
                            <a:tailEnd/>
                          </a:ln>
                        </wps:spPr>
                        <wps:txbx>
                          <w:txbxContent>
                            <w:p w14:paraId="77E04A2D" w14:textId="77777777" w:rsidR="006D2601" w:rsidRPr="006D2601" w:rsidRDefault="006D2601" w:rsidP="006D2601">
                              <w:pPr>
                                <w:pStyle w:val="NormalWeb"/>
                                <w:rPr>
                                  <w:sz w:val="20"/>
                                  <w:szCs w:val="20"/>
                                </w:rPr>
                              </w:pPr>
                              <w:r w:rsidRPr="006D2601">
                                <w:rPr>
                                  <w:sz w:val="20"/>
                                  <w:szCs w:val="20"/>
                                </w:rPr>
                                <w:t> Q</w:t>
                              </w:r>
                            </w:p>
                          </w:txbxContent>
                        </wps:txbx>
                        <wps:bodyPr rot="0" vert="horz" wrap="square" lIns="91440" tIns="45720" rIns="91440" bIns="45720" anchor="ctr" anchorCtr="0" upright="1">
                          <a:noAutofit/>
                        </wps:bodyPr>
                      </wps:wsp>
                      <wps:wsp>
                        <wps:cNvPr id="149" name="Flecha derecha 48"/>
                        <wps:cNvSpPr>
                          <a:spLocks noChangeArrowheads="1"/>
                        </wps:cNvSpPr>
                        <wps:spPr bwMode="auto">
                          <a:xfrm>
                            <a:off x="4580248" y="98429"/>
                            <a:ext cx="541704" cy="628714"/>
                          </a:xfrm>
                          <a:prstGeom prst="rightArrow">
                            <a:avLst>
                              <a:gd name="adj1" fmla="val 50000"/>
                              <a:gd name="adj2" fmla="val 50000"/>
                            </a:avLst>
                          </a:prstGeom>
                          <a:gradFill rotWithShape="0">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accent1">
                                <a:lumMod val="50000"/>
                                <a:lumOff val="0"/>
                              </a:schemeClr>
                            </a:solidFill>
                            <a:miter lim="800000"/>
                            <a:headEnd/>
                            <a:tailEnd/>
                          </a:ln>
                        </wps:spPr>
                        <wps:txbx>
                          <w:txbxContent>
                            <w:p w14:paraId="4CA842AD" w14:textId="77777777" w:rsidR="006D2601" w:rsidRPr="006D2601" w:rsidRDefault="006D2601" w:rsidP="006D2601">
                              <w:pPr>
                                <w:pStyle w:val="NormalWeb"/>
                                <w:rPr>
                                  <w:sz w:val="20"/>
                                  <w:szCs w:val="20"/>
                                </w:rPr>
                              </w:pPr>
                              <w:r w:rsidRPr="006D2601">
                                <w:rPr>
                                  <w:sz w:val="20"/>
                                  <w:szCs w:val="20"/>
                                </w:rPr>
                                <w:t> Q</w:t>
                              </w:r>
                            </w:p>
                          </w:txbxContent>
                        </wps:txbx>
                        <wps:bodyPr rot="0" vert="horz" wrap="square" lIns="91440" tIns="45720" rIns="91440" bIns="45720" anchor="ctr" anchorCtr="0" upright="1">
                          <a:noAutofit/>
                        </wps:bodyPr>
                      </wps:wsp>
                      <wps:wsp>
                        <wps:cNvPr id="150" name="Flecha derecha 49"/>
                        <wps:cNvSpPr>
                          <a:spLocks noChangeArrowheads="1"/>
                        </wps:cNvSpPr>
                        <wps:spPr bwMode="auto">
                          <a:xfrm flipH="1">
                            <a:off x="113015" y="1354656"/>
                            <a:ext cx="541704" cy="628714"/>
                          </a:xfrm>
                          <a:prstGeom prst="rightArrow">
                            <a:avLst>
                              <a:gd name="adj1" fmla="val 50000"/>
                              <a:gd name="adj2" fmla="val 50000"/>
                            </a:avLst>
                          </a:prstGeom>
                          <a:gradFill rotWithShape="0">
                            <a:gsLst>
                              <a:gs pos="0">
                                <a:srgbClr val="939393"/>
                              </a:gs>
                              <a:gs pos="23000">
                                <a:srgbClr val="939393"/>
                              </a:gs>
                              <a:gs pos="69000">
                                <a:srgbClr val="7C7C7C"/>
                              </a:gs>
                              <a:gs pos="97000">
                                <a:srgbClr val="747474"/>
                              </a:gs>
                              <a:gs pos="100000">
                                <a:schemeClr val="accent3">
                                  <a:lumMod val="70000"/>
                                  <a:lumOff val="0"/>
                                </a:schemeClr>
                              </a:gs>
                            </a:gsLst>
                            <a:lin ang="16200000" scaled="1"/>
                          </a:gradFill>
                          <a:ln w="12700">
                            <a:solidFill>
                              <a:schemeClr val="accent1">
                                <a:lumMod val="50000"/>
                                <a:lumOff val="0"/>
                              </a:schemeClr>
                            </a:solidFill>
                            <a:miter lim="800000"/>
                            <a:headEnd/>
                            <a:tailEnd/>
                          </a:ln>
                        </wps:spPr>
                        <wps:txbx>
                          <w:txbxContent>
                            <w:p w14:paraId="5E6049AA" w14:textId="77777777" w:rsidR="006D2601" w:rsidRPr="006D2601" w:rsidRDefault="006D2601" w:rsidP="006D2601">
                              <w:pPr>
                                <w:pStyle w:val="NormalWeb"/>
                                <w:rPr>
                                  <w:sz w:val="20"/>
                                  <w:szCs w:val="20"/>
                                </w:rPr>
                              </w:pPr>
                              <w:r w:rsidRPr="006D2601">
                                <w:rPr>
                                  <w:sz w:val="20"/>
                                  <w:szCs w:val="20"/>
                                </w:rPr>
                                <w:t> Q</w:t>
                              </w:r>
                            </w:p>
                          </w:txbxContent>
                        </wps:txbx>
                        <wps:bodyPr rot="0" vert="horz" wrap="square" lIns="91440" tIns="45720" rIns="91440" bIns="45720" anchor="ctr" anchorCtr="0" upright="1">
                          <a:noAutofit/>
                        </wps:bodyPr>
                      </wps:wsp>
                      <wps:wsp>
                        <wps:cNvPr id="152" name="Conector recto de flecha 152"/>
                        <wps:cNvCnPr/>
                        <wps:spPr>
                          <a:xfrm flipV="1">
                            <a:off x="33376" y="-161897"/>
                            <a:ext cx="0" cy="2254889"/>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Conector recto de flecha 153"/>
                        <wps:cNvCnPr/>
                        <wps:spPr>
                          <a:xfrm flipV="1">
                            <a:off x="33378" y="2072215"/>
                            <a:ext cx="4941989" cy="31713"/>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Cuadro de texto 2"/>
                        <wps:cNvSpPr txBox="1">
                          <a:spLocks noChangeArrowheads="1"/>
                        </wps:cNvSpPr>
                        <wps:spPr bwMode="auto">
                          <a:xfrm>
                            <a:off x="2250374" y="2081395"/>
                            <a:ext cx="421004" cy="277494"/>
                          </a:xfrm>
                          <a:prstGeom prst="rect">
                            <a:avLst/>
                          </a:prstGeom>
                          <a:noFill/>
                          <a:ln w="9525">
                            <a:noFill/>
                            <a:miter lim="800000"/>
                            <a:headEnd/>
                            <a:tailEnd/>
                          </a:ln>
                        </wps:spPr>
                        <wps:txbx>
                          <w:txbxContent>
                            <w:p w14:paraId="3D2A747A" w14:textId="05D19285" w:rsidR="006D2601" w:rsidRDefault="006D2601" w:rsidP="006D2601">
                              <w:pPr>
                                <w:pStyle w:val="NormalWeb"/>
                              </w:pPr>
                              <w:r>
                                <w:rPr>
                                  <w:sz w:val="18"/>
                                  <w:szCs w:val="18"/>
                                </w:rPr>
                                <w:t>T</w:t>
                              </w:r>
                              <w:r>
                                <w:rPr>
                                  <w:position w:val="-5"/>
                                  <w:sz w:val="18"/>
                                  <w:szCs w:val="18"/>
                                  <w:vertAlign w:val="subscript"/>
                                </w:rPr>
                                <w:t>GE</w:t>
                              </w:r>
                            </w:p>
                          </w:txbxContent>
                        </wps:txbx>
                        <wps:bodyPr rot="0" vert="horz" wrap="square" lIns="91440" tIns="45720" rIns="91440" bIns="45720" anchor="t" anchorCtr="0">
                          <a:spAutoFit/>
                        </wps:bodyPr>
                      </wps:wsp>
                      <wps:wsp>
                        <wps:cNvPr id="156" name="Cuadro de texto 2"/>
                        <wps:cNvSpPr txBox="1">
                          <a:spLocks noChangeArrowheads="1"/>
                        </wps:cNvSpPr>
                        <wps:spPr bwMode="auto">
                          <a:xfrm>
                            <a:off x="2588821" y="2077327"/>
                            <a:ext cx="421004" cy="277494"/>
                          </a:xfrm>
                          <a:prstGeom prst="rect">
                            <a:avLst/>
                          </a:prstGeom>
                          <a:noFill/>
                          <a:ln w="9525">
                            <a:noFill/>
                            <a:miter lim="800000"/>
                            <a:headEnd/>
                            <a:tailEnd/>
                          </a:ln>
                        </wps:spPr>
                        <wps:txbx>
                          <w:txbxContent>
                            <w:p w14:paraId="229D585B" w14:textId="0A0D4547" w:rsidR="006D2601" w:rsidRDefault="006D2601" w:rsidP="006D2601">
                              <w:pPr>
                                <w:pStyle w:val="NormalWeb"/>
                              </w:pPr>
                              <w:r>
                                <w:rPr>
                                  <w:sz w:val="18"/>
                                  <w:szCs w:val="18"/>
                                </w:rPr>
                                <w:t>T</w:t>
                              </w:r>
                              <w:r>
                                <w:rPr>
                                  <w:position w:val="-5"/>
                                  <w:sz w:val="18"/>
                                  <w:szCs w:val="18"/>
                                  <w:vertAlign w:val="subscript"/>
                                </w:rPr>
                                <w:t>EV</w:t>
                              </w:r>
                            </w:p>
                          </w:txbxContent>
                        </wps:txbx>
                        <wps:bodyPr rot="0" vert="horz" wrap="square" lIns="91440" tIns="45720" rIns="91440" bIns="45720" anchor="t" anchorCtr="0">
                          <a:spAutoFit/>
                        </wps:bodyPr>
                      </wps:wsp>
                      <wps:wsp>
                        <wps:cNvPr id="157" name="Cuadro de texto 2"/>
                        <wps:cNvSpPr txBox="1">
                          <a:spLocks noChangeArrowheads="1"/>
                        </wps:cNvSpPr>
                        <wps:spPr bwMode="auto">
                          <a:xfrm>
                            <a:off x="3883231" y="2059072"/>
                            <a:ext cx="421004" cy="277494"/>
                          </a:xfrm>
                          <a:prstGeom prst="rect">
                            <a:avLst/>
                          </a:prstGeom>
                          <a:noFill/>
                          <a:ln w="9525">
                            <a:noFill/>
                            <a:miter lim="800000"/>
                            <a:headEnd/>
                            <a:tailEnd/>
                          </a:ln>
                        </wps:spPr>
                        <wps:txbx>
                          <w:txbxContent>
                            <w:p w14:paraId="2D3485D7" w14:textId="430DEA86" w:rsidR="006D2601" w:rsidRDefault="006D2601" w:rsidP="006D2601">
                              <w:pPr>
                                <w:pStyle w:val="NormalWeb"/>
                              </w:pPr>
                              <w:r>
                                <w:rPr>
                                  <w:sz w:val="18"/>
                                  <w:szCs w:val="18"/>
                                </w:rPr>
                                <w:t>T</w:t>
                              </w:r>
                              <w:r>
                                <w:rPr>
                                  <w:position w:val="-5"/>
                                  <w:sz w:val="18"/>
                                  <w:szCs w:val="18"/>
                                  <w:vertAlign w:val="subscript"/>
                                </w:rPr>
                                <w:t>AB</w:t>
                              </w:r>
                            </w:p>
                          </w:txbxContent>
                        </wps:txbx>
                        <wps:bodyPr rot="0" vert="horz" wrap="square" lIns="91440" tIns="45720" rIns="91440" bIns="45720" anchor="t" anchorCtr="0">
                          <a:spAutoFit/>
                        </wps:bodyPr>
                      </wps:wsp>
                      <wps:wsp>
                        <wps:cNvPr id="158" name="Cuadro de texto 2"/>
                        <wps:cNvSpPr txBox="1">
                          <a:spLocks noChangeArrowheads="1"/>
                        </wps:cNvSpPr>
                        <wps:spPr bwMode="auto">
                          <a:xfrm>
                            <a:off x="23751" y="121966"/>
                            <a:ext cx="421004" cy="277494"/>
                          </a:xfrm>
                          <a:prstGeom prst="rect">
                            <a:avLst/>
                          </a:prstGeom>
                          <a:noFill/>
                          <a:ln w="9525">
                            <a:noFill/>
                            <a:miter lim="800000"/>
                            <a:headEnd/>
                            <a:tailEnd/>
                          </a:ln>
                        </wps:spPr>
                        <wps:txbx>
                          <w:txbxContent>
                            <w:p w14:paraId="72BC0AA3" w14:textId="4D84D859" w:rsidR="006D2601" w:rsidRDefault="006D2601" w:rsidP="006D2601">
                              <w:pPr>
                                <w:pStyle w:val="NormalWeb"/>
                              </w:pPr>
                              <w:r>
                                <w:rPr>
                                  <w:sz w:val="18"/>
                                  <w:szCs w:val="18"/>
                                </w:rPr>
                                <w:t>P</w:t>
                              </w:r>
                              <w:r>
                                <w:rPr>
                                  <w:position w:val="-5"/>
                                  <w:sz w:val="18"/>
                                  <w:szCs w:val="18"/>
                                  <w:vertAlign w:val="subscript"/>
                                </w:rPr>
                                <w:t>EV</w:t>
                              </w:r>
                            </w:p>
                          </w:txbxContent>
                        </wps:txbx>
                        <wps:bodyPr rot="0" vert="horz" wrap="square" lIns="91440" tIns="45720" rIns="91440" bIns="45720" anchor="t" anchorCtr="0">
                          <a:spAutoFit/>
                        </wps:bodyPr>
                      </wps:wsp>
                      <wps:wsp>
                        <wps:cNvPr id="159" name="Cuadro de texto 2"/>
                        <wps:cNvSpPr txBox="1">
                          <a:spLocks noChangeArrowheads="1"/>
                        </wps:cNvSpPr>
                        <wps:spPr bwMode="auto">
                          <a:xfrm>
                            <a:off x="0" y="1202621"/>
                            <a:ext cx="421004" cy="277494"/>
                          </a:xfrm>
                          <a:prstGeom prst="rect">
                            <a:avLst/>
                          </a:prstGeom>
                          <a:noFill/>
                          <a:ln w="9525">
                            <a:noFill/>
                            <a:miter lim="800000"/>
                            <a:headEnd/>
                            <a:tailEnd/>
                          </a:ln>
                        </wps:spPr>
                        <wps:txbx>
                          <w:txbxContent>
                            <w:p w14:paraId="4FF77BE3" w14:textId="64C37A1D" w:rsidR="006D2601" w:rsidRDefault="006D2601" w:rsidP="006D2601">
                              <w:pPr>
                                <w:pStyle w:val="NormalWeb"/>
                              </w:pPr>
                              <w:r>
                                <w:rPr>
                                  <w:sz w:val="18"/>
                                  <w:szCs w:val="18"/>
                                </w:rPr>
                                <w:t>P</w:t>
                              </w:r>
                              <w:r>
                                <w:rPr>
                                  <w:position w:val="-5"/>
                                  <w:sz w:val="18"/>
                                  <w:szCs w:val="18"/>
                                  <w:vertAlign w:val="subscript"/>
                                </w:rPr>
                                <w:t>CO</w:t>
                              </w:r>
                            </w:p>
                          </w:txbxContent>
                        </wps:txbx>
                        <wps:bodyPr rot="0" vert="horz" wrap="square" lIns="91440" tIns="45720" rIns="91440" bIns="45720" anchor="t" anchorCtr="0">
                          <a:spAutoFit/>
                        </wps:bodyPr>
                      </wps:wsp>
                    </wpc:wpc>
                  </a:graphicData>
                </a:graphic>
              </wp:inline>
            </w:drawing>
          </mc:Choice>
          <mc:Fallback>
            <w:pict>
              <v:group w14:anchorId="0C9F66B0" id="Lienzo 151" o:spid="_x0000_s1027" editas="canvas" style="width:403.3pt;height:185.7pt;mso-position-horizontal-relative:char;mso-position-vertical-relative:line" coordsize="51212,2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1212;height:23583;visibility:visible;mso-wrap-style:square">
                  <v:fill o:detectmouseclick="t"/>
                  <v:path o:connecttype="none"/>
                </v:shape>
                <v:shapetype id="_x0000_t32" coordsize="21600,21600" o:spt="32" o:oned="t" path="m,l21600,21600e" filled="f">
                  <v:path arrowok="t" fillok="f" o:connecttype="none"/>
                  <o:lock v:ext="edit" shapetype="t"/>
                </v:shapetype>
                <v:shape id="AutoShape 8" o:spid="_x0000_s1029" type="#_x0000_t32" style="position:absolute;left:16370;top:16808;width:5249;height:1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b8VsMAAADcAAAADwAAAGRycy9kb3ducmV2LnhtbERPTU8CMRC9k/AfmiHxQqArCIGFQoyE&#10;xKOsHvQ22Q7b1Xa6biu7/HtrYsJtXt7nbPe9s+JCbag9K7ifZiCIS69rrhS8vR4nKxAhImu0nknB&#10;lQLsd8PBFnPtOz7RpYiVSCEcclRgYmxyKUNpyGGY+oY4cWffOowJtpXULXYp3Fk5y7KldFhzajDY&#10;0JOh8qv4cQpe/PvD4bAm67viuzef8/HMfpBSd6P+cQMiUh9v4n/3s07z5wv4eyZd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W/FbDAAAA3AAAAA8AAAAAAAAAAAAA&#10;AAAAoQIAAGRycy9kb3ducmV2LnhtbFBLBQYAAAAABAAEAPkAAACRAwAAAAA=&#10;" strokeweight="1.5pt">
                  <v:stroke endarrow="block"/>
                </v:shape>
                <v:shapetype id="_x0000_t109" coordsize="21600,21600" o:spt="109" path="m,l,21600r21600,l21600,xe">
                  <v:stroke joinstyle="miter"/>
                  <v:path gradientshapeok="t" o:connecttype="rect"/>
                </v:shapetype>
                <v:shape id="Proceso 9" o:spid="_x0000_s1030" type="#_x0000_t109" style="position:absolute;left:21619;top:13745;width:9144;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n8IA&#10;AADcAAAADwAAAGRycy9kb3ducmV2LnhtbERPTWsCMRC9F/wPYYTealZFLatRRCrUvYi29DzdjJvF&#10;zWTZpGv896ZQ6G0e73NWm2gb0VPna8cKxqMMBHHpdM2Vgs+P/csrCB+QNTaOScGdPGzWg6cV5trd&#10;+ET9OVQihbDPUYEJoc2l9KUhi37kWuLEXVxnMSTYVVJ3eEvhtpGTLJtLizWnBoMt7QyV1/OPVVCc&#10;jJxdvw/Hr7iNffFWLNzxslDqeRi3SxCBYvgX/7nfdZo/ncPvM+k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hOfwgAAANwAAAAPAAAAAAAAAAAAAAAAAJgCAABkcnMvZG93&#10;bnJldi54bWxQSwUGAAAAAAQABAD1AAAAhwMAAAAA&#10;" fillcolor="#939393" strokecolor="black [3213]" strokeweight="1pt">
                  <v:fill color2="#6d8838 [2246]" rotate="t" angle="180" colors="0 #939393;15073f #939393;45220f #7c7c7c;63570f #747474;1 #6f8938" focus="100%" type="gradient"/>
                  <v:textbox>
                    <w:txbxContent>
                      <w:p w14:paraId="75090306" w14:textId="77777777" w:rsidR="006D2601" w:rsidRPr="006D2601" w:rsidRDefault="006D2601" w:rsidP="006D2601">
                        <w:pPr>
                          <w:jc w:val="center"/>
                          <w:rPr>
                            <w:sz w:val="20"/>
                            <w:lang w:val="es-MX"/>
                          </w:rPr>
                        </w:pPr>
                        <w:r w:rsidRPr="006D2601">
                          <w:rPr>
                            <w:sz w:val="20"/>
                            <w:lang w:val="en-US"/>
                          </w:rPr>
                          <w:t>Generator</w:t>
                        </w:r>
                      </w:p>
                    </w:txbxContent>
                  </v:textbox>
                </v:shape>
                <v:shape id="Proceso 10" o:spid="_x0000_s1031" type="#_x0000_t109" style="position:absolute;left:22095;top:752;width:9144;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BMIA&#10;AADcAAAADwAAAGRycy9kb3ducmV2LnhtbERP32vCMBB+H+x/CDfwbaabbB3VKDImuL6Ibuz5bM6m&#10;2FxKE2v8740w8O0+vp83W0TbioF63zhW8DLOQBBXTjdcK/j9WT1/gPABWWPrmBRcyMNi/vgww0K7&#10;M29p2IVapBD2BSowIXSFlL4yZNGPXUecuIPrLYYE+1rqHs8p3LbyNcvepcWGU4PBjj4NVcfdySoo&#10;t0a+Hfffm7+4jEP5VeZuc8iVGj3F5RREoBju4n/3Wqf5kxxuz6QL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rYEwgAAANwAAAAPAAAAAAAAAAAAAAAAAJgCAABkcnMvZG93&#10;bnJldi54bWxQSwUGAAAAAAQABAD1AAAAhwMAAAAA&#10;" fillcolor="#939393" strokecolor="black [3213]" strokeweight="1pt">
                  <v:fill color2="#6d8838 [2246]" rotate="t" angle="180" colors="0 #939393;15073f #939393;45220f #7c7c7c;63570f #747474;1 #6f8938" focus="100%" type="gradient"/>
                  <v:textbox>
                    <w:txbxContent>
                      <w:p w14:paraId="468276C3" w14:textId="77777777" w:rsidR="006D2601" w:rsidRPr="006D2601" w:rsidRDefault="006D2601" w:rsidP="006D2601">
                        <w:pPr>
                          <w:pStyle w:val="NormalWeb"/>
                          <w:jc w:val="center"/>
                          <w:rPr>
                            <w:sz w:val="20"/>
                            <w:szCs w:val="20"/>
                          </w:rPr>
                        </w:pPr>
                        <w:r w:rsidRPr="006D2601">
                          <w:rPr>
                            <w:sz w:val="20"/>
                            <w:szCs w:val="20"/>
                          </w:rPr>
                          <w:t>Evaporator</w:t>
                        </w:r>
                      </w:p>
                    </w:txbxContent>
                  </v:textbox>
                </v:shape>
                <v:shape id="Proceso 36" o:spid="_x0000_s1032" type="#_x0000_t109" style="position:absolute;left:36287;top:847;width:9144;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dsUA&#10;AADcAAAADwAAAGRycy9kb3ducmV2LnhtbESPQU/DMAyF70j7D5GRuLEUEGwqy6ZpYhL0Mm2gnU3j&#10;NdUap2qyLvx7fEDiZus9v/d5scq+UyMNsQ1s4GFagCKug225MfD1ub2fg4oJ2WIXmAz8UITVcnKz&#10;wNKGK+9pPKRGSQjHEg24lPpS61g78hinoScW7RQGj0nWodF2wKuE+04/FsWL9tiyNDjsaeOoPh8u&#10;3kC1d/r5/P2xO+Z1Hqu3ahZ2p5kxd7d5/QoqUU7/5r/rdyv4T0Ir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SJ2xQAAANwAAAAPAAAAAAAAAAAAAAAAAJgCAABkcnMv&#10;ZG93bnJldi54bWxQSwUGAAAAAAQABAD1AAAAigMAAAAA&#10;" fillcolor="#939393" strokecolor="black [3213]" strokeweight="1pt">
                  <v:fill color2="#6d8838 [2246]" rotate="t" angle="180" colors="0 #939393;15073f #939393;45220f #7c7c7c;63570f #747474;1 #6f8938" focus="100%" type="gradient"/>
                  <v:textbox>
                    <w:txbxContent>
                      <w:p w14:paraId="7270F4CF" w14:textId="77777777" w:rsidR="006D2601" w:rsidRPr="006D2601" w:rsidRDefault="006D2601" w:rsidP="006D2601">
                        <w:pPr>
                          <w:pStyle w:val="NormalWeb"/>
                          <w:jc w:val="center"/>
                          <w:rPr>
                            <w:sz w:val="20"/>
                            <w:szCs w:val="20"/>
                          </w:rPr>
                        </w:pPr>
                        <w:r w:rsidRPr="006D2601">
                          <w:rPr>
                            <w:sz w:val="20"/>
                            <w:szCs w:val="20"/>
                          </w:rPr>
                          <w:t>Absorber</w:t>
                        </w:r>
                      </w:p>
                    </w:txbxContent>
                  </v:textbox>
                </v:shape>
                <v:shape id="Proceso 37" o:spid="_x0000_s1033" type="#_x0000_t109" style="position:absolute;left:7226;top:13897;width:9144;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H7cMA&#10;AADcAAAADwAAAGRycy9kb3ducmV2LnhtbERPTWsCMRC9C/0PYQreNGul1a5GkaJg9yJq6Xm6GTeL&#10;m8myiWv675tCobd5vM9ZrqNtRE+drx0rmIwzEMSl0zVXCj7Ou9EchA/IGhvHpOCbPKxXD4Ml5trd&#10;+Uj9KVQihbDPUYEJoc2l9KUhi37sWuLEXVxnMSTYVVJ3eE/htpFPWfYiLdacGgy29GaovJ5uVkFx&#10;NPL5+vV++Iyb2BfbYuYOl5lSw8e4WYAIFMO/+M+912n+9BV+n0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H7cMAAADcAAAADwAAAAAAAAAAAAAAAACYAgAAZHJzL2Rv&#10;d25yZXYueG1sUEsFBgAAAAAEAAQA9QAAAIgDAAAAAA==&#10;" fillcolor="#939393" strokecolor="black [3213]" strokeweight="1pt">
                  <v:fill color2="#6d8838 [2246]" rotate="t" angle="180" colors="0 #939393;15073f #939393;45220f #7c7c7c;63570f #747474;1 #6f8938" focus="100%" type="gradient"/>
                  <v:textbox>
                    <w:txbxContent>
                      <w:p w14:paraId="49EB915C" w14:textId="77777777" w:rsidR="006D2601" w:rsidRPr="006D2601" w:rsidRDefault="006D2601" w:rsidP="006D2601">
                        <w:pPr>
                          <w:pStyle w:val="NormalWeb"/>
                          <w:jc w:val="center"/>
                          <w:rPr>
                            <w:sz w:val="20"/>
                            <w:szCs w:val="20"/>
                          </w:rPr>
                        </w:pPr>
                        <w:r w:rsidRPr="006D2601">
                          <w:rPr>
                            <w:sz w:val="20"/>
                            <w:szCs w:val="20"/>
                          </w:rPr>
                          <w:t>Condenser</w:t>
                        </w:r>
                      </w:p>
                    </w:txbxContent>
                  </v:textbox>
                </v:shape>
                <v:shape id="Conector recto de flecha 38" o:spid="_x0000_s1034" type="#_x0000_t32" style="position:absolute;left:11798;top:3813;width:10297;height:100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fUvcUAAADcAAAADwAAAGRycy9kb3ducmV2LnhtbESPwW7CQAxE75X4h5WRuJVNCmqjwIIQ&#10;UgU9cCj0A0zWJBFZb5RdSODr60Ol3mzNeOZ5uR5co+7UhdqzgXSagCIuvK25NPBz+nzNQIWIbLHx&#10;TAYeFGC9Gr0sMbe+52+6H2OpJIRDjgaqGNtc61BU5DBMfUss2sV3DqOsXalth72Eu0a/Jcm7dliz&#10;NFTY0rai4nq8OQO76yz9KjnLzreP5ynx880hPfTGTMbDZgEq0hD/zX/Xeyv4c8GX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fUvcUAAADcAAAADwAAAAAAAAAA&#10;AAAAAAChAgAAZHJzL2Rvd25yZXYueG1sUEsFBgAAAAAEAAQA+QAAAJMDAAAAAA==&#10;" strokecolor="black [3213]" strokeweight="1.5pt">
                  <v:stroke endarrow="block" joinstyle="miter"/>
                </v:shape>
                <v:shape id="Conector recto de flecha 40" o:spid="_x0000_s1035" type="#_x0000_t32" style="position:absolute;left:26191;top:3908;width:10096;height:98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xJsMAAADcAAAADwAAAGRycy9kb3ducmV2LnhtbERPS2rDMBDdB3oHMYXuEtmtSYwbJZhC&#10;abrIIk4PMLWmtok1Mpb8SU4fFQrdzeN9Z7ufTStG6l1jWUG8ikAQl1Y3XCn4Or8vUxDOI2tsLZOC&#10;KznY7x4WW8y0nfhEY+ErEULYZaig9r7LpHRlTQbdynbEgfuxvUEfYF9J3eMUwk0rn6NoLQ02HBpq&#10;7OitpvJSDEbBx+Ul/qw4Tb+Hze0c2SQ/xsdJqafHOX8F4Wn2/+I/90GH+UkMv8+EC+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LcSbDAAAA3AAAAA8AAAAAAAAAAAAA&#10;AAAAoQIAAGRycy9kb3ducmV2LnhtbFBLBQYAAAAABAAEAPkAAACRAwAAAAA=&#10;" strokecolor="black [3213]" strokeweight="1.5pt">
                  <v:stroke endarrow="block" joinstyle="miter"/>
                </v:shape>
                <v:shape id="Conector recto de flecha 41" o:spid="_x0000_s1036" type="#_x0000_t32" style="position:absolute;left:30763;top:3908;width:14668;height:12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uD8UAAADcAAAADwAAAGRycy9kb3ducmV2LnhtbESPQWsCMRCF74L/IYzQi2i2IkVXo1ih&#10;4EmqVdTbsBl3g5vJsom6++9NodDbDO99b97Ml40txYNqbxwreB8mIIgzpw3nCg4/X4MJCB+QNZaO&#10;SUFLHpaLbmeOqXZP3tFjH3IRQ9inqKAIoUql9FlBFv3QVcRRu7raYohrnUtd4zOG21KOkuRDWjQc&#10;LxRY0bqg7La/21jj0q77p9zs7Lc5t8fqczsdb+9KvfWa1QxEoCb8m//ojY7ceAS/z8QJ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VuD8UAAADcAAAADwAAAAAAAAAA&#10;AAAAAAChAgAAZHJzL2Rvd25yZXYueG1sUEsFBgAAAAAEAAQA+QAAAJMDAAAAAA==&#10;" strokecolor="black [3213]" strokeweight="1.5pt">
                  <v:stroke endarrow="classic"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ector angular 42" o:spid="_x0000_s1037" type="#_x0000_t35" style="position:absolute;left:31239;top:847;width:9620;height:296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WDsIAAADcAAAADwAAAGRycy9kb3ducmV2LnhtbERPS2vCQBC+F/wPyxR6KWZjKlWiq0iK&#10;xWutF29DdvKg2dmwu03iv+8KQm/z8T1nu59MJwZyvrWsYJGkIIhLq1uuFVy+j/M1CB+QNXaWScGN&#10;POx3s6ct5tqO/EXDOdQihrDPUUETQp9L6cuGDPrE9sSRq6wzGCJ0tdQOxxhuOpml6bs02HJsaLCn&#10;oqHy5/xrFFSvH76o3WmBq+NNZp/aXtbXpVIvz9NhAyLQFP7FD/dJx/nLN7g/Ey+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WDsIAAADcAAAADwAAAAAAAAAAAAAA&#10;AAChAgAAZHJzL2Rvd25yZXYueG1sUEsFBgAAAAAEAAQA+QAAAJADAAAAAA==&#10;" adj="5667,38945" strokecolor="black [3213]" strokeweight="1.5pt">
                  <v:stroke endarrow="block"/>
                </v:shape>
                <v:shapetype id="_x0000_t125" coordsize="21600,21600" o:spt="125" path="m21600,21600l,21600,21600,,,xe">
                  <v:stroke joinstyle="miter"/>
                  <v:path o:extrusionok="f" gradientshapeok="t" o:connecttype="custom" o:connectlocs="10800,0;10800,10800;10800,21600" textboxrect="5400,5400,16200,16200"/>
                </v:shapetype>
                <v:shape id="Intercalar 43" o:spid="_x0000_s1038" type="#_x0000_t125" style="position:absolute;left:28375;top:9375;width:2444;height:2200;rotation:-298354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BpsMA&#10;AADcAAAADwAAAGRycy9kb3ducmV2LnhtbERPTWuDQBC9F/oflgn0VldDKMG4SiMN5FAoiYn0OLhT&#10;lbqz4m4S+++7hUJu83ifkxWzGcSVJtdbVpBEMQjixuqeWwWnave8BuE8ssbBMin4IQdF/viQYart&#10;jQ90PfpWhBB2KSrovB9TKV3TkUEX2ZE4cF92MugDnFqpJ7yFcDPIZRy/SIM9h4YORyo7ar6PF6Pg&#10;UL3t6voz8R9j9b6vnZzpXG6VelrMrxsQnmZ/F/+79zrMX63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vBpsMAAADcAAAADwAAAAAAAAAAAAAAAACYAgAAZHJzL2Rv&#10;d25yZXYueG1sUEsFBgAAAAAEAAQA9QAAAIgDAAAAAA==&#10;" fillcolor="black [3213]" strokecolor="black [3213]" strokeweight="1p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O 44" o:spid="_x0000_s1039" type="#_x0000_t124" style="position:absolute;left:36668;top:933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7gMIA&#10;AADcAAAADwAAAGRycy9kb3ducmV2LnhtbERPTWsCMRC9F/ofwhS81WxFS1mNohVBkSpV8Twk092l&#10;m8mSxHX990Yo9DaP9zmTWWdr0ZIPlWMFb/0MBLF2puJCwem4ev0AESKywdoxKbhRgNn0+WmCuXFX&#10;/qb2EAuRQjjkqKCMscmlDLoki6HvGuLE/ThvMSboC2k8XlO4reUgy96lxYpTQ4kNfZakfw8Xq2De&#10;nhe3r916pDda75e+3cYFeqV6L918DCJSF//Ff+61SfOHI3g8ky6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LuAwgAAANwAAAAPAAAAAAAAAAAAAAAAAJgCAABkcnMvZG93&#10;bnJldi54bWxQSwUGAAAAAAQABAD1AAAAhwMAAAAA&#10;" fillcolor="black [3213]" strokecolor="black [3213]" strokeweight="1pt">
                  <v:stroke joinstyle="miter"/>
                </v:shape>
                <v:shape id="O 45" o:spid="_x0000_s1040" type="#_x0000_t124" style="position:absolute;left:14560;top:865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l98IA&#10;AADcAAAADwAAAGRycy9kb3ducmV2LnhtbERPTWsCMRC9C/0PYQreNNuiUrZG0RZBEZXa0vOQTHeX&#10;biZLEtf13xtB8DaP9znTeWdr0ZIPlWMFL8MMBLF2puJCwc/3avAGIkRkg7VjUnChAPPZU2+KuXFn&#10;/qL2GAuRQjjkqKCMscmlDLoki2HoGuLE/TlvMSboC2k8nlO4reVrlk2kxYpTQ4kNfZSk/48nq2DR&#10;/i4vu/16rDdaHz59u41L9Er1n7vFO4hIXXyI7+61SfNHE7g9ky6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iX3wgAAANwAAAAPAAAAAAAAAAAAAAAAAJgCAABkcnMvZG93&#10;bnJldi54bWxQSwUGAAAAAAQABAD1AAAAhwMAAAAA&#10;" fillcolor="black [3213]" strokecolor="black [3213]" strokeweight="1pt">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6" o:spid="_x0000_s1041" type="#_x0000_t13" style="position:absolute;left:14856;width:5419;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78QA&#10;AADcAAAADwAAAGRycy9kb3ducmV2LnhtbERPS2vCQBC+F/oflhF6qxulTUp0lSIWAz1ItXgesmMS&#10;zM6G7ObR/PpuQehtPr7nrLejqUVPrassK1jMIxDEudUVFwq+zx/PbyCcR9ZYWyYFP+Rgu3l8WGOq&#10;7cBf1J98IUIIuxQVlN43qZQuL8mgm9uGOHBX2xr0AbaF1C0OIdzUchlFsTRYcWgosaFdSfnt1BkF&#10;plvshinj+DId9sfXyyHpzv2nUk+z8X0FwtPo/8V3d6bD/JcE/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0/+/EAAAA3AAAAA8AAAAAAAAAAAAAAAAAmAIAAGRycy9k&#10;b3ducmV2LnhtbFBLBQYAAAAABAAEAPUAAACJAwAAAAA=&#10;" adj="10800" fillcolor="#939393" strokecolor="#243f60 [1604]" strokeweight="1pt">
                  <v:fill color2="#6d8838 [2246]" angle="180" colors="0 #939393;15073f #939393;45220f #7c7c7c;63570f #747474;1 #6f8938" focus="100%" type="gradient"/>
                  <v:textbox>
                    <w:txbxContent>
                      <w:p w14:paraId="0B42A8A7" w14:textId="77777777" w:rsidR="006D2601" w:rsidRPr="006D2601" w:rsidRDefault="006D2601" w:rsidP="006D2601">
                        <w:pPr>
                          <w:rPr>
                            <w:sz w:val="20"/>
                            <w:lang w:val="es-MX"/>
                          </w:rPr>
                        </w:pPr>
                        <w:r w:rsidRPr="006D2601">
                          <w:rPr>
                            <w:sz w:val="20"/>
                            <w:lang w:val="es-MX"/>
                          </w:rPr>
                          <w:t>Q</w:t>
                        </w:r>
                      </w:p>
                    </w:txbxContent>
                  </v:textbox>
                </v:shape>
                <v:shape id="Flecha derecha 47" o:spid="_x0000_s1042" type="#_x0000_t13" style="position:absolute;left:32388;top:14303;width:5417;height:6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5McMA&#10;AADcAAAADwAAAGRycy9kb3ducmV2LnhtbESPTWvDMAyG74X9B6NBb42zUUKW1S1jMOi1WWH0JmI1&#10;zhbLIfaatL++Ogx2k9D78Wizm32vLjTGLrCBpywHRdwE23Fr4Pj5sSpBxYRssQ9MBq4UYbd9WGyw&#10;smHiA13q1CoJ4VihAZfSUGkdG0ceYxYGYrmdw+gxyTq22o44Sbjv9XOeF9pjx9LgcKB3R81P/eul&#10;9+Wr+D65c1N303HP5XBbl8XNmOXj/PYKKtGc/sV/7r0V/LXQyjMygd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05McMAAADcAAAADwAAAAAAAAAAAAAAAACYAgAAZHJzL2Rv&#10;d25yZXYueG1sUEsFBgAAAAAEAAQA9QAAAIgDAAAAAA==&#10;" adj="10800" fillcolor="#939393" strokecolor="#243f60 [1604]" strokeweight="1pt">
                  <v:fill color2="#6d8838 [2246]" angle="180" colors="0 #939393;15073f #939393;45220f #7c7c7c;63570f #747474;1 #6f8938" focus="100%" type="gradient"/>
                  <v:textbox>
                    <w:txbxContent>
                      <w:p w14:paraId="77E04A2D" w14:textId="77777777" w:rsidR="006D2601" w:rsidRPr="006D2601" w:rsidRDefault="006D2601" w:rsidP="006D2601">
                        <w:pPr>
                          <w:pStyle w:val="NormalWeb"/>
                          <w:rPr>
                            <w:sz w:val="20"/>
                            <w:szCs w:val="20"/>
                          </w:rPr>
                        </w:pPr>
                        <w:r w:rsidRPr="006D2601">
                          <w:rPr>
                            <w:sz w:val="20"/>
                            <w:szCs w:val="20"/>
                          </w:rPr>
                          <w:t> Q</w:t>
                        </w:r>
                      </w:p>
                    </w:txbxContent>
                  </v:textbox>
                </v:shape>
                <v:shape id="Flecha derecha 48" o:spid="_x0000_s1043" type="#_x0000_t13" style="position:absolute;left:45802;top:984;width:5417;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OBsMA&#10;AADcAAAADwAAAGRycy9kb3ducmV2LnhtbERPS2vCQBC+C/0PyxR6043S2hpdpYhFwYMYxfOQHZPQ&#10;7GzIbh7113cFwdt8fM9ZrHpTipZqV1hWMB5FIIhTqwvOFJxPP8MvEM4jaywtk4I/crBavgwWGGvb&#10;8ZHaxGcihLCLUUHufRVL6dKcDLqRrYgDd7W1QR9gnUldYxfCTSknUTSVBgsODTlWtM4p/U0ao8A0&#10;43V32/H0cttuDh+X7WdzavdKvb3233MQnnr/FD/cOx3mv8/g/ky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fOBsMAAADcAAAADwAAAAAAAAAAAAAAAACYAgAAZHJzL2Rv&#10;d25yZXYueG1sUEsFBgAAAAAEAAQA9QAAAIgDAAAAAA==&#10;" adj="10800" fillcolor="#939393" strokecolor="#243f60 [1604]" strokeweight="1pt">
                  <v:fill color2="#6d8838 [2246]" angle="180" colors="0 #939393;15073f #939393;45220f #7c7c7c;63570f #747474;1 #6f8938" focus="100%" type="gradient"/>
                  <v:textbox>
                    <w:txbxContent>
                      <w:p w14:paraId="4CA842AD" w14:textId="77777777" w:rsidR="006D2601" w:rsidRPr="006D2601" w:rsidRDefault="006D2601" w:rsidP="006D2601">
                        <w:pPr>
                          <w:pStyle w:val="NormalWeb"/>
                          <w:rPr>
                            <w:sz w:val="20"/>
                            <w:szCs w:val="20"/>
                          </w:rPr>
                        </w:pPr>
                        <w:r w:rsidRPr="006D2601">
                          <w:rPr>
                            <w:sz w:val="20"/>
                            <w:szCs w:val="20"/>
                          </w:rPr>
                          <w:t> Q</w:t>
                        </w:r>
                      </w:p>
                    </w:txbxContent>
                  </v:textbox>
                </v:shape>
                <v:shape id="Flecha derecha 49" o:spid="_x0000_s1044" type="#_x0000_t13" style="position:absolute;left:1130;top:13546;width:5417;height:6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j6sMA&#10;AADcAAAADwAAAGRycy9kb3ducmV2LnhtbESPTWvDMAyG74X9B6PBbq2zsYY0q1tKYdDrskLpTcRq&#10;nC2WQ+w1WX/9dCjsJqH349F6O/lOXWmIbWADz4sMFHEdbMuNgePn+7wAFROyxS4wGfilCNvNw2yN&#10;pQ0jf9C1So2SEI4lGnAp9aXWsXbkMS5CTyy3Sxg8JlmHRtsBRwn3nX7Jslx7bFkaHPa0d1R/Vz9e&#10;elen/OvsLnXVjscDF/3ttchvxjw9Trs3UImm9C++uw9W8JeCL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Kj6sMAAADcAAAADwAAAAAAAAAAAAAAAACYAgAAZHJzL2Rv&#10;d25yZXYueG1sUEsFBgAAAAAEAAQA9QAAAIgDAAAAAA==&#10;" adj="10800" fillcolor="#939393" strokecolor="#243f60 [1604]" strokeweight="1pt">
                  <v:fill color2="#6d8838 [2246]" angle="180" colors="0 #939393;15073f #939393;45220f #7c7c7c;63570f #747474;1 #6f8938" focus="100%" type="gradient"/>
                  <v:textbox>
                    <w:txbxContent>
                      <w:p w14:paraId="5E6049AA" w14:textId="77777777" w:rsidR="006D2601" w:rsidRPr="006D2601" w:rsidRDefault="006D2601" w:rsidP="006D2601">
                        <w:pPr>
                          <w:pStyle w:val="NormalWeb"/>
                          <w:rPr>
                            <w:sz w:val="20"/>
                            <w:szCs w:val="20"/>
                          </w:rPr>
                        </w:pPr>
                        <w:r w:rsidRPr="006D2601">
                          <w:rPr>
                            <w:sz w:val="20"/>
                            <w:szCs w:val="20"/>
                          </w:rPr>
                          <w:t> Q</w:t>
                        </w:r>
                      </w:p>
                    </w:txbxContent>
                  </v:textbox>
                </v:shape>
                <v:shape id="Conector recto de flecha 152" o:spid="_x0000_s1045" type="#_x0000_t32" style="position:absolute;left:333;top:-1618;width:0;height:225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CQTcYAAADcAAAADwAAAGRycy9kb3ducmV2LnhtbESPzW7CMBCE75V4B2uRuBW7VFQoYFBB&#10;VOJQfgq9cFvFSxKI1yF2Q3h7XKlSb7ua+WZnJ7PWlqKh2heONbz0FQji1JmCMw3fh4/nEQgfkA2W&#10;jknDnTzMpp2nCSbG3fiLmn3IRAxhn6CGPIQqkdKnOVn0fVcRR+3kaoshrnUmTY23GG5LOVDqTVos&#10;OF7IsaJFTull/2NjjfVZqWM5336+Lq+HoWlwpzZXrXvd9n0MIlAb/s1/9MpEbjiA32fiBH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gkE3GAAAA3AAAAA8AAAAAAAAA&#10;AAAAAAAAoQIAAGRycy9kb3ducmV2LnhtbFBLBQYAAAAABAAEAPkAAACUAwAAAAA=&#10;" strokecolor="black [3213]" strokeweight="2pt">
                  <v:stroke endarrow="block"/>
                </v:shape>
                <v:shape id="Conector recto de flecha 153" o:spid="_x0000_s1046" type="#_x0000_t32" style="position:absolute;left:333;top:20722;width:49420;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w11sYAAADcAAAADwAAAGRycy9kb3ducmV2LnhtbESPQW/CMAyF70j7D5EncYNkQ6CpENA2&#10;gcRhG6Nw4WY1pi1rnNJkpfv3CxISN1vvfc/Ps0VnK9FS40vHGp6GCgRx5kzJuYb9bjV4AeEDssHK&#10;MWn4Iw+L+UNvholxF95Sm4ZcxBD2CWooQqgTKX1WkEU/dDVx1I6usRji2uTSNHiJ4baSz0pNpMWS&#10;44UCa3ovKPtJf22s8XlS6lC9bT5Gy/NubFr8Vl9nrfuP3esURKAu3M03em0iNx7B9Zk4gZ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sNdbGAAAA3AAAAA8AAAAAAAAA&#10;AAAAAAAAoQIAAGRycy9kb3ducmV2LnhtbFBLBQYAAAAABAAEAPkAAACUAwAAAAA=&#10;" strokecolor="black [3213]" strokeweight="2pt">
                  <v:stroke endarrow="block"/>
                </v:shape>
                <v:shape id="_x0000_s1047" type="#_x0000_t202" style="position:absolute;left:22503;top:20813;width:421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fL8A&#10;AADcAAAADwAAAGRycy9kb3ducmV2LnhtbERPTWvCQBC9F/wPyxS81Y1CRFJXkVrBgxdteh+y02xo&#10;djZkpyb+e1cQepvH+5z1dvStulIfm8AG5rMMFHEVbMO1gfLr8LYCFQXZYhuYDNwownYzeVljYcPA&#10;Z7pepFYphGOBBpxIV2gdK0ce4yx0xIn7Cb1HSbCvte1xSOG+1YssW2qPDacGhx19OKp+L3/egIjd&#10;zW/lp4/H7/G0H1xW5VgaM30dd++ghEb5Fz/dR5vm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58vwAAANwAAAAPAAAAAAAAAAAAAAAAAJgCAABkcnMvZG93bnJl&#10;di54bWxQSwUGAAAAAAQABAD1AAAAhAMAAAAA&#10;" filled="f" stroked="f">
                  <v:textbox style="mso-fit-shape-to-text:t">
                    <w:txbxContent>
                      <w:p w14:paraId="3D2A747A" w14:textId="05D19285" w:rsidR="006D2601" w:rsidRDefault="006D2601" w:rsidP="006D2601">
                        <w:pPr>
                          <w:pStyle w:val="NormalWeb"/>
                        </w:pPr>
                        <w:r>
                          <w:rPr>
                            <w:sz w:val="18"/>
                            <w:szCs w:val="18"/>
                          </w:rPr>
                          <w:t>T</w:t>
                        </w:r>
                        <w:r>
                          <w:rPr>
                            <w:position w:val="-5"/>
                            <w:sz w:val="18"/>
                            <w:szCs w:val="18"/>
                            <w:vertAlign w:val="subscript"/>
                          </w:rPr>
                          <w:t>GE</w:t>
                        </w:r>
                      </w:p>
                    </w:txbxContent>
                  </v:textbox>
                </v:shape>
                <v:shape id="_x0000_s1048" type="#_x0000_t202" style="position:absolute;left:25888;top:20773;width:421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C78A&#10;AADcAAAADwAAAGRycy9kb3ducmV2LnhtbERPTWvCQBC9C/0PyxS86caCUqKrSK3gwYs23ofsmA3N&#10;zobsaOK/dwsFb/N4n7PaDL5Rd+piHdjAbJqBIi6DrbkyUPzsJ5+goiBbbAKTgQdF2KzfRivMbej5&#10;RPezVCqFcMzRgBNpc61j6chjnIaWOHHX0HmUBLtK2w77FO4b/ZFlC+2x5tTgsKUvR+Xv+eYNiNjt&#10;7FF8+3i4DMdd77JyjoUx4/dhuwQlNMhL/O8+2DR/voC/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qALvwAAANwAAAAPAAAAAAAAAAAAAAAAAJgCAABkcnMvZG93bnJl&#10;di54bWxQSwUGAAAAAAQABAD1AAAAhAMAAAAA&#10;" filled="f" stroked="f">
                  <v:textbox style="mso-fit-shape-to-text:t">
                    <w:txbxContent>
                      <w:p w14:paraId="229D585B" w14:textId="0A0D4547" w:rsidR="006D2601" w:rsidRDefault="006D2601" w:rsidP="006D2601">
                        <w:pPr>
                          <w:pStyle w:val="NormalWeb"/>
                        </w:pPr>
                        <w:r>
                          <w:rPr>
                            <w:sz w:val="18"/>
                            <w:szCs w:val="18"/>
                          </w:rPr>
                          <w:t>T</w:t>
                        </w:r>
                        <w:r>
                          <w:rPr>
                            <w:position w:val="-5"/>
                            <w:sz w:val="18"/>
                            <w:szCs w:val="18"/>
                            <w:vertAlign w:val="subscript"/>
                          </w:rPr>
                          <w:t>EV</w:t>
                        </w:r>
                      </w:p>
                    </w:txbxContent>
                  </v:textbox>
                </v:shape>
                <v:shape id="_x0000_s1049" type="#_x0000_t202" style="position:absolute;left:38832;top:20590;width:421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FkMAA&#10;AADcAAAADwAAAGRycy9kb3ducmV2LnhtbERPTWvCQBC9F/wPyxS81Y2CVVJXEa3goRc13ofsNBua&#10;nQ3ZqYn/vlsQvM3jfc5qM/hG3aiLdWAD00kGirgMtubKQHE5vC1BRUG22AQmA3eKsFmPXlaY29Dz&#10;iW5nqVQK4ZijASfS5lrH0pHHOAktceK+Q+dREuwqbTvsU7hv9CzL3rXHmlODw5Z2jsqf8683IGK3&#10;03vx6ePxOnzte5eVcyyMGb8O2w9QQoM8xQ/30ab58w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FkMAAAADcAAAADwAAAAAAAAAAAAAAAACYAgAAZHJzL2Rvd25y&#10;ZXYueG1sUEsFBgAAAAAEAAQA9QAAAIUDAAAAAA==&#10;" filled="f" stroked="f">
                  <v:textbox style="mso-fit-shape-to-text:t">
                    <w:txbxContent>
                      <w:p w14:paraId="2D3485D7" w14:textId="430DEA86" w:rsidR="006D2601" w:rsidRDefault="006D2601" w:rsidP="006D2601">
                        <w:pPr>
                          <w:pStyle w:val="NormalWeb"/>
                        </w:pPr>
                        <w:r>
                          <w:rPr>
                            <w:sz w:val="18"/>
                            <w:szCs w:val="18"/>
                          </w:rPr>
                          <w:t>T</w:t>
                        </w:r>
                        <w:r>
                          <w:rPr>
                            <w:position w:val="-5"/>
                            <w:sz w:val="18"/>
                            <w:szCs w:val="18"/>
                            <w:vertAlign w:val="subscript"/>
                          </w:rPr>
                          <w:t>AB</w:t>
                        </w:r>
                      </w:p>
                    </w:txbxContent>
                  </v:textbox>
                </v:shape>
                <v:shape id="_x0000_s1050" type="#_x0000_t202" style="position:absolute;left:237;top:1219;width:421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4sMA&#10;AADcAAAADwAAAGRycy9kb3ducmV2LnhtbESPQWvDMAyF74P9B6NBb6vTQcdI65bSrdDDLuvSu4jV&#10;ODSWQ6w16b+fDoPdJN7Te5/W2yl25kZDbhM7WMwLMMR18i03Dqrvw/MbmCzIHrvE5OBOGbabx4c1&#10;lj6N/EW3kzRGQziX6CCI9KW1uQ4UMc9TT6zaJQ0RRdehsX7AUcNjZ1+K4tVGbFkbAva0D1RfTz/R&#10;gYjfLe7VR8zH8/T5PoaiXmLl3Ox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R4sMAAADcAAAADwAAAAAAAAAAAAAAAACYAgAAZHJzL2Rv&#10;d25yZXYueG1sUEsFBgAAAAAEAAQA9QAAAIgDAAAAAA==&#10;" filled="f" stroked="f">
                  <v:textbox style="mso-fit-shape-to-text:t">
                    <w:txbxContent>
                      <w:p w14:paraId="72BC0AA3" w14:textId="4D84D859" w:rsidR="006D2601" w:rsidRDefault="006D2601" w:rsidP="006D2601">
                        <w:pPr>
                          <w:pStyle w:val="NormalWeb"/>
                        </w:pPr>
                        <w:r>
                          <w:rPr>
                            <w:sz w:val="18"/>
                            <w:szCs w:val="18"/>
                          </w:rPr>
                          <w:t>P</w:t>
                        </w:r>
                        <w:r>
                          <w:rPr>
                            <w:position w:val="-5"/>
                            <w:sz w:val="18"/>
                            <w:szCs w:val="18"/>
                            <w:vertAlign w:val="subscript"/>
                          </w:rPr>
                          <w:t>EV</w:t>
                        </w:r>
                      </w:p>
                    </w:txbxContent>
                  </v:textbox>
                </v:shape>
                <v:shape id="_x0000_s1051" type="#_x0000_t202" style="position:absolute;top:12026;width:421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0ecAA&#10;AADcAAAADwAAAGRycy9kb3ducmV2LnhtbERPTWvCQBC9F/wPyxS81Y2CRVNXEa3goRc13ofsNBua&#10;nQ3ZqYn/vlsQvM3jfc5qM/hG3aiLdWAD00kGirgMtubKQHE5vC1ARUG22AQmA3eKsFmPXlaY29Dz&#10;iW5nqVQK4ZijASfS5lrH0pHHOAktceK+Q+dREuwqbTvsU7hv9CzL3rXHmlODw5Z2jsqf8683IGK3&#10;03vx6ePxOnzte5eVcyyMGb8O2w9QQoM8xQ/30ab58y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00ecAAAADcAAAADwAAAAAAAAAAAAAAAACYAgAAZHJzL2Rvd25y&#10;ZXYueG1sUEsFBgAAAAAEAAQA9QAAAIUDAAAAAA==&#10;" filled="f" stroked="f">
                  <v:textbox style="mso-fit-shape-to-text:t">
                    <w:txbxContent>
                      <w:p w14:paraId="4FF77BE3" w14:textId="64C37A1D" w:rsidR="006D2601" w:rsidRDefault="006D2601" w:rsidP="006D2601">
                        <w:pPr>
                          <w:pStyle w:val="NormalWeb"/>
                        </w:pPr>
                        <w:r>
                          <w:rPr>
                            <w:sz w:val="18"/>
                            <w:szCs w:val="18"/>
                          </w:rPr>
                          <w:t>P</w:t>
                        </w:r>
                        <w:r>
                          <w:rPr>
                            <w:position w:val="-5"/>
                            <w:sz w:val="18"/>
                            <w:szCs w:val="18"/>
                            <w:vertAlign w:val="subscript"/>
                          </w:rPr>
                          <w:t>CO</w:t>
                        </w:r>
                      </w:p>
                    </w:txbxContent>
                  </v:textbox>
                </v:shape>
                <w10:anchorlock/>
              </v:group>
            </w:pict>
          </mc:Fallback>
        </mc:AlternateContent>
      </w:r>
    </w:p>
    <w:p w14:paraId="49824F08" w14:textId="50DE294B" w:rsidR="0064592F" w:rsidRPr="00C116F8" w:rsidRDefault="00BC01CE" w:rsidP="00BC01CE">
      <w:pPr>
        <w:jc w:val="left"/>
        <w:rPr>
          <w:rStyle w:val="CETCaptionCarattere"/>
        </w:rPr>
      </w:pPr>
      <w:r w:rsidRPr="00C116F8">
        <w:rPr>
          <w:rStyle w:val="CETCaptionCarattere"/>
        </w:rPr>
        <w:t xml:space="preserve">   </w:t>
      </w:r>
      <w:r w:rsidR="0064592F" w:rsidRPr="00C116F8">
        <w:rPr>
          <w:rStyle w:val="CETCaptionCarattere"/>
        </w:rPr>
        <w:t xml:space="preserve">Figure 1. </w:t>
      </w:r>
      <w:r w:rsidR="006D2601" w:rsidRPr="00C116F8">
        <w:rPr>
          <w:rStyle w:val="CETCaptionCarattere"/>
        </w:rPr>
        <w:t>Schematic diagram for single stage absorption heat transformer</w:t>
      </w:r>
    </w:p>
    <w:p w14:paraId="271EC524" w14:textId="77777777" w:rsidR="0064592F" w:rsidRPr="00C116F8" w:rsidRDefault="0064592F" w:rsidP="0064592F">
      <w:pPr>
        <w:rPr>
          <w:sz w:val="20"/>
          <w:lang w:val="en-US"/>
        </w:rPr>
      </w:pPr>
    </w:p>
    <w:p w14:paraId="627DCABF" w14:textId="77777777" w:rsidR="0064592F" w:rsidRPr="00C116F8" w:rsidRDefault="0064592F" w:rsidP="0064592F">
      <w:pPr>
        <w:pStyle w:val="CETHeading1"/>
        <w:tabs>
          <w:tab w:val="num" w:pos="360"/>
        </w:tabs>
        <w:rPr>
          <w:lang w:val="en-GB"/>
        </w:rPr>
      </w:pPr>
      <w:r w:rsidRPr="00C116F8">
        <w:rPr>
          <w:lang w:val="en-GB"/>
        </w:rPr>
        <w:t>Methodology</w:t>
      </w:r>
    </w:p>
    <w:p w14:paraId="609FA20A" w14:textId="60515D0E" w:rsidR="00A06019" w:rsidRPr="00C116F8" w:rsidRDefault="0064592F" w:rsidP="00F35DA7">
      <w:pPr>
        <w:pStyle w:val="CETBodytext"/>
      </w:pPr>
      <w:r w:rsidRPr="00C116F8">
        <w:t>Different technologies are available for heat recovery from a low-temperature waste source. Absorption systems are one of the technologies used for heat recovery; and particularly Absorption Heat Transformers, which are a type of absorption heat pump whose function is to increase the temperature of low-temperature heat sources to more useful levels</w:t>
      </w:r>
      <w:r w:rsidR="00552A30" w:rsidRPr="00C116F8">
        <w:t xml:space="preserve"> (Rivera, 2015)</w:t>
      </w:r>
      <w:r w:rsidRPr="00C116F8">
        <w:t>. AHT recover industrial waste heat with higher efficiency, lower environmental impact, and can be adapted to renewable energies such as solar or geothermal energy. In addition, they can be coupled to industrial processes, either for heat recovery for a secondary process (food drying, etc.) or the re-entry of heat to the process (in the textile industry, in the chemical industry, and the production of paper, etc.).</w:t>
      </w:r>
    </w:p>
    <w:p w14:paraId="557AB96F" w14:textId="6A9F553D" w:rsidR="0044573E" w:rsidRPr="00C116F8" w:rsidRDefault="00A06019" w:rsidP="00292296">
      <w:pPr>
        <w:pStyle w:val="CETBodytext"/>
      </w:pPr>
      <w:r w:rsidRPr="00C116F8">
        <w:t xml:space="preserve">The performance of a heat pump, in general, is expressed by the operating coefficient (COP), which is the relationship between the energy delivered by the heat pump and the energy supplied. </w:t>
      </w:r>
      <w:r w:rsidR="0064592F" w:rsidRPr="00C116F8">
        <w:t xml:space="preserve">Thermodynamic model and artificial neural network are used to estimate the Coefficient of performance for </w:t>
      </w:r>
      <w:r w:rsidR="00552A30" w:rsidRPr="00C116F8">
        <w:t>an absorption heat transformer (</w:t>
      </w:r>
      <w:r w:rsidR="000134BD" w:rsidRPr="00C116F8">
        <w:t>Hernández, 2009)</w:t>
      </w:r>
      <w:r w:rsidR="0064592F" w:rsidRPr="00C116F8">
        <w:t xml:space="preserve"> where this parameter is calculated as the ratio of useful heat for the absorption process (Q</w:t>
      </w:r>
      <w:r w:rsidR="0064592F" w:rsidRPr="00C116F8">
        <w:rPr>
          <w:vertAlign w:val="subscript"/>
        </w:rPr>
        <w:t>AB</w:t>
      </w:r>
      <w:r w:rsidR="0064592F" w:rsidRPr="00C116F8">
        <w:t>) by the total amount of the waste thermal energy used into the vapor generator (Q</w:t>
      </w:r>
      <w:r w:rsidR="0064592F" w:rsidRPr="00C116F8">
        <w:rPr>
          <w:vertAlign w:val="subscript"/>
        </w:rPr>
        <w:t>GE</w:t>
      </w:r>
      <w:r w:rsidR="0064592F" w:rsidRPr="00C116F8">
        <w:t>) and heat into the relative high pressure evaporator (Q</w:t>
      </w:r>
      <w:r w:rsidR="0064592F" w:rsidRPr="00C116F8">
        <w:rPr>
          <w:vertAlign w:val="subscript"/>
        </w:rPr>
        <w:t>EV</w:t>
      </w:r>
      <w:r w:rsidR="0064592F" w:rsidRPr="00C116F8">
        <w:t>) and the power of the positive displacement pump (PD) located into the vapor generator and absorber (PD</w:t>
      </w:r>
      <w:r w:rsidR="0064592F" w:rsidRPr="00C116F8">
        <w:rPr>
          <w:vertAlign w:val="subscript"/>
        </w:rPr>
        <w:t>1</w:t>
      </w:r>
      <w:r w:rsidR="0064592F" w:rsidRPr="00C116F8">
        <w:t>) and into the condenser and evaporator (PD</w:t>
      </w:r>
      <w:r w:rsidR="0064592F" w:rsidRPr="00C116F8">
        <w:rPr>
          <w:vertAlign w:val="subscript"/>
        </w:rPr>
        <w:t>2</w:t>
      </w:r>
      <w:r w:rsidR="0064592F" w:rsidRPr="00C116F8">
        <w:t>).</w:t>
      </w:r>
      <w:r w:rsidR="008742E5" w:rsidRPr="00C116F8">
        <w:t xml:space="preserve"> Eq(1)</w:t>
      </w:r>
      <w:r w:rsidR="00292296" w:rsidRPr="00C116F8">
        <w:t>.</w:t>
      </w:r>
    </w:p>
    <w:p w14:paraId="4BFC19EB" w14:textId="77777777" w:rsidR="00292296" w:rsidRPr="00C116F8" w:rsidRDefault="00292296" w:rsidP="00292296">
      <w:pPr>
        <w:pStyle w:val="CETBodytext"/>
        <w:rPr>
          <w:sz w:val="20"/>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954"/>
      </w:tblGrid>
      <w:tr w:rsidR="00FC773B" w:rsidRPr="00C116F8" w14:paraId="57E4DB29" w14:textId="77777777" w:rsidTr="00774925">
        <w:tc>
          <w:tcPr>
            <w:tcW w:w="3085" w:type="dxa"/>
            <w:vAlign w:val="center"/>
          </w:tcPr>
          <w:p w14:paraId="1E906A3B" w14:textId="4243324A" w:rsidR="00FC773B" w:rsidRPr="00C116F8" w:rsidRDefault="00FC773B" w:rsidP="00FD4936">
            <w:pPr>
              <w:pStyle w:val="CETBodytext"/>
              <w:jc w:val="left"/>
              <w:rPr>
                <w:rFonts w:eastAsiaTheme="minorEastAsia"/>
              </w:rPr>
            </w:pPr>
            <m:oMathPara>
              <m:oMath>
                <m:r>
                  <w:rPr>
                    <w:rFonts w:ascii="Cambria Math" w:hAnsi="Cambria Math"/>
                  </w:rPr>
                  <w:lastRenderedPageBreak/>
                  <m:t>COP</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AB</m:t>
                        </m:r>
                      </m:sub>
                    </m:sSub>
                  </m:num>
                  <m:den>
                    <m:sSub>
                      <m:sSubPr>
                        <m:ctrlPr>
                          <w:rPr>
                            <w:rFonts w:ascii="Cambria Math" w:hAnsi="Cambria Math"/>
                          </w:rPr>
                        </m:ctrlPr>
                      </m:sSubPr>
                      <m:e>
                        <m:r>
                          <w:rPr>
                            <w:rFonts w:ascii="Cambria Math" w:hAnsi="Cambria Math"/>
                          </w:rPr>
                          <m:t>Q</m:t>
                        </m:r>
                      </m:e>
                      <m:sub>
                        <m:r>
                          <w:rPr>
                            <w:rFonts w:ascii="Cambria Math" w:hAnsi="Cambria Math"/>
                          </w:rPr>
                          <m:t>GE</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EV</m:t>
                        </m:r>
                      </m:sub>
                    </m:sSub>
                    <m:r>
                      <m:rPr>
                        <m:sty m:val="p"/>
                      </m:rPr>
                      <w:rPr>
                        <w:rFonts w:ascii="Cambria Math" w:hAnsi="Cambria Math"/>
                      </w:rPr>
                      <m:t>+</m:t>
                    </m:r>
                    <m:sSub>
                      <m:sSubPr>
                        <m:ctrlPr>
                          <w:rPr>
                            <w:rFonts w:ascii="Cambria Math" w:hAnsi="Cambria Math"/>
                          </w:rPr>
                        </m:ctrlPr>
                      </m:sSubPr>
                      <m:e>
                        <m:r>
                          <w:rPr>
                            <w:rFonts w:ascii="Cambria Math" w:hAnsi="Cambria Math"/>
                          </w:rPr>
                          <m:t>PD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PD</m:t>
                        </m:r>
                      </m:e>
                      <m:sub>
                        <m:r>
                          <m:rPr>
                            <m:sty m:val="p"/>
                          </m:rPr>
                          <w:rPr>
                            <w:rFonts w:ascii="Cambria Math" w:hAnsi="Cambria Math"/>
                          </w:rPr>
                          <m:t>2</m:t>
                        </m:r>
                      </m:sub>
                    </m:sSub>
                  </m:den>
                </m:f>
              </m:oMath>
            </m:oMathPara>
          </w:p>
        </w:tc>
        <w:tc>
          <w:tcPr>
            <w:tcW w:w="5954" w:type="dxa"/>
          </w:tcPr>
          <w:p w14:paraId="25480B43" w14:textId="6E6C0F09" w:rsidR="00FC773B" w:rsidRPr="00C116F8" w:rsidRDefault="00FC773B" w:rsidP="00FD4936">
            <w:pPr>
              <w:pStyle w:val="CETEquation"/>
              <w:jc w:val="right"/>
              <w:rPr>
                <w:rFonts w:eastAsiaTheme="minorEastAsia"/>
              </w:rPr>
            </w:pPr>
            <w:r w:rsidRPr="00C116F8">
              <w:rPr>
                <w:rFonts w:eastAsiaTheme="minorEastAsia"/>
                <w:lang w:val="en-US"/>
              </w:rPr>
              <w:t xml:space="preserve">  (1)</w:t>
            </w:r>
          </w:p>
        </w:tc>
      </w:tr>
    </w:tbl>
    <w:p w14:paraId="326C5E71" w14:textId="75C3D119" w:rsidR="00774925" w:rsidRPr="00C116F8" w:rsidRDefault="00493856" w:rsidP="00493856">
      <w:pPr>
        <w:pStyle w:val="CETBodytext"/>
      </w:pPr>
      <w:r w:rsidRPr="00C116F8">
        <w:t xml:space="preserve">where </w:t>
      </w:r>
      <m:oMath>
        <m:sSub>
          <m:sSubPr>
            <m:ctrlPr>
              <w:rPr>
                <w:rFonts w:ascii="Cambria Math" w:hAnsi="Cambria Math"/>
              </w:rPr>
            </m:ctrlPr>
          </m:sSubPr>
          <m:e>
            <m:r>
              <w:rPr>
                <w:rFonts w:ascii="Cambria Math" w:hAnsi="Cambria Math"/>
              </w:rPr>
              <m:t>Q</m:t>
            </m:r>
          </m:e>
          <m:sub>
            <m:r>
              <w:rPr>
                <w:rFonts w:ascii="Cambria Math" w:hAnsi="Cambria Math"/>
              </w:rPr>
              <m:t>AB</m:t>
            </m:r>
          </m:sub>
        </m:sSub>
      </m:oMath>
      <w:r w:rsidR="00774925" w:rsidRPr="00C116F8">
        <w:t xml:space="preserve">: </w:t>
      </w:r>
      <w:r w:rsidRPr="00C116F8">
        <w:t xml:space="preserve">is the </w:t>
      </w:r>
      <w:r w:rsidR="00774925" w:rsidRPr="00C116F8">
        <w:t>useful heat for the absorption process [kW]</w:t>
      </w:r>
      <w:r w:rsidRPr="00C116F8">
        <w:t xml:space="preserve">, </w:t>
      </w:r>
      <m:oMath>
        <m:sSub>
          <m:sSubPr>
            <m:ctrlPr>
              <w:rPr>
                <w:rFonts w:ascii="Cambria Math" w:hAnsi="Cambria Math"/>
              </w:rPr>
            </m:ctrlPr>
          </m:sSubPr>
          <m:e>
            <m:r>
              <w:rPr>
                <w:rFonts w:ascii="Cambria Math" w:hAnsi="Cambria Math"/>
              </w:rPr>
              <m:t>Q</m:t>
            </m:r>
          </m:e>
          <m:sub>
            <m:r>
              <w:rPr>
                <w:rFonts w:ascii="Cambria Math" w:hAnsi="Cambria Math"/>
              </w:rPr>
              <m:t>GE</m:t>
            </m:r>
          </m:sub>
        </m:sSub>
      </m:oMath>
      <w:r w:rsidR="00774925" w:rsidRPr="00C116F8">
        <w:t xml:space="preserve">: </w:t>
      </w:r>
      <w:r w:rsidRPr="00C116F8">
        <w:t xml:space="preserve">represent the </w:t>
      </w:r>
      <w:r w:rsidR="00774925" w:rsidRPr="00C116F8">
        <w:t>amount of the waste thermal energy used into the vapor generator [kW]</w:t>
      </w:r>
      <w:r w:rsidRPr="00C116F8">
        <w:t xml:space="preserve">, </w:t>
      </w:r>
      <m:oMath>
        <m:sSub>
          <m:sSubPr>
            <m:ctrlPr>
              <w:rPr>
                <w:rFonts w:ascii="Cambria Math" w:hAnsi="Cambria Math"/>
              </w:rPr>
            </m:ctrlPr>
          </m:sSubPr>
          <m:e>
            <m:r>
              <w:rPr>
                <w:rFonts w:ascii="Cambria Math" w:hAnsi="Cambria Math"/>
              </w:rPr>
              <m:t>Q</m:t>
            </m:r>
          </m:e>
          <m:sub>
            <m:r>
              <w:rPr>
                <w:rFonts w:ascii="Cambria Math" w:hAnsi="Cambria Math"/>
              </w:rPr>
              <m:t>EV</m:t>
            </m:r>
          </m:sub>
        </m:sSub>
      </m:oMath>
      <w:r w:rsidR="00774925" w:rsidRPr="00C116F8">
        <w:t xml:space="preserve">: </w:t>
      </w:r>
      <w:r w:rsidRPr="00C116F8">
        <w:t xml:space="preserve">is the </w:t>
      </w:r>
      <w:r w:rsidR="00774925" w:rsidRPr="00C116F8">
        <w:t>heat into evaporator [kW]</w:t>
      </w:r>
      <w:r w:rsidRPr="00C116F8">
        <w:t xml:space="preserve"> and </w:t>
      </w:r>
      <m:oMath>
        <m:sSub>
          <m:sSubPr>
            <m:ctrlPr>
              <w:rPr>
                <w:rFonts w:ascii="Cambria Math" w:hAnsi="Cambria Math"/>
              </w:rPr>
            </m:ctrlPr>
          </m:sSubPr>
          <m:e>
            <m:r>
              <w:rPr>
                <w:rFonts w:ascii="Cambria Math" w:hAnsi="Cambria Math"/>
              </w:rPr>
              <m:t>PD</m:t>
            </m:r>
          </m:e>
          <m:sub>
            <m:r>
              <m:rPr>
                <m:sty m:val="p"/>
              </m:rPr>
              <w:rPr>
                <w:rFonts w:ascii="Cambria Math" w:hAnsi="Cambria Math"/>
              </w:rPr>
              <m:t>1</m:t>
            </m:r>
          </m:sub>
        </m:sSub>
        <m:r>
          <w:rPr>
            <w:rFonts w:ascii="Cambria Math" w:hAnsi="Cambria Math"/>
          </w:rPr>
          <m:t xml:space="preserve"> </m:t>
        </m:r>
      </m:oMath>
      <w:r w:rsidR="00774925" w:rsidRPr="00C116F8">
        <w:t xml:space="preserve">and </w:t>
      </w:r>
      <m:oMath>
        <m:sSub>
          <m:sSubPr>
            <m:ctrlPr>
              <w:rPr>
                <w:rFonts w:ascii="Cambria Math" w:hAnsi="Cambria Math"/>
              </w:rPr>
            </m:ctrlPr>
          </m:sSubPr>
          <m:e>
            <m:r>
              <w:rPr>
                <w:rFonts w:ascii="Cambria Math" w:hAnsi="Cambria Math"/>
              </w:rPr>
              <m:t>PD</m:t>
            </m:r>
          </m:e>
          <m:sub>
            <m:r>
              <m:rPr>
                <m:sty m:val="p"/>
              </m:rPr>
              <w:rPr>
                <w:rFonts w:ascii="Cambria Math" w:hAnsi="Cambria Math"/>
              </w:rPr>
              <m:t>2</m:t>
            </m:r>
          </m:sub>
        </m:sSub>
      </m:oMath>
      <w:r w:rsidR="00774925" w:rsidRPr="00C116F8">
        <w:t xml:space="preserve"> :</w:t>
      </w:r>
      <w:r w:rsidRPr="00C116F8">
        <w:t xml:space="preserve"> is the </w:t>
      </w:r>
      <w:r w:rsidR="00774925" w:rsidRPr="00C116F8">
        <w:t>power of the positive displacement pump into pump 1 and 2 [kW].</w:t>
      </w:r>
    </w:p>
    <w:p w14:paraId="270AEC43" w14:textId="77777777" w:rsidR="00774925" w:rsidRPr="00C116F8" w:rsidRDefault="00774925" w:rsidP="00774925">
      <w:pPr>
        <w:pStyle w:val="CETBodytext"/>
        <w:jc w:val="left"/>
      </w:pPr>
    </w:p>
    <w:p w14:paraId="1F8A7B8A" w14:textId="33E1EA32" w:rsidR="0064592F" w:rsidRPr="00C116F8" w:rsidRDefault="0064592F" w:rsidP="00F35DA7">
      <w:pPr>
        <w:pStyle w:val="CETBodytext"/>
      </w:pPr>
      <w:r w:rsidRPr="00C116F8">
        <w:t xml:space="preserve">The COP is a measure of the saved energy for each thermal process with an absorption heat transformer. In 2019, nearly 20 million households purchased heat pumps </w:t>
      </w:r>
      <w:r w:rsidR="00552A30" w:rsidRPr="00C116F8">
        <w:t>(</w:t>
      </w:r>
      <w:r w:rsidR="000134BD" w:rsidRPr="00C116F8">
        <w:t>IEA, 2020)</w:t>
      </w:r>
      <w:r w:rsidRPr="00C116F8">
        <w:t>. Most of them were connected to fossil fuel, but for sustainable future, the compression heat pump must be substituted with absorption heat pumps.</w:t>
      </w:r>
    </w:p>
    <w:p w14:paraId="1EB224FE" w14:textId="75BD73FF" w:rsidR="0064592F" w:rsidRPr="00C116F8" w:rsidRDefault="0064592F" w:rsidP="00F35DA7">
      <w:pPr>
        <w:pStyle w:val="CETBodytext"/>
      </w:pPr>
      <w:r w:rsidRPr="00C116F8">
        <w:t xml:space="preserve">Each heat load for absorber, condenser, vapor generator and evaporator, are calculated based on enthalpies for the Carrol – water pair, this work is based take </w:t>
      </w:r>
      <w:r w:rsidR="00552A30" w:rsidRPr="00C116F8">
        <w:t>the data from a previous paper (</w:t>
      </w:r>
      <w:r w:rsidR="000134BD" w:rsidRPr="00C116F8">
        <w:t>Romero, 2008)</w:t>
      </w:r>
      <w:r w:rsidRPr="00C116F8">
        <w:t xml:space="preserve"> from our facility. It is calculated as</w:t>
      </w:r>
      <w:r w:rsidR="008742E5" w:rsidRPr="00C116F8">
        <w:t xml:space="preserve"> Eq(2)</w:t>
      </w:r>
      <w:r w:rsidR="0044573E" w:rsidRPr="00C116F8">
        <w:t>:</w:t>
      </w:r>
    </w:p>
    <w:p w14:paraId="73E6CC9C" w14:textId="77777777" w:rsidR="00730492" w:rsidRPr="00C116F8" w:rsidRDefault="00730492" w:rsidP="00F35DA7">
      <w:pPr>
        <w:pStyle w:val="CETBodytex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7130"/>
      </w:tblGrid>
      <w:tr w:rsidR="00FC773B" w:rsidRPr="00C116F8" w14:paraId="72FEF376" w14:textId="77777777" w:rsidTr="00FD4936">
        <w:tc>
          <w:tcPr>
            <w:tcW w:w="1668" w:type="dxa"/>
            <w:vAlign w:val="center"/>
          </w:tcPr>
          <w:p w14:paraId="4B0FE652" w14:textId="18B407BC" w:rsidR="00FC773B" w:rsidRPr="00C116F8" w:rsidRDefault="00FC773B" w:rsidP="00FD4936">
            <w:pPr>
              <w:pStyle w:val="CETBodytext"/>
              <w:jc w:val="left"/>
              <w:rPr>
                <w:rFonts w:eastAsiaTheme="minorEastAsia"/>
              </w:rPr>
            </w:pPr>
            <m:oMathPara>
              <m:oMath>
                <m:r>
                  <m:rPr>
                    <m:sty m:val="p"/>
                  </m:rPr>
                  <w:rPr>
                    <w:rFonts w:ascii="Cambria Math" w:hAnsi="Cambria Math"/>
                  </w:rPr>
                  <w:sym w:font="Symbol" w:char="F044"/>
                </m:r>
                <m:r>
                  <m:rPr>
                    <m:sty m:val="p"/>
                  </m:rPr>
                  <w:rPr>
                    <w:rFonts w:ascii="Cambria Math" w:hAnsi="Cambria Math"/>
                  </w:rPr>
                  <m:t xml:space="preserve"> </m:t>
                </m:r>
                <m:sSub>
                  <m:sSubPr>
                    <m:ctrlPr>
                      <w:rPr>
                        <w:rFonts w:ascii="Cambria Math" w:hAnsi="Cambria Math"/>
                      </w:rPr>
                    </m:ctrlPr>
                  </m:sSubPr>
                  <m:e>
                    <m:r>
                      <w:rPr>
                        <w:rFonts w:ascii="Cambria Math" w:hAnsi="Cambria Math"/>
                      </w:rPr>
                      <m:t>Q</m:t>
                    </m:r>
                  </m:e>
                  <m:sub>
                    <m:r>
                      <w:rPr>
                        <w:rFonts w:ascii="Cambria Math" w:hAnsi="Cambria Math"/>
                      </w:rPr>
                      <m:t>i</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m</m:t>
                        </m:r>
                      </m:e>
                      <m:sub>
                        <m:r>
                          <w:rPr>
                            <w:rFonts w:ascii="Cambria Math" w:hAnsi="Cambria Math"/>
                          </w:rPr>
                          <m:t>j</m:t>
                        </m:r>
                      </m:sub>
                    </m:sSub>
                    <m:sSub>
                      <m:sSubPr>
                        <m:ctrlPr>
                          <w:rPr>
                            <w:rFonts w:ascii="Cambria Math" w:hAnsi="Cambria Math"/>
                          </w:rPr>
                        </m:ctrlPr>
                      </m:sSubPr>
                      <m:e>
                        <m:r>
                          <w:rPr>
                            <w:rFonts w:ascii="Cambria Math" w:hAnsi="Cambria Math"/>
                          </w:rPr>
                          <m:t>h</m:t>
                        </m:r>
                      </m:e>
                      <m:sub>
                        <m:r>
                          <w:rPr>
                            <w:rFonts w:ascii="Cambria Math" w:hAnsi="Cambria Math"/>
                          </w:rPr>
                          <m:t>j</m:t>
                        </m:r>
                      </m:sub>
                    </m:sSub>
                  </m:e>
                </m:nary>
              </m:oMath>
            </m:oMathPara>
          </w:p>
        </w:tc>
        <w:tc>
          <w:tcPr>
            <w:tcW w:w="7259" w:type="dxa"/>
          </w:tcPr>
          <w:p w14:paraId="3C03A5DD" w14:textId="392C88FB" w:rsidR="00FC773B" w:rsidRPr="00C116F8" w:rsidRDefault="00FC773B" w:rsidP="00FD4936">
            <w:pPr>
              <w:pStyle w:val="CETEquation"/>
              <w:jc w:val="right"/>
              <w:rPr>
                <w:rFonts w:eastAsiaTheme="minorEastAsia"/>
              </w:rPr>
            </w:pPr>
            <w:r w:rsidRPr="00C116F8">
              <w:rPr>
                <w:rFonts w:eastAsiaTheme="minorEastAsia"/>
                <w:lang w:val="en-US"/>
              </w:rPr>
              <w:t>(</w:t>
            </w:r>
            <w:r w:rsidR="00730492" w:rsidRPr="00C116F8">
              <w:rPr>
                <w:rFonts w:eastAsiaTheme="minorEastAsia"/>
                <w:lang w:val="en-US"/>
              </w:rPr>
              <w:t>2</w:t>
            </w:r>
            <w:r w:rsidRPr="00C116F8">
              <w:rPr>
                <w:rFonts w:eastAsiaTheme="minorEastAsia"/>
                <w:lang w:val="en-US"/>
              </w:rPr>
              <w:t>)</w:t>
            </w:r>
          </w:p>
        </w:tc>
      </w:tr>
    </w:tbl>
    <w:p w14:paraId="1B07F672" w14:textId="77777777" w:rsidR="00774925" w:rsidRPr="00C116F8" w:rsidRDefault="00774925" w:rsidP="00774925">
      <w:pPr>
        <w:pStyle w:val="CETBodytext"/>
        <w:jc w:val="left"/>
      </w:pPr>
    </w:p>
    <w:p w14:paraId="1FE0C23B" w14:textId="1BADDB7A" w:rsidR="00D257CF" w:rsidRPr="00C116F8" w:rsidRDefault="00774925" w:rsidP="00D257CF">
      <w:pPr>
        <w:pStyle w:val="CETBodytext"/>
      </w:pPr>
      <w:r w:rsidRPr="00C116F8">
        <w:t>where:</w:t>
      </w:r>
      <w:r w:rsidR="00493856" w:rsidRPr="00C116F8">
        <w:t xml:space="preserve"> </w:t>
      </w:r>
      <w:r w:rsidR="00493856" w:rsidRPr="00C116F8">
        <w:rPr>
          <w:rFonts w:ascii="Cambria Math" w:hAnsi="Cambria Math" w:cs="Cambria Math"/>
        </w:rPr>
        <w:t>𝑖</w:t>
      </w:r>
      <w:r w:rsidR="00493856" w:rsidRPr="00C116F8">
        <w:t xml:space="preserve">: represents the number of each device, </w:t>
      </w:r>
      <m:oMath>
        <m:r>
          <m:rPr>
            <m:sty m:val="p"/>
          </m:rPr>
          <w:rPr>
            <w:rFonts w:ascii="Cambria Math" w:hAnsi="Cambria Math"/>
          </w:rPr>
          <w:sym w:font="Symbol" w:char="F044"/>
        </m:r>
        <m:r>
          <m:rPr>
            <m:sty m:val="p"/>
          </m:rPr>
          <w:rPr>
            <w:rFonts w:ascii="Cambria Math" w:hAnsi="Cambria Math"/>
          </w:rPr>
          <m:t xml:space="preserve"> </m:t>
        </m:r>
        <m:sSub>
          <m:sSubPr>
            <m:ctrlPr>
              <w:rPr>
                <w:rFonts w:ascii="Cambria Math" w:hAnsi="Cambria Math"/>
              </w:rPr>
            </m:ctrlPr>
          </m:sSubPr>
          <m:e>
            <m:r>
              <w:rPr>
                <w:rFonts w:ascii="Cambria Math" w:hAnsi="Cambria Math"/>
              </w:rPr>
              <m:t>Q</m:t>
            </m:r>
          </m:e>
          <m:sub>
            <m:r>
              <w:rPr>
                <w:rFonts w:ascii="Cambria Math" w:hAnsi="Cambria Math"/>
              </w:rPr>
              <m:t>i</m:t>
            </m:r>
          </m:sub>
        </m:sSub>
      </m:oMath>
      <w:r w:rsidR="00493856" w:rsidRPr="00C116F8">
        <w:t xml:space="preserve">: represents the variation of thermal power in each device [kW], </w:t>
      </w:r>
      <m:oMath>
        <m:r>
          <w:rPr>
            <w:rFonts w:ascii="Cambria Math" w:hAnsi="Cambria Math"/>
          </w:rPr>
          <m:t>m</m:t>
        </m:r>
      </m:oMath>
      <w:r w:rsidR="00493856" w:rsidRPr="00C116F8">
        <w:t xml:space="preserve">: refers to mass flow [kg/s], </w:t>
      </w:r>
      <w:r w:rsidR="00D257CF" w:rsidRPr="00C116F8">
        <w:rPr>
          <w:rFonts w:ascii="Cambria Math" w:hAnsi="Cambria Math" w:cs="Cambria Math"/>
        </w:rPr>
        <w:t>𝑗</w:t>
      </w:r>
      <w:r w:rsidR="00D257CF" w:rsidRPr="00C116F8">
        <w:t>: inputs or outputs of each device</w:t>
      </w:r>
      <w:r w:rsidR="00493856" w:rsidRPr="00C116F8">
        <w:t xml:space="preserve">, </w:t>
      </w:r>
      <m:oMath>
        <m:r>
          <w:rPr>
            <w:rFonts w:ascii="Cambria Math" w:hAnsi="Cambria Math"/>
          </w:rPr>
          <m:t>n</m:t>
        </m:r>
      </m:oMath>
      <w:r w:rsidR="00D257CF" w:rsidRPr="00C116F8">
        <w:t>: number of devices</w:t>
      </w:r>
      <w:r w:rsidR="00493856" w:rsidRPr="00C116F8">
        <w:t xml:space="preserve">, and </w:t>
      </w:r>
      <m:oMath>
        <m:r>
          <w:rPr>
            <w:rFonts w:ascii="Cambria Math" w:hAnsi="Cambria Math"/>
          </w:rPr>
          <m:t>h</m:t>
        </m:r>
      </m:oMath>
      <w:r w:rsidR="00D257CF" w:rsidRPr="00C116F8">
        <w:t>: enthalpy [kJ/kg]</w:t>
      </w:r>
    </w:p>
    <w:p w14:paraId="29A07B72" w14:textId="33D9E0C2" w:rsidR="00D257CF" w:rsidRPr="00C116F8" w:rsidRDefault="00D257CF" w:rsidP="00D257CF">
      <w:pPr>
        <w:pStyle w:val="CETBodytext"/>
      </w:pPr>
    </w:p>
    <w:p w14:paraId="4D830BE7" w14:textId="4122DE47" w:rsidR="00FC773B" w:rsidRPr="00C116F8" w:rsidRDefault="0064592F" w:rsidP="00F35DA7">
      <w:pPr>
        <w:pStyle w:val="CETBodytext"/>
      </w:pPr>
      <w:r w:rsidRPr="00C116F8">
        <w:t xml:space="preserve">The useful heat is recovered in the higher temperature of the thermodynamic cycle with mineral oil at secondary circuit flow. This flow is usually designed as function of the power of the single stage heat transformer. The ideal behavior for this heat transfer process is assumed as a product of </w:t>
      </w:r>
      <w:r w:rsidR="0044573E" w:rsidRPr="00C116F8">
        <w:t xml:space="preserve">mass </w:t>
      </w:r>
      <w:r w:rsidRPr="00C116F8">
        <w:t>flow</w:t>
      </w:r>
      <w:r w:rsidR="0044573E" w:rsidRPr="00C116F8">
        <w:t xml:space="preserve"> (m)</w:t>
      </w:r>
      <w:r w:rsidRPr="00C116F8">
        <w:t xml:space="preserve">, heat capacity </w:t>
      </w:r>
      <w:r w:rsidR="0044573E" w:rsidRPr="00C116F8">
        <w:t xml:space="preserve">(Cp) </w:t>
      </w:r>
      <w:r w:rsidRPr="00C116F8">
        <w:t>and temperature variation</w:t>
      </w:r>
      <w:r w:rsidR="008742E5" w:rsidRPr="00C116F8">
        <w:t>, Eq(3)</w:t>
      </w:r>
      <w:r w:rsidRPr="00C116F8">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7129"/>
      </w:tblGrid>
      <w:tr w:rsidR="00FC773B" w:rsidRPr="00C116F8" w14:paraId="3B06E64B" w14:textId="77777777" w:rsidTr="00FD4936">
        <w:tc>
          <w:tcPr>
            <w:tcW w:w="1668" w:type="dxa"/>
            <w:vAlign w:val="center"/>
          </w:tcPr>
          <w:p w14:paraId="5B6EA5D6" w14:textId="1575C6F6" w:rsidR="00FC773B" w:rsidRPr="00C116F8" w:rsidRDefault="00400642" w:rsidP="00FD4936">
            <w:pPr>
              <w:pStyle w:val="CETBodytext"/>
              <w:jc w:val="left"/>
              <w:rPr>
                <w:rFonts w:eastAsiaTheme="minorEastAsia"/>
              </w:rPr>
            </w:pPr>
            <m:oMathPara>
              <m:oMath>
                <m:sSub>
                  <m:sSubPr>
                    <m:ctrlPr>
                      <w:rPr>
                        <w:rFonts w:ascii="Cambria Math" w:hAnsi="Cambria Math"/>
                      </w:rPr>
                    </m:ctrlPr>
                  </m:sSubPr>
                  <m:e>
                    <m:r>
                      <w:rPr>
                        <w:rFonts w:ascii="Cambria Math" w:hAnsi="Cambria Math"/>
                      </w:rPr>
                      <m:t>Q</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m</m:t>
                    </m:r>
                  </m:e>
                  <m:sub>
                    <m:r>
                      <w:rPr>
                        <w:rFonts w:ascii="Cambria Math" w:hAnsi="Cambria Math"/>
                      </w:rPr>
                      <m:t>i</m:t>
                    </m:r>
                  </m:sub>
                </m:sSub>
                <m:sSub>
                  <m:sSubPr>
                    <m:ctrlPr>
                      <w:rPr>
                        <w:rFonts w:ascii="Cambria Math" w:hAnsi="Cambria Math"/>
                      </w:rPr>
                    </m:ctrlPr>
                  </m:sSubPr>
                  <m:e>
                    <m:r>
                      <w:rPr>
                        <w:rFonts w:ascii="Cambria Math" w:hAnsi="Cambria Math"/>
                      </w:rPr>
                      <m:t>Cp</m:t>
                    </m:r>
                  </m:e>
                  <m:sub>
                    <m:r>
                      <w:rPr>
                        <w:rFonts w:ascii="Cambria Math" w:hAnsi="Cambria Math"/>
                      </w:rPr>
                      <m:t>i</m:t>
                    </m:r>
                  </m:sub>
                </m:sSub>
                <m:sSub>
                  <m:sSubPr>
                    <m:ctrlPr>
                      <w:rPr>
                        <w:rFonts w:ascii="Cambria Math" w:eastAsiaTheme="minorEastAsia" w:hAnsi="Cambria Math"/>
                      </w:rPr>
                    </m:ctrlPr>
                  </m:sSubPr>
                  <m:e>
                    <m:r>
                      <m:rPr>
                        <m:sty m:val="p"/>
                      </m:rPr>
                      <w:rPr>
                        <w:rFonts w:ascii="Cambria Math" w:eastAsiaTheme="minorEastAsia" w:hAnsi="Cambria Math"/>
                      </w:rPr>
                      <w:sym w:font="Symbol" w:char="F044"/>
                    </m:r>
                    <m:r>
                      <w:rPr>
                        <w:rFonts w:ascii="Cambria Math" w:eastAsiaTheme="minorEastAsia" w:hAnsi="Cambria Math"/>
                      </w:rPr>
                      <m:t>T</m:t>
                    </m:r>
                  </m:e>
                  <m:sub>
                    <m:r>
                      <w:rPr>
                        <w:rFonts w:ascii="Cambria Math" w:eastAsiaTheme="minorEastAsia" w:hAnsi="Cambria Math"/>
                      </w:rPr>
                      <m:t>i</m:t>
                    </m:r>
                  </m:sub>
                </m:sSub>
              </m:oMath>
            </m:oMathPara>
          </w:p>
        </w:tc>
        <w:tc>
          <w:tcPr>
            <w:tcW w:w="7259" w:type="dxa"/>
          </w:tcPr>
          <w:p w14:paraId="3EDCE340" w14:textId="130D1313" w:rsidR="00FC773B" w:rsidRPr="00C116F8" w:rsidRDefault="00FC773B" w:rsidP="00FD4936">
            <w:pPr>
              <w:pStyle w:val="CETEquation"/>
              <w:jc w:val="right"/>
              <w:rPr>
                <w:rFonts w:eastAsiaTheme="minorEastAsia"/>
              </w:rPr>
            </w:pPr>
            <w:r w:rsidRPr="00C116F8">
              <w:rPr>
                <w:rFonts w:eastAsiaTheme="minorEastAsia"/>
                <w:lang w:val="en-US"/>
              </w:rPr>
              <w:t>(</w:t>
            </w:r>
            <w:r w:rsidR="00730492" w:rsidRPr="00C116F8">
              <w:rPr>
                <w:rFonts w:eastAsiaTheme="minorEastAsia"/>
                <w:lang w:val="en-US"/>
              </w:rPr>
              <w:t>3</w:t>
            </w:r>
            <w:r w:rsidRPr="00C116F8">
              <w:rPr>
                <w:rFonts w:eastAsiaTheme="minorEastAsia"/>
                <w:lang w:val="en-US"/>
              </w:rPr>
              <w:t>)</w:t>
            </w:r>
          </w:p>
        </w:tc>
      </w:tr>
    </w:tbl>
    <w:p w14:paraId="218C0F0A" w14:textId="75138890" w:rsidR="00EA0471" w:rsidRPr="00C116F8" w:rsidRDefault="00EA0471" w:rsidP="00493856">
      <w:pPr>
        <w:pStyle w:val="CETBodytext"/>
      </w:pPr>
      <w:r w:rsidRPr="00C116F8">
        <w:t>where:</w:t>
      </w:r>
      <w:r w:rsidR="00493856" w:rsidRPr="00C116F8">
        <w:t xml:space="preserve"> </w:t>
      </w:r>
      <m:oMath>
        <m:r>
          <w:rPr>
            <w:rFonts w:ascii="Cambria Math" w:hAnsi="Cambria Math"/>
          </w:rPr>
          <m:t>Cp</m:t>
        </m:r>
      </m:oMath>
      <w:r w:rsidRPr="00C116F8">
        <w:t xml:space="preserve">: </w:t>
      </w:r>
      <w:r w:rsidR="00493856" w:rsidRPr="00C116F8">
        <w:t xml:space="preserve">is the </w:t>
      </w:r>
      <w:r w:rsidRPr="00C116F8">
        <w:t>heat capacity [kJ/kg °C]</w:t>
      </w:r>
      <w:r w:rsidR="00493856" w:rsidRPr="00C116F8">
        <w:t xml:space="preserve"> and </w:t>
      </w:r>
      <m:oMath>
        <m:r>
          <m:rPr>
            <m:sty m:val="p"/>
          </m:rPr>
          <w:rPr>
            <w:rFonts w:ascii="Cambria Math" w:eastAsiaTheme="minorEastAsia" w:hAnsi="Cambria Math"/>
          </w:rPr>
          <w:sym w:font="Symbol" w:char="F044"/>
        </m:r>
        <m:r>
          <w:rPr>
            <w:rFonts w:ascii="Cambria Math" w:eastAsiaTheme="minorEastAsia" w:hAnsi="Cambria Math"/>
          </w:rPr>
          <m:t>T</m:t>
        </m:r>
      </m:oMath>
      <w:r w:rsidRPr="00C116F8">
        <w:t>:</w:t>
      </w:r>
      <w:r w:rsidR="00493856" w:rsidRPr="00C116F8">
        <w:t xml:space="preserve"> is the</w:t>
      </w:r>
      <w:r w:rsidRPr="00C116F8">
        <w:t xml:space="preserve"> temperature variation [°C]</w:t>
      </w:r>
    </w:p>
    <w:p w14:paraId="28E189CE" w14:textId="77777777" w:rsidR="00EA0471" w:rsidRPr="00C116F8" w:rsidRDefault="00EA0471" w:rsidP="0064592F">
      <w:pPr>
        <w:rPr>
          <w:sz w:val="20"/>
          <w:lang w:val="en-US"/>
        </w:rPr>
      </w:pPr>
    </w:p>
    <w:p w14:paraId="60C7766C" w14:textId="694060C7" w:rsidR="0064592F" w:rsidRPr="00C116F8" w:rsidRDefault="0064592F" w:rsidP="00A663C3">
      <w:pPr>
        <w:pStyle w:val="CETBodytext"/>
      </w:pPr>
      <w:r w:rsidRPr="00C116F8">
        <w:t>For absorption process, the heat balance is based on the enthalpy values. The enthalpy is a thermodynamic magnitude function of mass concentration and the instantly temperature for each steady state condition into an operating condition. For Carrol – water similar t</w:t>
      </w:r>
      <w:r w:rsidR="00552A30" w:rsidRPr="00C116F8">
        <w:t>o lithium bromide – water pair (</w:t>
      </w:r>
      <w:r w:rsidR="000134BD" w:rsidRPr="00C116F8">
        <w:t>Romero, 2011)</w:t>
      </w:r>
      <w:r w:rsidRPr="00C116F8">
        <w:t xml:space="preserve"> the highest temperatures into the absorption are close to crystallization risk </w:t>
      </w:r>
      <w:r w:rsidR="00552A30" w:rsidRPr="00C116F8">
        <w:t>as reported in a previous work (</w:t>
      </w:r>
      <w:r w:rsidR="000134BD" w:rsidRPr="00C116F8">
        <w:t>Rivera, 2002)</w:t>
      </w:r>
      <w:r w:rsidRPr="00C116F8">
        <w:t xml:space="preserve">. To avoid this risk, it is </w:t>
      </w:r>
      <w:r w:rsidR="00FA5382" w:rsidRPr="00C116F8">
        <w:t>desirable</w:t>
      </w:r>
      <w:r w:rsidRPr="00C116F8">
        <w:t xml:space="preserve"> to evaluate the variation of Q</w:t>
      </w:r>
      <w:r w:rsidRPr="00C116F8">
        <w:rPr>
          <w:vertAlign w:val="subscript"/>
        </w:rPr>
        <w:t>i</w:t>
      </w:r>
      <w:r w:rsidRPr="00C116F8">
        <w:t xml:space="preserve"> for absorption process as function of COP. If the heat is not removed as fast the absorption process occurs then the pressure into the absorber unit would increase by thermodynamic equilibrium. </w:t>
      </w:r>
    </w:p>
    <w:p w14:paraId="5F17077A" w14:textId="77777777" w:rsidR="0064592F" w:rsidRPr="00C116F8" w:rsidRDefault="0064592F" w:rsidP="00A663C3">
      <w:pPr>
        <w:pStyle w:val="CETHeading1"/>
        <w:tabs>
          <w:tab w:val="num" w:pos="360"/>
        </w:tabs>
        <w:jc w:val="both"/>
        <w:rPr>
          <w:lang w:val="en-GB"/>
        </w:rPr>
      </w:pPr>
      <w:r w:rsidRPr="00C116F8">
        <w:rPr>
          <w:lang w:val="en-GB"/>
        </w:rPr>
        <w:t>Results</w:t>
      </w:r>
    </w:p>
    <w:p w14:paraId="1186CD9B" w14:textId="0DEC9988" w:rsidR="0064592F" w:rsidRPr="00C116F8" w:rsidRDefault="0064592F" w:rsidP="00A663C3">
      <w:pPr>
        <w:pStyle w:val="CETBodytext"/>
      </w:pPr>
      <w:r w:rsidRPr="00C116F8">
        <w:t>For the risk analysis, operating conditions for a single stage heat transformer (SSHT) were calculated with an absorption temperature at 140 °C as objective, from waste heat close to 100 °C, and surrounding to allow condensation process at 30 °C. The evaporation temperature variation is the only possibility in the experimentation. Th</w:t>
      </w:r>
      <w:r w:rsidR="00A663C3" w:rsidRPr="00C116F8">
        <w:t>e temperature data is shown in T</w:t>
      </w:r>
      <w:r w:rsidRPr="00C116F8">
        <w:t xml:space="preserve">able 1. </w:t>
      </w:r>
      <w:r w:rsidR="00637425" w:rsidRPr="00C116F8">
        <w:t>This risk is not previously analyzed for authors.</w:t>
      </w:r>
    </w:p>
    <w:p w14:paraId="7B8A7791" w14:textId="0E9CE745" w:rsidR="0064592F" w:rsidRPr="00C116F8" w:rsidRDefault="0030313F" w:rsidP="007B5154">
      <w:pPr>
        <w:spacing w:before="240" w:after="80"/>
        <w:ind w:right="282"/>
        <w:jc w:val="left"/>
        <w:rPr>
          <w:i/>
          <w:szCs w:val="18"/>
          <w:lang w:val="en-US"/>
        </w:rPr>
      </w:pPr>
      <w:r w:rsidRPr="00C116F8">
        <w:rPr>
          <w:i/>
          <w:szCs w:val="18"/>
          <w:lang w:val="en-US"/>
        </w:rPr>
        <w:t>Table 1:</w:t>
      </w:r>
      <w:r w:rsidR="0064592F" w:rsidRPr="00C116F8">
        <w:rPr>
          <w:i/>
          <w:szCs w:val="18"/>
          <w:lang w:val="en-US"/>
        </w:rPr>
        <w:t xml:space="preserve"> </w:t>
      </w:r>
      <w:r w:rsidR="007B5154" w:rsidRPr="00C116F8">
        <w:rPr>
          <w:i/>
          <w:szCs w:val="18"/>
          <w:lang w:val="en-US"/>
        </w:rPr>
        <w:t xml:space="preserve">Temperatures, </w:t>
      </w:r>
      <w:r w:rsidR="0064592F" w:rsidRPr="00C116F8">
        <w:rPr>
          <w:i/>
          <w:szCs w:val="18"/>
          <w:lang w:val="en-US"/>
        </w:rPr>
        <w:t>Pressure and Carrol - water concentration</w:t>
      </w:r>
      <w:r w:rsidR="007B5154" w:rsidRPr="00C116F8">
        <w:rPr>
          <w:i/>
          <w:szCs w:val="18"/>
          <w:lang w:val="en-US"/>
        </w:rPr>
        <w:t xml:space="preserve"> </w:t>
      </w:r>
      <w:r w:rsidR="0064592F" w:rsidRPr="00C116F8">
        <w:rPr>
          <w:i/>
          <w:szCs w:val="18"/>
          <w:lang w:val="en-US"/>
        </w:rPr>
        <w:t>for selected operating conditions for risk analysis</w:t>
      </w:r>
    </w:p>
    <w:tbl>
      <w:tblPr>
        <w:tblStyle w:val="Tablanormal2"/>
        <w:tblW w:w="5000" w:type="pct"/>
        <w:tblLook w:val="04A0" w:firstRow="1" w:lastRow="0" w:firstColumn="1" w:lastColumn="0" w:noHBand="0" w:noVBand="1"/>
      </w:tblPr>
      <w:tblGrid>
        <w:gridCol w:w="994"/>
        <w:gridCol w:w="870"/>
        <w:gridCol w:w="779"/>
        <w:gridCol w:w="870"/>
        <w:gridCol w:w="870"/>
        <w:gridCol w:w="1251"/>
        <w:gridCol w:w="1251"/>
        <w:gridCol w:w="951"/>
        <w:gridCol w:w="951"/>
      </w:tblGrid>
      <w:tr w:rsidR="0064592F" w:rsidRPr="00C116F8" w14:paraId="1F6A0789" w14:textId="77777777" w:rsidTr="007B51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 w:type="pct"/>
            <w:tcBorders>
              <w:bottom w:val="nil"/>
            </w:tcBorders>
          </w:tcPr>
          <w:p w14:paraId="0A19E1BA"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Case</w:t>
            </w:r>
          </w:p>
        </w:tc>
        <w:tc>
          <w:tcPr>
            <w:tcW w:w="495" w:type="pct"/>
            <w:tcBorders>
              <w:bottom w:val="nil"/>
            </w:tcBorders>
            <w:noWrap/>
            <w:hideMark/>
          </w:tcPr>
          <w:p w14:paraId="1DF54D5A"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T</w:t>
            </w:r>
            <w:r w:rsidRPr="00C116F8">
              <w:rPr>
                <w:rFonts w:cs="Arial"/>
                <w:b w:val="0"/>
                <w:color w:val="000000"/>
                <w:szCs w:val="18"/>
                <w:vertAlign w:val="subscript"/>
                <w:lang w:eastAsia="es-MX"/>
              </w:rPr>
              <w:t>GE</w:t>
            </w:r>
          </w:p>
        </w:tc>
        <w:tc>
          <w:tcPr>
            <w:tcW w:w="443" w:type="pct"/>
            <w:tcBorders>
              <w:bottom w:val="nil"/>
            </w:tcBorders>
            <w:noWrap/>
            <w:hideMark/>
          </w:tcPr>
          <w:p w14:paraId="66A532AF"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T</w:t>
            </w:r>
            <w:r w:rsidRPr="00C116F8">
              <w:rPr>
                <w:rFonts w:cs="Arial"/>
                <w:b w:val="0"/>
                <w:color w:val="000000"/>
                <w:szCs w:val="18"/>
                <w:vertAlign w:val="subscript"/>
                <w:lang w:eastAsia="es-MX"/>
              </w:rPr>
              <w:t>CO</w:t>
            </w:r>
          </w:p>
        </w:tc>
        <w:tc>
          <w:tcPr>
            <w:tcW w:w="495" w:type="pct"/>
            <w:tcBorders>
              <w:top w:val="single" w:sz="4" w:space="0" w:color="92D050"/>
              <w:bottom w:val="nil"/>
            </w:tcBorders>
            <w:noWrap/>
            <w:hideMark/>
          </w:tcPr>
          <w:p w14:paraId="6A965E3B"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T</w:t>
            </w:r>
            <w:r w:rsidRPr="00C116F8">
              <w:rPr>
                <w:rFonts w:cs="Arial"/>
                <w:b w:val="0"/>
                <w:color w:val="000000"/>
                <w:szCs w:val="18"/>
                <w:vertAlign w:val="subscript"/>
                <w:lang w:eastAsia="es-MX"/>
              </w:rPr>
              <w:t>EV</w:t>
            </w:r>
          </w:p>
        </w:tc>
        <w:tc>
          <w:tcPr>
            <w:tcW w:w="495" w:type="pct"/>
            <w:tcBorders>
              <w:bottom w:val="nil"/>
            </w:tcBorders>
            <w:noWrap/>
            <w:hideMark/>
          </w:tcPr>
          <w:p w14:paraId="25A9E489"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T</w:t>
            </w:r>
            <w:r w:rsidRPr="00C116F8">
              <w:rPr>
                <w:rFonts w:cs="Arial"/>
                <w:b w:val="0"/>
                <w:color w:val="000000"/>
                <w:szCs w:val="18"/>
                <w:vertAlign w:val="subscript"/>
                <w:lang w:eastAsia="es-MX"/>
              </w:rPr>
              <w:t>AB</w:t>
            </w:r>
          </w:p>
        </w:tc>
        <w:tc>
          <w:tcPr>
            <w:tcW w:w="712" w:type="pct"/>
            <w:tcBorders>
              <w:top w:val="single" w:sz="4" w:space="0" w:color="92D050"/>
              <w:bottom w:val="nil"/>
            </w:tcBorders>
          </w:tcPr>
          <w:p w14:paraId="01B13337"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P</w:t>
            </w:r>
            <w:r w:rsidRPr="00C116F8">
              <w:rPr>
                <w:rFonts w:cs="Arial"/>
                <w:b w:val="0"/>
                <w:color w:val="000000"/>
                <w:szCs w:val="18"/>
                <w:vertAlign w:val="subscript"/>
                <w:lang w:eastAsia="es-MX"/>
              </w:rPr>
              <w:t>CO</w:t>
            </w:r>
          </w:p>
        </w:tc>
        <w:tc>
          <w:tcPr>
            <w:tcW w:w="712" w:type="pct"/>
            <w:tcBorders>
              <w:bottom w:val="nil"/>
            </w:tcBorders>
          </w:tcPr>
          <w:p w14:paraId="0606777C"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P</w:t>
            </w:r>
            <w:r w:rsidRPr="00C116F8">
              <w:rPr>
                <w:rFonts w:cs="Arial"/>
                <w:b w:val="0"/>
                <w:color w:val="000000"/>
                <w:szCs w:val="18"/>
                <w:vertAlign w:val="subscript"/>
                <w:lang w:eastAsia="es-MX"/>
              </w:rPr>
              <w:t>EV</w:t>
            </w:r>
          </w:p>
        </w:tc>
        <w:tc>
          <w:tcPr>
            <w:tcW w:w="541" w:type="pct"/>
            <w:tcBorders>
              <w:bottom w:val="nil"/>
            </w:tcBorders>
          </w:tcPr>
          <w:p w14:paraId="412293DC"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X</w:t>
            </w:r>
            <w:r w:rsidRPr="00C116F8">
              <w:rPr>
                <w:rFonts w:cs="Arial"/>
                <w:b w:val="0"/>
                <w:color w:val="000000"/>
                <w:szCs w:val="18"/>
                <w:vertAlign w:val="subscript"/>
                <w:lang w:eastAsia="es-MX"/>
              </w:rPr>
              <w:t>AB</w:t>
            </w:r>
          </w:p>
        </w:tc>
        <w:tc>
          <w:tcPr>
            <w:tcW w:w="541" w:type="pct"/>
            <w:tcBorders>
              <w:bottom w:val="nil"/>
            </w:tcBorders>
          </w:tcPr>
          <w:p w14:paraId="668F3826" w14:textId="77777777" w:rsidR="0064592F" w:rsidRPr="00C116F8" w:rsidRDefault="0064592F" w:rsidP="00742A1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X</w:t>
            </w:r>
            <w:r w:rsidRPr="00C116F8">
              <w:rPr>
                <w:rFonts w:cs="Arial"/>
                <w:b w:val="0"/>
                <w:color w:val="000000"/>
                <w:szCs w:val="18"/>
                <w:vertAlign w:val="subscript"/>
                <w:lang w:eastAsia="es-MX"/>
              </w:rPr>
              <w:t>GE</w:t>
            </w:r>
          </w:p>
        </w:tc>
      </w:tr>
      <w:tr w:rsidR="0064592F" w:rsidRPr="00C116F8" w14:paraId="3832D274"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nil"/>
              <w:bottom w:val="single" w:sz="4" w:space="0" w:color="92D050"/>
            </w:tcBorders>
          </w:tcPr>
          <w:p w14:paraId="41AFE4AB" w14:textId="77777777" w:rsidR="0064592F" w:rsidRPr="00C116F8" w:rsidRDefault="0064592F" w:rsidP="00742A12">
            <w:pPr>
              <w:spacing w:line="240" w:lineRule="auto"/>
              <w:jc w:val="center"/>
              <w:rPr>
                <w:rFonts w:cs="Arial"/>
                <w:b w:val="0"/>
                <w:color w:val="000000"/>
                <w:szCs w:val="18"/>
                <w:lang w:eastAsia="es-MX"/>
              </w:rPr>
            </w:pPr>
          </w:p>
        </w:tc>
        <w:tc>
          <w:tcPr>
            <w:tcW w:w="495" w:type="pct"/>
            <w:tcBorders>
              <w:top w:val="nil"/>
              <w:bottom w:val="single" w:sz="4" w:space="0" w:color="92D050"/>
            </w:tcBorders>
            <w:noWrap/>
            <w:hideMark/>
          </w:tcPr>
          <w:p w14:paraId="13E43C0E"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°C</w:t>
            </w:r>
          </w:p>
        </w:tc>
        <w:tc>
          <w:tcPr>
            <w:tcW w:w="443" w:type="pct"/>
            <w:tcBorders>
              <w:top w:val="nil"/>
              <w:bottom w:val="single" w:sz="4" w:space="0" w:color="92D050"/>
            </w:tcBorders>
            <w:noWrap/>
            <w:hideMark/>
          </w:tcPr>
          <w:p w14:paraId="35E0A6F3"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°C</w:t>
            </w:r>
          </w:p>
        </w:tc>
        <w:tc>
          <w:tcPr>
            <w:tcW w:w="495" w:type="pct"/>
            <w:tcBorders>
              <w:top w:val="nil"/>
              <w:bottom w:val="single" w:sz="4" w:space="0" w:color="92D050"/>
            </w:tcBorders>
            <w:noWrap/>
            <w:hideMark/>
          </w:tcPr>
          <w:p w14:paraId="06718528"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°C</w:t>
            </w:r>
          </w:p>
        </w:tc>
        <w:tc>
          <w:tcPr>
            <w:tcW w:w="495" w:type="pct"/>
            <w:tcBorders>
              <w:top w:val="nil"/>
              <w:bottom w:val="single" w:sz="4" w:space="0" w:color="92D050"/>
            </w:tcBorders>
            <w:noWrap/>
            <w:hideMark/>
          </w:tcPr>
          <w:p w14:paraId="4C0E10F1"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°C</w:t>
            </w:r>
          </w:p>
        </w:tc>
        <w:tc>
          <w:tcPr>
            <w:tcW w:w="712" w:type="pct"/>
            <w:tcBorders>
              <w:top w:val="nil"/>
              <w:bottom w:val="single" w:sz="4" w:space="0" w:color="92D050"/>
            </w:tcBorders>
          </w:tcPr>
          <w:p w14:paraId="52ACDD58"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mmHg</w:t>
            </w:r>
          </w:p>
        </w:tc>
        <w:tc>
          <w:tcPr>
            <w:tcW w:w="712" w:type="pct"/>
            <w:tcBorders>
              <w:top w:val="nil"/>
              <w:bottom w:val="single" w:sz="4" w:space="0" w:color="92D050"/>
            </w:tcBorders>
          </w:tcPr>
          <w:p w14:paraId="4CB4531B"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mmHg</w:t>
            </w:r>
          </w:p>
        </w:tc>
        <w:tc>
          <w:tcPr>
            <w:tcW w:w="541" w:type="pct"/>
            <w:tcBorders>
              <w:top w:val="nil"/>
              <w:bottom w:val="single" w:sz="4" w:space="0" w:color="92D050"/>
            </w:tcBorders>
          </w:tcPr>
          <w:p w14:paraId="3CE5205B"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%w</w:t>
            </w:r>
          </w:p>
        </w:tc>
        <w:tc>
          <w:tcPr>
            <w:tcW w:w="541" w:type="pct"/>
            <w:tcBorders>
              <w:top w:val="nil"/>
              <w:bottom w:val="single" w:sz="4" w:space="0" w:color="92D050"/>
            </w:tcBorders>
          </w:tcPr>
          <w:p w14:paraId="3D170BF7"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%w</w:t>
            </w:r>
          </w:p>
        </w:tc>
      </w:tr>
      <w:tr w:rsidR="0064592F" w:rsidRPr="00C116F8" w14:paraId="597A68E4"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single" w:sz="4" w:space="0" w:color="92D050"/>
              <w:bottom w:val="nil"/>
            </w:tcBorders>
          </w:tcPr>
          <w:p w14:paraId="10C0902C"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1</w:t>
            </w:r>
          </w:p>
        </w:tc>
        <w:tc>
          <w:tcPr>
            <w:tcW w:w="495" w:type="pct"/>
            <w:tcBorders>
              <w:top w:val="single" w:sz="4" w:space="0" w:color="92D050"/>
              <w:bottom w:val="nil"/>
            </w:tcBorders>
            <w:noWrap/>
            <w:hideMark/>
          </w:tcPr>
          <w:p w14:paraId="4667AE44"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43" w:type="pct"/>
            <w:tcBorders>
              <w:top w:val="single" w:sz="4" w:space="0" w:color="92D050"/>
              <w:bottom w:val="nil"/>
            </w:tcBorders>
            <w:noWrap/>
            <w:hideMark/>
          </w:tcPr>
          <w:p w14:paraId="12954F15"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30</w:t>
            </w:r>
          </w:p>
        </w:tc>
        <w:tc>
          <w:tcPr>
            <w:tcW w:w="495" w:type="pct"/>
            <w:tcBorders>
              <w:top w:val="single" w:sz="4" w:space="0" w:color="92D050"/>
              <w:bottom w:val="nil"/>
            </w:tcBorders>
            <w:noWrap/>
            <w:hideMark/>
          </w:tcPr>
          <w:p w14:paraId="05078D15"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70</w:t>
            </w:r>
          </w:p>
        </w:tc>
        <w:tc>
          <w:tcPr>
            <w:tcW w:w="495" w:type="pct"/>
            <w:tcBorders>
              <w:top w:val="single" w:sz="4" w:space="0" w:color="92D050"/>
              <w:bottom w:val="nil"/>
            </w:tcBorders>
            <w:noWrap/>
            <w:hideMark/>
          </w:tcPr>
          <w:p w14:paraId="0DBC17CD"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140</w:t>
            </w:r>
          </w:p>
        </w:tc>
        <w:tc>
          <w:tcPr>
            <w:tcW w:w="712" w:type="pct"/>
            <w:tcBorders>
              <w:top w:val="single" w:sz="4" w:space="0" w:color="92D050"/>
              <w:bottom w:val="nil"/>
            </w:tcBorders>
          </w:tcPr>
          <w:p w14:paraId="03E9DDA8"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31.9</w:t>
            </w:r>
          </w:p>
        </w:tc>
        <w:tc>
          <w:tcPr>
            <w:tcW w:w="712" w:type="pct"/>
            <w:tcBorders>
              <w:top w:val="single" w:sz="4" w:space="0" w:color="92D050"/>
              <w:bottom w:val="nil"/>
            </w:tcBorders>
          </w:tcPr>
          <w:p w14:paraId="3DE922C4"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233.6</w:t>
            </w:r>
          </w:p>
        </w:tc>
        <w:tc>
          <w:tcPr>
            <w:tcW w:w="541" w:type="pct"/>
            <w:tcBorders>
              <w:top w:val="single" w:sz="4" w:space="0" w:color="92D050"/>
              <w:bottom w:val="nil"/>
            </w:tcBorders>
          </w:tcPr>
          <w:p w14:paraId="33E77D8A"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74.8</w:t>
            </w:r>
          </w:p>
        </w:tc>
        <w:tc>
          <w:tcPr>
            <w:tcW w:w="541" w:type="pct"/>
            <w:tcBorders>
              <w:top w:val="single" w:sz="4" w:space="0" w:color="92D050"/>
              <w:bottom w:val="nil"/>
            </w:tcBorders>
          </w:tcPr>
          <w:p w14:paraId="52C7E3C9"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79.4</w:t>
            </w:r>
          </w:p>
        </w:tc>
      </w:tr>
      <w:tr w:rsidR="0064592F" w:rsidRPr="00C116F8" w14:paraId="3901AA80"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nil"/>
              <w:bottom w:val="nil"/>
            </w:tcBorders>
          </w:tcPr>
          <w:p w14:paraId="4816C89F"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2</w:t>
            </w:r>
          </w:p>
        </w:tc>
        <w:tc>
          <w:tcPr>
            <w:tcW w:w="495" w:type="pct"/>
            <w:tcBorders>
              <w:top w:val="nil"/>
              <w:bottom w:val="nil"/>
            </w:tcBorders>
            <w:noWrap/>
            <w:hideMark/>
          </w:tcPr>
          <w:p w14:paraId="2D1B54C7"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43" w:type="pct"/>
            <w:tcBorders>
              <w:top w:val="nil"/>
              <w:bottom w:val="nil"/>
            </w:tcBorders>
            <w:noWrap/>
            <w:hideMark/>
          </w:tcPr>
          <w:p w14:paraId="0C90280B"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30</w:t>
            </w:r>
          </w:p>
        </w:tc>
        <w:tc>
          <w:tcPr>
            <w:tcW w:w="495" w:type="pct"/>
            <w:tcBorders>
              <w:top w:val="nil"/>
              <w:bottom w:val="nil"/>
            </w:tcBorders>
            <w:noWrap/>
            <w:hideMark/>
          </w:tcPr>
          <w:p w14:paraId="115CE7FE"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75</w:t>
            </w:r>
          </w:p>
        </w:tc>
        <w:tc>
          <w:tcPr>
            <w:tcW w:w="495" w:type="pct"/>
            <w:tcBorders>
              <w:top w:val="nil"/>
              <w:bottom w:val="nil"/>
            </w:tcBorders>
            <w:noWrap/>
            <w:hideMark/>
          </w:tcPr>
          <w:p w14:paraId="343CC561"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140</w:t>
            </w:r>
          </w:p>
        </w:tc>
        <w:tc>
          <w:tcPr>
            <w:tcW w:w="712" w:type="pct"/>
            <w:tcBorders>
              <w:top w:val="nil"/>
              <w:bottom w:val="nil"/>
            </w:tcBorders>
          </w:tcPr>
          <w:p w14:paraId="1A6CE65E"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31.9</w:t>
            </w:r>
          </w:p>
        </w:tc>
        <w:tc>
          <w:tcPr>
            <w:tcW w:w="712" w:type="pct"/>
            <w:tcBorders>
              <w:top w:val="nil"/>
              <w:bottom w:val="nil"/>
            </w:tcBorders>
          </w:tcPr>
          <w:p w14:paraId="5ECE6C9A"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288.9</w:t>
            </w:r>
          </w:p>
        </w:tc>
        <w:tc>
          <w:tcPr>
            <w:tcW w:w="541" w:type="pct"/>
            <w:tcBorders>
              <w:top w:val="nil"/>
              <w:bottom w:val="nil"/>
            </w:tcBorders>
          </w:tcPr>
          <w:p w14:paraId="30294296"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72.5</w:t>
            </w:r>
          </w:p>
        </w:tc>
        <w:tc>
          <w:tcPr>
            <w:tcW w:w="541" w:type="pct"/>
            <w:tcBorders>
              <w:top w:val="nil"/>
              <w:bottom w:val="nil"/>
            </w:tcBorders>
          </w:tcPr>
          <w:p w14:paraId="39EC4AE3"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79.4</w:t>
            </w:r>
          </w:p>
        </w:tc>
      </w:tr>
      <w:tr w:rsidR="0064592F" w:rsidRPr="00C116F8" w14:paraId="48D7080B"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nil"/>
              <w:bottom w:val="nil"/>
            </w:tcBorders>
          </w:tcPr>
          <w:p w14:paraId="0FF6C7A5"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3</w:t>
            </w:r>
          </w:p>
        </w:tc>
        <w:tc>
          <w:tcPr>
            <w:tcW w:w="495" w:type="pct"/>
            <w:tcBorders>
              <w:top w:val="nil"/>
              <w:bottom w:val="nil"/>
            </w:tcBorders>
            <w:noWrap/>
            <w:hideMark/>
          </w:tcPr>
          <w:p w14:paraId="0955C1F0"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43" w:type="pct"/>
            <w:tcBorders>
              <w:top w:val="nil"/>
              <w:bottom w:val="nil"/>
            </w:tcBorders>
            <w:noWrap/>
            <w:hideMark/>
          </w:tcPr>
          <w:p w14:paraId="39FDC21F"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30</w:t>
            </w:r>
          </w:p>
        </w:tc>
        <w:tc>
          <w:tcPr>
            <w:tcW w:w="495" w:type="pct"/>
            <w:tcBorders>
              <w:top w:val="nil"/>
              <w:bottom w:val="nil"/>
            </w:tcBorders>
            <w:noWrap/>
            <w:hideMark/>
          </w:tcPr>
          <w:p w14:paraId="570CE000"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80</w:t>
            </w:r>
          </w:p>
        </w:tc>
        <w:tc>
          <w:tcPr>
            <w:tcW w:w="495" w:type="pct"/>
            <w:tcBorders>
              <w:top w:val="nil"/>
              <w:bottom w:val="nil"/>
            </w:tcBorders>
            <w:noWrap/>
            <w:hideMark/>
          </w:tcPr>
          <w:p w14:paraId="23FA3771"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140</w:t>
            </w:r>
          </w:p>
        </w:tc>
        <w:tc>
          <w:tcPr>
            <w:tcW w:w="712" w:type="pct"/>
            <w:tcBorders>
              <w:top w:val="nil"/>
              <w:bottom w:val="nil"/>
            </w:tcBorders>
          </w:tcPr>
          <w:p w14:paraId="512DC2EA"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31.9</w:t>
            </w:r>
          </w:p>
        </w:tc>
        <w:tc>
          <w:tcPr>
            <w:tcW w:w="712" w:type="pct"/>
            <w:tcBorders>
              <w:top w:val="nil"/>
              <w:bottom w:val="nil"/>
            </w:tcBorders>
          </w:tcPr>
          <w:p w14:paraId="639B752E"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354.9</w:t>
            </w:r>
          </w:p>
        </w:tc>
        <w:tc>
          <w:tcPr>
            <w:tcW w:w="541" w:type="pct"/>
            <w:tcBorders>
              <w:top w:val="nil"/>
              <w:bottom w:val="nil"/>
            </w:tcBorders>
          </w:tcPr>
          <w:p w14:paraId="5DEB4E4F"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70.1</w:t>
            </w:r>
          </w:p>
        </w:tc>
        <w:tc>
          <w:tcPr>
            <w:tcW w:w="541" w:type="pct"/>
            <w:tcBorders>
              <w:top w:val="nil"/>
              <w:bottom w:val="nil"/>
            </w:tcBorders>
          </w:tcPr>
          <w:p w14:paraId="27281C6B"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79.4</w:t>
            </w:r>
          </w:p>
        </w:tc>
      </w:tr>
      <w:tr w:rsidR="0064592F" w:rsidRPr="00C116F8" w14:paraId="1019E419"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nil"/>
              <w:bottom w:val="nil"/>
            </w:tcBorders>
          </w:tcPr>
          <w:p w14:paraId="7C5C594C"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4</w:t>
            </w:r>
          </w:p>
        </w:tc>
        <w:tc>
          <w:tcPr>
            <w:tcW w:w="495" w:type="pct"/>
            <w:tcBorders>
              <w:top w:val="nil"/>
              <w:bottom w:val="nil"/>
            </w:tcBorders>
            <w:noWrap/>
            <w:hideMark/>
          </w:tcPr>
          <w:p w14:paraId="7DDAA780"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43" w:type="pct"/>
            <w:tcBorders>
              <w:top w:val="nil"/>
              <w:bottom w:val="nil"/>
            </w:tcBorders>
            <w:noWrap/>
            <w:hideMark/>
          </w:tcPr>
          <w:p w14:paraId="4858D31C"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30</w:t>
            </w:r>
          </w:p>
        </w:tc>
        <w:tc>
          <w:tcPr>
            <w:tcW w:w="495" w:type="pct"/>
            <w:tcBorders>
              <w:top w:val="nil"/>
              <w:bottom w:val="nil"/>
            </w:tcBorders>
            <w:noWrap/>
            <w:hideMark/>
          </w:tcPr>
          <w:p w14:paraId="12A7AB85"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85</w:t>
            </w:r>
          </w:p>
        </w:tc>
        <w:tc>
          <w:tcPr>
            <w:tcW w:w="495" w:type="pct"/>
            <w:tcBorders>
              <w:top w:val="nil"/>
              <w:bottom w:val="nil"/>
            </w:tcBorders>
            <w:noWrap/>
            <w:hideMark/>
          </w:tcPr>
          <w:p w14:paraId="456BD8B2"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140</w:t>
            </w:r>
          </w:p>
        </w:tc>
        <w:tc>
          <w:tcPr>
            <w:tcW w:w="712" w:type="pct"/>
            <w:tcBorders>
              <w:top w:val="nil"/>
              <w:bottom w:val="nil"/>
            </w:tcBorders>
          </w:tcPr>
          <w:p w14:paraId="5564F429"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31.9</w:t>
            </w:r>
          </w:p>
        </w:tc>
        <w:tc>
          <w:tcPr>
            <w:tcW w:w="712" w:type="pct"/>
            <w:tcBorders>
              <w:top w:val="nil"/>
              <w:bottom w:val="nil"/>
            </w:tcBorders>
          </w:tcPr>
          <w:p w14:paraId="1CF7BE62"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433.1</w:t>
            </w:r>
          </w:p>
        </w:tc>
        <w:tc>
          <w:tcPr>
            <w:tcW w:w="541" w:type="pct"/>
            <w:tcBorders>
              <w:top w:val="nil"/>
              <w:bottom w:val="nil"/>
            </w:tcBorders>
          </w:tcPr>
          <w:p w14:paraId="674F883F"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67.8</w:t>
            </w:r>
          </w:p>
        </w:tc>
        <w:tc>
          <w:tcPr>
            <w:tcW w:w="541" w:type="pct"/>
            <w:tcBorders>
              <w:top w:val="nil"/>
              <w:bottom w:val="nil"/>
            </w:tcBorders>
          </w:tcPr>
          <w:p w14:paraId="712AC023"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79.4</w:t>
            </w:r>
          </w:p>
        </w:tc>
      </w:tr>
      <w:tr w:rsidR="0064592F" w:rsidRPr="00C116F8" w14:paraId="4EDB3E80"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nil"/>
              <w:bottom w:val="nil"/>
            </w:tcBorders>
          </w:tcPr>
          <w:p w14:paraId="4C503D6B"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5</w:t>
            </w:r>
          </w:p>
        </w:tc>
        <w:tc>
          <w:tcPr>
            <w:tcW w:w="495" w:type="pct"/>
            <w:tcBorders>
              <w:top w:val="nil"/>
              <w:bottom w:val="nil"/>
            </w:tcBorders>
            <w:noWrap/>
            <w:hideMark/>
          </w:tcPr>
          <w:p w14:paraId="3D50FD66"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43" w:type="pct"/>
            <w:tcBorders>
              <w:top w:val="nil"/>
              <w:bottom w:val="nil"/>
            </w:tcBorders>
            <w:noWrap/>
            <w:hideMark/>
          </w:tcPr>
          <w:p w14:paraId="67160F7D"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30</w:t>
            </w:r>
          </w:p>
        </w:tc>
        <w:tc>
          <w:tcPr>
            <w:tcW w:w="495" w:type="pct"/>
            <w:tcBorders>
              <w:top w:val="nil"/>
              <w:bottom w:val="nil"/>
            </w:tcBorders>
            <w:noWrap/>
            <w:hideMark/>
          </w:tcPr>
          <w:p w14:paraId="545D1BA8"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90</w:t>
            </w:r>
          </w:p>
        </w:tc>
        <w:tc>
          <w:tcPr>
            <w:tcW w:w="495" w:type="pct"/>
            <w:tcBorders>
              <w:top w:val="nil"/>
              <w:bottom w:val="nil"/>
            </w:tcBorders>
            <w:noWrap/>
            <w:hideMark/>
          </w:tcPr>
          <w:p w14:paraId="12FACF6E"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140</w:t>
            </w:r>
          </w:p>
        </w:tc>
        <w:tc>
          <w:tcPr>
            <w:tcW w:w="712" w:type="pct"/>
            <w:tcBorders>
              <w:top w:val="nil"/>
              <w:bottom w:val="nil"/>
            </w:tcBorders>
          </w:tcPr>
          <w:p w14:paraId="3AF468CE"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31.9</w:t>
            </w:r>
          </w:p>
        </w:tc>
        <w:tc>
          <w:tcPr>
            <w:tcW w:w="712" w:type="pct"/>
            <w:tcBorders>
              <w:top w:val="nil"/>
              <w:bottom w:val="nil"/>
            </w:tcBorders>
          </w:tcPr>
          <w:p w14:paraId="4D65895E"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525.4</w:t>
            </w:r>
          </w:p>
        </w:tc>
        <w:tc>
          <w:tcPr>
            <w:tcW w:w="541" w:type="pct"/>
            <w:tcBorders>
              <w:top w:val="nil"/>
              <w:bottom w:val="nil"/>
            </w:tcBorders>
          </w:tcPr>
          <w:p w14:paraId="4B53AF84"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65.4</w:t>
            </w:r>
          </w:p>
        </w:tc>
        <w:tc>
          <w:tcPr>
            <w:tcW w:w="541" w:type="pct"/>
            <w:tcBorders>
              <w:top w:val="nil"/>
              <w:bottom w:val="nil"/>
            </w:tcBorders>
          </w:tcPr>
          <w:p w14:paraId="64814905"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79.4</w:t>
            </w:r>
          </w:p>
        </w:tc>
      </w:tr>
      <w:tr w:rsidR="0064592F" w:rsidRPr="00C116F8" w14:paraId="1933B9C3"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nil"/>
              <w:bottom w:val="nil"/>
            </w:tcBorders>
          </w:tcPr>
          <w:p w14:paraId="4BF98DBD"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6</w:t>
            </w:r>
          </w:p>
        </w:tc>
        <w:tc>
          <w:tcPr>
            <w:tcW w:w="495" w:type="pct"/>
            <w:tcBorders>
              <w:top w:val="nil"/>
              <w:bottom w:val="nil"/>
            </w:tcBorders>
            <w:noWrap/>
            <w:hideMark/>
          </w:tcPr>
          <w:p w14:paraId="3FBF7250"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43" w:type="pct"/>
            <w:tcBorders>
              <w:top w:val="nil"/>
              <w:bottom w:val="nil"/>
            </w:tcBorders>
            <w:noWrap/>
            <w:hideMark/>
          </w:tcPr>
          <w:p w14:paraId="2E913B0F"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30</w:t>
            </w:r>
          </w:p>
        </w:tc>
        <w:tc>
          <w:tcPr>
            <w:tcW w:w="495" w:type="pct"/>
            <w:tcBorders>
              <w:top w:val="nil"/>
              <w:bottom w:val="nil"/>
            </w:tcBorders>
            <w:noWrap/>
            <w:hideMark/>
          </w:tcPr>
          <w:p w14:paraId="149379AE"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95</w:t>
            </w:r>
          </w:p>
        </w:tc>
        <w:tc>
          <w:tcPr>
            <w:tcW w:w="495" w:type="pct"/>
            <w:tcBorders>
              <w:top w:val="nil"/>
              <w:bottom w:val="nil"/>
            </w:tcBorders>
            <w:noWrap/>
            <w:hideMark/>
          </w:tcPr>
          <w:p w14:paraId="78AFC9C5"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140</w:t>
            </w:r>
          </w:p>
        </w:tc>
        <w:tc>
          <w:tcPr>
            <w:tcW w:w="712" w:type="pct"/>
            <w:tcBorders>
              <w:top w:val="nil"/>
              <w:bottom w:val="nil"/>
            </w:tcBorders>
          </w:tcPr>
          <w:p w14:paraId="0ADC884D"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31.9</w:t>
            </w:r>
          </w:p>
        </w:tc>
        <w:tc>
          <w:tcPr>
            <w:tcW w:w="712" w:type="pct"/>
            <w:tcBorders>
              <w:top w:val="nil"/>
              <w:bottom w:val="nil"/>
            </w:tcBorders>
          </w:tcPr>
          <w:p w14:paraId="49659DA8"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633.4</w:t>
            </w:r>
          </w:p>
        </w:tc>
        <w:tc>
          <w:tcPr>
            <w:tcW w:w="541" w:type="pct"/>
            <w:tcBorders>
              <w:top w:val="nil"/>
              <w:bottom w:val="nil"/>
            </w:tcBorders>
          </w:tcPr>
          <w:p w14:paraId="5A5E0BE6"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62.9</w:t>
            </w:r>
          </w:p>
        </w:tc>
        <w:tc>
          <w:tcPr>
            <w:tcW w:w="541" w:type="pct"/>
            <w:tcBorders>
              <w:top w:val="nil"/>
              <w:bottom w:val="nil"/>
            </w:tcBorders>
          </w:tcPr>
          <w:p w14:paraId="64FB5689" w14:textId="77777777" w:rsidR="0064592F" w:rsidRPr="00C116F8" w:rsidRDefault="0064592F" w:rsidP="00742A12">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79.4</w:t>
            </w:r>
          </w:p>
        </w:tc>
      </w:tr>
      <w:tr w:rsidR="0064592F" w:rsidRPr="00C116F8" w14:paraId="031086E4"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565" w:type="pct"/>
            <w:tcBorders>
              <w:top w:val="nil"/>
              <w:bottom w:val="single" w:sz="4" w:space="0" w:color="92D050"/>
            </w:tcBorders>
          </w:tcPr>
          <w:p w14:paraId="706A2835" w14:textId="77777777" w:rsidR="0064592F" w:rsidRPr="00C116F8" w:rsidRDefault="0064592F" w:rsidP="00742A12">
            <w:pPr>
              <w:spacing w:line="240" w:lineRule="auto"/>
              <w:jc w:val="center"/>
              <w:rPr>
                <w:rFonts w:cs="Arial"/>
                <w:b w:val="0"/>
                <w:color w:val="000000"/>
                <w:szCs w:val="18"/>
                <w:lang w:eastAsia="es-MX"/>
              </w:rPr>
            </w:pPr>
            <w:r w:rsidRPr="00C116F8">
              <w:rPr>
                <w:rFonts w:cs="Arial"/>
                <w:b w:val="0"/>
                <w:color w:val="000000"/>
                <w:szCs w:val="18"/>
                <w:lang w:eastAsia="es-MX"/>
              </w:rPr>
              <w:t>7</w:t>
            </w:r>
          </w:p>
        </w:tc>
        <w:tc>
          <w:tcPr>
            <w:tcW w:w="495" w:type="pct"/>
            <w:tcBorders>
              <w:top w:val="nil"/>
              <w:bottom w:val="single" w:sz="4" w:space="0" w:color="92D050"/>
            </w:tcBorders>
            <w:noWrap/>
            <w:hideMark/>
          </w:tcPr>
          <w:p w14:paraId="33956633"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43" w:type="pct"/>
            <w:tcBorders>
              <w:top w:val="nil"/>
              <w:bottom w:val="single" w:sz="4" w:space="0" w:color="92D050"/>
            </w:tcBorders>
            <w:noWrap/>
            <w:hideMark/>
          </w:tcPr>
          <w:p w14:paraId="057E9091"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30</w:t>
            </w:r>
          </w:p>
        </w:tc>
        <w:tc>
          <w:tcPr>
            <w:tcW w:w="495" w:type="pct"/>
            <w:tcBorders>
              <w:top w:val="nil"/>
              <w:bottom w:val="single" w:sz="4" w:space="0" w:color="92D050"/>
            </w:tcBorders>
            <w:noWrap/>
            <w:hideMark/>
          </w:tcPr>
          <w:p w14:paraId="637CBC94"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w:t>
            </w:r>
          </w:p>
        </w:tc>
        <w:tc>
          <w:tcPr>
            <w:tcW w:w="495" w:type="pct"/>
            <w:tcBorders>
              <w:top w:val="nil"/>
              <w:bottom w:val="single" w:sz="4" w:space="0" w:color="92D050"/>
            </w:tcBorders>
            <w:noWrap/>
            <w:hideMark/>
          </w:tcPr>
          <w:p w14:paraId="435B528E"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140</w:t>
            </w:r>
          </w:p>
        </w:tc>
        <w:tc>
          <w:tcPr>
            <w:tcW w:w="712" w:type="pct"/>
            <w:tcBorders>
              <w:top w:val="nil"/>
              <w:bottom w:val="single" w:sz="4" w:space="0" w:color="92D050"/>
            </w:tcBorders>
          </w:tcPr>
          <w:p w14:paraId="217AF4CB"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31.9</w:t>
            </w:r>
          </w:p>
        </w:tc>
        <w:tc>
          <w:tcPr>
            <w:tcW w:w="712" w:type="pct"/>
            <w:tcBorders>
              <w:top w:val="nil"/>
              <w:bottom w:val="single" w:sz="4" w:space="0" w:color="92D050"/>
            </w:tcBorders>
          </w:tcPr>
          <w:p w14:paraId="050DD61C"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759.4</w:t>
            </w:r>
          </w:p>
        </w:tc>
        <w:tc>
          <w:tcPr>
            <w:tcW w:w="541" w:type="pct"/>
            <w:tcBorders>
              <w:top w:val="nil"/>
              <w:bottom w:val="single" w:sz="4" w:space="0" w:color="92D050"/>
            </w:tcBorders>
          </w:tcPr>
          <w:p w14:paraId="7EDB92C9"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60.3</w:t>
            </w:r>
          </w:p>
        </w:tc>
        <w:tc>
          <w:tcPr>
            <w:tcW w:w="541" w:type="pct"/>
            <w:tcBorders>
              <w:top w:val="nil"/>
              <w:bottom w:val="single" w:sz="4" w:space="0" w:color="92D050"/>
            </w:tcBorders>
          </w:tcPr>
          <w:p w14:paraId="489B2613" w14:textId="77777777" w:rsidR="0064592F" w:rsidRPr="00C116F8" w:rsidRDefault="0064592F" w:rsidP="00742A1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79.4</w:t>
            </w:r>
          </w:p>
        </w:tc>
      </w:tr>
    </w:tbl>
    <w:p w14:paraId="1334C48F" w14:textId="77777777" w:rsidR="00742A12" w:rsidRPr="00C116F8" w:rsidRDefault="00742A12" w:rsidP="00A663C3">
      <w:pPr>
        <w:pStyle w:val="CETBodytext"/>
      </w:pPr>
    </w:p>
    <w:p w14:paraId="0325D318" w14:textId="0561751C" w:rsidR="0064592F" w:rsidRPr="00C116F8" w:rsidRDefault="0064592F" w:rsidP="00A663C3">
      <w:pPr>
        <w:pStyle w:val="CETBodytext"/>
      </w:pPr>
      <w:r w:rsidRPr="00C116F8">
        <w:lastRenderedPageBreak/>
        <w:t>The Carrol – water mass concentration and the equilibrium pressure for selected conditions are show also in Table 1 and the mass flow for the selec</w:t>
      </w:r>
      <w:r w:rsidR="0063361A" w:rsidRPr="00C116F8">
        <w:t>ted heat load is show in Table 2</w:t>
      </w:r>
      <w:r w:rsidRPr="00C116F8">
        <w:t>, for 7 analyzed cases with evaporator power was defined as constant power.</w:t>
      </w:r>
    </w:p>
    <w:p w14:paraId="5D1FF6F1" w14:textId="3552E015" w:rsidR="0064592F" w:rsidRPr="00C116F8" w:rsidRDefault="00BC01CE" w:rsidP="001F2C74">
      <w:pPr>
        <w:spacing w:before="240" w:after="80"/>
        <w:ind w:right="1276"/>
        <w:rPr>
          <w:i/>
          <w:szCs w:val="18"/>
          <w:lang w:val="en-US"/>
        </w:rPr>
      </w:pPr>
      <w:r w:rsidRPr="00C116F8">
        <w:rPr>
          <w:i/>
          <w:szCs w:val="18"/>
          <w:lang w:val="en-US"/>
        </w:rPr>
        <w:t xml:space="preserve"> </w:t>
      </w:r>
      <w:r w:rsidR="0030313F" w:rsidRPr="00C116F8">
        <w:rPr>
          <w:i/>
          <w:szCs w:val="18"/>
          <w:lang w:val="en-US"/>
        </w:rPr>
        <w:t>Table 2:</w:t>
      </w:r>
      <w:r w:rsidR="0064592F" w:rsidRPr="00C116F8">
        <w:rPr>
          <w:i/>
          <w:szCs w:val="18"/>
          <w:lang w:val="en-US"/>
        </w:rPr>
        <w:t xml:space="preserve"> Mass flow from SSHT components at constant heat and steady state.</w:t>
      </w:r>
    </w:p>
    <w:tbl>
      <w:tblPr>
        <w:tblStyle w:val="Tablanormal2"/>
        <w:tblW w:w="5000" w:type="pct"/>
        <w:tblBorders>
          <w:top w:val="none" w:sz="0" w:space="0" w:color="auto"/>
          <w:bottom w:val="none" w:sz="0" w:space="0" w:color="auto"/>
        </w:tblBorders>
        <w:tblLook w:val="04A0" w:firstRow="1" w:lastRow="0" w:firstColumn="1" w:lastColumn="0" w:noHBand="0" w:noVBand="1"/>
      </w:tblPr>
      <w:tblGrid>
        <w:gridCol w:w="814"/>
        <w:gridCol w:w="1385"/>
        <w:gridCol w:w="1462"/>
        <w:gridCol w:w="1462"/>
        <w:gridCol w:w="916"/>
        <w:gridCol w:w="916"/>
        <w:gridCol w:w="916"/>
        <w:gridCol w:w="916"/>
      </w:tblGrid>
      <w:tr w:rsidR="0064592F" w:rsidRPr="00C116F8" w14:paraId="59955E7E" w14:textId="77777777" w:rsidTr="007B51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 w:type="pct"/>
            <w:tcBorders>
              <w:top w:val="single" w:sz="4" w:space="0" w:color="92D050"/>
              <w:bottom w:val="none" w:sz="0" w:space="0" w:color="auto"/>
            </w:tcBorders>
          </w:tcPr>
          <w:p w14:paraId="2E515060"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Case</w:t>
            </w:r>
          </w:p>
        </w:tc>
        <w:tc>
          <w:tcPr>
            <w:tcW w:w="788" w:type="pct"/>
            <w:tcBorders>
              <w:top w:val="single" w:sz="4" w:space="0" w:color="92D050"/>
              <w:bottom w:val="none" w:sz="0" w:space="0" w:color="auto"/>
            </w:tcBorders>
            <w:noWrap/>
            <w:hideMark/>
          </w:tcPr>
          <w:p w14:paraId="00852EAC" w14:textId="77777777" w:rsidR="0064592F" w:rsidRPr="00C116F8" w:rsidRDefault="0064592F" w:rsidP="00742A12">
            <w:pPr>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M</w:t>
            </w:r>
            <w:r w:rsidRPr="00C116F8">
              <w:rPr>
                <w:rFonts w:cs="Arial"/>
                <w:b w:val="0"/>
                <w:color w:val="000000"/>
                <w:szCs w:val="18"/>
                <w:vertAlign w:val="subscript"/>
                <w:lang w:eastAsia="es-MX"/>
              </w:rPr>
              <w:t>GE</w:t>
            </w:r>
            <w:r w:rsidRPr="00C116F8">
              <w:rPr>
                <w:rFonts w:cs="Arial"/>
                <w:b w:val="0"/>
                <w:color w:val="000000"/>
                <w:szCs w:val="18"/>
                <w:vertAlign w:val="subscript"/>
                <w:lang w:eastAsia="es-MX"/>
              </w:rPr>
              <w:sym w:font="Symbol" w:char="F0AE"/>
            </w:r>
            <w:r w:rsidRPr="00C116F8">
              <w:rPr>
                <w:rFonts w:cs="Arial"/>
                <w:b w:val="0"/>
                <w:color w:val="000000"/>
                <w:szCs w:val="18"/>
                <w:vertAlign w:val="subscript"/>
                <w:lang w:eastAsia="es-MX"/>
              </w:rPr>
              <w:t>CO</w:t>
            </w:r>
          </w:p>
        </w:tc>
        <w:tc>
          <w:tcPr>
            <w:tcW w:w="832" w:type="pct"/>
            <w:tcBorders>
              <w:top w:val="single" w:sz="4" w:space="0" w:color="92D050"/>
              <w:bottom w:val="none" w:sz="0" w:space="0" w:color="auto"/>
            </w:tcBorders>
            <w:noWrap/>
            <w:hideMark/>
          </w:tcPr>
          <w:p w14:paraId="105C2E04" w14:textId="77777777" w:rsidR="0064592F" w:rsidRPr="00C116F8" w:rsidRDefault="0064592F" w:rsidP="00742A12">
            <w:pPr>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M</w:t>
            </w:r>
            <w:r w:rsidRPr="00C116F8">
              <w:rPr>
                <w:rFonts w:cs="Arial"/>
                <w:b w:val="0"/>
                <w:color w:val="000000"/>
                <w:szCs w:val="18"/>
                <w:vertAlign w:val="subscript"/>
                <w:lang w:eastAsia="es-MX"/>
              </w:rPr>
              <w:t>AB</w:t>
            </w:r>
            <w:r w:rsidRPr="00C116F8">
              <w:rPr>
                <w:rFonts w:cs="Arial"/>
                <w:b w:val="0"/>
                <w:color w:val="000000"/>
                <w:szCs w:val="18"/>
                <w:vertAlign w:val="subscript"/>
                <w:lang w:eastAsia="es-MX"/>
              </w:rPr>
              <w:sym w:font="Symbol" w:char="F0AE"/>
            </w:r>
            <w:r w:rsidRPr="00C116F8">
              <w:rPr>
                <w:rFonts w:cs="Arial"/>
                <w:b w:val="0"/>
                <w:color w:val="000000"/>
                <w:szCs w:val="18"/>
                <w:vertAlign w:val="subscript"/>
                <w:lang w:eastAsia="es-MX"/>
              </w:rPr>
              <w:t>GE</w:t>
            </w:r>
          </w:p>
        </w:tc>
        <w:tc>
          <w:tcPr>
            <w:tcW w:w="832" w:type="pct"/>
            <w:tcBorders>
              <w:top w:val="single" w:sz="4" w:space="0" w:color="92D050"/>
              <w:bottom w:val="none" w:sz="0" w:space="0" w:color="auto"/>
            </w:tcBorders>
            <w:noWrap/>
            <w:hideMark/>
          </w:tcPr>
          <w:p w14:paraId="3B5E0567" w14:textId="77777777" w:rsidR="0064592F" w:rsidRPr="00C116F8" w:rsidRDefault="0064592F" w:rsidP="00742A12">
            <w:pPr>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M</w:t>
            </w:r>
            <w:r w:rsidRPr="00C116F8">
              <w:rPr>
                <w:rFonts w:cs="Arial"/>
                <w:b w:val="0"/>
                <w:color w:val="000000"/>
                <w:szCs w:val="18"/>
                <w:vertAlign w:val="subscript"/>
                <w:lang w:eastAsia="es-MX"/>
              </w:rPr>
              <w:t>GE</w:t>
            </w:r>
            <w:r w:rsidRPr="00C116F8">
              <w:rPr>
                <w:rFonts w:cs="Arial"/>
                <w:b w:val="0"/>
                <w:color w:val="000000"/>
                <w:szCs w:val="18"/>
                <w:vertAlign w:val="subscript"/>
                <w:lang w:eastAsia="es-MX"/>
              </w:rPr>
              <w:sym w:font="Symbol" w:char="F0AE"/>
            </w:r>
            <w:r w:rsidRPr="00C116F8">
              <w:rPr>
                <w:rFonts w:cs="Arial"/>
                <w:b w:val="0"/>
                <w:color w:val="000000"/>
                <w:szCs w:val="18"/>
                <w:vertAlign w:val="subscript"/>
                <w:lang w:eastAsia="es-MX"/>
              </w:rPr>
              <w:t>AB</w:t>
            </w:r>
          </w:p>
        </w:tc>
        <w:tc>
          <w:tcPr>
            <w:tcW w:w="521" w:type="pct"/>
            <w:tcBorders>
              <w:top w:val="single" w:sz="4" w:space="0" w:color="92D050"/>
              <w:bottom w:val="none" w:sz="0" w:space="0" w:color="auto"/>
            </w:tcBorders>
            <w:noWrap/>
            <w:hideMark/>
          </w:tcPr>
          <w:p w14:paraId="21021D5E" w14:textId="77777777" w:rsidR="0064592F" w:rsidRPr="00C116F8" w:rsidRDefault="0064592F" w:rsidP="00742A12">
            <w:pPr>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Q</w:t>
            </w:r>
            <w:r w:rsidRPr="00C116F8">
              <w:rPr>
                <w:rFonts w:cs="Arial"/>
                <w:b w:val="0"/>
                <w:color w:val="000000"/>
                <w:szCs w:val="18"/>
                <w:vertAlign w:val="subscript"/>
                <w:lang w:eastAsia="es-MX"/>
              </w:rPr>
              <w:t>GE</w:t>
            </w:r>
          </w:p>
        </w:tc>
        <w:tc>
          <w:tcPr>
            <w:tcW w:w="521" w:type="pct"/>
            <w:tcBorders>
              <w:top w:val="single" w:sz="4" w:space="0" w:color="92D050"/>
              <w:bottom w:val="none" w:sz="0" w:space="0" w:color="auto"/>
            </w:tcBorders>
            <w:noWrap/>
            <w:hideMark/>
          </w:tcPr>
          <w:p w14:paraId="692D7251" w14:textId="77777777" w:rsidR="0064592F" w:rsidRPr="00C116F8" w:rsidRDefault="0064592F" w:rsidP="00742A12">
            <w:pPr>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Q</w:t>
            </w:r>
            <w:r w:rsidRPr="00C116F8">
              <w:rPr>
                <w:rFonts w:cs="Arial"/>
                <w:b w:val="0"/>
                <w:color w:val="000000"/>
                <w:szCs w:val="18"/>
                <w:vertAlign w:val="subscript"/>
                <w:lang w:eastAsia="es-MX"/>
              </w:rPr>
              <w:t>EV</w:t>
            </w:r>
          </w:p>
        </w:tc>
        <w:tc>
          <w:tcPr>
            <w:tcW w:w="521" w:type="pct"/>
            <w:tcBorders>
              <w:top w:val="single" w:sz="4" w:space="0" w:color="92D050"/>
              <w:bottom w:val="none" w:sz="0" w:space="0" w:color="auto"/>
            </w:tcBorders>
            <w:noWrap/>
            <w:hideMark/>
          </w:tcPr>
          <w:p w14:paraId="0F877F18" w14:textId="77777777" w:rsidR="0064592F" w:rsidRPr="00C116F8" w:rsidRDefault="0064592F" w:rsidP="00742A12">
            <w:pPr>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Q</w:t>
            </w:r>
            <w:r w:rsidRPr="00C116F8">
              <w:rPr>
                <w:rFonts w:cs="Arial"/>
                <w:b w:val="0"/>
                <w:color w:val="000000"/>
                <w:szCs w:val="18"/>
                <w:vertAlign w:val="subscript"/>
                <w:lang w:eastAsia="es-MX"/>
              </w:rPr>
              <w:t>CO</w:t>
            </w:r>
          </w:p>
        </w:tc>
        <w:tc>
          <w:tcPr>
            <w:tcW w:w="521" w:type="pct"/>
            <w:tcBorders>
              <w:top w:val="single" w:sz="4" w:space="0" w:color="92D050"/>
              <w:bottom w:val="none" w:sz="0" w:space="0" w:color="auto"/>
            </w:tcBorders>
            <w:noWrap/>
            <w:hideMark/>
          </w:tcPr>
          <w:p w14:paraId="5C23843F" w14:textId="77777777" w:rsidR="0064592F" w:rsidRPr="00C116F8" w:rsidRDefault="0064592F" w:rsidP="00742A12">
            <w:pPr>
              <w:spacing w:line="22" w:lineRule="atLeast"/>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18"/>
                <w:lang w:eastAsia="es-MX"/>
              </w:rPr>
            </w:pPr>
            <w:r w:rsidRPr="00C116F8">
              <w:rPr>
                <w:rFonts w:cs="Arial"/>
                <w:b w:val="0"/>
                <w:color w:val="000000"/>
                <w:szCs w:val="18"/>
                <w:lang w:eastAsia="es-MX"/>
              </w:rPr>
              <w:t>Q</w:t>
            </w:r>
            <w:r w:rsidRPr="00C116F8">
              <w:rPr>
                <w:rFonts w:cs="Arial"/>
                <w:b w:val="0"/>
                <w:color w:val="000000"/>
                <w:szCs w:val="18"/>
                <w:vertAlign w:val="subscript"/>
                <w:lang w:eastAsia="es-MX"/>
              </w:rPr>
              <w:t>AB</w:t>
            </w:r>
          </w:p>
        </w:tc>
      </w:tr>
      <w:tr w:rsidR="0064592F" w:rsidRPr="00C116F8" w14:paraId="1B5DAF7A"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 w:type="pct"/>
            <w:tcBorders>
              <w:top w:val="none" w:sz="0" w:space="0" w:color="auto"/>
              <w:bottom w:val="single" w:sz="4" w:space="0" w:color="92D050"/>
            </w:tcBorders>
          </w:tcPr>
          <w:p w14:paraId="52570068" w14:textId="77777777" w:rsidR="0064592F" w:rsidRPr="00C116F8" w:rsidRDefault="0064592F" w:rsidP="00742A12">
            <w:pPr>
              <w:spacing w:line="22" w:lineRule="atLeast"/>
              <w:jc w:val="center"/>
              <w:rPr>
                <w:rFonts w:cs="Arial"/>
                <w:b w:val="0"/>
                <w:color w:val="000000"/>
                <w:szCs w:val="18"/>
                <w:lang w:eastAsia="es-MX"/>
              </w:rPr>
            </w:pPr>
          </w:p>
        </w:tc>
        <w:tc>
          <w:tcPr>
            <w:tcW w:w="788" w:type="pct"/>
            <w:tcBorders>
              <w:top w:val="none" w:sz="0" w:space="0" w:color="auto"/>
              <w:bottom w:val="single" w:sz="4" w:space="0" w:color="92D050"/>
            </w:tcBorders>
            <w:noWrap/>
            <w:hideMark/>
          </w:tcPr>
          <w:p w14:paraId="6EB7808D"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kg/s</w:t>
            </w:r>
          </w:p>
        </w:tc>
        <w:tc>
          <w:tcPr>
            <w:tcW w:w="832" w:type="pct"/>
            <w:tcBorders>
              <w:top w:val="none" w:sz="0" w:space="0" w:color="auto"/>
              <w:bottom w:val="single" w:sz="4" w:space="0" w:color="92D050"/>
            </w:tcBorders>
            <w:noWrap/>
            <w:hideMark/>
          </w:tcPr>
          <w:p w14:paraId="10CB9B36"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kg/s</w:t>
            </w:r>
          </w:p>
        </w:tc>
        <w:tc>
          <w:tcPr>
            <w:tcW w:w="832" w:type="pct"/>
            <w:tcBorders>
              <w:top w:val="none" w:sz="0" w:space="0" w:color="auto"/>
              <w:bottom w:val="single" w:sz="4" w:space="0" w:color="92D050"/>
            </w:tcBorders>
            <w:noWrap/>
            <w:hideMark/>
          </w:tcPr>
          <w:p w14:paraId="6E0E0F00"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kg/s</w:t>
            </w:r>
          </w:p>
        </w:tc>
        <w:tc>
          <w:tcPr>
            <w:tcW w:w="521" w:type="pct"/>
            <w:tcBorders>
              <w:top w:val="none" w:sz="0" w:space="0" w:color="auto"/>
              <w:bottom w:val="single" w:sz="4" w:space="0" w:color="92D050"/>
            </w:tcBorders>
            <w:noWrap/>
            <w:hideMark/>
          </w:tcPr>
          <w:p w14:paraId="2C626F88"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kW</w:t>
            </w:r>
          </w:p>
        </w:tc>
        <w:tc>
          <w:tcPr>
            <w:tcW w:w="521" w:type="pct"/>
            <w:tcBorders>
              <w:top w:val="none" w:sz="0" w:space="0" w:color="auto"/>
              <w:bottom w:val="single" w:sz="4" w:space="0" w:color="92D050"/>
            </w:tcBorders>
            <w:noWrap/>
            <w:hideMark/>
          </w:tcPr>
          <w:p w14:paraId="575D8A0C"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kW</w:t>
            </w:r>
          </w:p>
        </w:tc>
        <w:tc>
          <w:tcPr>
            <w:tcW w:w="521" w:type="pct"/>
            <w:tcBorders>
              <w:top w:val="none" w:sz="0" w:space="0" w:color="auto"/>
              <w:bottom w:val="single" w:sz="4" w:space="0" w:color="92D050"/>
            </w:tcBorders>
            <w:noWrap/>
            <w:hideMark/>
          </w:tcPr>
          <w:p w14:paraId="3A85DFCD"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kW</w:t>
            </w:r>
          </w:p>
        </w:tc>
        <w:tc>
          <w:tcPr>
            <w:tcW w:w="521" w:type="pct"/>
            <w:tcBorders>
              <w:top w:val="none" w:sz="0" w:space="0" w:color="auto"/>
              <w:bottom w:val="single" w:sz="4" w:space="0" w:color="92D050"/>
            </w:tcBorders>
            <w:noWrap/>
            <w:hideMark/>
          </w:tcPr>
          <w:p w14:paraId="3CE79576"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kW</w:t>
            </w:r>
          </w:p>
        </w:tc>
      </w:tr>
      <w:tr w:rsidR="0064592F" w:rsidRPr="00C116F8" w14:paraId="466AAB1F"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463" w:type="pct"/>
            <w:tcBorders>
              <w:top w:val="single" w:sz="4" w:space="0" w:color="92D050"/>
            </w:tcBorders>
          </w:tcPr>
          <w:p w14:paraId="7421AC77"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1</w:t>
            </w:r>
          </w:p>
        </w:tc>
        <w:tc>
          <w:tcPr>
            <w:tcW w:w="788" w:type="pct"/>
            <w:tcBorders>
              <w:top w:val="single" w:sz="4" w:space="0" w:color="92D050"/>
            </w:tcBorders>
            <w:noWrap/>
            <w:hideMark/>
          </w:tcPr>
          <w:p w14:paraId="4AE24691"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4.00E-04</w:t>
            </w:r>
          </w:p>
        </w:tc>
        <w:tc>
          <w:tcPr>
            <w:tcW w:w="832" w:type="pct"/>
            <w:tcBorders>
              <w:top w:val="single" w:sz="4" w:space="0" w:color="92D050"/>
            </w:tcBorders>
            <w:noWrap/>
            <w:hideMark/>
          </w:tcPr>
          <w:p w14:paraId="65BA13E5"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6.90E-03</w:t>
            </w:r>
          </w:p>
        </w:tc>
        <w:tc>
          <w:tcPr>
            <w:tcW w:w="832" w:type="pct"/>
            <w:tcBorders>
              <w:top w:val="single" w:sz="4" w:space="0" w:color="92D050"/>
            </w:tcBorders>
            <w:noWrap/>
            <w:hideMark/>
          </w:tcPr>
          <w:p w14:paraId="2E9A359F"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6.50E-03</w:t>
            </w:r>
          </w:p>
        </w:tc>
        <w:tc>
          <w:tcPr>
            <w:tcW w:w="521" w:type="pct"/>
            <w:tcBorders>
              <w:top w:val="single" w:sz="4" w:space="0" w:color="92D050"/>
            </w:tcBorders>
            <w:noWrap/>
            <w:hideMark/>
          </w:tcPr>
          <w:p w14:paraId="6D07F125"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0.620</w:t>
            </w:r>
          </w:p>
        </w:tc>
        <w:tc>
          <w:tcPr>
            <w:tcW w:w="521" w:type="pct"/>
            <w:tcBorders>
              <w:top w:val="single" w:sz="4" w:space="0" w:color="92D050"/>
            </w:tcBorders>
            <w:noWrap/>
            <w:hideMark/>
          </w:tcPr>
          <w:p w14:paraId="64BB1738"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1.000</w:t>
            </w:r>
          </w:p>
        </w:tc>
        <w:tc>
          <w:tcPr>
            <w:tcW w:w="521" w:type="pct"/>
            <w:tcBorders>
              <w:top w:val="single" w:sz="4" w:space="0" w:color="92D050"/>
            </w:tcBorders>
            <w:noWrap/>
            <w:hideMark/>
          </w:tcPr>
          <w:p w14:paraId="7876A611"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1.023</w:t>
            </w:r>
          </w:p>
        </w:tc>
        <w:tc>
          <w:tcPr>
            <w:tcW w:w="521" w:type="pct"/>
            <w:tcBorders>
              <w:top w:val="single" w:sz="4" w:space="0" w:color="92D050"/>
            </w:tcBorders>
            <w:noWrap/>
            <w:hideMark/>
          </w:tcPr>
          <w:p w14:paraId="7ACDDB80"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0.597</w:t>
            </w:r>
          </w:p>
        </w:tc>
      </w:tr>
      <w:tr w:rsidR="0064592F" w:rsidRPr="00C116F8" w14:paraId="2A97793F"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 w:type="pct"/>
            <w:tcBorders>
              <w:top w:val="none" w:sz="0" w:space="0" w:color="auto"/>
              <w:bottom w:val="none" w:sz="0" w:space="0" w:color="auto"/>
            </w:tcBorders>
          </w:tcPr>
          <w:p w14:paraId="05339437"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2</w:t>
            </w:r>
          </w:p>
        </w:tc>
        <w:tc>
          <w:tcPr>
            <w:tcW w:w="788" w:type="pct"/>
            <w:tcBorders>
              <w:top w:val="none" w:sz="0" w:space="0" w:color="auto"/>
              <w:bottom w:val="none" w:sz="0" w:space="0" w:color="auto"/>
            </w:tcBorders>
            <w:noWrap/>
            <w:hideMark/>
          </w:tcPr>
          <w:p w14:paraId="26C9AE31"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3.99E-04</w:t>
            </w:r>
          </w:p>
        </w:tc>
        <w:tc>
          <w:tcPr>
            <w:tcW w:w="832" w:type="pct"/>
            <w:tcBorders>
              <w:top w:val="none" w:sz="0" w:space="0" w:color="auto"/>
              <w:bottom w:val="none" w:sz="0" w:space="0" w:color="auto"/>
            </w:tcBorders>
            <w:noWrap/>
            <w:hideMark/>
          </w:tcPr>
          <w:p w14:paraId="222C47B9"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4.59E-03</w:t>
            </w:r>
          </w:p>
        </w:tc>
        <w:tc>
          <w:tcPr>
            <w:tcW w:w="832" w:type="pct"/>
            <w:tcBorders>
              <w:top w:val="none" w:sz="0" w:space="0" w:color="auto"/>
              <w:bottom w:val="none" w:sz="0" w:space="0" w:color="auto"/>
            </w:tcBorders>
            <w:noWrap/>
            <w:hideMark/>
          </w:tcPr>
          <w:p w14:paraId="17C84758"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4.19E-03</w:t>
            </w:r>
          </w:p>
        </w:tc>
        <w:tc>
          <w:tcPr>
            <w:tcW w:w="521" w:type="pct"/>
            <w:tcBorders>
              <w:top w:val="none" w:sz="0" w:space="0" w:color="auto"/>
              <w:bottom w:val="none" w:sz="0" w:space="0" w:color="auto"/>
            </w:tcBorders>
            <w:noWrap/>
            <w:hideMark/>
          </w:tcPr>
          <w:p w14:paraId="7965CB37"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0.765</w:t>
            </w:r>
          </w:p>
        </w:tc>
        <w:tc>
          <w:tcPr>
            <w:tcW w:w="521" w:type="pct"/>
            <w:tcBorders>
              <w:top w:val="none" w:sz="0" w:space="0" w:color="auto"/>
              <w:bottom w:val="none" w:sz="0" w:space="0" w:color="auto"/>
            </w:tcBorders>
            <w:noWrap/>
            <w:hideMark/>
          </w:tcPr>
          <w:p w14:paraId="5131EB6D"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1.000</w:t>
            </w:r>
          </w:p>
        </w:tc>
        <w:tc>
          <w:tcPr>
            <w:tcW w:w="521" w:type="pct"/>
            <w:tcBorders>
              <w:top w:val="none" w:sz="0" w:space="0" w:color="auto"/>
              <w:bottom w:val="none" w:sz="0" w:space="0" w:color="auto"/>
            </w:tcBorders>
            <w:noWrap/>
            <w:hideMark/>
          </w:tcPr>
          <w:p w14:paraId="0321848D"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1.019</w:t>
            </w:r>
          </w:p>
        </w:tc>
        <w:tc>
          <w:tcPr>
            <w:tcW w:w="521" w:type="pct"/>
            <w:tcBorders>
              <w:top w:val="none" w:sz="0" w:space="0" w:color="auto"/>
              <w:bottom w:val="none" w:sz="0" w:space="0" w:color="auto"/>
            </w:tcBorders>
            <w:noWrap/>
            <w:hideMark/>
          </w:tcPr>
          <w:p w14:paraId="37E6C16E"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0.746</w:t>
            </w:r>
          </w:p>
        </w:tc>
      </w:tr>
      <w:tr w:rsidR="0064592F" w:rsidRPr="00C116F8" w14:paraId="5A54AFCB"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463" w:type="pct"/>
          </w:tcPr>
          <w:p w14:paraId="10134007"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3</w:t>
            </w:r>
          </w:p>
        </w:tc>
        <w:tc>
          <w:tcPr>
            <w:tcW w:w="788" w:type="pct"/>
            <w:noWrap/>
            <w:hideMark/>
          </w:tcPr>
          <w:p w14:paraId="4D8C13B9"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3.97E-04</w:t>
            </w:r>
          </w:p>
        </w:tc>
        <w:tc>
          <w:tcPr>
            <w:tcW w:w="832" w:type="pct"/>
            <w:noWrap/>
            <w:hideMark/>
          </w:tcPr>
          <w:p w14:paraId="11DD8F7B"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3.39E-03</w:t>
            </w:r>
          </w:p>
        </w:tc>
        <w:tc>
          <w:tcPr>
            <w:tcW w:w="832" w:type="pct"/>
            <w:noWrap/>
            <w:hideMark/>
          </w:tcPr>
          <w:p w14:paraId="7BD60B0A"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2.99E-03</w:t>
            </w:r>
          </w:p>
        </w:tc>
        <w:tc>
          <w:tcPr>
            <w:tcW w:w="521" w:type="pct"/>
            <w:noWrap/>
            <w:hideMark/>
          </w:tcPr>
          <w:p w14:paraId="5D728906"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0.834</w:t>
            </w:r>
          </w:p>
        </w:tc>
        <w:tc>
          <w:tcPr>
            <w:tcW w:w="521" w:type="pct"/>
            <w:noWrap/>
            <w:hideMark/>
          </w:tcPr>
          <w:p w14:paraId="0DFF97E7"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1.000</w:t>
            </w:r>
          </w:p>
        </w:tc>
        <w:tc>
          <w:tcPr>
            <w:tcW w:w="521" w:type="pct"/>
            <w:noWrap/>
            <w:hideMark/>
          </w:tcPr>
          <w:p w14:paraId="217341E6"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1.016</w:t>
            </w:r>
          </w:p>
        </w:tc>
        <w:tc>
          <w:tcPr>
            <w:tcW w:w="521" w:type="pct"/>
            <w:noWrap/>
            <w:hideMark/>
          </w:tcPr>
          <w:p w14:paraId="5DB3EB3F"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0.818</w:t>
            </w:r>
          </w:p>
        </w:tc>
      </w:tr>
      <w:tr w:rsidR="0064592F" w:rsidRPr="00C116F8" w14:paraId="25D51A39"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 w:type="pct"/>
            <w:tcBorders>
              <w:top w:val="none" w:sz="0" w:space="0" w:color="auto"/>
              <w:bottom w:val="none" w:sz="0" w:space="0" w:color="auto"/>
            </w:tcBorders>
          </w:tcPr>
          <w:p w14:paraId="7DE8EBC3"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4</w:t>
            </w:r>
          </w:p>
        </w:tc>
        <w:tc>
          <w:tcPr>
            <w:tcW w:w="788" w:type="pct"/>
            <w:tcBorders>
              <w:top w:val="none" w:sz="0" w:space="0" w:color="auto"/>
              <w:bottom w:val="none" w:sz="0" w:space="0" w:color="auto"/>
            </w:tcBorders>
            <w:noWrap/>
            <w:hideMark/>
          </w:tcPr>
          <w:p w14:paraId="6BA9A30E"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3.96E-04</w:t>
            </w:r>
          </w:p>
        </w:tc>
        <w:tc>
          <w:tcPr>
            <w:tcW w:w="832" w:type="pct"/>
            <w:tcBorders>
              <w:top w:val="none" w:sz="0" w:space="0" w:color="auto"/>
              <w:bottom w:val="none" w:sz="0" w:space="0" w:color="auto"/>
            </w:tcBorders>
            <w:noWrap/>
            <w:hideMark/>
          </w:tcPr>
          <w:p w14:paraId="65E13CCE"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2.71E-03</w:t>
            </w:r>
          </w:p>
        </w:tc>
        <w:tc>
          <w:tcPr>
            <w:tcW w:w="832" w:type="pct"/>
            <w:tcBorders>
              <w:top w:val="none" w:sz="0" w:space="0" w:color="auto"/>
              <w:bottom w:val="none" w:sz="0" w:space="0" w:color="auto"/>
            </w:tcBorders>
            <w:noWrap/>
            <w:hideMark/>
          </w:tcPr>
          <w:p w14:paraId="0CE69A42"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2.31E-03</w:t>
            </w:r>
          </w:p>
        </w:tc>
        <w:tc>
          <w:tcPr>
            <w:tcW w:w="521" w:type="pct"/>
            <w:tcBorders>
              <w:top w:val="none" w:sz="0" w:space="0" w:color="auto"/>
              <w:bottom w:val="none" w:sz="0" w:space="0" w:color="auto"/>
            </w:tcBorders>
            <w:noWrap/>
            <w:hideMark/>
          </w:tcPr>
          <w:p w14:paraId="05B88D47"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0.868</w:t>
            </w:r>
          </w:p>
        </w:tc>
        <w:tc>
          <w:tcPr>
            <w:tcW w:w="521" w:type="pct"/>
            <w:tcBorders>
              <w:top w:val="none" w:sz="0" w:space="0" w:color="auto"/>
              <w:bottom w:val="none" w:sz="0" w:space="0" w:color="auto"/>
            </w:tcBorders>
            <w:noWrap/>
            <w:hideMark/>
          </w:tcPr>
          <w:p w14:paraId="14109238"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1.000</w:t>
            </w:r>
          </w:p>
        </w:tc>
        <w:tc>
          <w:tcPr>
            <w:tcW w:w="521" w:type="pct"/>
            <w:tcBorders>
              <w:top w:val="none" w:sz="0" w:space="0" w:color="auto"/>
              <w:bottom w:val="none" w:sz="0" w:space="0" w:color="auto"/>
            </w:tcBorders>
            <w:noWrap/>
            <w:hideMark/>
          </w:tcPr>
          <w:p w14:paraId="5AC63560"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1.012</w:t>
            </w:r>
          </w:p>
        </w:tc>
        <w:tc>
          <w:tcPr>
            <w:tcW w:w="521" w:type="pct"/>
            <w:tcBorders>
              <w:top w:val="none" w:sz="0" w:space="0" w:color="auto"/>
              <w:bottom w:val="none" w:sz="0" w:space="0" w:color="auto"/>
            </w:tcBorders>
            <w:noWrap/>
            <w:hideMark/>
          </w:tcPr>
          <w:p w14:paraId="00FA8536"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0.856</w:t>
            </w:r>
          </w:p>
        </w:tc>
      </w:tr>
      <w:tr w:rsidR="0064592F" w:rsidRPr="00C116F8" w14:paraId="4DDFC427"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463" w:type="pct"/>
          </w:tcPr>
          <w:p w14:paraId="7B5BB99F"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5</w:t>
            </w:r>
          </w:p>
        </w:tc>
        <w:tc>
          <w:tcPr>
            <w:tcW w:w="788" w:type="pct"/>
            <w:noWrap/>
            <w:hideMark/>
          </w:tcPr>
          <w:p w14:paraId="08ED07F5"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3.95E-04</w:t>
            </w:r>
          </w:p>
        </w:tc>
        <w:tc>
          <w:tcPr>
            <w:tcW w:w="832" w:type="pct"/>
            <w:noWrap/>
            <w:hideMark/>
          </w:tcPr>
          <w:p w14:paraId="0856EF30"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2.24E-03</w:t>
            </w:r>
          </w:p>
        </w:tc>
        <w:tc>
          <w:tcPr>
            <w:tcW w:w="832" w:type="pct"/>
            <w:noWrap/>
            <w:hideMark/>
          </w:tcPr>
          <w:p w14:paraId="0A22CC39"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1.84E-03</w:t>
            </w:r>
          </w:p>
        </w:tc>
        <w:tc>
          <w:tcPr>
            <w:tcW w:w="521" w:type="pct"/>
            <w:noWrap/>
            <w:hideMark/>
          </w:tcPr>
          <w:p w14:paraId="74015AA1"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0.888</w:t>
            </w:r>
          </w:p>
        </w:tc>
        <w:tc>
          <w:tcPr>
            <w:tcW w:w="521" w:type="pct"/>
            <w:noWrap/>
            <w:hideMark/>
          </w:tcPr>
          <w:p w14:paraId="72FECDF8"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1.000</w:t>
            </w:r>
          </w:p>
        </w:tc>
        <w:tc>
          <w:tcPr>
            <w:tcW w:w="521" w:type="pct"/>
            <w:noWrap/>
            <w:hideMark/>
          </w:tcPr>
          <w:p w14:paraId="34308A1F"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1.009</w:t>
            </w:r>
          </w:p>
        </w:tc>
        <w:tc>
          <w:tcPr>
            <w:tcW w:w="521" w:type="pct"/>
            <w:noWrap/>
            <w:hideMark/>
          </w:tcPr>
          <w:p w14:paraId="452F97CF"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0.878</w:t>
            </w:r>
          </w:p>
        </w:tc>
      </w:tr>
      <w:tr w:rsidR="0064592F" w:rsidRPr="00C116F8" w14:paraId="253BA9D6" w14:textId="77777777" w:rsidTr="007B51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 w:type="pct"/>
            <w:tcBorders>
              <w:top w:val="none" w:sz="0" w:space="0" w:color="auto"/>
              <w:bottom w:val="none" w:sz="0" w:space="0" w:color="auto"/>
            </w:tcBorders>
          </w:tcPr>
          <w:p w14:paraId="1C74F1D9"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6</w:t>
            </w:r>
          </w:p>
        </w:tc>
        <w:tc>
          <w:tcPr>
            <w:tcW w:w="788" w:type="pct"/>
            <w:tcBorders>
              <w:top w:val="none" w:sz="0" w:space="0" w:color="auto"/>
              <w:bottom w:val="none" w:sz="0" w:space="0" w:color="auto"/>
            </w:tcBorders>
            <w:noWrap/>
            <w:hideMark/>
          </w:tcPr>
          <w:p w14:paraId="4D6ED7F7"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3.93E-04</w:t>
            </w:r>
          </w:p>
        </w:tc>
        <w:tc>
          <w:tcPr>
            <w:tcW w:w="832" w:type="pct"/>
            <w:tcBorders>
              <w:top w:val="none" w:sz="0" w:space="0" w:color="auto"/>
              <w:bottom w:val="none" w:sz="0" w:space="0" w:color="auto"/>
            </w:tcBorders>
            <w:noWrap/>
            <w:hideMark/>
          </w:tcPr>
          <w:p w14:paraId="305FF92C"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1.89E-03</w:t>
            </w:r>
          </w:p>
        </w:tc>
        <w:tc>
          <w:tcPr>
            <w:tcW w:w="832" w:type="pct"/>
            <w:tcBorders>
              <w:top w:val="none" w:sz="0" w:space="0" w:color="auto"/>
              <w:bottom w:val="none" w:sz="0" w:space="0" w:color="auto"/>
            </w:tcBorders>
            <w:noWrap/>
            <w:hideMark/>
          </w:tcPr>
          <w:p w14:paraId="6CE6C9AD"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1.50E-03</w:t>
            </w:r>
          </w:p>
        </w:tc>
        <w:tc>
          <w:tcPr>
            <w:tcW w:w="521" w:type="pct"/>
            <w:tcBorders>
              <w:top w:val="none" w:sz="0" w:space="0" w:color="auto"/>
              <w:bottom w:val="none" w:sz="0" w:space="0" w:color="auto"/>
            </w:tcBorders>
            <w:noWrap/>
            <w:hideMark/>
          </w:tcPr>
          <w:p w14:paraId="6CD3D0A1"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0.897</w:t>
            </w:r>
          </w:p>
        </w:tc>
        <w:tc>
          <w:tcPr>
            <w:tcW w:w="521" w:type="pct"/>
            <w:tcBorders>
              <w:top w:val="none" w:sz="0" w:space="0" w:color="auto"/>
              <w:bottom w:val="none" w:sz="0" w:space="0" w:color="auto"/>
            </w:tcBorders>
            <w:noWrap/>
            <w:hideMark/>
          </w:tcPr>
          <w:p w14:paraId="14F7A827"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1.000</w:t>
            </w:r>
          </w:p>
        </w:tc>
        <w:tc>
          <w:tcPr>
            <w:tcW w:w="521" w:type="pct"/>
            <w:tcBorders>
              <w:top w:val="none" w:sz="0" w:space="0" w:color="auto"/>
              <w:bottom w:val="none" w:sz="0" w:space="0" w:color="auto"/>
            </w:tcBorders>
            <w:noWrap/>
            <w:hideMark/>
          </w:tcPr>
          <w:p w14:paraId="7BFA96CA"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1.006</w:t>
            </w:r>
          </w:p>
        </w:tc>
        <w:tc>
          <w:tcPr>
            <w:tcW w:w="521" w:type="pct"/>
            <w:tcBorders>
              <w:top w:val="none" w:sz="0" w:space="0" w:color="auto"/>
              <w:bottom w:val="none" w:sz="0" w:space="0" w:color="auto"/>
            </w:tcBorders>
            <w:noWrap/>
            <w:hideMark/>
          </w:tcPr>
          <w:p w14:paraId="5777AD2E" w14:textId="77777777" w:rsidR="0064592F" w:rsidRPr="00C116F8" w:rsidRDefault="0064592F" w:rsidP="00742A12">
            <w:pPr>
              <w:spacing w:line="22" w:lineRule="atLeas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0.892</w:t>
            </w:r>
          </w:p>
        </w:tc>
      </w:tr>
      <w:tr w:rsidR="0064592F" w:rsidRPr="00C116F8" w14:paraId="40FBF396" w14:textId="77777777" w:rsidTr="007B5154">
        <w:trPr>
          <w:trHeight w:val="300"/>
        </w:trPr>
        <w:tc>
          <w:tcPr>
            <w:cnfStyle w:val="001000000000" w:firstRow="0" w:lastRow="0" w:firstColumn="1" w:lastColumn="0" w:oddVBand="0" w:evenVBand="0" w:oddHBand="0" w:evenHBand="0" w:firstRowFirstColumn="0" w:firstRowLastColumn="0" w:lastRowFirstColumn="0" w:lastRowLastColumn="0"/>
            <w:tcW w:w="463" w:type="pct"/>
            <w:tcBorders>
              <w:bottom w:val="single" w:sz="4" w:space="0" w:color="92D050"/>
            </w:tcBorders>
          </w:tcPr>
          <w:p w14:paraId="7CEF2E56" w14:textId="77777777" w:rsidR="0064592F" w:rsidRPr="00C116F8" w:rsidRDefault="0064592F" w:rsidP="00742A12">
            <w:pPr>
              <w:spacing w:line="22" w:lineRule="atLeast"/>
              <w:jc w:val="center"/>
              <w:rPr>
                <w:rFonts w:cs="Arial"/>
                <w:b w:val="0"/>
                <w:color w:val="000000"/>
                <w:szCs w:val="18"/>
                <w:lang w:eastAsia="es-MX"/>
              </w:rPr>
            </w:pPr>
            <w:r w:rsidRPr="00C116F8">
              <w:rPr>
                <w:rFonts w:cs="Arial"/>
                <w:b w:val="0"/>
                <w:color w:val="000000"/>
                <w:szCs w:val="18"/>
                <w:lang w:eastAsia="es-MX"/>
              </w:rPr>
              <w:t>7</w:t>
            </w:r>
          </w:p>
        </w:tc>
        <w:tc>
          <w:tcPr>
            <w:tcW w:w="788" w:type="pct"/>
            <w:tcBorders>
              <w:bottom w:val="single" w:sz="4" w:space="0" w:color="92D050"/>
            </w:tcBorders>
            <w:noWrap/>
            <w:hideMark/>
          </w:tcPr>
          <w:p w14:paraId="7ED190E6"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3.92E-04</w:t>
            </w:r>
          </w:p>
        </w:tc>
        <w:tc>
          <w:tcPr>
            <w:tcW w:w="832" w:type="pct"/>
            <w:tcBorders>
              <w:bottom w:val="single" w:sz="4" w:space="0" w:color="92D050"/>
            </w:tcBorders>
            <w:noWrap/>
            <w:hideMark/>
          </w:tcPr>
          <w:p w14:paraId="48B0CAE7"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1.63E-03</w:t>
            </w:r>
          </w:p>
        </w:tc>
        <w:tc>
          <w:tcPr>
            <w:tcW w:w="832" w:type="pct"/>
            <w:tcBorders>
              <w:bottom w:val="single" w:sz="4" w:space="0" w:color="92D050"/>
            </w:tcBorders>
            <w:noWrap/>
            <w:hideMark/>
          </w:tcPr>
          <w:p w14:paraId="4164E9CB"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1.24E-03</w:t>
            </w:r>
          </w:p>
        </w:tc>
        <w:tc>
          <w:tcPr>
            <w:tcW w:w="521" w:type="pct"/>
            <w:tcBorders>
              <w:bottom w:val="single" w:sz="4" w:space="0" w:color="92D050"/>
            </w:tcBorders>
            <w:noWrap/>
            <w:hideMark/>
          </w:tcPr>
          <w:p w14:paraId="5769DD79"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0.901</w:t>
            </w:r>
          </w:p>
        </w:tc>
        <w:tc>
          <w:tcPr>
            <w:tcW w:w="521" w:type="pct"/>
            <w:tcBorders>
              <w:bottom w:val="single" w:sz="4" w:space="0" w:color="92D050"/>
            </w:tcBorders>
            <w:noWrap/>
            <w:hideMark/>
          </w:tcPr>
          <w:p w14:paraId="136244CD"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1.000</w:t>
            </w:r>
          </w:p>
        </w:tc>
        <w:tc>
          <w:tcPr>
            <w:tcW w:w="521" w:type="pct"/>
            <w:tcBorders>
              <w:bottom w:val="single" w:sz="4" w:space="0" w:color="92D050"/>
            </w:tcBorders>
            <w:noWrap/>
            <w:hideMark/>
          </w:tcPr>
          <w:p w14:paraId="3BF617C8"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1.003</w:t>
            </w:r>
          </w:p>
        </w:tc>
        <w:tc>
          <w:tcPr>
            <w:tcW w:w="521" w:type="pct"/>
            <w:tcBorders>
              <w:bottom w:val="single" w:sz="4" w:space="0" w:color="92D050"/>
            </w:tcBorders>
            <w:noWrap/>
            <w:hideMark/>
          </w:tcPr>
          <w:p w14:paraId="6AFB2D0B" w14:textId="77777777" w:rsidR="0064592F" w:rsidRPr="00C116F8" w:rsidRDefault="0064592F" w:rsidP="00742A12">
            <w:pPr>
              <w:spacing w:line="22" w:lineRule="atLeast"/>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MX"/>
              </w:rPr>
            </w:pPr>
            <w:r w:rsidRPr="00C116F8">
              <w:rPr>
                <w:rFonts w:cs="Arial"/>
                <w:color w:val="000000"/>
                <w:szCs w:val="18"/>
                <w:lang w:eastAsia="es-MX"/>
              </w:rPr>
              <w:t>0.898</w:t>
            </w:r>
          </w:p>
        </w:tc>
      </w:tr>
    </w:tbl>
    <w:p w14:paraId="1CBC8D3F" w14:textId="77777777" w:rsidR="0064592F" w:rsidRPr="00C116F8" w:rsidRDefault="0064592F" w:rsidP="0064592F">
      <w:pPr>
        <w:rPr>
          <w:sz w:val="20"/>
          <w:lang w:val="en-US"/>
        </w:rPr>
      </w:pPr>
    </w:p>
    <w:p w14:paraId="088375DE" w14:textId="6B02C230" w:rsidR="0064592F" w:rsidRPr="00C116F8" w:rsidRDefault="0064592F" w:rsidP="00F35DA7">
      <w:pPr>
        <w:pStyle w:val="CETBodytext"/>
      </w:pPr>
      <w:r w:rsidRPr="00C116F8">
        <w:t xml:space="preserve">The variation of the mass flow from all process into the SSHT does not exhibit linear behavior. The variation for the water goes from condenser to evaporator has lower value than </w:t>
      </w:r>
      <w:r w:rsidR="00912DD9" w:rsidRPr="00C116F8">
        <w:rPr>
          <w:sz w:val="20"/>
        </w:rPr>
        <w:t>Carrol</w:t>
      </w:r>
      <w:r w:rsidRPr="00C116F8">
        <w:t xml:space="preserve"> / water flow. This is particularly unusual because the variation of the </w:t>
      </w:r>
      <w:r w:rsidR="00912DD9" w:rsidRPr="00C116F8">
        <w:rPr>
          <w:sz w:val="20"/>
        </w:rPr>
        <w:t>Carrol</w:t>
      </w:r>
      <w:r w:rsidRPr="00C116F8">
        <w:t xml:space="preserve"> /water has variation from 13 % to 35 %. So, for almost constant water flow from condenser to evaporator mean a dilution, as can be seen in</w:t>
      </w:r>
      <w:r w:rsidR="0013578F" w:rsidRPr="00C116F8">
        <w:t xml:space="preserve"> table 2</w:t>
      </w:r>
      <w:r w:rsidRPr="00C116F8">
        <w:t>. Figure 2 show the variation from 70°C to 75°C plotted in 72.5 °C for easy reading of the six variations for the seven cases. The nonlinear functions indicate the delivered heat in absorption process has risk for Q</w:t>
      </w:r>
      <w:r w:rsidRPr="00C116F8">
        <w:rPr>
          <w:vertAlign w:val="subscript"/>
        </w:rPr>
        <w:t>AB</w:t>
      </w:r>
      <w:r w:rsidR="00042A47" w:rsidRPr="00C116F8">
        <w:t xml:space="preserve"> overwarming because the water flow form generator to condenser (red dots) has variations in different way compared with flows from generator to absorber units as can be seen in Figure 2 with green and purple lines.</w:t>
      </w:r>
    </w:p>
    <w:p w14:paraId="6C34149A" w14:textId="77777777" w:rsidR="00B17989" w:rsidRPr="00C116F8" w:rsidRDefault="00B17989" w:rsidP="00F35DA7">
      <w:pPr>
        <w:pStyle w:val="CETBodytext"/>
      </w:pPr>
    </w:p>
    <w:p w14:paraId="52F298E0" w14:textId="5DF0F182" w:rsidR="00F35DA7" w:rsidRPr="00C116F8" w:rsidRDefault="00D255AA" w:rsidP="00F35DA7">
      <w:pPr>
        <w:pStyle w:val="CETBodytext"/>
      </w:pPr>
      <w:r w:rsidRPr="00C116F8">
        <w:rPr>
          <w:rStyle w:val="CETCaptionCarattere"/>
          <w:noProof/>
          <w:lang w:val="es-MX" w:eastAsia="es-MX"/>
        </w:rPr>
        <mc:AlternateContent>
          <mc:Choice Requires="wps">
            <w:drawing>
              <wp:anchor distT="45720" distB="45720" distL="114300" distR="114300" simplePos="0" relativeHeight="251661312" behindDoc="0" locked="0" layoutInCell="1" allowOverlap="1" wp14:anchorId="02685993" wp14:editId="43F0D0A2">
                <wp:simplePos x="0" y="0"/>
                <wp:positionH relativeFrom="column">
                  <wp:posOffset>2363388</wp:posOffset>
                </wp:positionH>
                <wp:positionV relativeFrom="paragraph">
                  <wp:posOffset>628880</wp:posOffset>
                </wp:positionV>
                <wp:extent cx="1288472" cy="1404620"/>
                <wp:effectExtent l="0" t="0" r="0" b="2540"/>
                <wp:wrapNone/>
                <wp:docPr id="1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2" cy="1404620"/>
                        </a:xfrm>
                        <a:prstGeom prst="rect">
                          <a:avLst/>
                        </a:prstGeom>
                        <a:noFill/>
                        <a:ln w="9525">
                          <a:noFill/>
                          <a:miter lim="800000"/>
                          <a:headEnd/>
                          <a:tailEnd/>
                        </a:ln>
                      </wps:spPr>
                      <wps:txbx>
                        <w:txbxContent>
                          <w:p w14:paraId="63EA55A9" w14:textId="00B79AB2" w:rsidR="00D255AA" w:rsidRPr="00D255AA" w:rsidRDefault="00D255AA">
                            <w:pPr>
                              <w:rPr>
                                <w:lang w:val="en-US"/>
                              </w:rPr>
                            </w:pPr>
                            <w:r>
                              <w:t xml:space="preserve">Non-linear behaviour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85993" id="_x0000_s1052" type="#_x0000_t202" style="position:absolute;left:0;text-align:left;margin-left:186.1pt;margin-top:49.5pt;width:101.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" filled="f" stroked="f">
                <v:textbox style="mso-fit-shape-to-text:t">
                  <w:txbxContent>
                    <w:p w14:paraId="63EA55A9" w14:textId="00B79AB2" w:rsidR="00D255AA" w:rsidRPr="00D255AA" w:rsidRDefault="00D255AA">
                      <w:pPr>
                        <w:rPr>
                          <w:lang w:val="en-US"/>
                        </w:rPr>
                      </w:pPr>
                      <w:r>
                        <w:t xml:space="preserve">Non-linear behaviour </w:t>
                      </w:r>
                    </w:p>
                  </w:txbxContent>
                </v:textbox>
              </v:shape>
            </w:pict>
          </mc:Fallback>
        </mc:AlternateContent>
      </w:r>
      <w:r w:rsidR="00F35DA7" w:rsidRPr="00C116F8">
        <w:rPr>
          <w:noProof/>
          <w:lang w:val="es-MX" w:eastAsia="es-MX"/>
        </w:rPr>
        <w:drawing>
          <wp:inline distT="0" distB="0" distL="0" distR="0" wp14:anchorId="16793D8E" wp14:editId="14A7900A">
            <wp:extent cx="4969823" cy="3040083"/>
            <wp:effectExtent l="0" t="0" r="2540" b="825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72A953" w14:textId="176AAD55" w:rsidR="004936A0" w:rsidRPr="00C116F8" w:rsidRDefault="004936A0" w:rsidP="00BC01CE">
      <w:pPr>
        <w:pStyle w:val="CETBodytext"/>
        <w:jc w:val="left"/>
        <w:rPr>
          <w:rStyle w:val="CETCaptionCarattere"/>
        </w:rPr>
      </w:pPr>
      <w:r w:rsidRPr="00C116F8">
        <w:rPr>
          <w:rStyle w:val="CETCaptionCarattere"/>
        </w:rPr>
        <w:t>Figure 2. Mass flow variation as function of the evapo</w:t>
      </w:r>
      <w:r w:rsidR="00A663C3" w:rsidRPr="00C116F8">
        <w:rPr>
          <w:rStyle w:val="CETCaptionCarattere"/>
        </w:rPr>
        <w:t>rator temperature for cases in T</w:t>
      </w:r>
      <w:r w:rsidRPr="00C116F8">
        <w:rPr>
          <w:rStyle w:val="CETCaptionCarattere"/>
        </w:rPr>
        <w:t>able 1.</w:t>
      </w:r>
    </w:p>
    <w:p w14:paraId="5E98A581" w14:textId="77777777" w:rsidR="00270822" w:rsidRPr="00C116F8" w:rsidRDefault="00270822" w:rsidP="00A663C3">
      <w:pPr>
        <w:pStyle w:val="CETBodytext"/>
        <w:jc w:val="center"/>
        <w:rPr>
          <w:rStyle w:val="CETCaptionCarattere"/>
        </w:rPr>
      </w:pPr>
    </w:p>
    <w:p w14:paraId="0F399BE9" w14:textId="2D8B8EC5" w:rsidR="00270822" w:rsidRPr="00C116F8" w:rsidRDefault="00270822" w:rsidP="00270822">
      <w:pPr>
        <w:pStyle w:val="CETBodytext"/>
      </w:pPr>
      <w:r w:rsidRPr="00C116F8">
        <w:t>For the calculation of the Q</w:t>
      </w:r>
      <w:r w:rsidRPr="00C116F8">
        <w:rPr>
          <w:vertAlign w:val="subscript"/>
        </w:rPr>
        <w:t>AB</w:t>
      </w:r>
      <w:r w:rsidRPr="00C116F8">
        <w:t xml:space="preserve"> at selected conditions, the Carrol – water variations lead to nonlinear variation with a coincident increase of COP. This behavior war already reported in all studies for steady state operating conditions in Carrol – water (Rivera, 2015) but the variation of the flow free of Carrol, see Figure 3, is expected as second grade function. Instead, the variation of the absorption heat power is conducted as Eq(4):</w:t>
      </w:r>
    </w:p>
    <w:p w14:paraId="301EF643" w14:textId="77777777" w:rsidR="00270822" w:rsidRPr="00C116F8" w:rsidRDefault="00270822" w:rsidP="00270822">
      <w:pPr>
        <w:pStyle w:val="CETBodytex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7132"/>
      </w:tblGrid>
      <w:tr w:rsidR="00270822" w:rsidRPr="00C116F8" w14:paraId="66F34DF1" w14:textId="77777777" w:rsidTr="00FD4936">
        <w:tc>
          <w:tcPr>
            <w:tcW w:w="1668" w:type="dxa"/>
            <w:vAlign w:val="center"/>
          </w:tcPr>
          <w:p w14:paraId="2EDA4028" w14:textId="77777777" w:rsidR="00270822" w:rsidRPr="00C116F8" w:rsidRDefault="00270822" w:rsidP="00FD4936">
            <w:pPr>
              <w:pStyle w:val="CETBodytext"/>
              <w:jc w:val="left"/>
              <w:rPr>
                <w:rFonts w:eastAsiaTheme="minorEastAsia"/>
              </w:rPr>
            </w:pPr>
            <m:oMathPara>
              <m:oMath>
                <m:r>
                  <m:rPr>
                    <m:sty m:val="p"/>
                  </m:rPr>
                  <w:rPr>
                    <w:rFonts w:ascii="Cambria Math" w:hAnsi="Cambria Math"/>
                  </w:rPr>
                  <w:sym w:font="Symbol" w:char="F044"/>
                </m:r>
                <m:sSub>
                  <m:sSubPr>
                    <m:ctrlPr>
                      <w:rPr>
                        <w:rFonts w:ascii="Cambria Math" w:hAnsi="Cambria Math"/>
                      </w:rPr>
                    </m:ctrlPr>
                  </m:sSubPr>
                  <m:e>
                    <m:r>
                      <w:rPr>
                        <w:rFonts w:ascii="Cambria Math" w:hAnsi="Cambria Math"/>
                      </w:rPr>
                      <m:t>Q</m:t>
                    </m:r>
                  </m:e>
                  <m:sub>
                    <m:r>
                      <w:rPr>
                        <w:rFonts w:ascii="Cambria Math" w:hAnsi="Cambria Math"/>
                      </w:rPr>
                      <m:t>AB</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 xml:space="preserve"> </m:t>
                </m:r>
                <m:r>
                  <m:rPr>
                    <m:sty m:val="p"/>
                  </m:rPr>
                  <w:rPr>
                    <w:rFonts w:ascii="Cambria Math" w:hAnsi="Cambria Math"/>
                  </w:rPr>
                  <w:sym w:font="Symbol" w:char="F044"/>
                </m:r>
                <m:sSubSup>
                  <m:sSubSupPr>
                    <m:ctrlPr>
                      <w:rPr>
                        <w:rFonts w:ascii="Cambria Math" w:hAnsi="Cambria Math"/>
                      </w:rPr>
                    </m:ctrlPr>
                  </m:sSubSupPr>
                  <m:e>
                    <m:r>
                      <w:rPr>
                        <w:rFonts w:ascii="Cambria Math" w:hAnsi="Cambria Math"/>
                      </w:rPr>
                      <m:t>M</m:t>
                    </m:r>
                  </m:e>
                  <m:sub>
                    <m:r>
                      <w:rPr>
                        <w:rFonts w:ascii="Cambria Math" w:hAnsi="Cambria Math"/>
                      </w:rPr>
                      <m:t>i</m:t>
                    </m:r>
                  </m:sub>
                  <m:sup>
                    <m:r>
                      <w:rPr>
                        <w:rFonts w:ascii="Cambria Math" w:hAnsi="Cambria Math"/>
                      </w:rPr>
                      <m:t>n</m:t>
                    </m:r>
                  </m:sup>
                </m:sSubSup>
              </m:oMath>
            </m:oMathPara>
          </w:p>
        </w:tc>
        <w:tc>
          <w:tcPr>
            <w:tcW w:w="7259" w:type="dxa"/>
          </w:tcPr>
          <w:p w14:paraId="05DC13E1" w14:textId="5E31244A" w:rsidR="00270822" w:rsidRPr="00C116F8" w:rsidRDefault="00270822" w:rsidP="00FD4936">
            <w:pPr>
              <w:pStyle w:val="CETEquation"/>
              <w:jc w:val="right"/>
              <w:rPr>
                <w:rFonts w:eastAsiaTheme="minorEastAsia"/>
              </w:rPr>
            </w:pPr>
            <w:r w:rsidRPr="00C116F8">
              <w:rPr>
                <w:rFonts w:eastAsiaTheme="minorEastAsia"/>
                <w:lang w:val="en-US"/>
              </w:rPr>
              <w:t>(4)</w:t>
            </w:r>
          </w:p>
        </w:tc>
      </w:tr>
    </w:tbl>
    <w:p w14:paraId="1F020107" w14:textId="3D9A7C34" w:rsidR="00270822" w:rsidRPr="00C116F8" w:rsidRDefault="00270822" w:rsidP="00270822">
      <w:pPr>
        <w:pStyle w:val="CETBodytext"/>
      </w:pPr>
    </w:p>
    <w:p w14:paraId="4CC28927" w14:textId="51EEE5EE" w:rsidR="00270822" w:rsidRPr="00C116F8" w:rsidRDefault="00270822" w:rsidP="00A663C3">
      <w:pPr>
        <w:pStyle w:val="CETBodytext"/>
        <w:jc w:val="center"/>
        <w:rPr>
          <w:rStyle w:val="CETCaptionCarattere"/>
        </w:rPr>
      </w:pPr>
    </w:p>
    <w:p w14:paraId="115528EA" w14:textId="556EF382" w:rsidR="0064592F" w:rsidRPr="00C116F8" w:rsidRDefault="00536DE6" w:rsidP="0064592F">
      <w:pPr>
        <w:rPr>
          <w:sz w:val="20"/>
          <w:lang w:val="en-US"/>
        </w:rPr>
      </w:pPr>
      <w:r w:rsidRPr="00C116F8">
        <w:rPr>
          <w:noProof/>
          <w:lang w:val="es-MX" w:eastAsia="es-MX"/>
        </w:rPr>
        <w:drawing>
          <wp:inline distT="0" distB="0" distL="0" distR="0" wp14:anchorId="7911AE6B" wp14:editId="0999DACB">
            <wp:extent cx="4952010" cy="2743200"/>
            <wp:effectExtent l="0" t="0" r="127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0F4AC4" w14:textId="6E063DD8" w:rsidR="0064592F" w:rsidRPr="00C116F8" w:rsidRDefault="0064592F" w:rsidP="00BC01CE">
      <w:pPr>
        <w:jc w:val="left"/>
        <w:rPr>
          <w:rStyle w:val="CETCaptionCarattere"/>
        </w:rPr>
      </w:pPr>
      <w:r w:rsidRPr="00C116F8">
        <w:rPr>
          <w:rStyle w:val="CETCaptionCarattere"/>
        </w:rPr>
        <w:t>Figure 3. COP and Q</w:t>
      </w:r>
      <w:r w:rsidRPr="00C116F8">
        <w:rPr>
          <w:rStyle w:val="CETCaptionCarattere"/>
          <w:vertAlign w:val="subscript"/>
        </w:rPr>
        <w:t>AB</w:t>
      </w:r>
      <w:r w:rsidRPr="00C116F8">
        <w:rPr>
          <w:rStyle w:val="CETCaptionCarattere"/>
        </w:rPr>
        <w:t xml:space="preserve"> variations as function of the Carrol – water flow variation for cases SSHT.</w:t>
      </w:r>
    </w:p>
    <w:p w14:paraId="61C3AA2D" w14:textId="77777777" w:rsidR="004936A0" w:rsidRPr="00C116F8" w:rsidRDefault="004936A0" w:rsidP="0044573E">
      <w:pPr>
        <w:jc w:val="center"/>
        <w:rPr>
          <w:rStyle w:val="CETCaptionCarattere"/>
        </w:rPr>
      </w:pPr>
    </w:p>
    <w:p w14:paraId="55E6BC1E" w14:textId="03EFC672" w:rsidR="00B17989" w:rsidRPr="00C116F8" w:rsidRDefault="00B17989" w:rsidP="00B17989">
      <w:pPr>
        <w:pStyle w:val="CETBodytext"/>
        <w:rPr>
          <w:rFonts w:eastAsiaTheme="minorEastAsia"/>
        </w:rPr>
      </w:pPr>
      <w:r w:rsidRPr="00C116F8">
        <w:rPr>
          <w:rFonts w:eastAsiaTheme="minorEastAsia"/>
        </w:rPr>
        <w:t>Where k</w:t>
      </w:r>
      <w:r w:rsidRPr="00C116F8">
        <w:rPr>
          <w:rFonts w:eastAsiaTheme="minorEastAsia"/>
          <w:vertAlign w:val="subscript"/>
        </w:rPr>
        <w:t>1</w:t>
      </w:r>
      <w:r w:rsidRPr="00C116F8">
        <w:rPr>
          <w:rFonts w:eastAsiaTheme="minorEastAsia"/>
        </w:rPr>
        <w:t xml:space="preserve"> is a proportional factor and n is the power of the function, for the “i” flow variation. Similar</w:t>
      </w:r>
      <w:r w:rsidR="00637425" w:rsidRPr="00C116F8">
        <w:rPr>
          <w:rFonts w:eastAsiaTheme="minorEastAsia"/>
        </w:rPr>
        <w:t xml:space="preserve"> behavior </w:t>
      </w:r>
      <w:r w:rsidRPr="00C116F8">
        <w:rPr>
          <w:rFonts w:eastAsiaTheme="minorEastAsia"/>
        </w:rPr>
        <w:t xml:space="preserve">for COP is it expected </w:t>
      </w:r>
      <w:r w:rsidRPr="00C116F8">
        <w:t>Eq(5)</w:t>
      </w:r>
      <w:r w:rsidRPr="00C116F8">
        <w:rPr>
          <w:rFonts w:eastAsiaTheme="minorEastAsia"/>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7132"/>
      </w:tblGrid>
      <w:tr w:rsidR="00B17989" w:rsidRPr="00C116F8" w14:paraId="5D5F21DA" w14:textId="77777777" w:rsidTr="00B17989">
        <w:tc>
          <w:tcPr>
            <w:tcW w:w="1655" w:type="dxa"/>
            <w:vAlign w:val="center"/>
          </w:tcPr>
          <w:p w14:paraId="16640B54" w14:textId="77777777" w:rsidR="00B17989" w:rsidRPr="00C116F8" w:rsidRDefault="00B17989" w:rsidP="00FD4936">
            <w:pPr>
              <w:pStyle w:val="CETBodytext"/>
              <w:jc w:val="left"/>
              <w:rPr>
                <w:rFonts w:eastAsiaTheme="minorEastAsia"/>
              </w:rPr>
            </w:pPr>
            <m:oMathPara>
              <m:oMath>
                <m:r>
                  <m:rPr>
                    <m:sty m:val="p"/>
                  </m:rPr>
                  <w:rPr>
                    <w:rFonts w:ascii="Cambria Math" w:hAnsi="Cambria Math"/>
                  </w:rPr>
                  <w:sym w:font="Symbol" w:char="F044"/>
                </m:r>
                <m:r>
                  <w:rPr>
                    <w:rFonts w:ascii="Cambria Math" w:hAnsi="Cambria Math"/>
                  </w:rPr>
                  <m:t>COP</m:t>
                </m:r>
                <m:r>
                  <m:rPr>
                    <m:sty m:val="p"/>
                  </m:rP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2</m:t>
                    </m:r>
                  </m:sub>
                </m:sSub>
                <m:r>
                  <m:rPr>
                    <m:sty m:val="p"/>
                  </m:rPr>
                  <w:rPr>
                    <w:rFonts w:ascii="Cambria Math" w:hAnsi="Cambria Math"/>
                  </w:rPr>
                  <m:t xml:space="preserve"> </m:t>
                </m:r>
                <m:r>
                  <m:rPr>
                    <m:sty m:val="p"/>
                  </m:rPr>
                  <w:rPr>
                    <w:rFonts w:ascii="Cambria Math" w:hAnsi="Cambria Math"/>
                  </w:rPr>
                  <w:sym w:font="Symbol" w:char="F044"/>
                </m:r>
                <m:sSubSup>
                  <m:sSubSupPr>
                    <m:ctrlPr>
                      <w:rPr>
                        <w:rFonts w:ascii="Cambria Math" w:hAnsi="Cambria Math"/>
                      </w:rPr>
                    </m:ctrlPr>
                  </m:sSubSupPr>
                  <m:e>
                    <m:r>
                      <w:rPr>
                        <w:rFonts w:ascii="Cambria Math" w:hAnsi="Cambria Math"/>
                      </w:rPr>
                      <m:t>M</m:t>
                    </m:r>
                  </m:e>
                  <m:sub>
                    <m:r>
                      <w:rPr>
                        <w:rFonts w:ascii="Cambria Math" w:hAnsi="Cambria Math"/>
                      </w:rPr>
                      <m:t>i</m:t>
                    </m:r>
                  </m:sub>
                  <m:sup>
                    <m:r>
                      <w:rPr>
                        <w:rFonts w:ascii="Cambria Math" w:hAnsi="Cambria Math"/>
                      </w:rPr>
                      <m:t>o</m:t>
                    </m:r>
                  </m:sup>
                </m:sSubSup>
              </m:oMath>
            </m:oMathPara>
          </w:p>
        </w:tc>
        <w:tc>
          <w:tcPr>
            <w:tcW w:w="7132" w:type="dxa"/>
          </w:tcPr>
          <w:p w14:paraId="17136039" w14:textId="7E8C2E34" w:rsidR="00B17989" w:rsidRPr="00C116F8" w:rsidRDefault="00B17989" w:rsidP="00FD4936">
            <w:pPr>
              <w:pStyle w:val="CETEquation"/>
              <w:jc w:val="right"/>
              <w:rPr>
                <w:rFonts w:eastAsiaTheme="minorEastAsia"/>
              </w:rPr>
            </w:pPr>
            <w:r w:rsidRPr="00C116F8">
              <w:rPr>
                <w:rFonts w:eastAsiaTheme="minorEastAsia"/>
                <w:lang w:val="en-US"/>
              </w:rPr>
              <w:t>(5)</w:t>
            </w:r>
          </w:p>
        </w:tc>
      </w:tr>
    </w:tbl>
    <w:p w14:paraId="6A57376B" w14:textId="2B79B2DE" w:rsidR="00B17989" w:rsidRPr="00C116F8" w:rsidRDefault="00B17989" w:rsidP="00B17989">
      <w:pPr>
        <w:pStyle w:val="CETBodytext"/>
      </w:pPr>
      <w:r w:rsidRPr="00C116F8">
        <w:t>Where k</w:t>
      </w:r>
      <w:r w:rsidRPr="00C116F8">
        <w:rPr>
          <w:vertAlign w:val="subscript"/>
        </w:rPr>
        <w:t>2</w:t>
      </w:r>
      <w:r w:rsidRPr="00C116F8">
        <w:t xml:space="preserve"> is other proportional factor and o is the power of this function.</w:t>
      </w:r>
    </w:p>
    <w:p w14:paraId="74312D25" w14:textId="77777777" w:rsidR="00B17989" w:rsidRPr="00C116F8" w:rsidRDefault="00B17989" w:rsidP="00B17989">
      <w:pPr>
        <w:pStyle w:val="CETBodytext"/>
      </w:pPr>
    </w:p>
    <w:p w14:paraId="28F5A98C" w14:textId="11E1569F" w:rsidR="00B17989" w:rsidRPr="00C116F8" w:rsidRDefault="00B17989" w:rsidP="00B17989">
      <w:pPr>
        <w:pStyle w:val="CETBodytext"/>
      </w:pPr>
      <w:r w:rsidRPr="00C116F8">
        <w:t xml:space="preserve">The unexpected variation and the risk for the inhibition of the equilibrium operating conditions are show as a consequence of the great variation as function of flow of vapor from generator to condenser in </w:t>
      </w:r>
      <w:r w:rsidR="00A77592" w:rsidRPr="00C116F8">
        <w:t>the maximum point for the QAB variation and the maximum point on the COP variation into the Figure 3</w:t>
      </w:r>
      <w:r w:rsidRPr="00C116F8">
        <w:t>. The variation leads to great delivered heat in absorption process, as show in Figure 4.</w:t>
      </w:r>
      <w:r w:rsidR="00A77592" w:rsidRPr="00C116F8">
        <w:t xml:space="preserve"> If the delivered heat from the absorber is not exchanged then that heat will entering to generator unit, at higher temperature value, and the equilibrium process will be affected in negative way: vapor generation would be stop and the absorption will be inhibited. </w:t>
      </w:r>
    </w:p>
    <w:p w14:paraId="57A10980" w14:textId="661DF6D7" w:rsidR="00B17989" w:rsidRPr="00C116F8" w:rsidRDefault="00B17989" w:rsidP="0044573E">
      <w:pPr>
        <w:jc w:val="center"/>
        <w:rPr>
          <w:rStyle w:val="CETCaptionCarattere"/>
        </w:rPr>
      </w:pPr>
    </w:p>
    <w:p w14:paraId="64B3E5B1" w14:textId="11403422" w:rsidR="0064592F" w:rsidRPr="00C116F8" w:rsidRDefault="0064592F" w:rsidP="00B34530">
      <w:pPr>
        <w:jc w:val="left"/>
        <w:rPr>
          <w:lang w:val="en-US"/>
        </w:rPr>
      </w:pPr>
      <w:r w:rsidRPr="00C116F8">
        <w:rPr>
          <w:noProof/>
          <w:lang w:val="es-MX" w:eastAsia="es-MX"/>
        </w:rPr>
        <w:drawing>
          <wp:inline distT="0" distB="0" distL="0" distR="0" wp14:anchorId="252C4CF5" wp14:editId="29DA196C">
            <wp:extent cx="5029200" cy="2980707"/>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7FA2BF" w14:textId="2D19B82E" w:rsidR="0064592F" w:rsidRPr="00C116F8" w:rsidRDefault="00BC01CE" w:rsidP="00BC01CE">
      <w:pPr>
        <w:jc w:val="left"/>
        <w:rPr>
          <w:rStyle w:val="CETCaptionCarattere"/>
        </w:rPr>
      </w:pPr>
      <w:r w:rsidRPr="00C116F8">
        <w:rPr>
          <w:rStyle w:val="CETCaptionCarattere"/>
        </w:rPr>
        <w:t xml:space="preserve"> </w:t>
      </w:r>
      <w:r w:rsidR="0064592F" w:rsidRPr="00C116F8">
        <w:rPr>
          <w:rStyle w:val="CETCaptionCarattere"/>
        </w:rPr>
        <w:t>Figure 4. Percentage variation for COP and Q</w:t>
      </w:r>
      <w:r w:rsidR="0064592F" w:rsidRPr="00C116F8">
        <w:rPr>
          <w:rStyle w:val="CETCaptionCarattere"/>
          <w:vertAlign w:val="subscript"/>
        </w:rPr>
        <w:t>AB</w:t>
      </w:r>
      <w:r w:rsidR="0064592F" w:rsidRPr="00C116F8">
        <w:rPr>
          <w:rStyle w:val="CETCaptionCarattere"/>
        </w:rPr>
        <w:t xml:space="preserve"> for the selected cases into a SSHT.</w:t>
      </w:r>
    </w:p>
    <w:p w14:paraId="4CEB7ECC" w14:textId="1837A04E" w:rsidR="0044573E" w:rsidRPr="00C116F8" w:rsidRDefault="0044573E" w:rsidP="0064592F">
      <w:pPr>
        <w:jc w:val="center"/>
        <w:rPr>
          <w:rStyle w:val="CETCaptionCarattere"/>
        </w:rPr>
      </w:pPr>
    </w:p>
    <w:p w14:paraId="24A44A73" w14:textId="35ABA0A0" w:rsidR="0064592F" w:rsidRPr="00C116F8" w:rsidRDefault="0064592F" w:rsidP="0064592F">
      <w:pPr>
        <w:pStyle w:val="CETHeading1"/>
        <w:tabs>
          <w:tab w:val="num" w:pos="360"/>
        </w:tabs>
        <w:rPr>
          <w:lang w:val="en-GB"/>
        </w:rPr>
      </w:pPr>
      <w:r w:rsidRPr="00C116F8">
        <w:rPr>
          <w:lang w:val="en-GB"/>
        </w:rPr>
        <w:lastRenderedPageBreak/>
        <w:t>Conclusions</w:t>
      </w:r>
    </w:p>
    <w:p w14:paraId="4DC8D0F4" w14:textId="4996C5E3" w:rsidR="0064592F" w:rsidRPr="00C116F8" w:rsidRDefault="0064592F" w:rsidP="0064592F">
      <w:pPr>
        <w:rPr>
          <w:szCs w:val="18"/>
          <w:lang w:val="en-US"/>
        </w:rPr>
      </w:pPr>
      <w:r w:rsidRPr="00C116F8">
        <w:rPr>
          <w:szCs w:val="18"/>
          <w:lang w:val="en-US"/>
        </w:rPr>
        <w:t>The variation of the delivered absorption heat as function of the variation of the Carrol – water flow into a single stage heat transformer is nonlinear function. The factor for deliver absorption heat variation is 16.488 while the factor for COP is 7.2677. The values for power function variations are n = 3.7724 and o = 3.561.</w:t>
      </w:r>
    </w:p>
    <w:p w14:paraId="5B116512" w14:textId="1880EBB8" w:rsidR="00141E22" w:rsidRPr="00C116F8" w:rsidRDefault="00141E22" w:rsidP="0064592F">
      <w:pPr>
        <w:rPr>
          <w:szCs w:val="18"/>
          <w:lang w:val="en-US"/>
        </w:rPr>
      </w:pPr>
      <w:r w:rsidRPr="00C116F8">
        <w:rPr>
          <w:szCs w:val="18"/>
          <w:lang w:val="en-US"/>
        </w:rPr>
        <w:t>Also, the variation of the heat of absorption and the variation of the COP as a function of the variation of the flow of the working fluid shows a notable increase for values of variation of the flow of the working fluid greater than 0.33%, which can lead to the inhibition of the AHT absorption cycle, causing damage to the equipment and risks to the operators.</w:t>
      </w:r>
    </w:p>
    <w:p w14:paraId="2C04FCCE" w14:textId="20DEE918" w:rsidR="0064592F" w:rsidRPr="00C116F8" w:rsidRDefault="0064592F" w:rsidP="0064592F">
      <w:pPr>
        <w:rPr>
          <w:szCs w:val="18"/>
          <w:lang w:val="en-US"/>
        </w:rPr>
      </w:pPr>
      <w:r w:rsidRPr="00C116F8">
        <w:rPr>
          <w:szCs w:val="18"/>
          <w:lang w:val="en-US"/>
        </w:rPr>
        <w:t xml:space="preserve">Finally, single stage heat transformer </w:t>
      </w:r>
      <w:r w:rsidR="00D255AA" w:rsidRPr="00C116F8">
        <w:rPr>
          <w:szCs w:val="18"/>
          <w:lang w:val="en-US"/>
        </w:rPr>
        <w:t xml:space="preserve">safe operation </w:t>
      </w:r>
      <w:r w:rsidRPr="00C116F8">
        <w:rPr>
          <w:szCs w:val="18"/>
          <w:lang w:val="en-US"/>
        </w:rPr>
        <w:t xml:space="preserve">are </w:t>
      </w:r>
      <w:r w:rsidR="00D255AA" w:rsidRPr="00C116F8">
        <w:rPr>
          <w:szCs w:val="18"/>
          <w:lang w:val="en-US"/>
        </w:rPr>
        <w:t xml:space="preserve">limited </w:t>
      </w:r>
      <w:r w:rsidRPr="00C116F8">
        <w:rPr>
          <w:szCs w:val="18"/>
          <w:lang w:val="en-US"/>
        </w:rPr>
        <w:t>into the linear zone with evaporator temperature higher than 77.5</w:t>
      </w:r>
      <w:r w:rsidR="00D255AA" w:rsidRPr="00C116F8">
        <w:rPr>
          <w:szCs w:val="18"/>
          <w:lang w:val="en-US"/>
        </w:rPr>
        <w:t>°C</w:t>
      </w:r>
      <w:r w:rsidRPr="00C116F8">
        <w:rPr>
          <w:szCs w:val="18"/>
          <w:lang w:val="en-US"/>
        </w:rPr>
        <w:t xml:space="preserve"> and lower than 92.5</w:t>
      </w:r>
      <w:r w:rsidR="00D255AA" w:rsidRPr="00C116F8">
        <w:rPr>
          <w:szCs w:val="18"/>
          <w:lang w:val="en-US"/>
        </w:rPr>
        <w:t>°C</w:t>
      </w:r>
      <w:r w:rsidRPr="00C116F8">
        <w:rPr>
          <w:szCs w:val="18"/>
          <w:lang w:val="en-US"/>
        </w:rPr>
        <w:t xml:space="preserve">, </w:t>
      </w:r>
      <w:r w:rsidR="00D255AA" w:rsidRPr="00C116F8">
        <w:rPr>
          <w:szCs w:val="18"/>
          <w:lang w:val="en-US"/>
        </w:rPr>
        <w:t xml:space="preserve">for selected operation conditions reported in Table 1, </w:t>
      </w:r>
      <w:r w:rsidRPr="00C116F8">
        <w:rPr>
          <w:szCs w:val="18"/>
          <w:lang w:val="en-US"/>
        </w:rPr>
        <w:t xml:space="preserve">where the increase of the deliver absorption variation is predictable with the proposed equation for the estimation of the COP. </w:t>
      </w:r>
    </w:p>
    <w:p w14:paraId="56632E58" w14:textId="77777777" w:rsidR="0064592F" w:rsidRPr="00C116F8" w:rsidRDefault="0064592F" w:rsidP="0064592F">
      <w:pPr>
        <w:rPr>
          <w:sz w:val="20"/>
          <w:lang w:val="en-US"/>
        </w:rPr>
      </w:pPr>
    </w:p>
    <w:p w14:paraId="35F5D90F" w14:textId="77777777" w:rsidR="0064592F" w:rsidRPr="00C116F8" w:rsidRDefault="0064592F" w:rsidP="0064592F">
      <w:pPr>
        <w:pStyle w:val="CETReference"/>
      </w:pPr>
      <w:r w:rsidRPr="00C116F8">
        <w:t>References</w:t>
      </w:r>
    </w:p>
    <w:p w14:paraId="3394EE4A" w14:textId="237F2E22" w:rsidR="0064592F" w:rsidRPr="00C116F8" w:rsidRDefault="0064592F" w:rsidP="0064592F">
      <w:pPr>
        <w:pStyle w:val="CETReferencetext"/>
      </w:pPr>
      <w:r w:rsidRPr="00C116F8">
        <w:t>Hakim Hishammuddin M.A., Ling G.H.T., Chau L.W., Idris A.M., Ho W.S., Ho C.S., Lee C.T., 2019, Energy Demand and GHG Emissions by 2030: A Scenario Analysis Using Extended Snapshot Tool towards Sustainable Low Carbon Development in Pengerang, Chemical Engineering Transactions, 72, 265-270.</w:t>
      </w:r>
    </w:p>
    <w:p w14:paraId="73865E8D" w14:textId="77777777" w:rsidR="0064592F" w:rsidRPr="00C116F8" w:rsidRDefault="0064592F" w:rsidP="0064592F">
      <w:pPr>
        <w:pStyle w:val="CETReferencetext"/>
      </w:pPr>
      <w:r w:rsidRPr="00C116F8">
        <w:t>He, S. (2018). Way of Carbon Emission Reduction in Coal Mines Based on Carbon Balance Method and B-Wilson Method. Chemical Engineering Transactions, 67, 565-570.</w:t>
      </w:r>
    </w:p>
    <w:p w14:paraId="04E646FB" w14:textId="7BFEF938" w:rsidR="0064592F" w:rsidRPr="00C116F8" w:rsidRDefault="0064592F" w:rsidP="0064592F">
      <w:pPr>
        <w:pStyle w:val="CETReferencetext"/>
      </w:pPr>
      <w:r w:rsidRPr="00C116F8">
        <w:t>IEA</w:t>
      </w:r>
      <w:r w:rsidR="00270822" w:rsidRPr="00C116F8">
        <w:t>, 2020</w:t>
      </w:r>
      <w:r w:rsidRPr="00C116F8">
        <w:t>, Tracking Heat Pumps 2020, IEA, Paris https://www.iea.org/reports/tracking-heat-pumps-2020</w:t>
      </w:r>
    </w:p>
    <w:p w14:paraId="113DB320" w14:textId="470E8E01" w:rsidR="0064592F" w:rsidRPr="00C116F8" w:rsidRDefault="00270822" w:rsidP="0064592F">
      <w:pPr>
        <w:pStyle w:val="CETReferencetext"/>
      </w:pPr>
      <w:r w:rsidRPr="00C116F8">
        <w:t xml:space="preserve">IEA, </w:t>
      </w:r>
      <w:r w:rsidR="0064592F" w:rsidRPr="00C116F8">
        <w:t xml:space="preserve">2021, Heat Pumps, IEA, Paris </w:t>
      </w:r>
      <w:hyperlink r:id="rId14" w:history="1">
        <w:r w:rsidR="0064592F" w:rsidRPr="00C116F8">
          <w:t>https://www.iea.org/reports/heat-pumps</w:t>
        </w:r>
      </w:hyperlink>
      <w:r w:rsidR="0064592F" w:rsidRPr="00C116F8">
        <w:t>, accessed on Dec. 1st, 2021.</w:t>
      </w:r>
    </w:p>
    <w:p w14:paraId="070D7EFD" w14:textId="5F31F981" w:rsidR="0064592F" w:rsidRPr="00C116F8" w:rsidRDefault="0064592F" w:rsidP="0064592F">
      <w:pPr>
        <w:pStyle w:val="CETReferencetext"/>
      </w:pPr>
      <w:r w:rsidRPr="00C116F8">
        <w:t>Redko</w:t>
      </w:r>
      <w:r w:rsidR="00270822" w:rsidRPr="00C116F8">
        <w:t>, A., Redko, O., &amp; DiPippo, R. 2019</w:t>
      </w:r>
      <w:r w:rsidRPr="00C116F8">
        <w:t>. Low-temperature energy systems with applications of renewable energy. Academic Press.</w:t>
      </w:r>
    </w:p>
    <w:p w14:paraId="2BCD5168" w14:textId="2C9305DD" w:rsidR="0064592F" w:rsidRPr="00C116F8" w:rsidRDefault="0064592F" w:rsidP="0064592F">
      <w:pPr>
        <w:pStyle w:val="CETReferencetext"/>
      </w:pPr>
      <w:r w:rsidRPr="00C116F8">
        <w:t>Rivera, W., Best, R., C</w:t>
      </w:r>
      <w:r w:rsidR="00270822" w:rsidRPr="00C116F8">
        <w:t>ardoso, M. J., &amp; Romero, R. J. 2015</w:t>
      </w:r>
      <w:r w:rsidRPr="00C116F8">
        <w:t>. A review of absorption heat transformers. Applied Thermal Engineering, 91, 654-670.</w:t>
      </w:r>
    </w:p>
    <w:p w14:paraId="7EB8BDAC" w14:textId="6D9450E3" w:rsidR="0064592F" w:rsidRPr="00C116F8" w:rsidRDefault="0064592F" w:rsidP="0064592F">
      <w:pPr>
        <w:pStyle w:val="CETReferencetext"/>
      </w:pPr>
      <w:r w:rsidRPr="00C116F8">
        <w:t>Rivera, W., Romero, R. J., Cardoso, M. J.,</w:t>
      </w:r>
      <w:r w:rsidR="00270822" w:rsidRPr="00C116F8">
        <w:t xml:space="preserve"> Aguillón, J., &amp; Best, R. 2002</w:t>
      </w:r>
      <w:r w:rsidRPr="00C116F8">
        <w:t>. Theoretical and experimental comparison of the performance of a single</w:t>
      </w:r>
      <w:r w:rsidRPr="00C116F8">
        <w:rPr>
          <w:rFonts w:ascii="Cambria Math" w:hAnsi="Cambria Math" w:cs="Cambria Math"/>
        </w:rPr>
        <w:t>‐</w:t>
      </w:r>
      <w:r w:rsidRPr="00C116F8">
        <w:t>stage heat transformer operating with water/lithium bromide and water/Carrol™. International journal of energy research, 26(8), 747-762.</w:t>
      </w:r>
    </w:p>
    <w:p w14:paraId="105166D9" w14:textId="683329BC" w:rsidR="0064592F" w:rsidRPr="00C116F8" w:rsidRDefault="0064592F" w:rsidP="0064592F">
      <w:pPr>
        <w:pStyle w:val="CETReferencetext"/>
        <w:rPr>
          <w:lang w:val="es-MX"/>
        </w:rPr>
      </w:pPr>
      <w:r w:rsidRPr="00C116F8">
        <w:t>Romero, R</w:t>
      </w:r>
      <w:r w:rsidR="00270822" w:rsidRPr="00C116F8">
        <w:t>. J., &amp; Rodríguez-Martínez, A. 2008</w:t>
      </w:r>
      <w:r w:rsidRPr="00C116F8">
        <w:t>. Optimal water purification using low grade waste heat in an absorption heat transformer. </w:t>
      </w:r>
      <w:r w:rsidRPr="00C116F8">
        <w:rPr>
          <w:lang w:val="es-MX"/>
        </w:rPr>
        <w:t>Desalination, 220(1-3), 506-513.</w:t>
      </w:r>
    </w:p>
    <w:p w14:paraId="1DE353F2" w14:textId="59D81ABA" w:rsidR="0064592F" w:rsidRPr="00C116F8" w:rsidRDefault="0064592F" w:rsidP="0064592F">
      <w:pPr>
        <w:pStyle w:val="CETReferencetext"/>
      </w:pPr>
      <w:r w:rsidRPr="00C116F8">
        <w:rPr>
          <w:lang w:val="es-MX"/>
        </w:rPr>
        <w:t>Romero, R. J., Martínez, A. R., Silva</w:t>
      </w:r>
      <w:r w:rsidR="00270822" w:rsidRPr="00C116F8">
        <w:rPr>
          <w:lang w:val="es-MX"/>
        </w:rPr>
        <w:t xml:space="preserve">, S., Cerezo, J., &amp; Rivera, W, </w:t>
      </w:r>
      <w:r w:rsidRPr="00C116F8">
        <w:rPr>
          <w:lang w:val="es-MX"/>
        </w:rPr>
        <w:t xml:space="preserve">2011. </w:t>
      </w:r>
      <w:r w:rsidRPr="00C116F8">
        <w:t>Comparison of double stage heat transformer with double absorption heat transformer operating with Carrol-Water for industrial waste heat recovery. Chemical Engineering Transactions, 25, 129-134.</w:t>
      </w:r>
    </w:p>
    <w:p w14:paraId="35183ED6" w14:textId="00B4847E" w:rsidR="0064592F" w:rsidRPr="00C116F8" w:rsidRDefault="0064592F" w:rsidP="0064592F">
      <w:pPr>
        <w:pStyle w:val="CETReferencetext"/>
      </w:pPr>
      <w:r w:rsidRPr="00C116F8">
        <w:t>Shcheblyakov, E. S., Ivanova, N. G., Melnikov</w:t>
      </w:r>
      <w:r w:rsidR="00270822" w:rsidRPr="00C116F8">
        <w:t>a, T. V., &amp; Farafontova, E. L., 2019, August</w:t>
      </w:r>
      <w:r w:rsidRPr="00C116F8">
        <w:t>. The main environmental problems of mankind and possible solutions. In IOP Conference Series: Earth and Environmental Science (Vol. 315, No. 2, p. 022083). IOP Publishing.</w:t>
      </w:r>
    </w:p>
    <w:p w14:paraId="7E2F5C00" w14:textId="4963426B" w:rsidR="0064592F" w:rsidRPr="00270822" w:rsidRDefault="00270822" w:rsidP="0064592F">
      <w:pPr>
        <w:pStyle w:val="CETReferencetext"/>
      </w:pPr>
      <w:r w:rsidRPr="00C116F8">
        <w:t>Tan, Z., Feng, X., &amp; Wang, Y. 2021</w:t>
      </w:r>
      <w:r w:rsidR="0064592F" w:rsidRPr="00C116F8">
        <w:t>. Energy Performance Comparison of Heat Pump and Power Cycles in Waste Heat Recovery. Chemical Engineering Transactions, 88, 787-792.</w:t>
      </w:r>
    </w:p>
    <w:sectPr w:rsidR="0064592F" w:rsidRPr="00270822" w:rsidSect="00960511">
      <w:type w:val="continuous"/>
      <w:pgSz w:w="11906" w:h="16838" w:code="9"/>
      <w:pgMar w:top="1701" w:right="1418" w:bottom="1701" w:left="1701" w:header="1701" w:footer="0" w:gutter="0"/>
      <w:lnNumType w:countBy="1" w:restart="continuous"/>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190D0" w14:textId="77777777" w:rsidR="00400642" w:rsidRDefault="00400642" w:rsidP="004F5E36">
      <w:r>
        <w:separator/>
      </w:r>
    </w:p>
  </w:endnote>
  <w:endnote w:type="continuationSeparator" w:id="0">
    <w:p w14:paraId="1AAB33AE" w14:textId="77777777" w:rsidR="00400642" w:rsidRDefault="0040064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60347" w14:textId="77777777" w:rsidR="00400642" w:rsidRDefault="00400642" w:rsidP="004F5E36">
      <w:r>
        <w:separator/>
      </w:r>
    </w:p>
  </w:footnote>
  <w:footnote w:type="continuationSeparator" w:id="0">
    <w:p w14:paraId="70EE1DD0" w14:textId="77777777" w:rsidR="00400642" w:rsidRDefault="0040064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2A0133"/>
    <w:multiLevelType w:val="hybridMultilevel"/>
    <w:tmpl w:val="4FE8046A"/>
    <w:lvl w:ilvl="0" w:tplc="431C048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num>
  <w:num w:numId="25">
    <w:abstractNumId w:val="10"/>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4BD"/>
    <w:rsid w:val="0003148D"/>
    <w:rsid w:val="00031EEC"/>
    <w:rsid w:val="00042A47"/>
    <w:rsid w:val="00051566"/>
    <w:rsid w:val="00062A9A"/>
    <w:rsid w:val="00065058"/>
    <w:rsid w:val="00070B96"/>
    <w:rsid w:val="00086C39"/>
    <w:rsid w:val="000A03B2"/>
    <w:rsid w:val="000D0268"/>
    <w:rsid w:val="000D34BE"/>
    <w:rsid w:val="000E0910"/>
    <w:rsid w:val="000E102F"/>
    <w:rsid w:val="000E36F1"/>
    <w:rsid w:val="000E3A73"/>
    <w:rsid w:val="000E414A"/>
    <w:rsid w:val="000F093C"/>
    <w:rsid w:val="000F5F86"/>
    <w:rsid w:val="000F787B"/>
    <w:rsid w:val="0012091F"/>
    <w:rsid w:val="00126BC2"/>
    <w:rsid w:val="001308B6"/>
    <w:rsid w:val="0013121F"/>
    <w:rsid w:val="00131FE6"/>
    <w:rsid w:val="0013263F"/>
    <w:rsid w:val="001331DF"/>
    <w:rsid w:val="00134DE4"/>
    <w:rsid w:val="0013578F"/>
    <w:rsid w:val="0014034D"/>
    <w:rsid w:val="00141E22"/>
    <w:rsid w:val="00144D16"/>
    <w:rsid w:val="00150E59"/>
    <w:rsid w:val="00152DE3"/>
    <w:rsid w:val="00164CF9"/>
    <w:rsid w:val="001667A6"/>
    <w:rsid w:val="00184AD6"/>
    <w:rsid w:val="001A4AF7"/>
    <w:rsid w:val="001B0349"/>
    <w:rsid w:val="001B1E93"/>
    <w:rsid w:val="001B2337"/>
    <w:rsid w:val="001B65C1"/>
    <w:rsid w:val="001C684B"/>
    <w:rsid w:val="001D0CFB"/>
    <w:rsid w:val="001D53FC"/>
    <w:rsid w:val="001F2C74"/>
    <w:rsid w:val="001F42A5"/>
    <w:rsid w:val="001F7B9D"/>
    <w:rsid w:val="00201C93"/>
    <w:rsid w:val="00202CD0"/>
    <w:rsid w:val="002224B4"/>
    <w:rsid w:val="002356C8"/>
    <w:rsid w:val="002447EF"/>
    <w:rsid w:val="00251550"/>
    <w:rsid w:val="00263B05"/>
    <w:rsid w:val="00270822"/>
    <w:rsid w:val="0027221A"/>
    <w:rsid w:val="00275B61"/>
    <w:rsid w:val="00276AEE"/>
    <w:rsid w:val="00276E1D"/>
    <w:rsid w:val="00280FAF"/>
    <w:rsid w:val="00282656"/>
    <w:rsid w:val="00292296"/>
    <w:rsid w:val="00296B83"/>
    <w:rsid w:val="002B4015"/>
    <w:rsid w:val="002B78CE"/>
    <w:rsid w:val="002C2FB6"/>
    <w:rsid w:val="002E5FA7"/>
    <w:rsid w:val="002F3309"/>
    <w:rsid w:val="003008CE"/>
    <w:rsid w:val="003009B7"/>
    <w:rsid w:val="00300E56"/>
    <w:rsid w:val="0030313F"/>
    <w:rsid w:val="0030469C"/>
    <w:rsid w:val="00315EAD"/>
    <w:rsid w:val="00321CA6"/>
    <w:rsid w:val="00323763"/>
    <w:rsid w:val="00334C09"/>
    <w:rsid w:val="003723D4"/>
    <w:rsid w:val="00381905"/>
    <w:rsid w:val="00384CC8"/>
    <w:rsid w:val="003871FD"/>
    <w:rsid w:val="003A1E30"/>
    <w:rsid w:val="003A2829"/>
    <w:rsid w:val="003A7D1C"/>
    <w:rsid w:val="003B304B"/>
    <w:rsid w:val="003B3146"/>
    <w:rsid w:val="003B454B"/>
    <w:rsid w:val="003B5038"/>
    <w:rsid w:val="003D27A1"/>
    <w:rsid w:val="003F015E"/>
    <w:rsid w:val="00400414"/>
    <w:rsid w:val="00400642"/>
    <w:rsid w:val="0041446B"/>
    <w:rsid w:val="0044329C"/>
    <w:rsid w:val="0044573E"/>
    <w:rsid w:val="00453E24"/>
    <w:rsid w:val="00457456"/>
    <w:rsid w:val="004577FE"/>
    <w:rsid w:val="00457B9C"/>
    <w:rsid w:val="0046164A"/>
    <w:rsid w:val="004628D2"/>
    <w:rsid w:val="00462DCD"/>
    <w:rsid w:val="004648AD"/>
    <w:rsid w:val="00467683"/>
    <w:rsid w:val="004703A9"/>
    <w:rsid w:val="004739BC"/>
    <w:rsid w:val="004760DE"/>
    <w:rsid w:val="004763D7"/>
    <w:rsid w:val="0048109F"/>
    <w:rsid w:val="004936A0"/>
    <w:rsid w:val="00493856"/>
    <w:rsid w:val="004A004E"/>
    <w:rsid w:val="004A24CF"/>
    <w:rsid w:val="004C3D1D"/>
    <w:rsid w:val="004C7913"/>
    <w:rsid w:val="004E4DD6"/>
    <w:rsid w:val="004F5E36"/>
    <w:rsid w:val="00507B47"/>
    <w:rsid w:val="00507BEF"/>
    <w:rsid w:val="00507CC9"/>
    <w:rsid w:val="005119A5"/>
    <w:rsid w:val="005278B7"/>
    <w:rsid w:val="00532016"/>
    <w:rsid w:val="005346C8"/>
    <w:rsid w:val="00536DE6"/>
    <w:rsid w:val="00543E7D"/>
    <w:rsid w:val="00547A68"/>
    <w:rsid w:val="00552A30"/>
    <w:rsid w:val="005531C9"/>
    <w:rsid w:val="00570C43"/>
    <w:rsid w:val="005711D5"/>
    <w:rsid w:val="00572BF5"/>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3361A"/>
    <w:rsid w:val="00637425"/>
    <w:rsid w:val="0064184D"/>
    <w:rsid w:val="006422CC"/>
    <w:rsid w:val="0064592F"/>
    <w:rsid w:val="00660E3E"/>
    <w:rsid w:val="00662E74"/>
    <w:rsid w:val="00680C23"/>
    <w:rsid w:val="00693766"/>
    <w:rsid w:val="00695B36"/>
    <w:rsid w:val="006A3281"/>
    <w:rsid w:val="006B4888"/>
    <w:rsid w:val="006C2E45"/>
    <w:rsid w:val="006C359C"/>
    <w:rsid w:val="006C5579"/>
    <w:rsid w:val="006D2601"/>
    <w:rsid w:val="006D6E8B"/>
    <w:rsid w:val="006E737D"/>
    <w:rsid w:val="00713973"/>
    <w:rsid w:val="00720A24"/>
    <w:rsid w:val="00730492"/>
    <w:rsid w:val="00732386"/>
    <w:rsid w:val="0073514D"/>
    <w:rsid w:val="00742A12"/>
    <w:rsid w:val="007447F3"/>
    <w:rsid w:val="0075499F"/>
    <w:rsid w:val="007661C8"/>
    <w:rsid w:val="0077098D"/>
    <w:rsid w:val="00774925"/>
    <w:rsid w:val="007931FA"/>
    <w:rsid w:val="007A4861"/>
    <w:rsid w:val="007A7BBA"/>
    <w:rsid w:val="007B0C50"/>
    <w:rsid w:val="007B48F9"/>
    <w:rsid w:val="007B5154"/>
    <w:rsid w:val="007C1A43"/>
    <w:rsid w:val="007D51C1"/>
    <w:rsid w:val="0080013E"/>
    <w:rsid w:val="00813288"/>
    <w:rsid w:val="008168FC"/>
    <w:rsid w:val="00830996"/>
    <w:rsid w:val="008345F1"/>
    <w:rsid w:val="00865B07"/>
    <w:rsid w:val="008667EA"/>
    <w:rsid w:val="008742E5"/>
    <w:rsid w:val="0087637F"/>
    <w:rsid w:val="00892AD5"/>
    <w:rsid w:val="008955D5"/>
    <w:rsid w:val="008A1512"/>
    <w:rsid w:val="008D32B9"/>
    <w:rsid w:val="008D433B"/>
    <w:rsid w:val="008E566E"/>
    <w:rsid w:val="0090161A"/>
    <w:rsid w:val="00901EB6"/>
    <w:rsid w:val="00904C62"/>
    <w:rsid w:val="00912DD9"/>
    <w:rsid w:val="00922BA8"/>
    <w:rsid w:val="00924DAC"/>
    <w:rsid w:val="00927058"/>
    <w:rsid w:val="00942750"/>
    <w:rsid w:val="009450CE"/>
    <w:rsid w:val="00947179"/>
    <w:rsid w:val="0095164B"/>
    <w:rsid w:val="00954090"/>
    <w:rsid w:val="009573E7"/>
    <w:rsid w:val="00960511"/>
    <w:rsid w:val="00963E05"/>
    <w:rsid w:val="009641AE"/>
    <w:rsid w:val="00967843"/>
    <w:rsid w:val="00967D54"/>
    <w:rsid w:val="00971028"/>
    <w:rsid w:val="00993B84"/>
    <w:rsid w:val="00996483"/>
    <w:rsid w:val="00996F5A"/>
    <w:rsid w:val="009B041A"/>
    <w:rsid w:val="009C37C3"/>
    <w:rsid w:val="009C7C86"/>
    <w:rsid w:val="009D2FF7"/>
    <w:rsid w:val="009D41B7"/>
    <w:rsid w:val="009E7884"/>
    <w:rsid w:val="009E788A"/>
    <w:rsid w:val="009F0E08"/>
    <w:rsid w:val="00A02F4E"/>
    <w:rsid w:val="00A06019"/>
    <w:rsid w:val="00A1763D"/>
    <w:rsid w:val="00A17CEC"/>
    <w:rsid w:val="00A27EF0"/>
    <w:rsid w:val="00A42361"/>
    <w:rsid w:val="00A50B20"/>
    <w:rsid w:val="00A51390"/>
    <w:rsid w:val="00A60D13"/>
    <w:rsid w:val="00A663C3"/>
    <w:rsid w:val="00A72745"/>
    <w:rsid w:val="00A74E2D"/>
    <w:rsid w:val="00A76EFC"/>
    <w:rsid w:val="00A77592"/>
    <w:rsid w:val="00A91010"/>
    <w:rsid w:val="00A97F29"/>
    <w:rsid w:val="00AA702E"/>
    <w:rsid w:val="00AB0964"/>
    <w:rsid w:val="00AB5011"/>
    <w:rsid w:val="00AC7368"/>
    <w:rsid w:val="00AD16B9"/>
    <w:rsid w:val="00AE377D"/>
    <w:rsid w:val="00AF0EBA"/>
    <w:rsid w:val="00AF5527"/>
    <w:rsid w:val="00B02C8A"/>
    <w:rsid w:val="00B17989"/>
    <w:rsid w:val="00B17FBD"/>
    <w:rsid w:val="00B21274"/>
    <w:rsid w:val="00B315A6"/>
    <w:rsid w:val="00B31813"/>
    <w:rsid w:val="00B33365"/>
    <w:rsid w:val="00B34530"/>
    <w:rsid w:val="00B57B36"/>
    <w:rsid w:val="00B57E6F"/>
    <w:rsid w:val="00B8686D"/>
    <w:rsid w:val="00B93F69"/>
    <w:rsid w:val="00BB1DDC"/>
    <w:rsid w:val="00BB5A58"/>
    <w:rsid w:val="00BC01CE"/>
    <w:rsid w:val="00BC30C9"/>
    <w:rsid w:val="00BD077D"/>
    <w:rsid w:val="00BE3E58"/>
    <w:rsid w:val="00C01616"/>
    <w:rsid w:val="00C0162B"/>
    <w:rsid w:val="00C068ED"/>
    <w:rsid w:val="00C116F8"/>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C7233"/>
    <w:rsid w:val="00CD3517"/>
    <w:rsid w:val="00CD5FE2"/>
    <w:rsid w:val="00CE7C68"/>
    <w:rsid w:val="00D02B4C"/>
    <w:rsid w:val="00D040C4"/>
    <w:rsid w:val="00D255AA"/>
    <w:rsid w:val="00D257CF"/>
    <w:rsid w:val="00D46B7E"/>
    <w:rsid w:val="00D57C84"/>
    <w:rsid w:val="00D6057D"/>
    <w:rsid w:val="00D6281E"/>
    <w:rsid w:val="00D836C5"/>
    <w:rsid w:val="00D84576"/>
    <w:rsid w:val="00DA1399"/>
    <w:rsid w:val="00DA24C6"/>
    <w:rsid w:val="00DA4D7B"/>
    <w:rsid w:val="00DB70ED"/>
    <w:rsid w:val="00DE264A"/>
    <w:rsid w:val="00DF5072"/>
    <w:rsid w:val="00E02D18"/>
    <w:rsid w:val="00E041E7"/>
    <w:rsid w:val="00E23CA1"/>
    <w:rsid w:val="00E409A8"/>
    <w:rsid w:val="00E50C12"/>
    <w:rsid w:val="00E65B91"/>
    <w:rsid w:val="00E7209D"/>
    <w:rsid w:val="00E72EAD"/>
    <w:rsid w:val="00E77223"/>
    <w:rsid w:val="00E8528B"/>
    <w:rsid w:val="00E85B94"/>
    <w:rsid w:val="00E8641F"/>
    <w:rsid w:val="00E978D0"/>
    <w:rsid w:val="00EA0471"/>
    <w:rsid w:val="00EA4613"/>
    <w:rsid w:val="00EA7F91"/>
    <w:rsid w:val="00EB1523"/>
    <w:rsid w:val="00EC0E49"/>
    <w:rsid w:val="00EC101F"/>
    <w:rsid w:val="00EC1D9F"/>
    <w:rsid w:val="00EE0131"/>
    <w:rsid w:val="00EE17B0"/>
    <w:rsid w:val="00EF06D9"/>
    <w:rsid w:val="00F30C64"/>
    <w:rsid w:val="00F32BA2"/>
    <w:rsid w:val="00F32CDB"/>
    <w:rsid w:val="00F35DA7"/>
    <w:rsid w:val="00F565FE"/>
    <w:rsid w:val="00F63A70"/>
    <w:rsid w:val="00F7534E"/>
    <w:rsid w:val="00F9077E"/>
    <w:rsid w:val="00FA21D0"/>
    <w:rsid w:val="00FA5382"/>
    <w:rsid w:val="00FA5F5F"/>
    <w:rsid w:val="00FB730C"/>
    <w:rsid w:val="00FC2695"/>
    <w:rsid w:val="00FC3E03"/>
    <w:rsid w:val="00FC3FC1"/>
    <w:rsid w:val="00FC773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3CCF9CC9-FE3B-404D-AAF3-577B8090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Nmerodelnea">
    <w:name w:val="line number"/>
    <w:basedOn w:val="Fuentedeprrafopredeter"/>
    <w:uiPriority w:val="99"/>
    <w:semiHidden/>
    <w:unhideWhenUsed/>
    <w:rsid w:val="00960511"/>
  </w:style>
  <w:style w:type="character" w:styleId="Textodelmarcadordeposicin">
    <w:name w:val="Placeholder Text"/>
    <w:basedOn w:val="Fuentedeprrafopredeter"/>
    <w:uiPriority w:val="99"/>
    <w:semiHidden/>
    <w:rsid w:val="00D257CF"/>
    <w:rPr>
      <w:color w:val="808080"/>
    </w:rPr>
  </w:style>
  <w:style w:type="table" w:styleId="Tablanormal2">
    <w:name w:val="Plain Table 2"/>
    <w:basedOn w:val="Tablanormal"/>
    <w:uiPriority w:val="42"/>
    <w:rsid w:val="001F2C74"/>
    <w:pPr>
      <w:spacing w:after="0" w:line="240" w:lineRule="auto"/>
    </w:pPr>
    <w:rPr>
      <w:color w:val="FFFFFF" w:themeColor="background1"/>
    </w:rPr>
    <w:tblPr>
      <w:tblStyleRowBandSize w:val="1"/>
      <w:tblStyleColBandSize w:val="1"/>
      <w:tblBorders>
        <w:top w:val="single" w:sz="4" w:space="0" w:color="7F7F7F" w:themeColor="text1" w:themeTint="80"/>
        <w:bottom w:val="single" w:sz="4" w:space="0" w:color="7F7F7F" w:themeColor="text1" w:themeTint="80"/>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senberg@uaem.m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ea.org/reports/heat-pum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ll\OneDrive\personal\Documents\aidit%202oct%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ll\OneDrive%20-%20Universidad%20Aut&#243;noma%20del%20Estado%20de%20Morelos\CKP\CKP22\Art\aidit\aidit%202oct%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ll\OneDrive\personal\Documents\aidit%202oct%20202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1"/>
          <c:tx>
            <c:strRef>
              <c:f>'211027-D'!$K$17</c:f>
              <c:strCache>
                <c:ptCount val="1"/>
                <c:pt idx="0">
                  <c:v> M AB -&gt; GE (%)</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'211027-D'!$I$20:$I$25</c:f>
              <c:numCache>
                <c:formatCode>General</c:formatCode>
                <c:ptCount val="6"/>
                <c:pt idx="0">
                  <c:v>72.5</c:v>
                </c:pt>
                <c:pt idx="1">
                  <c:v>77.5</c:v>
                </c:pt>
                <c:pt idx="2">
                  <c:v>82.5</c:v>
                </c:pt>
                <c:pt idx="3">
                  <c:v>87.5</c:v>
                </c:pt>
                <c:pt idx="4">
                  <c:v>92.5</c:v>
                </c:pt>
                <c:pt idx="5">
                  <c:v>97.5</c:v>
                </c:pt>
              </c:numCache>
            </c:numRef>
          </c:xVal>
          <c:yVal>
            <c:numRef>
              <c:f>'211027-D'!$K$20:$K$25</c:f>
              <c:numCache>
                <c:formatCode>General</c:formatCode>
                <c:ptCount val="6"/>
                <c:pt idx="0">
                  <c:v>0.33571358417567282</c:v>
                </c:pt>
                <c:pt idx="1">
                  <c:v>0.26048400919554671</c:v>
                </c:pt>
                <c:pt idx="2">
                  <c:v>0.20079724062034729</c:v>
                </c:pt>
                <c:pt idx="3">
                  <c:v>0.17407372150359332</c:v>
                </c:pt>
                <c:pt idx="4">
                  <c:v>0.15430539609644092</c:v>
                </c:pt>
                <c:pt idx="5">
                  <c:v>0.13865684272358758</c:v>
                </c:pt>
              </c:numCache>
            </c:numRef>
          </c:yVal>
          <c:smooth val="1"/>
          <c:extLst xmlns:c16r2="http://schemas.microsoft.com/office/drawing/2015/06/chart">
            <c:ext xmlns:c16="http://schemas.microsoft.com/office/drawing/2014/chart" uri="{C3380CC4-5D6E-409C-BE32-E72D297353CC}">
              <c16:uniqueId val="{00000000-1FB8-42C3-9907-C05B492105E1}"/>
            </c:ext>
          </c:extLst>
        </c:ser>
        <c:ser>
          <c:idx val="3"/>
          <c:order val="2"/>
          <c:tx>
            <c:strRef>
              <c:f>'211027-D'!$L$17</c:f>
              <c:strCache>
                <c:ptCount val="1"/>
                <c:pt idx="0">
                  <c:v> M GE-&gt;AB (%)</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'211027-D'!$I$20:$I$25</c:f>
              <c:numCache>
                <c:formatCode>General</c:formatCode>
                <c:ptCount val="6"/>
                <c:pt idx="0">
                  <c:v>72.5</c:v>
                </c:pt>
                <c:pt idx="1">
                  <c:v>77.5</c:v>
                </c:pt>
                <c:pt idx="2">
                  <c:v>82.5</c:v>
                </c:pt>
                <c:pt idx="3">
                  <c:v>87.5</c:v>
                </c:pt>
                <c:pt idx="4">
                  <c:v>92.5</c:v>
                </c:pt>
                <c:pt idx="5">
                  <c:v>97.5</c:v>
                </c:pt>
              </c:numCache>
            </c:numRef>
          </c:xVal>
          <c:yVal>
            <c:numRef>
              <c:f>'211027-D'!$L$20:$L$25</c:f>
              <c:numCache>
                <c:formatCode>General</c:formatCode>
                <c:ptCount val="6"/>
                <c:pt idx="0">
                  <c:v>0.35613931711829633</c:v>
                </c:pt>
                <c:pt idx="1">
                  <c:v>0.2849642099390618</c:v>
                </c:pt>
                <c:pt idx="2">
                  <c:v>0.2270190831982018</c:v>
                </c:pt>
                <c:pt idx="3">
                  <c:v>0.20330976826264169</c:v>
                </c:pt>
                <c:pt idx="4">
                  <c:v>0.18663279424183246</c:v>
                </c:pt>
                <c:pt idx="5">
                  <c:v>0.17426022107515574</c:v>
                </c:pt>
              </c:numCache>
            </c:numRef>
          </c:yVal>
          <c:smooth val="1"/>
          <c:extLst xmlns:c16r2="http://schemas.microsoft.com/office/drawing/2015/06/chart">
            <c:ext xmlns:c16="http://schemas.microsoft.com/office/drawing/2014/chart" uri="{C3380CC4-5D6E-409C-BE32-E72D297353CC}">
              <c16:uniqueId val="{00000001-1FB8-42C3-9907-C05B492105E1}"/>
            </c:ext>
          </c:extLst>
        </c:ser>
        <c:dLbls>
          <c:showLegendKey val="0"/>
          <c:showVal val="0"/>
          <c:showCatName val="0"/>
          <c:showSerName val="0"/>
          <c:showPercent val="0"/>
          <c:showBubbleSize val="0"/>
        </c:dLbls>
        <c:axId val="259396624"/>
        <c:axId val="259394384"/>
      </c:scatterChart>
      <c:scatterChart>
        <c:scatterStyle val="smoothMarker"/>
        <c:varyColors val="0"/>
        <c:ser>
          <c:idx val="1"/>
          <c:order val="0"/>
          <c:tx>
            <c:strRef>
              <c:f>'211027-D'!$J$17</c:f>
              <c:strCache>
                <c:ptCount val="1"/>
                <c:pt idx="0">
                  <c:v>M GE-&gt;CO (%)</c:v>
                </c:pt>
              </c:strCache>
            </c:strRef>
          </c:tx>
          <c:spPr>
            <a:ln w="19050" cap="rnd">
              <a:solidFill>
                <a:schemeClr val="accent2"/>
              </a:solidFill>
              <a:round/>
            </a:ln>
            <a:effectLst/>
          </c:spPr>
          <c:marker>
            <c:symbol val="circle"/>
            <c:size val="5"/>
            <c:spPr>
              <a:solidFill>
                <a:srgbClr val="FF0000"/>
              </a:solidFill>
              <a:ln w="9525">
                <a:solidFill>
                  <a:schemeClr val="accent2"/>
                </a:solidFill>
              </a:ln>
              <a:effectLst/>
            </c:spPr>
          </c:marker>
          <c:xVal>
            <c:numRef>
              <c:f>'211027-D'!$I$20:$I$25</c:f>
              <c:numCache>
                <c:formatCode>General</c:formatCode>
                <c:ptCount val="6"/>
                <c:pt idx="0">
                  <c:v>72.5</c:v>
                </c:pt>
                <c:pt idx="1">
                  <c:v>77.5</c:v>
                </c:pt>
                <c:pt idx="2">
                  <c:v>82.5</c:v>
                </c:pt>
                <c:pt idx="3">
                  <c:v>87.5</c:v>
                </c:pt>
                <c:pt idx="4">
                  <c:v>92.5</c:v>
                </c:pt>
                <c:pt idx="5">
                  <c:v>97.5</c:v>
                </c:pt>
              </c:numCache>
            </c:numRef>
          </c:xVal>
          <c:yVal>
            <c:numRef>
              <c:f>'211027-D'!$J$20:$J$25</c:f>
              <c:numCache>
                <c:formatCode>General</c:formatCode>
                <c:ptCount val="6"/>
                <c:pt idx="0">
                  <c:v>3.5706293234182202E-3</c:v>
                </c:pt>
                <c:pt idx="1">
                  <c:v>3.2609663953586717E-3</c:v>
                </c:pt>
                <c:pt idx="2">
                  <c:v>3.1447475088241437E-3</c:v>
                </c:pt>
                <c:pt idx="3">
                  <c:v>3.1922988820135092E-3</c:v>
                </c:pt>
                <c:pt idx="4">
                  <c:v>3.288919450230382E-3</c:v>
                </c:pt>
                <c:pt idx="5">
                  <c:v>2.9299109180996757E-3</c:v>
                </c:pt>
              </c:numCache>
            </c:numRef>
          </c:yVal>
          <c:smooth val="1"/>
          <c:extLst xmlns:c16r2="http://schemas.microsoft.com/office/drawing/2015/06/chart">
            <c:ext xmlns:c16="http://schemas.microsoft.com/office/drawing/2014/chart" uri="{C3380CC4-5D6E-409C-BE32-E72D297353CC}">
              <c16:uniqueId val="{00000002-1FB8-42C3-9907-C05B492105E1}"/>
            </c:ext>
          </c:extLst>
        </c:ser>
        <c:dLbls>
          <c:showLegendKey val="0"/>
          <c:showVal val="0"/>
          <c:showCatName val="0"/>
          <c:showSerName val="0"/>
          <c:showPercent val="0"/>
          <c:showBubbleSize val="0"/>
        </c:dLbls>
        <c:axId val="305436768"/>
        <c:axId val="259392704"/>
      </c:scatterChart>
      <c:valAx>
        <c:axId val="259396624"/>
        <c:scaling>
          <c:orientation val="minMax"/>
          <c:max val="100"/>
          <c:min val="7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MX"/>
                  <a:t>T</a:t>
                </a:r>
                <a:r>
                  <a:rPr lang="es-MX" baseline="-25000"/>
                  <a:t>EV</a:t>
                </a:r>
                <a:r>
                  <a:rPr lang="es-MX"/>
                  <a:t>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259394384"/>
        <c:crosses val="autoZero"/>
        <c:crossBetween val="midCat"/>
      </c:valAx>
      <c:valAx>
        <c:axId val="2593943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baseline="0"/>
                  <a:t>Carrol /water flow variation ,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259396624"/>
        <c:crosses val="autoZero"/>
        <c:crossBetween val="midCat"/>
      </c:valAx>
      <c:valAx>
        <c:axId val="2593927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Water flow variation,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title>
        <c:numFmt formatCode="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305436768"/>
        <c:crosses val="max"/>
        <c:crossBetween val="midCat"/>
      </c:valAx>
      <c:valAx>
        <c:axId val="305436768"/>
        <c:scaling>
          <c:orientation val="minMax"/>
        </c:scaling>
        <c:delete val="1"/>
        <c:axPos val="b"/>
        <c:numFmt formatCode="General" sourceLinked="1"/>
        <c:majorTickMark val="out"/>
        <c:minorTickMark val="none"/>
        <c:tickLblPos val="nextTo"/>
        <c:crossAx val="2593927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'211027-D'!$R$1</c:f>
              <c:strCache>
                <c:ptCount val="1"/>
                <c:pt idx="0">
                  <c:v>QAB variation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4.3092010267118765E-2"/>
                  <c:y val="0.10429571303587051"/>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Q</a:t>
                    </a:r>
                    <a:r>
                      <a:rPr lang="en-US" baseline="-25000"/>
                      <a:t>AB</a:t>
                    </a:r>
                    <a:r>
                      <a:rPr lang="en-US" baseline="0"/>
                      <a:t> = 16.488 m</a:t>
                    </a:r>
                    <a:r>
                      <a:rPr lang="en-US" baseline="30000"/>
                      <a:t>3.7724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'211027-D'!$B$2:$B$9</c:f>
              <c:numCache>
                <c:formatCode>General</c:formatCode>
                <c:ptCount val="8"/>
                <c:pt idx="2" formatCode="0.00%">
                  <c:v>0.33571358417567282</c:v>
                </c:pt>
                <c:pt idx="3" formatCode="0.00%">
                  <c:v>0.26048400919554671</c:v>
                </c:pt>
                <c:pt idx="4" formatCode="0.00%">
                  <c:v>0.20079724062034729</c:v>
                </c:pt>
                <c:pt idx="5" formatCode="0.00%">
                  <c:v>0.17407372150359332</c:v>
                </c:pt>
                <c:pt idx="6" formatCode="0.00%">
                  <c:v>0.15430539609644092</c:v>
                </c:pt>
                <c:pt idx="7" formatCode="0.00%">
                  <c:v>0.13865684272358758</c:v>
                </c:pt>
              </c:numCache>
            </c:numRef>
          </c:xVal>
          <c:yVal>
            <c:numRef>
              <c:f>'211027-D'!$R$2:$R$9</c:f>
              <c:numCache>
                <c:formatCode>General</c:formatCode>
                <c:ptCount val="8"/>
                <c:pt idx="2">
                  <c:v>0.24941534694383441</c:v>
                </c:pt>
                <c:pt idx="3">
                  <c:v>9.6883925755143915E-2</c:v>
                </c:pt>
                <c:pt idx="4">
                  <c:v>4.5834678677935857E-2</c:v>
                </c:pt>
                <c:pt idx="5">
                  <c:v>2.6379647895865912E-2</c:v>
                </c:pt>
                <c:pt idx="6">
                  <c:v>1.5016517657088481E-2</c:v>
                </c:pt>
                <c:pt idx="7">
                  <c:v>7.5058133711293816E-3</c:v>
                </c:pt>
              </c:numCache>
            </c:numRef>
          </c:yVal>
          <c:smooth val="1"/>
        </c:ser>
        <c:ser>
          <c:idx val="1"/>
          <c:order val="1"/>
          <c:tx>
            <c:strRef>
              <c:f>'211027-D'!$T$1</c:f>
              <c:strCache>
                <c:ptCount val="1"/>
                <c:pt idx="0">
                  <c:v>COP variation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power"/>
            <c:dispRSqr val="0"/>
            <c:dispEq val="1"/>
            <c:trendlineLbl>
              <c:layout>
                <c:manualLayout>
                  <c:x val="0.10812625082546908"/>
                  <c:y val="0.2023297608632254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COP = 7.2677 m</a:t>
                    </a:r>
                    <a:r>
                      <a:rPr lang="en-US" baseline="30000"/>
                      <a:t>3.561</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'211027-D'!$B$2:$B$9</c:f>
              <c:numCache>
                <c:formatCode>General</c:formatCode>
                <c:ptCount val="8"/>
                <c:pt idx="2" formatCode="0.00%">
                  <c:v>0.33571358417567282</c:v>
                </c:pt>
                <c:pt idx="3" formatCode="0.00%">
                  <c:v>0.26048400919554671</c:v>
                </c:pt>
                <c:pt idx="4" formatCode="0.00%">
                  <c:v>0.20079724062034729</c:v>
                </c:pt>
                <c:pt idx="5" formatCode="0.00%">
                  <c:v>0.17407372150359332</c:v>
                </c:pt>
                <c:pt idx="6" formatCode="0.00%">
                  <c:v>0.15430539609644092</c:v>
                </c:pt>
                <c:pt idx="7" formatCode="0.00%">
                  <c:v>0.13865684272358758</c:v>
                </c:pt>
              </c:numCache>
            </c:numRef>
          </c:xVal>
          <c:yVal>
            <c:numRef>
              <c:f>'211027-D'!$T$2:$T$9</c:f>
              <c:numCache>
                <c:formatCode>General</c:formatCode>
                <c:ptCount val="8"/>
                <c:pt idx="2">
                  <c:v>0.14658381723208547</c:v>
                </c:pt>
                <c:pt idx="3">
                  <c:v>5.5644530293433657E-2</c:v>
                </c:pt>
                <c:pt idx="4">
                  <c:v>2.6628029908598222E-2</c:v>
                </c:pt>
                <c:pt idx="5">
                  <c:v>1.5862124372398471E-2</c:v>
                </c:pt>
                <c:pt idx="6">
                  <c:v>9.7367591401255581E-3</c:v>
                </c:pt>
                <c:pt idx="7">
                  <c:v>5.5213389470422057E-3</c:v>
                </c:pt>
              </c:numCache>
            </c:numRef>
          </c:yVal>
          <c:smooth val="1"/>
        </c:ser>
        <c:dLbls>
          <c:showLegendKey val="0"/>
          <c:showVal val="0"/>
          <c:showCatName val="0"/>
          <c:showSerName val="0"/>
          <c:showPercent val="0"/>
          <c:showBubbleSize val="0"/>
        </c:dLbls>
        <c:axId val="305438448"/>
        <c:axId val="305440128"/>
      </c:scatterChart>
      <c:valAx>
        <c:axId val="30543844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Carrol -</a:t>
                </a:r>
                <a:r>
                  <a:rPr lang="es-MX" baseline="0"/>
                  <a:t> water flow variation Ge &lt;-&gt; AB</a:t>
                </a:r>
                <a:endParaRPr lang="es-MX"/>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5440128"/>
        <c:crosses val="autoZero"/>
        <c:crossBetween val="midCat"/>
      </c:valAx>
      <c:valAx>
        <c:axId val="3054401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COP variation, QAB variation ,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5438448"/>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'211027-D'!$R$1</c:f>
              <c:strCache>
                <c:ptCount val="1"/>
                <c:pt idx="0">
                  <c:v>QAB variation</c:v>
                </c:pt>
              </c:strCache>
            </c:strRef>
          </c:tx>
          <c:spPr>
            <a:ln w="19050" cap="rnd">
              <a:noFill/>
              <a:round/>
            </a:ln>
            <a:effectLst/>
          </c:spPr>
          <c:marker>
            <c:symbol val="circle"/>
            <c:size val="5"/>
            <c:spPr>
              <a:solidFill>
                <a:schemeClr val="accent1"/>
              </a:solidFill>
              <a:ln w="9525">
                <a:solidFill>
                  <a:schemeClr val="accent1"/>
                </a:solidFill>
              </a:ln>
              <a:effectLst/>
            </c:spPr>
          </c:marker>
          <c:errBars>
            <c:errDir val="x"/>
            <c:errBarType val="both"/>
            <c:errValType val="percentage"/>
            <c:noEndCap val="0"/>
            <c:val val="5"/>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'211027-D'!$A$2:$A$12</c:f>
              <c:numCache>
                <c:formatCode>General</c:formatCode>
                <c:ptCount val="8"/>
                <c:pt idx="2" formatCode="0.00%">
                  <c:v>3.5706293234182202E-3</c:v>
                </c:pt>
                <c:pt idx="3" formatCode="0.00%">
                  <c:v>3.2609663953586717E-3</c:v>
                </c:pt>
                <c:pt idx="4" formatCode="0.00%">
                  <c:v>3.1447475088241437E-3</c:v>
                </c:pt>
                <c:pt idx="5" formatCode="0.00%">
                  <c:v>3.1922988820135092E-3</c:v>
                </c:pt>
                <c:pt idx="6" formatCode="0.00%">
                  <c:v>3.288919450230382E-3</c:v>
                </c:pt>
                <c:pt idx="7" formatCode="0.00%">
                  <c:v>2.9299109180996757E-3</c:v>
                </c:pt>
              </c:numCache>
            </c:numRef>
          </c:xVal>
          <c:yVal>
            <c:numRef>
              <c:f>'211027-D'!$R$2:$R$12</c:f>
              <c:numCache>
                <c:formatCode>General</c:formatCode>
                <c:ptCount val="8"/>
                <c:pt idx="2">
                  <c:v>0.24941534694383441</c:v>
                </c:pt>
                <c:pt idx="3">
                  <c:v>9.6883925755143915E-2</c:v>
                </c:pt>
                <c:pt idx="4">
                  <c:v>4.5834678677935857E-2</c:v>
                </c:pt>
                <c:pt idx="5">
                  <c:v>2.6379647895865912E-2</c:v>
                </c:pt>
                <c:pt idx="6">
                  <c:v>1.5016517657088481E-2</c:v>
                </c:pt>
                <c:pt idx="7">
                  <c:v>7.5058133711293816E-3</c:v>
                </c:pt>
              </c:numCache>
            </c:numRef>
          </c:yVal>
          <c:smooth val="0"/>
          <c:extLst xmlns:c16r2="http://schemas.microsoft.com/office/drawing/2015/06/chart">
            <c:ext xmlns:c16="http://schemas.microsoft.com/office/drawing/2014/chart" uri="{C3380CC4-5D6E-409C-BE32-E72D297353CC}">
              <c16:uniqueId val="{00000000-7B24-4EFE-9456-16237A02AB19}"/>
            </c:ext>
          </c:extLst>
        </c:ser>
        <c:ser>
          <c:idx val="1"/>
          <c:order val="1"/>
          <c:tx>
            <c:strRef>
              <c:f>'211027-D'!$T$1</c:f>
              <c:strCache>
                <c:ptCount val="1"/>
                <c:pt idx="0">
                  <c:v>COP variation</c:v>
                </c:pt>
              </c:strCache>
            </c:strRef>
          </c:tx>
          <c:spPr>
            <a:ln w="19050" cap="rnd">
              <a:noFill/>
              <a:round/>
            </a:ln>
            <a:effectLst/>
          </c:spPr>
          <c:marker>
            <c:symbol val="circle"/>
            <c:size val="5"/>
            <c:spPr>
              <a:solidFill>
                <a:schemeClr val="accent2"/>
              </a:solidFill>
              <a:ln w="9525">
                <a:solidFill>
                  <a:schemeClr val="accent2"/>
                </a:solidFill>
              </a:ln>
              <a:effectLst/>
            </c:spPr>
          </c:marker>
          <c:errBars>
            <c:errDir val="x"/>
            <c:errBarType val="both"/>
            <c:errValType val="percentage"/>
            <c:noEndCap val="0"/>
            <c:val val="5"/>
            <c:spPr>
              <a:noFill/>
              <a:ln w="9525" cap="flat" cmpd="sng" algn="ctr">
                <a:solidFill>
                  <a:schemeClr val="tx1">
                    <a:lumMod val="65000"/>
                    <a:lumOff val="35000"/>
                  </a:schemeClr>
                </a:solidFill>
                <a:round/>
              </a:ln>
              <a:effectLst/>
            </c:spPr>
          </c:errBars>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'211027-D'!$A$2:$A$12</c:f>
              <c:numCache>
                <c:formatCode>General</c:formatCode>
                <c:ptCount val="8"/>
                <c:pt idx="2" formatCode="0.00%">
                  <c:v>3.5706293234182202E-3</c:v>
                </c:pt>
                <c:pt idx="3" formatCode="0.00%">
                  <c:v>3.2609663953586717E-3</c:v>
                </c:pt>
                <c:pt idx="4" formatCode="0.00%">
                  <c:v>3.1447475088241437E-3</c:v>
                </c:pt>
                <c:pt idx="5" formatCode="0.00%">
                  <c:v>3.1922988820135092E-3</c:v>
                </c:pt>
                <c:pt idx="6" formatCode="0.00%">
                  <c:v>3.288919450230382E-3</c:v>
                </c:pt>
                <c:pt idx="7" formatCode="0.00%">
                  <c:v>2.9299109180996757E-3</c:v>
                </c:pt>
              </c:numCache>
            </c:numRef>
          </c:xVal>
          <c:yVal>
            <c:numRef>
              <c:f>'211027-D'!$T$2:$T$12</c:f>
              <c:numCache>
                <c:formatCode>General</c:formatCode>
                <c:ptCount val="8"/>
                <c:pt idx="2">
                  <c:v>0.14658381723208547</c:v>
                </c:pt>
                <c:pt idx="3">
                  <c:v>5.5644530293433657E-2</c:v>
                </c:pt>
                <c:pt idx="4">
                  <c:v>2.6628029908598222E-2</c:v>
                </c:pt>
                <c:pt idx="5">
                  <c:v>1.5862124372398471E-2</c:v>
                </c:pt>
                <c:pt idx="6">
                  <c:v>9.7367591401255581E-3</c:v>
                </c:pt>
                <c:pt idx="7">
                  <c:v>5.5213389470422057E-3</c:v>
                </c:pt>
              </c:numCache>
            </c:numRef>
          </c:yVal>
          <c:smooth val="0"/>
          <c:extLst xmlns:c16r2="http://schemas.microsoft.com/office/drawing/2015/06/chart">
            <c:ext xmlns:c16="http://schemas.microsoft.com/office/drawing/2014/chart" uri="{C3380CC4-5D6E-409C-BE32-E72D297353CC}">
              <c16:uniqueId val="{00000001-7B24-4EFE-9456-16237A02AB19}"/>
            </c:ext>
          </c:extLst>
        </c:ser>
        <c:dLbls>
          <c:showLegendKey val="0"/>
          <c:showVal val="0"/>
          <c:showCatName val="0"/>
          <c:showSerName val="0"/>
          <c:showPercent val="0"/>
          <c:showBubbleSize val="0"/>
        </c:dLbls>
        <c:axId val="305439008"/>
        <c:axId val="305431728"/>
      </c:scatterChart>
      <c:valAx>
        <c:axId val="305439008"/>
        <c:scaling>
          <c:orientation val="minMax"/>
          <c:max val="5.000000000000001E-3"/>
          <c:min val="1.5000000000000005E-3"/>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MX" sz="1000" b="0" i="0" baseline="0">
                    <a:solidFill>
                      <a:schemeClr val="tx1"/>
                    </a:solidFill>
                    <a:effectLst/>
                  </a:rPr>
                  <a:t>Water Mass Flow Variation, (dimensionless)</a:t>
                </a:r>
                <a:endParaRPr lang="es-MX" sz="1000" baseline="0">
                  <a:solidFill>
                    <a:schemeClr val="tx1"/>
                  </a:solidFill>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title>
        <c:numFmt formatCode="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305431728"/>
        <c:crosses val="autoZero"/>
        <c:crossBetween val="midCat"/>
      </c:valAx>
      <c:valAx>
        <c:axId val="3054317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000" b="0" i="0" u="none" strike="noStrike" baseline="0">
                    <a:solidFill>
                      <a:schemeClr val="tx1"/>
                    </a:solidFill>
                    <a:effectLst/>
                  </a:rPr>
                  <a:t>COP variation, Q</a:t>
                </a:r>
                <a:r>
                  <a:rPr lang="en-US" sz="1000" b="0" i="0" u="none" strike="noStrike" baseline="-25000">
                    <a:solidFill>
                      <a:schemeClr val="tx1"/>
                    </a:solidFill>
                    <a:effectLst/>
                  </a:rPr>
                  <a:t>AB</a:t>
                </a:r>
                <a:r>
                  <a:rPr lang="en-US" sz="1000" b="0" i="0" u="none" strike="noStrike" baseline="0">
                    <a:solidFill>
                      <a:schemeClr val="tx1"/>
                    </a:solidFill>
                    <a:effectLst/>
                  </a:rPr>
                  <a:t> variation , (%)</a:t>
                </a:r>
                <a:endParaRPr lang="es-MX">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3054390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9525" cap="flat" cmpd="sng" algn="ctr">
      <a:noFill/>
      <a:prstDash val="dash"/>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0.5506</cdr:x>
      <cdr:y>0.10206</cdr:y>
    </cdr:from>
    <cdr:to>
      <cdr:x>0.67988</cdr:x>
      <cdr:y>0.45544</cdr:y>
    </cdr:to>
    <cdr:sp macro="" textlink="">
      <cdr:nvSpPr>
        <cdr:cNvPr id="2" name="Elipse 1"/>
        <cdr:cNvSpPr/>
      </cdr:nvSpPr>
      <cdr:spPr>
        <a:xfrm xmlns:a="http://schemas.openxmlformats.org/drawingml/2006/main">
          <a:off x="2487618" y="326900"/>
          <a:ext cx="584090" cy="1131855"/>
        </a:xfrm>
        <a:prstGeom xmlns:a="http://schemas.openxmlformats.org/drawingml/2006/main" prst="ellipse">
          <a:avLst/>
        </a:prstGeom>
        <a:noFill xmlns:a="http://schemas.openxmlformats.org/drawingml/2006/main"/>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MX"/>
        </a:p>
      </cdr:txBody>
    </cdr:sp>
  </cdr:relSizeAnchor>
  <cdr:relSizeAnchor xmlns:cdr="http://schemas.openxmlformats.org/drawingml/2006/chartDrawing">
    <cdr:from>
      <cdr:x>0.48441</cdr:x>
      <cdr:y>0.45974</cdr:y>
    </cdr:from>
    <cdr:to>
      <cdr:x>0.58944</cdr:x>
      <cdr:y>0.62863</cdr:y>
    </cdr:to>
    <cdr:sp macro="" textlink="">
      <cdr:nvSpPr>
        <cdr:cNvPr id="3" name="Elipse 2"/>
        <cdr:cNvSpPr/>
      </cdr:nvSpPr>
      <cdr:spPr>
        <a:xfrm xmlns:a="http://schemas.openxmlformats.org/drawingml/2006/main">
          <a:off x="2436176" y="1370342"/>
          <a:ext cx="528216" cy="503409"/>
        </a:xfrm>
        <a:prstGeom xmlns:a="http://schemas.openxmlformats.org/drawingml/2006/main" prst="ellipse">
          <a:avLst/>
        </a:prstGeom>
        <a:noFill xmlns:a="http://schemas.openxmlformats.org/drawingml/2006/main"/>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MX"/>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308A-37A5-4C9E-82DD-326638D4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2696</Words>
  <Characters>14832</Characters>
  <Application>Microsoft Office Word</Application>
  <DocSecurity>0</DocSecurity>
  <Lines>123</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Cuenta Microsoft</cp:lastModifiedBy>
  <cp:revision>2</cp:revision>
  <cp:lastPrinted>2015-05-12T18:31:00Z</cp:lastPrinted>
  <dcterms:created xsi:type="dcterms:W3CDTF">2022-03-22T23:56:00Z</dcterms:created>
  <dcterms:modified xsi:type="dcterms:W3CDTF">2022-03-22T23:56:00Z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