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84078"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75FCA" w:rsidRDefault="000D0268" w:rsidP="00CD5FE2">
            <w:pPr>
              <w:spacing w:line="140" w:lineRule="atLeast"/>
              <w:jc w:val="right"/>
              <w:rPr>
                <w:rFonts w:cs="Arial"/>
                <w:sz w:val="13"/>
                <w:szCs w:val="13"/>
                <w:lang w:val="nb-NO"/>
              </w:rPr>
            </w:pPr>
            <w:r w:rsidRPr="00A75FCA">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766C14" w:rsidRDefault="00300E56" w:rsidP="00B57E6F">
            <w:pPr>
              <w:ind w:left="-107"/>
              <w:outlineLvl w:val="2"/>
              <w:rPr>
                <w:rFonts w:ascii="Tahoma" w:hAnsi="Tahoma" w:cs="Tahoma"/>
                <w:bCs/>
                <w:color w:val="000000"/>
                <w:sz w:val="14"/>
                <w:szCs w:val="14"/>
                <w:lang w:val="it-IT" w:eastAsia="it-IT"/>
              </w:rPr>
            </w:pPr>
            <w:r w:rsidRPr="00766C14">
              <w:rPr>
                <w:rFonts w:ascii="Tahoma" w:hAnsi="Tahoma" w:cs="Tahoma"/>
                <w:iCs/>
                <w:color w:val="333333"/>
                <w:sz w:val="14"/>
                <w:szCs w:val="14"/>
                <w:lang w:val="it-IT" w:eastAsia="it-IT"/>
              </w:rPr>
              <w:t>Guest Editors:</w:t>
            </w:r>
            <w:r w:rsidR="00904C62" w:rsidRPr="00766C14">
              <w:rPr>
                <w:rFonts w:ascii="Tahoma" w:hAnsi="Tahoma" w:cs="Tahoma"/>
                <w:iCs/>
                <w:color w:val="333333"/>
                <w:sz w:val="14"/>
                <w:szCs w:val="14"/>
                <w:lang w:val="it-IT" w:eastAsia="it-IT"/>
              </w:rPr>
              <w:t xml:space="preserve"> </w:t>
            </w:r>
            <w:r w:rsidR="00B57E6F" w:rsidRPr="00766C14">
              <w:rPr>
                <w:rFonts w:ascii="Tahoma" w:hAnsi="Tahoma" w:cs="Tahoma"/>
                <w:color w:val="000000"/>
                <w:sz w:val="14"/>
                <w:szCs w:val="14"/>
                <w:shd w:val="clear" w:color="auto" w:fill="FFFFFF"/>
                <w:lang w:val="it-IT"/>
              </w:rPr>
              <w:t xml:space="preserve">Valerio Cozzani, </w:t>
            </w:r>
            <w:r w:rsidR="001331DF" w:rsidRPr="00766C14">
              <w:rPr>
                <w:rFonts w:ascii="Tahoma" w:hAnsi="Tahoma" w:cs="Tahoma"/>
                <w:color w:val="000000"/>
                <w:sz w:val="14"/>
                <w:szCs w:val="14"/>
                <w:shd w:val="clear" w:color="auto" w:fill="FFFFFF"/>
                <w:lang w:val="it-IT"/>
              </w:rPr>
              <w:t>Bruno Fabiano</w:t>
            </w:r>
            <w:r w:rsidR="00B57E6F" w:rsidRPr="00766C14">
              <w:rPr>
                <w:rFonts w:ascii="Tahoma" w:hAnsi="Tahoma" w:cs="Tahoma"/>
                <w:color w:val="000000"/>
                <w:sz w:val="14"/>
                <w:szCs w:val="14"/>
                <w:shd w:val="clear" w:color="auto" w:fill="FFFFFF"/>
                <w:lang w:val="it-IT"/>
              </w:rPr>
              <w:t xml:space="preserve">, </w:t>
            </w:r>
            <w:r w:rsidR="00B57E6F" w:rsidRPr="00766C14">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2E667253" w14:textId="42610284" w:rsidR="00E978D0" w:rsidRPr="00B57B36" w:rsidRDefault="00766C14" w:rsidP="00E978D0">
      <w:pPr>
        <w:pStyle w:val="CETTitle"/>
      </w:pPr>
      <w:r>
        <w:t>Design and Optimization of an Emergency Auto-thermal Burner for Liquid Hydrogen</w:t>
      </w:r>
    </w:p>
    <w:p w14:paraId="0488FED2" w14:textId="6226D572" w:rsidR="00B57E6F" w:rsidRPr="00766C14" w:rsidRDefault="00766C14" w:rsidP="00B57E6F">
      <w:pPr>
        <w:pStyle w:val="CETAuthors"/>
        <w:rPr>
          <w:lang w:val="it-IT"/>
        </w:rPr>
      </w:pPr>
      <w:r w:rsidRPr="00766C14">
        <w:rPr>
          <w:lang w:val="it-IT"/>
        </w:rPr>
        <w:t>Alessandro Campari</w:t>
      </w:r>
      <w:r w:rsidR="00B57E6F" w:rsidRPr="00766C14">
        <w:rPr>
          <w:vertAlign w:val="superscript"/>
          <w:lang w:val="it-IT"/>
        </w:rPr>
        <w:t>a</w:t>
      </w:r>
      <w:r w:rsidR="002A0E16">
        <w:rPr>
          <w:vertAlign w:val="superscript"/>
          <w:lang w:val="it-IT"/>
        </w:rPr>
        <w:t>,b</w:t>
      </w:r>
      <w:r w:rsidR="00B57E6F" w:rsidRPr="00766C14">
        <w:rPr>
          <w:lang w:val="it-IT"/>
        </w:rPr>
        <w:t xml:space="preserve">, </w:t>
      </w:r>
      <w:bookmarkStart w:id="0" w:name="_Hlk85718464"/>
      <w:r w:rsidRPr="00766C14">
        <w:rPr>
          <w:lang w:val="it-IT"/>
        </w:rPr>
        <w:t>Gianmaria Pio</w:t>
      </w:r>
      <w:r w:rsidR="00B57E6F" w:rsidRPr="00766C14">
        <w:rPr>
          <w:vertAlign w:val="superscript"/>
          <w:lang w:val="it-IT"/>
        </w:rPr>
        <w:t>b</w:t>
      </w:r>
      <w:bookmarkEnd w:id="0"/>
      <w:r w:rsidR="00B57E6F" w:rsidRPr="00766C14">
        <w:rPr>
          <w:lang w:val="it-IT"/>
        </w:rPr>
        <w:t xml:space="preserve">, </w:t>
      </w:r>
      <w:r>
        <w:rPr>
          <w:lang w:val="it-IT"/>
        </w:rPr>
        <w:t>Federico Ustolin</w:t>
      </w:r>
      <w:r>
        <w:rPr>
          <w:vertAlign w:val="superscript"/>
          <w:lang w:val="it-IT"/>
        </w:rPr>
        <w:t>a</w:t>
      </w:r>
      <w:r w:rsidRPr="00766C14">
        <w:rPr>
          <w:lang w:val="it-IT"/>
        </w:rPr>
        <w:t xml:space="preserve">, </w:t>
      </w:r>
      <w:r>
        <w:rPr>
          <w:lang w:val="it-IT"/>
        </w:rPr>
        <w:t>Nicola Paltrinieri</w:t>
      </w:r>
      <w:r>
        <w:rPr>
          <w:vertAlign w:val="superscript"/>
          <w:lang w:val="it-IT"/>
        </w:rPr>
        <w:t>a</w:t>
      </w:r>
      <w:r w:rsidRPr="00766C14">
        <w:rPr>
          <w:lang w:val="it-IT"/>
        </w:rPr>
        <w:t xml:space="preserve">, </w:t>
      </w:r>
      <w:r>
        <w:rPr>
          <w:lang w:val="it-IT"/>
        </w:rPr>
        <w:t>Ernesto Salzano</w:t>
      </w:r>
      <w:r w:rsidRPr="00766C14">
        <w:rPr>
          <w:vertAlign w:val="superscript"/>
          <w:lang w:val="it-IT"/>
        </w:rPr>
        <w:t>b</w:t>
      </w:r>
      <w:r>
        <w:rPr>
          <w:vertAlign w:val="superscript"/>
          <w:lang w:val="it-IT"/>
        </w:rPr>
        <w:t>,</w:t>
      </w:r>
      <w:r>
        <w:rPr>
          <w:lang w:val="it-IT"/>
        </w:rPr>
        <w:t>*</w:t>
      </w:r>
    </w:p>
    <w:p w14:paraId="7C2EC7F9" w14:textId="77777777" w:rsidR="00766C14" w:rsidRPr="00B57B36" w:rsidRDefault="00766C14" w:rsidP="00766C14">
      <w:pPr>
        <w:pStyle w:val="CETAddress"/>
      </w:pPr>
      <w:r w:rsidRPr="00B57B36">
        <w:rPr>
          <w:vertAlign w:val="superscript"/>
        </w:rPr>
        <w:t>a</w:t>
      </w:r>
      <w:r w:rsidRPr="00747E02">
        <w:t xml:space="preserve"> </w:t>
      </w:r>
      <w:r w:rsidRPr="009525D8">
        <w:t>Department of Mechanical and Industrial Engineering, NTNU, Trondheim, Norway</w:t>
      </w:r>
    </w:p>
    <w:p w14:paraId="29BA9A2A" w14:textId="24A635F8" w:rsidR="00766C14" w:rsidRPr="00766C14" w:rsidRDefault="00766C14" w:rsidP="00766C14">
      <w:pPr>
        <w:pStyle w:val="CETAddress"/>
        <w:spacing w:line="264" w:lineRule="auto"/>
        <w:rPr>
          <w:lang w:val="it-IT"/>
        </w:rPr>
      </w:pPr>
      <w:r w:rsidRPr="00766C14">
        <w:rPr>
          <w:vertAlign w:val="superscript"/>
          <w:lang w:val="it-IT"/>
        </w:rPr>
        <w:t>b</w:t>
      </w:r>
      <w:r w:rsidRPr="00766C14">
        <w:rPr>
          <w:lang w:val="it-IT"/>
        </w:rPr>
        <w:t xml:space="preserve"> Dipartimento di Ingegneria Civile, Chimica, Ambientale e dei </w:t>
      </w:r>
      <w:r>
        <w:rPr>
          <w:lang w:val="it-IT"/>
        </w:rPr>
        <w:t>Materiali</w:t>
      </w:r>
      <w:r w:rsidRPr="00766C14">
        <w:rPr>
          <w:lang w:val="it-IT"/>
        </w:rPr>
        <w:t>, Universit</w:t>
      </w:r>
      <w:r>
        <w:rPr>
          <w:lang w:val="it-IT"/>
        </w:rPr>
        <w:t>à</w:t>
      </w:r>
      <w:r w:rsidRPr="00766C14">
        <w:rPr>
          <w:lang w:val="it-IT"/>
        </w:rPr>
        <w:t xml:space="preserve"> </w:t>
      </w:r>
      <w:r>
        <w:rPr>
          <w:lang w:val="it-IT"/>
        </w:rPr>
        <w:t>di</w:t>
      </w:r>
      <w:r w:rsidRPr="00766C14">
        <w:rPr>
          <w:lang w:val="it-IT"/>
        </w:rPr>
        <w:t xml:space="preserve"> Bologna, Bologna, Italy</w:t>
      </w:r>
    </w:p>
    <w:p w14:paraId="76B8F6BA" w14:textId="77777777" w:rsidR="00766C14" w:rsidRPr="00A26F5D" w:rsidRDefault="00766C14" w:rsidP="00766C14">
      <w:pPr>
        <w:pStyle w:val="CETemail"/>
      </w:pPr>
      <w:r w:rsidRPr="00766C14">
        <w:rPr>
          <w:lang w:val="it-IT"/>
        </w:rPr>
        <w:t xml:space="preserve"> </w:t>
      </w:r>
      <w:r w:rsidRPr="00A26F5D">
        <w:t>ernesto.salzano@unibo.it</w:t>
      </w:r>
    </w:p>
    <w:p w14:paraId="6893AF25" w14:textId="1619FC3B" w:rsidR="00600535" w:rsidRPr="00B57B36" w:rsidRDefault="002A6B9E" w:rsidP="00600535">
      <w:pPr>
        <w:pStyle w:val="CETBodytext"/>
        <w:rPr>
          <w:lang w:val="en-GB"/>
        </w:rPr>
      </w:pPr>
      <w:r w:rsidRPr="002A6B9E">
        <w:rPr>
          <w:lang w:val="en-GB"/>
        </w:rPr>
        <w:t>The adoption of hydrogen has been largely indicated as a feasible solution to support society in achieving its ambitious targets for a low-carbon future. The increased knowledge in liquefaction techniques has encouraged the study of technological solutions based on liquid hydrogen</w:t>
      </w:r>
      <w:r w:rsidR="00297057">
        <w:rPr>
          <w:lang w:val="en-GB"/>
        </w:rPr>
        <w:t xml:space="preserve"> (LH</w:t>
      </w:r>
      <w:r w:rsidR="00297057">
        <w:rPr>
          <w:vertAlign w:val="subscript"/>
          <w:lang w:val="en-GB"/>
        </w:rPr>
        <w:t>2</w:t>
      </w:r>
      <w:r w:rsidR="00297057">
        <w:rPr>
          <w:lang w:val="en-GB"/>
        </w:rPr>
        <w:t>)</w:t>
      </w:r>
      <w:r w:rsidRPr="002A6B9E">
        <w:rPr>
          <w:lang w:val="en-GB"/>
        </w:rPr>
        <w:t>. Moreover, handling and distribution under cryogenic conditions represent attractive options due to the elevated energy density of LH</w:t>
      </w:r>
      <w:r w:rsidRPr="0080329B">
        <w:rPr>
          <w:vertAlign w:val="subscript"/>
          <w:lang w:val="en-GB"/>
        </w:rPr>
        <w:t>2</w:t>
      </w:r>
      <w:r w:rsidRPr="002A6B9E">
        <w:rPr>
          <w:lang w:val="en-GB"/>
        </w:rPr>
        <w:t>. Despite these advantages, the bottleneck for its widespread adoption is represented by safety aspects. Considering that an LH</w:t>
      </w:r>
      <w:r w:rsidRPr="0080329B">
        <w:rPr>
          <w:vertAlign w:val="subscript"/>
          <w:lang w:val="en-GB"/>
        </w:rPr>
        <w:t>2</w:t>
      </w:r>
      <w:r w:rsidRPr="002A6B9E">
        <w:rPr>
          <w:lang w:val="en-GB"/>
        </w:rPr>
        <w:t xml:space="preserve"> tank truck has a probability </w:t>
      </w:r>
      <w:r w:rsidR="00F86D69">
        <w:rPr>
          <w:lang w:val="en-GB"/>
        </w:rPr>
        <w:t xml:space="preserve">of suffering </w:t>
      </w:r>
      <w:r w:rsidRPr="002A6B9E">
        <w:rPr>
          <w:lang w:val="en-GB"/>
        </w:rPr>
        <w:t xml:space="preserve">a car accident </w:t>
      </w:r>
      <w:r w:rsidR="008F3830">
        <w:rPr>
          <w:lang w:val="en-GB"/>
        </w:rPr>
        <w:t>like all</w:t>
      </w:r>
      <w:r w:rsidRPr="002A6B9E">
        <w:rPr>
          <w:lang w:val="en-GB"/>
        </w:rPr>
        <w:t xml:space="preserve"> other road vehicles, an emergency auto-thermal burner has been designed in this work. This safety system has the purpose to dispose of the content of a tank truck</w:t>
      </w:r>
      <w:r w:rsidR="008F3830">
        <w:rPr>
          <w:lang w:val="en-GB"/>
        </w:rPr>
        <w:t xml:space="preserve"> </w:t>
      </w:r>
      <w:r w:rsidRPr="002A6B9E">
        <w:rPr>
          <w:lang w:val="en-GB"/>
        </w:rPr>
        <w:t>to avoid the loss of containment. The disposal process includes the vaporization and pre-heating of the LH</w:t>
      </w:r>
      <w:r w:rsidRPr="0080329B">
        <w:rPr>
          <w:vertAlign w:val="subscript"/>
          <w:lang w:val="en-GB"/>
        </w:rPr>
        <w:t>2</w:t>
      </w:r>
      <w:r w:rsidRPr="002A6B9E">
        <w:rPr>
          <w:lang w:val="en-GB"/>
        </w:rPr>
        <w:t>, the mixing with ambient air, and its combustion. This device is completely self-supporting since the heat required to vaporize the LH</w:t>
      </w:r>
      <w:r w:rsidRPr="0080329B">
        <w:rPr>
          <w:vertAlign w:val="subscript"/>
          <w:lang w:val="en-GB"/>
        </w:rPr>
        <w:t>2</w:t>
      </w:r>
      <w:r w:rsidRPr="002A6B9E">
        <w:rPr>
          <w:lang w:val="en-GB"/>
        </w:rPr>
        <w:t xml:space="preserve"> is entirely provided by the combustion of the fuel itself. Firstly, the equation of energy balance around the burner was numerically solved to estimate the temperature of flue gases. </w:t>
      </w:r>
      <w:r w:rsidR="00C93372">
        <w:rPr>
          <w:lang w:val="en-GB"/>
        </w:rPr>
        <w:t>Then</w:t>
      </w:r>
      <w:r w:rsidRPr="002A6B9E">
        <w:rPr>
          <w:lang w:val="en-GB"/>
        </w:rPr>
        <w:t xml:space="preserve">, inner and outer heat transfer coefficients were determined for each section of the coiled-tube heat exchanger. </w:t>
      </w:r>
      <w:r w:rsidR="00C93372">
        <w:rPr>
          <w:lang w:val="en-GB"/>
        </w:rPr>
        <w:t>Finally</w:t>
      </w:r>
      <w:r w:rsidRPr="002A6B9E">
        <w:rPr>
          <w:lang w:val="en-GB"/>
        </w:rPr>
        <w:t xml:space="preserve">, the heat transfer surface was calculated. </w:t>
      </w:r>
      <w:r w:rsidR="00C93372">
        <w:rPr>
          <w:lang w:val="en-GB"/>
        </w:rPr>
        <w:t>T</w:t>
      </w:r>
      <w:r w:rsidRPr="002A6B9E">
        <w:rPr>
          <w:lang w:val="en-GB"/>
        </w:rPr>
        <w:t>he spontaneous conversion between two spin isomers of hydrogen was considered. From the perspective of the heating process, the enthalpy of conversion represents an additional energy request. If the decrease of para-hydrogen fraction was neglected, the length of the heat exchanger would be significantly underestimated. Based on the obtained results, it is possible to conclude that the designed device can be transported on-site and started up easily, making it suitable for emergency response.</w:t>
      </w:r>
    </w:p>
    <w:p w14:paraId="476B2F2E" w14:textId="67F22F9A" w:rsidR="00600535" w:rsidRDefault="00600535" w:rsidP="00600535">
      <w:pPr>
        <w:pStyle w:val="CETHeading1"/>
        <w:rPr>
          <w:lang w:val="en-GB"/>
        </w:rPr>
      </w:pPr>
      <w:r w:rsidRPr="00B57B36">
        <w:rPr>
          <w:lang w:val="en-GB"/>
        </w:rPr>
        <w:t>Introduction</w:t>
      </w:r>
    </w:p>
    <w:p w14:paraId="7BF40B60" w14:textId="6B7D64DC" w:rsidR="00086E48" w:rsidRPr="00333A03" w:rsidRDefault="00086E48" w:rsidP="002E3799">
      <w:pPr>
        <w:pStyle w:val="CETBodytext"/>
        <w:rPr>
          <w:lang w:val="en-GB"/>
        </w:rPr>
      </w:pPr>
      <w:r w:rsidRPr="00086E48">
        <w:t>The rising demand for clean and sustainable energy sources all over the world is stimulating research about alternative fuels for power generation, aviation, and road transport. The adoption of hydrogen has been largely indicated as a possible solution for social and environmental issues (IEA, 2019). The simultaneously increased knowledge in cryogenic liquefaction techniques and the development of proper large-scale tanks have recently encouraged the study of technological solutions based on liquid hydrogen (</w:t>
      </w:r>
      <w:proofErr w:type="spellStart"/>
      <w:r w:rsidRPr="00086E48">
        <w:t>Valenti</w:t>
      </w:r>
      <w:proofErr w:type="spellEnd"/>
      <w:r w:rsidRPr="00086E48">
        <w:t>, 2016). The main advantage of storing by liquefaction is the density of LH</w:t>
      </w:r>
      <w:r w:rsidRPr="00761D7A">
        <w:rPr>
          <w:vertAlign w:val="subscript"/>
        </w:rPr>
        <w:t>2</w:t>
      </w:r>
      <w:r w:rsidR="005E4CA4">
        <w:t>, which is around 70.9 kg/m</w:t>
      </w:r>
      <w:r w:rsidR="005E4CA4">
        <w:rPr>
          <w:vertAlign w:val="superscript"/>
        </w:rPr>
        <w:t>3</w:t>
      </w:r>
      <w:r w:rsidRPr="00086E48">
        <w:t>. On a mass basis, hydrogen shows the highest LHV, equal to 119.93 MJ/kg. In contrast, liquid hydrogen is characterized by a relatively low heating value on a volume basis, i.e., 8.49 GJ/m</w:t>
      </w:r>
      <w:r w:rsidRPr="007122B7">
        <w:rPr>
          <w:vertAlign w:val="superscript"/>
        </w:rPr>
        <w:t>3</w:t>
      </w:r>
      <w:r w:rsidR="00E85183">
        <w:t xml:space="preserve"> (NIST, 2021)</w:t>
      </w:r>
      <w:r w:rsidRPr="00086E48">
        <w:t>. Cryogenic liquid fuels can be stored and transported in double-walled vessels. The purpose of these special containers is to protect the cryogen from the conductive, convective, and radiative heat transfer from the outside. An efficient insulation system is crucial for storing and transporting LH</w:t>
      </w:r>
      <w:r w:rsidRPr="007122B7">
        <w:rPr>
          <w:vertAlign w:val="subscript"/>
        </w:rPr>
        <w:t>2</w:t>
      </w:r>
      <w:r w:rsidRPr="00086E48">
        <w:t xml:space="preserve"> since makes it possible to minimize the boil-off. Vacuum-insulated vessels are the great majority of containers for cryogenic fuels. In particular, multi-layer insulation (MLI) is used for its extremely low thermal conductivity, radiation heat transfer, and density (</w:t>
      </w:r>
      <w:proofErr w:type="spellStart"/>
      <w:r w:rsidR="00E85183">
        <w:t>Valenti</w:t>
      </w:r>
      <w:proofErr w:type="spellEnd"/>
      <w:r w:rsidRPr="00086E48">
        <w:t>, 20</w:t>
      </w:r>
      <w:r w:rsidR="00E85183">
        <w:t>1</w:t>
      </w:r>
      <w:r w:rsidRPr="00086E48">
        <w:t>6). On the other hand, in case of loss of vacuum, a near-catastrophic failure of the containment system may occur (</w:t>
      </w:r>
      <w:proofErr w:type="spellStart"/>
      <w:r w:rsidRPr="00086E48">
        <w:t>Molkov</w:t>
      </w:r>
      <w:proofErr w:type="spellEnd"/>
      <w:r w:rsidRPr="00086E48">
        <w:t>, 2012). Super-insulated tanker trucks have a capacity ranging from 20 to 50 m</w:t>
      </w:r>
      <w:r w:rsidRPr="007122B7">
        <w:rPr>
          <w:vertAlign w:val="superscript"/>
        </w:rPr>
        <w:t>3</w:t>
      </w:r>
      <w:r w:rsidRPr="00086E48">
        <w:t xml:space="preserve"> and can store up to 4,000 kg of LH</w:t>
      </w:r>
      <w:r w:rsidRPr="007122B7">
        <w:rPr>
          <w:vertAlign w:val="subscript"/>
        </w:rPr>
        <w:t>2</w:t>
      </w:r>
      <w:r w:rsidRPr="00086E48">
        <w:t xml:space="preserve"> at a pressure that </w:t>
      </w:r>
      <w:r w:rsidRPr="00086E48">
        <w:lastRenderedPageBreak/>
        <w:t>usually ranges from 6 to 10 bar</w:t>
      </w:r>
      <w:r w:rsidR="00C86058">
        <w:t xml:space="preserve"> (</w:t>
      </w:r>
      <w:proofErr w:type="spellStart"/>
      <w:r w:rsidR="00C86058">
        <w:t>Usolin</w:t>
      </w:r>
      <w:proofErr w:type="spellEnd"/>
      <w:r w:rsidR="00F076BB">
        <w:t xml:space="preserve"> </w:t>
      </w:r>
      <w:r w:rsidR="00F076BB">
        <w:rPr>
          <w:i/>
          <w:iCs/>
        </w:rPr>
        <w:t>et al.</w:t>
      </w:r>
      <w:r w:rsidR="00C86058">
        <w:t>, 20</w:t>
      </w:r>
      <w:r w:rsidR="00F076BB">
        <w:t>19</w:t>
      </w:r>
      <w:r w:rsidR="00C86058">
        <w:t>)</w:t>
      </w:r>
      <w:r w:rsidRPr="00086E48">
        <w:t>. These trucks are commonly used for journeys of up to 4,000 km, but they are not suitable for transport above this distance as the hydrogen heats up and the pressure inside the tank tends to rise considerably (Decker, 2016). Accidental leaks of liquid hydrogen might occur after severe car accidents. Holes and fractures in the containment system may release large amounts of cryogenic fuel</w:t>
      </w:r>
      <w:r w:rsidR="002A0E16">
        <w:t xml:space="preserve"> in the environment</w:t>
      </w:r>
      <w:r w:rsidRPr="00086E48">
        <w:t xml:space="preserve">, that rapidly vaporizes, mixes with air, and forms a flammable mixture. Several </w:t>
      </w:r>
      <w:r w:rsidR="00847AC2">
        <w:t>categories of fire and explosion events</w:t>
      </w:r>
      <w:r w:rsidRPr="00086E48">
        <w:t>, such as jet fires, pool fires, flash fires, vapor cloud explosions</w:t>
      </w:r>
      <w:r w:rsidR="003632F9">
        <w:t xml:space="preserve"> (VCE), and boiling liquid </w:t>
      </w:r>
      <w:r w:rsidR="00F076BB">
        <w:t>expanding</w:t>
      </w:r>
      <w:r w:rsidR="003632F9">
        <w:t xml:space="preserve"> vapor explosion (BLEVE)</w:t>
      </w:r>
      <w:r w:rsidR="00F076BB">
        <w:t xml:space="preserve">, </w:t>
      </w:r>
      <w:r w:rsidRPr="00086E48">
        <w:t>may occur in presence of ignition sources</w:t>
      </w:r>
      <w:r w:rsidR="00F076BB">
        <w:t xml:space="preserve"> (</w:t>
      </w:r>
      <w:proofErr w:type="spellStart"/>
      <w:r w:rsidR="00F076BB">
        <w:t>Ustolin</w:t>
      </w:r>
      <w:proofErr w:type="spellEnd"/>
      <w:r w:rsidR="00F076BB">
        <w:t xml:space="preserve"> </w:t>
      </w:r>
      <w:r w:rsidR="00F076BB">
        <w:rPr>
          <w:i/>
          <w:iCs/>
        </w:rPr>
        <w:t>et al.</w:t>
      </w:r>
      <w:r w:rsidR="00F076BB">
        <w:t>, 2019)</w:t>
      </w:r>
      <w:r w:rsidRPr="00086E48">
        <w:t xml:space="preserve">. Moreover, a loss of integrity of the super-insulated vessel may expose personnel to </w:t>
      </w:r>
      <w:r w:rsidR="002A0E16">
        <w:t xml:space="preserve">direct </w:t>
      </w:r>
      <w:r w:rsidRPr="00086E48">
        <w:t>contact with an ultra-low temperature fluid. Besides the extreme temperature, the LH</w:t>
      </w:r>
      <w:r w:rsidRPr="007122B7">
        <w:rPr>
          <w:vertAlign w:val="subscript"/>
        </w:rPr>
        <w:t>2</w:t>
      </w:r>
      <w:r w:rsidRPr="00086E48">
        <w:t xml:space="preserve"> has low viscosity, which enables it to penetrate through porous material very quickly. If LH</w:t>
      </w:r>
      <w:r w:rsidRPr="007122B7">
        <w:rPr>
          <w:vertAlign w:val="subscript"/>
        </w:rPr>
        <w:t>2</w:t>
      </w:r>
      <w:r w:rsidRPr="00086E48">
        <w:t xml:space="preserve"> gets in direct contact with the human skin, can cause severe damages and potentially lethal injuries (</w:t>
      </w:r>
      <w:proofErr w:type="spellStart"/>
      <w:r w:rsidRPr="00086E48">
        <w:t>Molkov</w:t>
      </w:r>
      <w:proofErr w:type="spellEnd"/>
      <w:r w:rsidRPr="00086E48">
        <w:t>, 2012).</w:t>
      </w:r>
      <w:r w:rsidR="00333A03">
        <w:t xml:space="preserve"> </w:t>
      </w:r>
      <w:r w:rsidR="002871B1">
        <w:rPr>
          <w:rFonts w:cs="Arial"/>
          <w:color w:val="000000"/>
          <w:szCs w:val="18"/>
          <w:bdr w:val="none" w:sz="0" w:space="0" w:color="auto" w:frame="1"/>
          <w:shd w:val="clear" w:color="auto" w:fill="FFFFFF"/>
        </w:rPr>
        <w:t>Considering that an LH</w:t>
      </w:r>
      <w:r w:rsidR="002871B1">
        <w:rPr>
          <w:rFonts w:cs="Arial"/>
          <w:color w:val="000000"/>
          <w:szCs w:val="18"/>
          <w:bdr w:val="none" w:sz="0" w:space="0" w:color="auto" w:frame="1"/>
          <w:shd w:val="clear" w:color="auto" w:fill="FFFFFF"/>
          <w:vertAlign w:val="subscript"/>
        </w:rPr>
        <w:t>2</w:t>
      </w:r>
      <w:r w:rsidR="002871B1">
        <w:rPr>
          <w:rFonts w:cs="Arial"/>
          <w:color w:val="000000"/>
          <w:szCs w:val="18"/>
          <w:bdr w:val="none" w:sz="0" w:space="0" w:color="auto" w:frame="1"/>
          <w:shd w:val="clear" w:color="auto" w:fill="FFFFFF"/>
        </w:rPr>
        <w:t> tank truck has a probability o</w:t>
      </w:r>
      <w:r w:rsidR="001B6463">
        <w:rPr>
          <w:rFonts w:cs="Arial"/>
          <w:color w:val="000000"/>
          <w:szCs w:val="18"/>
          <w:bdr w:val="none" w:sz="0" w:space="0" w:color="auto" w:frame="1"/>
          <w:shd w:val="clear" w:color="auto" w:fill="FFFFFF"/>
        </w:rPr>
        <w:t>f</w:t>
      </w:r>
      <w:r w:rsidR="002871B1">
        <w:rPr>
          <w:rFonts w:cs="Arial"/>
          <w:color w:val="000000"/>
          <w:szCs w:val="18"/>
          <w:bdr w:val="none" w:sz="0" w:space="0" w:color="auto" w:frame="1"/>
          <w:shd w:val="clear" w:color="auto" w:fill="FFFFFF"/>
        </w:rPr>
        <w:t xml:space="preserve"> suffer</w:t>
      </w:r>
      <w:r w:rsidR="001B6463">
        <w:rPr>
          <w:rFonts w:cs="Arial"/>
          <w:color w:val="000000"/>
          <w:szCs w:val="18"/>
          <w:bdr w:val="none" w:sz="0" w:space="0" w:color="auto" w:frame="1"/>
          <w:shd w:val="clear" w:color="auto" w:fill="FFFFFF"/>
        </w:rPr>
        <w:t>ing</w:t>
      </w:r>
      <w:r w:rsidR="002871B1">
        <w:rPr>
          <w:rFonts w:cs="Arial"/>
          <w:color w:val="000000"/>
          <w:szCs w:val="18"/>
          <w:bdr w:val="none" w:sz="0" w:space="0" w:color="auto" w:frame="1"/>
          <w:shd w:val="clear" w:color="auto" w:fill="FFFFFF"/>
        </w:rPr>
        <w:t xml:space="preserve"> a car accident comparable with that of all other road vehicles, it is of the utmost importance to design safety devices able to guarantee an acceptable level of security during transport. The emergency auto-thermal burner designed in this work has the purpose to dispose of the content of a large-size tank truck in case of accidents that may lead to failure of the containment system and accidental release of LH</w:t>
      </w:r>
      <w:r w:rsidR="002871B1">
        <w:rPr>
          <w:rFonts w:cs="Arial"/>
          <w:color w:val="000000"/>
          <w:szCs w:val="18"/>
          <w:bdr w:val="none" w:sz="0" w:space="0" w:color="auto" w:frame="1"/>
          <w:shd w:val="clear" w:color="auto" w:fill="FFFFFF"/>
          <w:vertAlign w:val="subscript"/>
        </w:rPr>
        <w:t>2</w:t>
      </w:r>
      <w:r w:rsidR="002871B1">
        <w:rPr>
          <w:rFonts w:cs="Arial"/>
          <w:color w:val="000000"/>
          <w:szCs w:val="18"/>
          <w:bdr w:val="none" w:sz="0" w:space="0" w:color="auto" w:frame="1"/>
          <w:shd w:val="clear" w:color="auto" w:fill="FFFFFF"/>
        </w:rPr>
        <w:t> in the environment. </w:t>
      </w:r>
    </w:p>
    <w:p w14:paraId="02AD805B" w14:textId="4F93D807" w:rsidR="0080329B" w:rsidRDefault="009A4F55" w:rsidP="0080329B">
      <w:pPr>
        <w:pStyle w:val="CETHeading1"/>
      </w:pPr>
      <w:r>
        <w:t>E</w:t>
      </w:r>
      <w:r w:rsidR="0080329B">
        <w:t>mergency auto-thermal burner</w:t>
      </w:r>
    </w:p>
    <w:p w14:paraId="75D35E74" w14:textId="733CA9BC" w:rsidR="007B1A02" w:rsidRPr="006E7A1C" w:rsidRDefault="00C67B32" w:rsidP="00C67B32">
      <w:pPr>
        <w:pStyle w:val="CETBodytext"/>
        <w:rPr>
          <w:rFonts w:cs="Arial"/>
          <w:color w:val="000000"/>
          <w:szCs w:val="18"/>
          <w:shd w:val="clear" w:color="auto" w:fill="FFFFFF"/>
        </w:rPr>
      </w:pPr>
      <w:r w:rsidRPr="00C67B32">
        <w:rPr>
          <w:rFonts w:cs="Arial"/>
          <w:color w:val="000000"/>
          <w:szCs w:val="18"/>
          <w:shd w:val="clear" w:color="auto" w:fill="FFFFFF"/>
        </w:rPr>
        <w:t>The emergency system is mainly composed of three coiled-tube heat exchangers: the economizer, the vaporizer, and the superheater. The chemical reactor upstream of the superheater represents the transition (i.e., the para-ortho conversion) taking place within the pipe. The proper amount of air is fed to the premix burner by a fan. The by-pass line allows overriding the economizer if there is no liquid phase left within the tank.</w:t>
      </w:r>
      <w:r w:rsidR="001B7DF4">
        <w:rPr>
          <w:rFonts w:cs="Arial"/>
          <w:color w:val="000000"/>
          <w:szCs w:val="18"/>
          <w:shd w:val="clear" w:color="auto" w:fill="FFFFFF"/>
        </w:rPr>
        <w:t xml:space="preserve"> </w:t>
      </w:r>
      <w:r w:rsidRPr="00C67B32">
        <w:rPr>
          <w:rFonts w:cs="Arial"/>
          <w:color w:val="000000"/>
          <w:szCs w:val="18"/>
          <w:shd w:val="clear" w:color="auto" w:fill="FFFFFF"/>
        </w:rPr>
        <w:t>After a car accident, if the containment system does not show leaks or fractures, the emergency burner should be connected to the vessel through a flange. The liquid hydrogen spilled from the vessel passes through the economizer, the vaporizer, and the superheater; all these heat exchangers are tube-shaped and directly flame heated. When the LH</w:t>
      </w:r>
      <w:r w:rsidRPr="00C67B32">
        <w:rPr>
          <w:rFonts w:cs="Arial"/>
          <w:color w:val="000000"/>
          <w:szCs w:val="18"/>
          <w:shd w:val="clear" w:color="auto" w:fill="FFFFFF"/>
          <w:vertAlign w:val="subscript"/>
        </w:rPr>
        <w:t>2</w:t>
      </w:r>
      <w:r w:rsidRPr="00C67B32">
        <w:rPr>
          <w:rFonts w:cs="Arial"/>
          <w:color w:val="000000"/>
          <w:szCs w:val="18"/>
          <w:shd w:val="clear" w:color="auto" w:fill="FFFFFF"/>
        </w:rPr>
        <w:t xml:space="preserve"> has turned to gaseous hydrogen, its temperature rises sharply, then its chemical composition tends to correspondingly change (due to the para-to-ortho conversion); in particular, the ortho-para ratio rises with increasing temperature (Milenko </w:t>
      </w:r>
      <w:r w:rsidRPr="00C67B32">
        <w:rPr>
          <w:rFonts w:cs="Arial"/>
          <w:i/>
          <w:iCs/>
          <w:color w:val="000000"/>
          <w:szCs w:val="18"/>
          <w:shd w:val="clear" w:color="auto" w:fill="FFFFFF"/>
        </w:rPr>
        <w:t>et al.</w:t>
      </w:r>
      <w:r>
        <w:rPr>
          <w:rFonts w:cs="Arial"/>
          <w:color w:val="000000"/>
          <w:szCs w:val="18"/>
          <w:shd w:val="clear" w:color="auto" w:fill="FFFFFF"/>
        </w:rPr>
        <w:t>,</w:t>
      </w:r>
      <w:r w:rsidRPr="00C67B32">
        <w:rPr>
          <w:rFonts w:cs="Arial"/>
          <w:color w:val="000000"/>
          <w:szCs w:val="18"/>
          <w:shd w:val="clear" w:color="auto" w:fill="FFFFFF"/>
        </w:rPr>
        <w:t xml:space="preserve"> 1997). It is noteworthy that this emergency device is completely self-supporting. The heat required to vaporize the LH</w:t>
      </w:r>
      <w:r w:rsidRPr="00C67B32">
        <w:rPr>
          <w:rFonts w:cs="Arial"/>
          <w:color w:val="000000"/>
          <w:szCs w:val="18"/>
          <w:shd w:val="clear" w:color="auto" w:fill="FFFFFF"/>
          <w:vertAlign w:val="subscript"/>
        </w:rPr>
        <w:t>2</w:t>
      </w:r>
      <w:r w:rsidRPr="00C67B32">
        <w:rPr>
          <w:rFonts w:cs="Arial"/>
          <w:color w:val="000000"/>
          <w:szCs w:val="18"/>
          <w:shd w:val="clear" w:color="auto" w:fill="FFFFFF"/>
        </w:rPr>
        <w:t xml:space="preserve"> is entirely provided by the combustion of the fuel itself. A simplified process flow diagram of this safety device is represented in Figure 1 below.</w:t>
      </w:r>
    </w:p>
    <w:p w14:paraId="29D1012A" w14:textId="77777777" w:rsidR="005F2906" w:rsidRDefault="005F2906" w:rsidP="005F2906">
      <w:pPr>
        <w:pStyle w:val="CETBodytext"/>
        <w:keepNext/>
      </w:pPr>
      <w:r>
        <w:rPr>
          <w:noProof/>
        </w:rPr>
        <w:drawing>
          <wp:inline distT="0" distB="0" distL="0" distR="0" wp14:anchorId="7EA040A1" wp14:editId="07517AC9">
            <wp:extent cx="3670300" cy="22796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2021" cy="2311774"/>
                    </a:xfrm>
                    <a:prstGeom prst="rect">
                      <a:avLst/>
                    </a:prstGeom>
                    <a:noFill/>
                    <a:ln>
                      <a:noFill/>
                    </a:ln>
                  </pic:spPr>
                </pic:pic>
              </a:graphicData>
            </a:graphic>
          </wp:inline>
        </w:drawing>
      </w:r>
    </w:p>
    <w:p w14:paraId="3CEDEBE3" w14:textId="2DB1E306" w:rsidR="00675E53" w:rsidRPr="007C07B2" w:rsidRDefault="005F2906" w:rsidP="005F2906">
      <w:pPr>
        <w:pStyle w:val="CETCaption"/>
      </w:pPr>
      <w:r>
        <w:t xml:space="preserve">Figure </w:t>
      </w:r>
      <w:r>
        <w:fldChar w:fldCharType="begin"/>
      </w:r>
      <w:r>
        <w:instrText xml:space="preserve"> SEQ Figure \* ARABIC </w:instrText>
      </w:r>
      <w:r>
        <w:fldChar w:fldCharType="separate"/>
      </w:r>
      <w:r w:rsidR="00374AE0">
        <w:rPr>
          <w:noProof/>
        </w:rPr>
        <w:t>1</w:t>
      </w:r>
      <w:r>
        <w:fldChar w:fldCharType="end"/>
      </w:r>
      <w:r>
        <w:t>: Process flow diagram of the emergency burner for liquid hydrogen</w:t>
      </w:r>
    </w:p>
    <w:p w14:paraId="5741900F" w14:textId="34CCACC1" w:rsidR="00453E24" w:rsidRDefault="00EC6351" w:rsidP="00453E24">
      <w:pPr>
        <w:pStyle w:val="CETHeading1"/>
      </w:pPr>
      <w:r>
        <w:t>Method</w:t>
      </w:r>
      <w:r w:rsidR="00782022">
        <w:t>ology</w:t>
      </w:r>
    </w:p>
    <w:p w14:paraId="08350032" w14:textId="57A15D83" w:rsidR="00582AE5" w:rsidRDefault="009A4F55" w:rsidP="002E3799">
      <w:pPr>
        <w:pStyle w:val="CETBodytext"/>
      </w:pPr>
      <w:r w:rsidRPr="009525D8">
        <w:t xml:space="preserve">Information about </w:t>
      </w:r>
      <w:r w:rsidR="0006499E">
        <w:t>the equivalence ratio</w:t>
      </w:r>
      <w:r w:rsidR="002871B1">
        <w:t xml:space="preserve"> of the flammable mixture</w:t>
      </w:r>
      <w:r w:rsidR="0006499E">
        <w:t>, the temperature of exhaust gases, the heat transfer coefficients, and the para-to-ortho conversion are provided in the following subsections.</w:t>
      </w:r>
    </w:p>
    <w:p w14:paraId="149834D5" w14:textId="1FBF722F" w:rsidR="00BD5B52" w:rsidRDefault="002871B1" w:rsidP="00BD5B52">
      <w:pPr>
        <w:pStyle w:val="CETheadingx"/>
      </w:pPr>
      <w:r>
        <w:t>Assumptions</w:t>
      </w:r>
    </w:p>
    <w:p w14:paraId="79F929ED" w14:textId="6B80479B" w:rsidR="00334B35" w:rsidRDefault="00334B35" w:rsidP="00334B35">
      <w:pPr>
        <w:pStyle w:val="CETBodytext"/>
      </w:pPr>
      <w:r>
        <w:t xml:space="preserve">The technical characteristics of the super-insulated truck trailer have been hypothesized </w:t>
      </w:r>
      <w:r w:rsidR="00B37503">
        <w:t>based on</w:t>
      </w:r>
      <w:r>
        <w:t xml:space="preserve"> the projects of the major companies which operate in the field of cryo-liquefied gases (Decker, 2016). The volume of the vessel is the maximum currently being used for road transport of liquefied gases. The main technical specifications of the LH</w:t>
      </w:r>
      <w:r>
        <w:rPr>
          <w:vertAlign w:val="subscript"/>
        </w:rPr>
        <w:t>2</w:t>
      </w:r>
      <w:r>
        <w:t xml:space="preserve"> tank truck are summarized in Table </w:t>
      </w:r>
      <w:r w:rsidR="00E54475">
        <w:t>1</w:t>
      </w:r>
      <w:r>
        <w:t>.</w:t>
      </w:r>
    </w:p>
    <w:p w14:paraId="39043B25" w14:textId="7EBCDF73" w:rsidR="00334B35" w:rsidRPr="00B57B36" w:rsidRDefault="00334B35" w:rsidP="00334B35">
      <w:pPr>
        <w:pStyle w:val="CETTabletitle"/>
      </w:pPr>
      <w:r w:rsidRPr="00B57B36">
        <w:lastRenderedPageBreak/>
        <w:t xml:space="preserve">Table </w:t>
      </w:r>
      <w:r w:rsidR="00E54475">
        <w:t>1</w:t>
      </w:r>
      <w:r w:rsidRPr="00B57B36">
        <w:t xml:space="preserve">: </w:t>
      </w:r>
      <w:r>
        <w:t>Technical specifications of the LH</w:t>
      </w:r>
      <w:r>
        <w:rPr>
          <w:vertAlign w:val="subscript"/>
        </w:rPr>
        <w:t>2</w:t>
      </w:r>
      <w:r>
        <w:t xml:space="preserve"> truck trailer</w:t>
      </w:r>
      <w:r w:rsidR="002871B1">
        <w:t xml:space="preserve"> (Decker, 2016)</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1134"/>
        <w:gridCol w:w="1276"/>
      </w:tblGrid>
      <w:tr w:rsidR="00334B35" w:rsidRPr="00B57B36" w14:paraId="2A071FF0" w14:textId="77777777" w:rsidTr="00155C41">
        <w:tc>
          <w:tcPr>
            <w:tcW w:w="3119" w:type="dxa"/>
            <w:tcBorders>
              <w:top w:val="single" w:sz="12" w:space="0" w:color="008000"/>
              <w:bottom w:val="single" w:sz="6" w:space="0" w:color="008000"/>
            </w:tcBorders>
            <w:shd w:val="clear" w:color="auto" w:fill="FFFFFF"/>
          </w:tcPr>
          <w:p w14:paraId="725DD3FA" w14:textId="77777777" w:rsidR="00334B35" w:rsidRPr="00B57B36" w:rsidRDefault="00334B35" w:rsidP="00080646">
            <w:pPr>
              <w:pStyle w:val="CETBodytext"/>
              <w:rPr>
                <w:lang w:val="en-GB"/>
              </w:rPr>
            </w:pPr>
          </w:p>
        </w:tc>
        <w:tc>
          <w:tcPr>
            <w:tcW w:w="1134" w:type="dxa"/>
            <w:tcBorders>
              <w:top w:val="single" w:sz="12" w:space="0" w:color="008000"/>
              <w:bottom w:val="single" w:sz="6" w:space="0" w:color="008000"/>
            </w:tcBorders>
            <w:shd w:val="clear" w:color="auto" w:fill="FFFFFF"/>
          </w:tcPr>
          <w:p w14:paraId="149A2059" w14:textId="77777777" w:rsidR="00334B35" w:rsidRPr="00B57B36" w:rsidRDefault="00334B35" w:rsidP="00080646">
            <w:pPr>
              <w:pStyle w:val="CETBodytext"/>
              <w:rPr>
                <w:lang w:val="en-GB"/>
              </w:rPr>
            </w:pPr>
            <w:r>
              <w:rPr>
                <w:lang w:val="en-GB"/>
              </w:rPr>
              <w:t>Symbols</w:t>
            </w:r>
          </w:p>
        </w:tc>
        <w:tc>
          <w:tcPr>
            <w:tcW w:w="1276" w:type="dxa"/>
            <w:tcBorders>
              <w:top w:val="single" w:sz="12" w:space="0" w:color="008000"/>
              <w:bottom w:val="single" w:sz="6" w:space="0" w:color="008000"/>
            </w:tcBorders>
            <w:shd w:val="clear" w:color="auto" w:fill="FFFFFF"/>
          </w:tcPr>
          <w:p w14:paraId="77D7B9FD" w14:textId="77777777" w:rsidR="00334B35" w:rsidRPr="00B57B36" w:rsidRDefault="00334B35" w:rsidP="00080646">
            <w:pPr>
              <w:pStyle w:val="CETBodytext"/>
              <w:rPr>
                <w:lang w:val="en-GB"/>
              </w:rPr>
            </w:pPr>
            <w:r>
              <w:rPr>
                <w:lang w:val="en-GB"/>
              </w:rPr>
              <w:t>Set values</w:t>
            </w:r>
          </w:p>
        </w:tc>
      </w:tr>
      <w:tr w:rsidR="00334B35" w:rsidRPr="00B57B36" w14:paraId="47510194" w14:textId="77777777" w:rsidTr="00155C41">
        <w:tc>
          <w:tcPr>
            <w:tcW w:w="3119" w:type="dxa"/>
            <w:shd w:val="clear" w:color="auto" w:fill="FFFFFF"/>
          </w:tcPr>
          <w:p w14:paraId="6E610BEF" w14:textId="6D37676D" w:rsidR="00334B35" w:rsidRPr="00155C41" w:rsidRDefault="00334B35" w:rsidP="00080646">
            <w:pPr>
              <w:pStyle w:val="CETBodytext"/>
              <w:rPr>
                <w:lang w:val="en-GB"/>
              </w:rPr>
            </w:pPr>
            <w:r>
              <w:rPr>
                <w:lang w:val="en-GB"/>
              </w:rPr>
              <w:t>Volume of the vessel</w:t>
            </w:r>
            <w:r w:rsidR="00155C41">
              <w:rPr>
                <w:lang w:val="en-GB"/>
              </w:rPr>
              <w:t xml:space="preserve"> (m</w:t>
            </w:r>
            <w:r w:rsidR="00155C41">
              <w:rPr>
                <w:vertAlign w:val="superscript"/>
                <w:lang w:val="en-GB"/>
              </w:rPr>
              <w:t>3</w:t>
            </w:r>
            <w:r w:rsidR="00155C41">
              <w:rPr>
                <w:lang w:val="en-GB"/>
              </w:rPr>
              <w:t>)</w:t>
            </w:r>
          </w:p>
        </w:tc>
        <w:tc>
          <w:tcPr>
            <w:tcW w:w="1134" w:type="dxa"/>
            <w:shd w:val="clear" w:color="auto" w:fill="FFFFFF"/>
          </w:tcPr>
          <w:p w14:paraId="1C13B02F" w14:textId="77777777" w:rsidR="00334B35" w:rsidRPr="0008748B" w:rsidRDefault="009F0311" w:rsidP="00080646">
            <w:pPr>
              <w:pStyle w:val="CET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tank</m:t>
                    </m:r>
                  </m:sub>
                </m:sSub>
              </m:oMath>
            </m:oMathPara>
          </w:p>
        </w:tc>
        <w:tc>
          <w:tcPr>
            <w:tcW w:w="1276" w:type="dxa"/>
            <w:shd w:val="clear" w:color="auto" w:fill="FFFFFF"/>
          </w:tcPr>
          <w:p w14:paraId="3A5AC554" w14:textId="4E736A36" w:rsidR="00334B35" w:rsidRPr="00F02EBB" w:rsidRDefault="00334B35" w:rsidP="00080646">
            <w:pPr>
              <w:pStyle w:val="CETBodytext"/>
              <w:rPr>
                <w:vertAlign w:val="superscript"/>
                <w:lang w:val="en-GB"/>
              </w:rPr>
            </w:pPr>
            <w:r>
              <w:rPr>
                <w:lang w:val="en-GB"/>
              </w:rPr>
              <w:t>50</w:t>
            </w:r>
          </w:p>
        </w:tc>
      </w:tr>
      <w:tr w:rsidR="00334B35" w:rsidRPr="00B57B36" w14:paraId="65C48D19" w14:textId="77777777" w:rsidTr="00155C41">
        <w:tc>
          <w:tcPr>
            <w:tcW w:w="3119" w:type="dxa"/>
            <w:shd w:val="clear" w:color="auto" w:fill="FFFFFF"/>
          </w:tcPr>
          <w:p w14:paraId="09B67159" w14:textId="3C024302" w:rsidR="00334B35" w:rsidRDefault="00334B35" w:rsidP="00080646">
            <w:pPr>
              <w:pStyle w:val="CETBodytext"/>
              <w:rPr>
                <w:lang w:val="en-GB"/>
              </w:rPr>
            </w:pPr>
            <w:r>
              <w:rPr>
                <w:lang w:val="en-GB"/>
              </w:rPr>
              <w:t>Operating pressure</w:t>
            </w:r>
            <w:r w:rsidR="00155C41">
              <w:rPr>
                <w:lang w:val="en-GB"/>
              </w:rPr>
              <w:t xml:space="preserve"> (bar)</w:t>
            </w:r>
          </w:p>
        </w:tc>
        <w:tc>
          <w:tcPr>
            <w:tcW w:w="1134" w:type="dxa"/>
            <w:shd w:val="clear" w:color="auto" w:fill="FFFFFF"/>
          </w:tcPr>
          <w:p w14:paraId="372709FF" w14:textId="77777777" w:rsidR="00334B35" w:rsidRPr="0008748B" w:rsidRDefault="009F0311" w:rsidP="00080646">
            <w:pPr>
              <w:pStyle w:val="CETBodytext"/>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LH</m:t>
                        </m:r>
                      </m:e>
                      <m:sub>
                        <m:r>
                          <w:rPr>
                            <w:rFonts w:ascii="Cambria Math" w:hAnsi="Cambria Math"/>
                            <w:lang w:val="en-GB"/>
                          </w:rPr>
                          <m:t>2</m:t>
                        </m:r>
                      </m:sub>
                    </m:sSub>
                  </m:sub>
                </m:sSub>
              </m:oMath>
            </m:oMathPara>
          </w:p>
        </w:tc>
        <w:tc>
          <w:tcPr>
            <w:tcW w:w="1276" w:type="dxa"/>
            <w:shd w:val="clear" w:color="auto" w:fill="FFFFFF"/>
          </w:tcPr>
          <w:p w14:paraId="6FB74AFC" w14:textId="657F5330" w:rsidR="00334B35" w:rsidRPr="00B57B36" w:rsidRDefault="00334B35" w:rsidP="00080646">
            <w:pPr>
              <w:pStyle w:val="CETBodytext"/>
              <w:rPr>
                <w:lang w:val="en-GB"/>
              </w:rPr>
            </w:pPr>
            <w:r>
              <w:rPr>
                <w:lang w:val="en-GB"/>
              </w:rPr>
              <w:t>8</w:t>
            </w:r>
          </w:p>
        </w:tc>
      </w:tr>
      <w:tr w:rsidR="00334B35" w:rsidRPr="00B57B36" w14:paraId="6E73B874" w14:textId="77777777" w:rsidTr="00155C41">
        <w:tc>
          <w:tcPr>
            <w:tcW w:w="3119" w:type="dxa"/>
            <w:shd w:val="clear" w:color="auto" w:fill="FFFFFF"/>
          </w:tcPr>
          <w:p w14:paraId="4065D31F" w14:textId="47BA7E15" w:rsidR="00334B35" w:rsidRDefault="00334B35" w:rsidP="00080646">
            <w:pPr>
              <w:pStyle w:val="CETBodytext"/>
              <w:rPr>
                <w:lang w:val="en-GB"/>
              </w:rPr>
            </w:pPr>
            <w:r>
              <w:rPr>
                <w:lang w:val="en-GB"/>
              </w:rPr>
              <w:t>Operating temperature</w:t>
            </w:r>
            <w:r w:rsidR="00155C41">
              <w:rPr>
                <w:lang w:val="en-GB"/>
              </w:rPr>
              <w:t xml:space="preserve"> (°C)</w:t>
            </w:r>
          </w:p>
        </w:tc>
        <w:tc>
          <w:tcPr>
            <w:tcW w:w="1134" w:type="dxa"/>
            <w:shd w:val="clear" w:color="auto" w:fill="FFFFFF"/>
          </w:tcPr>
          <w:p w14:paraId="1D611A57" w14:textId="77777777" w:rsidR="00334B35" w:rsidRPr="0008748B" w:rsidRDefault="009F0311" w:rsidP="00080646">
            <w:pPr>
              <w:pStyle w:val="CETBodytext"/>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LH</m:t>
                        </m:r>
                      </m:e>
                      <m:sub>
                        <m:r>
                          <w:rPr>
                            <w:rFonts w:ascii="Cambria Math" w:hAnsi="Cambria Math"/>
                            <w:lang w:val="en-GB"/>
                          </w:rPr>
                          <m:t>2</m:t>
                        </m:r>
                      </m:sub>
                    </m:sSub>
                  </m:sub>
                </m:sSub>
              </m:oMath>
            </m:oMathPara>
          </w:p>
        </w:tc>
        <w:tc>
          <w:tcPr>
            <w:tcW w:w="1276" w:type="dxa"/>
            <w:shd w:val="clear" w:color="auto" w:fill="FFFFFF"/>
          </w:tcPr>
          <w:p w14:paraId="313C396C" w14:textId="6DE185A7" w:rsidR="00334B35" w:rsidRPr="00B57B36" w:rsidRDefault="00334B35" w:rsidP="00080646">
            <w:pPr>
              <w:pStyle w:val="CETBodytext"/>
              <w:rPr>
                <w:lang w:val="en-GB"/>
              </w:rPr>
            </w:pPr>
            <w:r>
              <w:rPr>
                <w:lang w:val="en-GB"/>
              </w:rPr>
              <w:t>-25</w:t>
            </w:r>
            <w:r w:rsidR="0036229C">
              <w:rPr>
                <w:lang w:val="en-GB"/>
              </w:rPr>
              <w:t>3</w:t>
            </w:r>
          </w:p>
        </w:tc>
      </w:tr>
      <w:tr w:rsidR="00334B35" w:rsidRPr="00B57B36" w14:paraId="6F53726C" w14:textId="77777777" w:rsidTr="00155C41">
        <w:tc>
          <w:tcPr>
            <w:tcW w:w="3119" w:type="dxa"/>
            <w:shd w:val="clear" w:color="auto" w:fill="FFFFFF"/>
          </w:tcPr>
          <w:p w14:paraId="68781A46" w14:textId="293FE5F7" w:rsidR="00334B35" w:rsidRPr="00155C41" w:rsidRDefault="00334B35" w:rsidP="00080646">
            <w:pPr>
              <w:pStyle w:val="CETBodytext"/>
              <w:ind w:right="-1"/>
              <w:rPr>
                <w:rFonts w:cs="Arial"/>
                <w:szCs w:val="18"/>
                <w:lang w:val="en-GB"/>
              </w:rPr>
            </w:pPr>
            <w:r>
              <w:rPr>
                <w:rFonts w:cs="Arial"/>
                <w:szCs w:val="18"/>
                <w:lang w:val="en-GB"/>
              </w:rPr>
              <w:t>Mass of LH</w:t>
            </w:r>
            <w:r>
              <w:rPr>
                <w:rFonts w:cs="Arial"/>
                <w:szCs w:val="18"/>
                <w:vertAlign w:val="subscript"/>
                <w:lang w:val="en-GB"/>
              </w:rPr>
              <w:t>2</w:t>
            </w:r>
            <w:r w:rsidR="00155C41">
              <w:rPr>
                <w:rFonts w:cs="Arial"/>
                <w:szCs w:val="18"/>
                <w:lang w:val="en-GB"/>
              </w:rPr>
              <w:t xml:space="preserve"> (kg/s)</w:t>
            </w:r>
          </w:p>
        </w:tc>
        <w:tc>
          <w:tcPr>
            <w:tcW w:w="1134" w:type="dxa"/>
            <w:shd w:val="clear" w:color="auto" w:fill="FFFFFF"/>
          </w:tcPr>
          <w:p w14:paraId="6294CB11" w14:textId="77777777" w:rsidR="00334B35" w:rsidRPr="0008748B" w:rsidRDefault="009F0311" w:rsidP="00080646">
            <w:pPr>
              <w:pStyle w:val="CETBodytext"/>
              <w:ind w:right="-1"/>
              <w:jc w:val="left"/>
              <w:rPr>
                <w:rFonts w:cs="Arial"/>
                <w:szCs w:val="18"/>
                <w:lang w:val="en-GB"/>
              </w:rPr>
            </w:pPr>
            <m:oMathPara>
              <m:oMathParaPr>
                <m:jc m:val="left"/>
              </m:oMathParaPr>
              <m:oMath>
                <m:sSub>
                  <m:sSubPr>
                    <m:ctrlPr>
                      <w:rPr>
                        <w:rFonts w:ascii="Cambria Math" w:hAnsi="Cambria Math"/>
                        <w:i/>
                        <w:lang w:val="en-GB"/>
                      </w:rPr>
                    </m:ctrlPr>
                  </m:sSubPr>
                  <m:e>
                    <m:r>
                      <w:rPr>
                        <w:rFonts w:ascii="Cambria Math" w:hAnsi="Cambria Math"/>
                        <w:lang w:val="en-GB"/>
                      </w:rPr>
                      <m:t>m</m:t>
                    </m:r>
                  </m:e>
                  <m:sub>
                    <m:sSub>
                      <m:sSubPr>
                        <m:ctrlPr>
                          <w:rPr>
                            <w:rFonts w:ascii="Cambria Math" w:hAnsi="Cambria Math"/>
                            <w:i/>
                            <w:lang w:val="en-GB"/>
                          </w:rPr>
                        </m:ctrlPr>
                      </m:sSubPr>
                      <m:e>
                        <m:r>
                          <w:rPr>
                            <w:rFonts w:ascii="Cambria Math" w:hAnsi="Cambria Math"/>
                            <w:lang w:val="en-GB"/>
                          </w:rPr>
                          <m:t>LH</m:t>
                        </m:r>
                      </m:e>
                      <m:sub>
                        <m:r>
                          <w:rPr>
                            <w:rFonts w:ascii="Cambria Math" w:hAnsi="Cambria Math"/>
                            <w:lang w:val="en-GB"/>
                          </w:rPr>
                          <m:t>2</m:t>
                        </m:r>
                      </m:sub>
                    </m:sSub>
                  </m:sub>
                </m:sSub>
              </m:oMath>
            </m:oMathPara>
          </w:p>
        </w:tc>
        <w:tc>
          <w:tcPr>
            <w:tcW w:w="1276" w:type="dxa"/>
            <w:shd w:val="clear" w:color="auto" w:fill="FFFFFF"/>
          </w:tcPr>
          <w:p w14:paraId="013F2AA3" w14:textId="3568348C" w:rsidR="00334B35" w:rsidRPr="00B57B36" w:rsidRDefault="00334B35" w:rsidP="00080646">
            <w:pPr>
              <w:pStyle w:val="CETBodytext"/>
              <w:ind w:right="-1"/>
              <w:rPr>
                <w:rFonts w:cs="Arial"/>
                <w:szCs w:val="18"/>
                <w:lang w:val="en-GB"/>
              </w:rPr>
            </w:pPr>
            <w:r>
              <w:rPr>
                <w:rFonts w:cs="Arial"/>
                <w:szCs w:val="18"/>
                <w:lang w:val="en-GB"/>
              </w:rPr>
              <w:t>3,51</w:t>
            </w:r>
          </w:p>
        </w:tc>
      </w:tr>
      <w:tr w:rsidR="00334B35" w:rsidRPr="00B57B36" w14:paraId="18D46649" w14:textId="77777777" w:rsidTr="00155C41">
        <w:tc>
          <w:tcPr>
            <w:tcW w:w="3119" w:type="dxa"/>
            <w:shd w:val="clear" w:color="auto" w:fill="FFFFFF"/>
          </w:tcPr>
          <w:p w14:paraId="7D67DA56" w14:textId="756E001E" w:rsidR="00334B35" w:rsidRDefault="00334B35" w:rsidP="00080646">
            <w:pPr>
              <w:pStyle w:val="CETBodytext"/>
              <w:ind w:right="-1"/>
              <w:rPr>
                <w:rFonts w:cs="Arial"/>
                <w:szCs w:val="18"/>
                <w:lang w:val="en-GB"/>
              </w:rPr>
            </w:pPr>
            <w:r>
              <w:rPr>
                <w:rFonts w:cs="Arial"/>
                <w:szCs w:val="18"/>
                <w:lang w:val="en-GB"/>
              </w:rPr>
              <w:t>Maximum time for discharge</w:t>
            </w:r>
            <w:r w:rsidR="00155C41">
              <w:rPr>
                <w:rFonts w:cs="Arial"/>
                <w:szCs w:val="18"/>
                <w:lang w:val="en-GB"/>
              </w:rPr>
              <w:t xml:space="preserve"> (h)</w:t>
            </w:r>
          </w:p>
        </w:tc>
        <w:tc>
          <w:tcPr>
            <w:tcW w:w="1134" w:type="dxa"/>
            <w:shd w:val="clear" w:color="auto" w:fill="FFFFFF"/>
          </w:tcPr>
          <w:p w14:paraId="14301200" w14:textId="77777777" w:rsidR="00334B35" w:rsidRPr="0008748B" w:rsidRDefault="009F0311" w:rsidP="00080646">
            <w:pPr>
              <w:pStyle w:val="CETBodytext"/>
              <w:ind w:right="-1"/>
              <w:jc w:val="left"/>
              <w:rPr>
                <w:rFonts w:cs="Arial"/>
                <w:szCs w:val="18"/>
                <w:lang w:val="en-GB"/>
              </w:rPr>
            </w:pPr>
            <m:oMathPara>
              <m:oMathParaPr>
                <m:jc m:val="left"/>
              </m:oMathParaPr>
              <m:oMath>
                <m:sSub>
                  <m:sSubPr>
                    <m:ctrlPr>
                      <w:rPr>
                        <w:rFonts w:ascii="Cambria Math" w:hAnsi="Cambria Math" w:cs="Arial"/>
                        <w:i/>
                        <w:szCs w:val="18"/>
                        <w:lang w:val="en-GB"/>
                      </w:rPr>
                    </m:ctrlPr>
                  </m:sSubPr>
                  <m:e>
                    <m:r>
                      <w:rPr>
                        <w:rFonts w:ascii="Cambria Math" w:hAnsi="Cambria Math" w:cs="Arial"/>
                        <w:szCs w:val="18"/>
                        <w:lang w:val="en-GB"/>
                      </w:rPr>
                      <m:t>t</m:t>
                    </m:r>
                  </m:e>
                  <m:sub>
                    <m:r>
                      <w:rPr>
                        <w:rFonts w:ascii="Cambria Math" w:hAnsi="Cambria Math" w:cs="Arial"/>
                        <w:szCs w:val="18"/>
                        <w:lang w:val="en-GB"/>
                      </w:rPr>
                      <m:t>max</m:t>
                    </m:r>
                  </m:sub>
                </m:sSub>
              </m:oMath>
            </m:oMathPara>
          </w:p>
        </w:tc>
        <w:tc>
          <w:tcPr>
            <w:tcW w:w="1276" w:type="dxa"/>
            <w:shd w:val="clear" w:color="auto" w:fill="FFFFFF"/>
          </w:tcPr>
          <w:p w14:paraId="132F4E1D" w14:textId="2369905C" w:rsidR="00334B35" w:rsidRPr="00B57B36" w:rsidRDefault="00334B35" w:rsidP="00080646">
            <w:pPr>
              <w:pStyle w:val="CETBodytext"/>
              <w:ind w:right="-1"/>
              <w:rPr>
                <w:rFonts w:cs="Arial"/>
                <w:szCs w:val="18"/>
                <w:lang w:val="en-GB"/>
              </w:rPr>
            </w:pPr>
            <w:r>
              <w:rPr>
                <w:rFonts w:cs="Arial"/>
                <w:szCs w:val="18"/>
                <w:lang w:val="en-GB"/>
              </w:rPr>
              <w:t>3</w:t>
            </w:r>
          </w:p>
        </w:tc>
      </w:tr>
    </w:tbl>
    <w:p w14:paraId="19755A8A" w14:textId="0B31CD00" w:rsidR="00B37503" w:rsidRPr="00B37503" w:rsidRDefault="00B37503" w:rsidP="008A1EB6">
      <w:pPr>
        <w:pStyle w:val="CETBodytext"/>
        <w:spacing w:before="240"/>
      </w:pPr>
      <w:r>
        <w:rPr>
          <w:rFonts w:cs="Arial"/>
          <w:color w:val="000000"/>
          <w:szCs w:val="18"/>
          <w:shd w:val="clear" w:color="auto" w:fill="FFFFFF"/>
        </w:rPr>
        <w:t>Hydrogen has a laminar burning velocity one order of magnitude higher than conventional fuels</w:t>
      </w:r>
      <w:r w:rsidR="00F13460">
        <w:rPr>
          <w:rFonts w:cs="Arial"/>
          <w:color w:val="000000"/>
          <w:szCs w:val="18"/>
          <w:shd w:val="clear" w:color="auto" w:fill="FFFFFF"/>
        </w:rPr>
        <w:t>’ one</w:t>
      </w:r>
      <w:r>
        <w:rPr>
          <w:rFonts w:cs="Arial"/>
          <w:color w:val="000000"/>
          <w:szCs w:val="18"/>
          <w:shd w:val="clear" w:color="auto" w:fill="FFFFFF"/>
        </w:rPr>
        <w:t xml:space="preserve"> (Pio and </w:t>
      </w:r>
      <w:proofErr w:type="spellStart"/>
      <w:r>
        <w:rPr>
          <w:rFonts w:cs="Arial"/>
          <w:color w:val="000000"/>
          <w:szCs w:val="18"/>
          <w:shd w:val="clear" w:color="auto" w:fill="FFFFFF"/>
        </w:rPr>
        <w:t>Salzano</w:t>
      </w:r>
      <w:proofErr w:type="spellEnd"/>
      <w:r>
        <w:rPr>
          <w:rFonts w:cs="Arial"/>
          <w:color w:val="000000"/>
          <w:szCs w:val="18"/>
          <w:shd w:val="clear" w:color="auto" w:fill="FFFFFF"/>
        </w:rPr>
        <w:t xml:space="preserve">, 2018). To minimize the flame instability, it is important to lower the burning velocity of hydrogen. Since the purpose of the emergency burner is to dispose </w:t>
      </w:r>
      <w:r w:rsidR="00A80C28">
        <w:rPr>
          <w:rFonts w:cs="Arial"/>
          <w:color w:val="000000"/>
          <w:szCs w:val="18"/>
          <w:shd w:val="clear" w:color="auto" w:fill="FFFFFF"/>
        </w:rPr>
        <w:t xml:space="preserve">of </w:t>
      </w:r>
      <w:r>
        <w:rPr>
          <w:rFonts w:cs="Arial"/>
          <w:color w:val="000000"/>
          <w:szCs w:val="18"/>
          <w:shd w:val="clear" w:color="auto" w:fill="FFFFFF"/>
        </w:rPr>
        <w:t>the largest amount of fuel in the shortest possible time, a feasible solution is to burn a very rich air-fuel mixture. If the equivalence ratio of a hydrogen-air mixture ranges from 7 to 8, the burning velocity is of the same order of magnitude as that of a methane-air stoichiometric mixture</w:t>
      </w:r>
      <w:r w:rsidR="00D60FF4">
        <w:rPr>
          <w:rFonts w:cs="Arial"/>
          <w:color w:val="000000"/>
          <w:szCs w:val="18"/>
          <w:shd w:val="clear" w:color="auto" w:fill="FFFFFF"/>
        </w:rPr>
        <w:t xml:space="preserve">. In </w:t>
      </w:r>
      <w:r w:rsidR="00097FC4">
        <w:rPr>
          <w:rFonts w:cs="Arial"/>
          <w:color w:val="000000"/>
          <w:szCs w:val="18"/>
          <w:shd w:val="clear" w:color="auto" w:fill="FFFFFF"/>
        </w:rPr>
        <w:t>fact</w:t>
      </w:r>
      <w:r w:rsidR="00D60FF4">
        <w:rPr>
          <w:rFonts w:cs="Arial"/>
          <w:color w:val="000000"/>
          <w:szCs w:val="18"/>
          <w:shd w:val="clear" w:color="auto" w:fill="FFFFFF"/>
        </w:rPr>
        <w:t xml:space="preserve">, at 0 °C a hydrogen-air mixture with </w:t>
      </w:r>
      <w:r w:rsidR="00A80C28">
        <w:rPr>
          <w:rFonts w:cs="Arial"/>
          <w:color w:val="000000"/>
          <w:szCs w:val="18"/>
          <w:shd w:val="clear" w:color="auto" w:fill="FFFFFF"/>
        </w:rPr>
        <w:t xml:space="preserve">an </w:t>
      </w:r>
      <w:r w:rsidR="00D60FF4">
        <w:rPr>
          <w:rFonts w:cs="Arial"/>
          <w:color w:val="000000"/>
          <w:szCs w:val="18"/>
          <w:shd w:val="clear" w:color="auto" w:fill="FFFFFF"/>
        </w:rPr>
        <w:t>equivalence ratio</w:t>
      </w:r>
      <w:r w:rsidR="00A80C28">
        <w:rPr>
          <w:rFonts w:cs="Arial"/>
          <w:color w:val="000000"/>
          <w:szCs w:val="18"/>
          <w:shd w:val="clear" w:color="auto" w:fill="FFFFFF"/>
        </w:rPr>
        <w:t xml:space="preserve"> of</w:t>
      </w:r>
      <w:r w:rsidR="00D60FF4">
        <w:rPr>
          <w:rFonts w:cs="Arial"/>
          <w:color w:val="000000"/>
          <w:szCs w:val="18"/>
          <w:shd w:val="clear" w:color="auto" w:fill="FFFFFF"/>
        </w:rPr>
        <w:t xml:space="preserve"> 7, and a methane-air mixture with </w:t>
      </w:r>
      <w:r w:rsidR="00A80C28">
        <w:rPr>
          <w:rFonts w:cs="Arial"/>
          <w:color w:val="000000"/>
          <w:szCs w:val="18"/>
          <w:shd w:val="clear" w:color="auto" w:fill="FFFFFF"/>
        </w:rPr>
        <w:t xml:space="preserve">an </w:t>
      </w:r>
      <w:r w:rsidR="00D60FF4">
        <w:rPr>
          <w:rFonts w:cs="Arial"/>
          <w:color w:val="000000"/>
          <w:szCs w:val="18"/>
          <w:shd w:val="clear" w:color="auto" w:fill="FFFFFF"/>
        </w:rPr>
        <w:t>equivalence ratio</w:t>
      </w:r>
      <w:r w:rsidR="00A80C28">
        <w:rPr>
          <w:rFonts w:cs="Arial"/>
          <w:color w:val="000000"/>
          <w:szCs w:val="18"/>
          <w:shd w:val="clear" w:color="auto" w:fill="FFFFFF"/>
        </w:rPr>
        <w:t xml:space="preserve"> of</w:t>
      </w:r>
      <w:r w:rsidR="00D60FF4">
        <w:rPr>
          <w:rFonts w:cs="Arial"/>
          <w:color w:val="000000"/>
          <w:szCs w:val="18"/>
          <w:shd w:val="clear" w:color="auto" w:fill="FFFFFF"/>
        </w:rPr>
        <w:t xml:space="preserve"> 1.1 have laminar burning velocities equal to </w:t>
      </w:r>
      <w:r w:rsidR="00097FC4">
        <w:rPr>
          <w:rFonts w:cs="Arial"/>
          <w:color w:val="000000"/>
          <w:szCs w:val="18"/>
          <w:shd w:val="clear" w:color="auto" w:fill="FFFFFF"/>
        </w:rPr>
        <w:t xml:space="preserve">50 cm/s and 35.5 cm/s, respectively (Pio and </w:t>
      </w:r>
      <w:proofErr w:type="spellStart"/>
      <w:r w:rsidR="00097FC4">
        <w:rPr>
          <w:rFonts w:cs="Arial"/>
          <w:color w:val="000000"/>
          <w:szCs w:val="18"/>
          <w:shd w:val="clear" w:color="auto" w:fill="FFFFFF"/>
        </w:rPr>
        <w:t>Salzano</w:t>
      </w:r>
      <w:proofErr w:type="spellEnd"/>
      <w:r w:rsidR="00097FC4">
        <w:rPr>
          <w:rFonts w:cs="Arial"/>
          <w:color w:val="000000"/>
          <w:szCs w:val="18"/>
          <w:shd w:val="clear" w:color="auto" w:fill="FFFFFF"/>
        </w:rPr>
        <w:t>, 2018).</w:t>
      </w:r>
    </w:p>
    <w:p w14:paraId="2D636E86" w14:textId="4987EC7F" w:rsidR="004B6852" w:rsidRDefault="008A1EB6" w:rsidP="004B6852">
      <w:pPr>
        <w:pStyle w:val="CETheadingx"/>
      </w:pPr>
      <w:r>
        <w:t>Design of the burner</w:t>
      </w:r>
    </w:p>
    <w:p w14:paraId="001E3111" w14:textId="27567F94" w:rsidR="003363C8" w:rsidRDefault="00DA5601" w:rsidP="002E3799">
      <w:pPr>
        <w:pStyle w:val="CETBodytext"/>
      </w:pPr>
      <w:r>
        <w:t>Considering a rich hydrogen-air mixture (</w:t>
      </w:r>
      <m:oMath>
        <m:r>
          <w:rPr>
            <w:rFonts w:ascii="Cambria Math" w:hAnsi="Cambria Math"/>
          </w:rPr>
          <m:t>φ</m:t>
        </m:r>
      </m:oMath>
      <w:r>
        <w:t xml:space="preserve"> = 7), the major components of flue gases are </w:t>
      </w:r>
      <w:r w:rsidR="00A022DF">
        <w:t>nitrogen, hydrogen</w:t>
      </w:r>
      <w:r>
        <w:t>, and water</w:t>
      </w:r>
      <w:r w:rsidR="00A022DF">
        <w:t xml:space="preserve">. </w:t>
      </w:r>
      <w:r w:rsidR="00516489">
        <w:t>The energy balance around the burner has the following expression:</w:t>
      </w:r>
    </w:p>
    <w:tbl>
      <w:tblPr>
        <w:tblW w:w="5000" w:type="pct"/>
        <w:tblLook w:val="04A0" w:firstRow="1" w:lastRow="0" w:firstColumn="1" w:lastColumn="0" w:noHBand="0" w:noVBand="1"/>
      </w:tblPr>
      <w:tblGrid>
        <w:gridCol w:w="7993"/>
        <w:gridCol w:w="794"/>
      </w:tblGrid>
      <w:tr w:rsidR="00D60148" w:rsidRPr="00B57B36" w14:paraId="74E31E5C" w14:textId="77777777" w:rsidTr="00063187">
        <w:tc>
          <w:tcPr>
            <w:tcW w:w="7993" w:type="dxa"/>
            <w:shd w:val="clear" w:color="auto" w:fill="auto"/>
            <w:vAlign w:val="center"/>
          </w:tcPr>
          <w:p w14:paraId="0725F34C" w14:textId="115893AB" w:rsidR="00D60148" w:rsidRPr="00B448E3" w:rsidRDefault="00D60148" w:rsidP="00063187">
            <w:pPr>
              <w:pStyle w:val="CETEquation"/>
            </w:pPr>
            <m:oMathPara>
              <m:oMathParaPr>
                <m:jc m:val="left"/>
              </m:oMathParaPr>
              <m:oMath>
                <m:r>
                  <w:rPr>
                    <w:rFonts w:ascii="Cambria Math" w:hAnsi="Cambria Math"/>
                  </w:rPr>
                  <m:t xml:space="preserve">ε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LHV-</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rad</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g</m:t>
                        </m:r>
                      </m:sub>
                    </m:sSub>
                  </m:sup>
                  <m:e>
                    <m:sSub>
                      <m:sSubPr>
                        <m:ctrlPr>
                          <w:rPr>
                            <w:rFonts w:ascii="Cambria Math" w:hAnsi="Cambria Math"/>
                            <w:i/>
                          </w:rPr>
                        </m:ctrlPr>
                      </m:sSubPr>
                      <m:e>
                        <m:r>
                          <w:rPr>
                            <w:rFonts w:ascii="Cambria Math" w:hAnsi="Cambria Math"/>
                          </w:rPr>
                          <m:t>c</m:t>
                        </m:r>
                      </m:e>
                      <m:sub>
                        <m:r>
                          <w:rPr>
                            <w:rFonts w:ascii="Cambria Math" w:hAnsi="Cambria Math"/>
                          </w:rPr>
                          <m:t>p g</m:t>
                        </m:r>
                      </m:sub>
                    </m:sSub>
                    <m:d>
                      <m:dPr>
                        <m:ctrlPr>
                          <w:rPr>
                            <w:rFonts w:ascii="Cambria Math" w:hAnsi="Cambria Math"/>
                            <w:i/>
                          </w:rPr>
                        </m:ctrlPr>
                      </m:dPr>
                      <m:e>
                        <m:r>
                          <w:rPr>
                            <w:rFonts w:ascii="Cambria Math" w:hAnsi="Cambria Math"/>
                          </w:rPr>
                          <m:t>T</m:t>
                        </m:r>
                      </m:e>
                    </m:d>
                    <m:r>
                      <w:rPr>
                        <w:rFonts w:ascii="Cambria Math" w:hAnsi="Cambria Math"/>
                      </w:rPr>
                      <m:t xml:space="preserve"> dT+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H</m:t>
                            </m:r>
                          </m:e>
                          <m:sub>
                            <m:r>
                              <w:rPr>
                                <w:rFonts w:ascii="Cambria Math" w:hAnsi="Cambria Math"/>
                              </w:rPr>
                              <m:t>2</m:t>
                            </m:r>
                          </m:sub>
                        </m:sSub>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H2</m:t>
                            </m:r>
                          </m:sub>
                        </m:sSub>
                      </m:sup>
                      <m:e>
                        <m:sSub>
                          <m:sSubPr>
                            <m:ctrlPr>
                              <w:rPr>
                                <w:rFonts w:ascii="Cambria Math" w:hAnsi="Cambria Math"/>
                                <w:i/>
                              </w:rPr>
                            </m:ctrlPr>
                          </m:sSubPr>
                          <m:e>
                            <m:r>
                              <w:rPr>
                                <w:rFonts w:ascii="Cambria Math" w:hAnsi="Cambria Math"/>
                              </w:rPr>
                              <m:t>c</m:t>
                            </m:r>
                          </m:e>
                          <m:sub>
                            <m:r>
                              <w:rPr>
                                <w:rFonts w:ascii="Cambria Math" w:hAnsi="Cambria Math"/>
                              </w:rPr>
                              <m:t xml:space="preserve">p </m:t>
                            </m:r>
                            <m:sSub>
                              <m:sSubPr>
                                <m:ctrlPr>
                                  <w:rPr>
                                    <w:rFonts w:ascii="Cambria Math" w:hAnsi="Cambria Math"/>
                                    <w:i/>
                                  </w:rPr>
                                </m:ctrlPr>
                              </m:sSubPr>
                              <m:e>
                                <m:r>
                                  <w:rPr>
                                    <w:rFonts w:ascii="Cambria Math" w:hAnsi="Cambria Math"/>
                                  </w:rPr>
                                  <m:t>H</m:t>
                                </m:r>
                              </m:e>
                              <m:sub>
                                <m:r>
                                  <w:rPr>
                                    <w:rFonts w:ascii="Cambria Math" w:hAnsi="Cambria Math"/>
                                  </w:rPr>
                                  <m:t>2</m:t>
                                </m:r>
                              </m:sub>
                            </m:sSub>
                          </m:sub>
                        </m:sSub>
                        <m:d>
                          <m:dPr>
                            <m:ctrlPr>
                              <w:rPr>
                                <w:rFonts w:ascii="Cambria Math" w:hAnsi="Cambria Math"/>
                                <w:i/>
                              </w:rPr>
                            </m:ctrlPr>
                          </m:dPr>
                          <m:e>
                            <m:r>
                              <w:rPr>
                                <w:rFonts w:ascii="Cambria Math" w:hAnsi="Cambria Math"/>
                              </w:rPr>
                              <m:t>T</m:t>
                            </m:r>
                          </m:e>
                        </m:d>
                        <m:r>
                          <w:rPr>
                            <w:rFonts w:ascii="Cambria Math" w:hAnsi="Cambria Math"/>
                          </w:rPr>
                          <m:t xml:space="preserve"> dT+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a</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a</m:t>
                                </m:r>
                              </m:sub>
                            </m:sSub>
                          </m:sup>
                          <m:e>
                            <m:sSub>
                              <m:sSubPr>
                                <m:ctrlPr>
                                  <w:rPr>
                                    <w:rFonts w:ascii="Cambria Math" w:hAnsi="Cambria Math"/>
                                    <w:i/>
                                  </w:rPr>
                                </m:ctrlPr>
                              </m:sSubPr>
                              <m:e>
                                <m:r>
                                  <w:rPr>
                                    <w:rFonts w:ascii="Cambria Math" w:hAnsi="Cambria Math"/>
                                  </w:rPr>
                                  <m:t>c</m:t>
                                </m:r>
                              </m:e>
                              <m:sub>
                                <m:r>
                                  <w:rPr>
                                    <w:rFonts w:ascii="Cambria Math" w:hAnsi="Cambria Math"/>
                                  </w:rPr>
                                  <m:t>p a</m:t>
                                </m:r>
                              </m:sub>
                            </m:sSub>
                            <m:d>
                              <m:dPr>
                                <m:ctrlPr>
                                  <w:rPr>
                                    <w:rFonts w:ascii="Cambria Math" w:hAnsi="Cambria Math"/>
                                    <w:i/>
                                  </w:rPr>
                                </m:ctrlPr>
                              </m:dPr>
                              <m:e>
                                <m:r>
                                  <w:rPr>
                                    <w:rFonts w:ascii="Cambria Math" w:hAnsi="Cambria Math"/>
                                  </w:rPr>
                                  <m:t>T</m:t>
                                </m:r>
                              </m:e>
                            </m:d>
                            <m:r>
                              <w:rPr>
                                <w:rFonts w:ascii="Cambria Math" w:hAnsi="Cambria Math"/>
                              </w:rPr>
                              <m:t xml:space="preserve">  dT=0</m:t>
                            </m:r>
                          </m:e>
                        </m:nary>
                      </m:e>
                    </m:nary>
                  </m:e>
                </m:nary>
              </m:oMath>
            </m:oMathPara>
          </w:p>
        </w:tc>
        <w:tc>
          <w:tcPr>
            <w:tcW w:w="794" w:type="dxa"/>
            <w:shd w:val="clear" w:color="auto" w:fill="auto"/>
            <w:vAlign w:val="center"/>
          </w:tcPr>
          <w:p w14:paraId="55F36128" w14:textId="6E010F14" w:rsidR="00D60148" w:rsidRPr="00B57B36" w:rsidRDefault="00D60148" w:rsidP="00063187">
            <w:pPr>
              <w:pStyle w:val="CETEquation"/>
              <w:jc w:val="right"/>
            </w:pPr>
            <w:r w:rsidRPr="00B57B36">
              <w:t>(</w:t>
            </w:r>
            <w:r w:rsidR="00DA5601">
              <w:t>1</w:t>
            </w:r>
            <w:r w:rsidRPr="00B57B36">
              <w:t>)</w:t>
            </w:r>
          </w:p>
        </w:tc>
      </w:tr>
    </w:tbl>
    <w:p w14:paraId="6786ECD7" w14:textId="38108F2C" w:rsidR="003363C8" w:rsidRDefault="009251FC" w:rsidP="002E3799">
      <w:pPr>
        <w:pStyle w:val="CETBodytext"/>
      </w:pPr>
      <w:r>
        <w:t>w</w:t>
      </w:r>
      <w:r w:rsidR="001A7910">
        <w:t xml:space="preserve">here </w:t>
      </w:r>
      <m:oMath>
        <m:r>
          <w:rPr>
            <w:rFonts w:ascii="Cambria Math" w:hAnsi="Cambria Math"/>
          </w:rPr>
          <m:t>ε</m:t>
        </m:r>
      </m:oMath>
      <w:r w:rsidR="001A7910">
        <w:t xml:space="preserve"> is the combustion efficiency, </w:t>
      </w:r>
      <m:oMath>
        <m:acc>
          <m:accPr>
            <m:chr m:val="̇"/>
            <m:ctrlPr>
              <w:rPr>
                <w:rFonts w:ascii="Cambria Math" w:hAnsi="Cambria Math"/>
                <w:i/>
              </w:rPr>
            </m:ctrlPr>
          </m:accPr>
          <m:e>
            <m:r>
              <w:rPr>
                <w:rFonts w:ascii="Cambria Math" w:hAnsi="Cambria Math"/>
              </w:rPr>
              <m:t>m</m:t>
            </m:r>
          </m:e>
        </m:acc>
      </m:oMath>
      <w:r w:rsidR="001A7910">
        <w:t xml:space="preserve"> the mass flow</w:t>
      </w:r>
      <w:r w:rsidR="00D7672B">
        <w:t xml:space="preserve"> </w:t>
      </w:r>
      <w:r w:rsidR="002F47D3">
        <w:t>(</w:t>
      </w:r>
      <w:r w:rsidR="00D7672B">
        <w:t>kg/s</w:t>
      </w:r>
      <w:r w:rsidR="002F47D3">
        <w:t>)</w:t>
      </w:r>
      <w:r w:rsidR="001A7910">
        <w:t xml:space="preserve">, </w:t>
      </w:r>
      <m:oMath>
        <m:r>
          <w:rPr>
            <w:rFonts w:ascii="Cambria Math" w:hAnsi="Cambria Math"/>
          </w:rPr>
          <m:t>LHV</m:t>
        </m:r>
      </m:oMath>
      <w:r w:rsidR="001A7910">
        <w:t xml:space="preserve"> the lower heating value</w:t>
      </w:r>
      <w:r w:rsidR="00D7672B">
        <w:t xml:space="preserve"> </w:t>
      </w:r>
      <w:r w:rsidR="002F47D3">
        <w:t>(</w:t>
      </w:r>
      <w:r w:rsidR="00D15DD8">
        <w:t>kJ/kg</w:t>
      </w:r>
      <w:r w:rsidR="002F47D3">
        <w:t>)</w:t>
      </w:r>
      <w:r w:rsidR="00830728">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rad</m:t>
            </m:r>
          </m:sub>
        </m:sSub>
      </m:oMath>
      <w:r w:rsidR="00830728">
        <w:t xml:space="preserve"> the radiative losses</w:t>
      </w:r>
      <w:r w:rsidR="00D15DD8">
        <w:t xml:space="preserve"> </w:t>
      </w:r>
      <w:r w:rsidR="002F47D3">
        <w:t>(</w:t>
      </w:r>
      <w:r w:rsidR="00D15DD8">
        <w:t>kW</w:t>
      </w:r>
      <w:r w:rsidR="002F47D3">
        <w:t>)</w:t>
      </w:r>
      <w:r w:rsidR="00830728">
        <w:t xml:space="preserv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830728">
        <w:t xml:space="preserve"> the heat capacity</w:t>
      </w:r>
      <w:r w:rsidR="00D15DD8">
        <w:t xml:space="preserve"> </w:t>
      </w:r>
      <w:r w:rsidR="002F47D3">
        <w:t>(</w:t>
      </w:r>
      <w:r w:rsidR="00D15DD8">
        <w:t>kJ/kg K</w:t>
      </w:r>
      <w:r w:rsidR="002F47D3">
        <w:t>)</w:t>
      </w:r>
      <w:r w:rsidR="00830728">
        <w:t xml:space="preserve">; subscript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00830728">
        <w:t xml:space="preserve"> represent</w:t>
      </w:r>
      <w:r w:rsidR="00DD2524">
        <w:t>s</w:t>
      </w:r>
      <w:r w:rsidR="00830728">
        <w:t xml:space="preserve"> hydrogen, </w:t>
      </w:r>
      <m:oMath>
        <m:r>
          <w:rPr>
            <w:rFonts w:ascii="Cambria Math" w:hAnsi="Cambria Math"/>
          </w:rPr>
          <m:t>g</m:t>
        </m:r>
      </m:oMath>
      <w:r w:rsidR="00830728">
        <w:t xml:space="preserve"> the exhaust gases, and </w:t>
      </w:r>
      <m:oMath>
        <m:r>
          <w:rPr>
            <w:rFonts w:ascii="Cambria Math" w:hAnsi="Cambria Math"/>
          </w:rPr>
          <m:t>a</m:t>
        </m:r>
      </m:oMath>
      <w:r w:rsidR="00830728">
        <w:t xml:space="preserve"> the ambient air.</w:t>
      </w:r>
      <w:r w:rsidR="00DA5601">
        <w:t xml:space="preserve"> </w:t>
      </w:r>
      <w:r w:rsidR="00A022DF">
        <w:t xml:space="preserve">The </w:t>
      </w:r>
      <w:r w:rsidR="00F86BAF">
        <w:t>heat capacity</w:t>
      </w:r>
      <w:r w:rsidR="00A022DF">
        <w:t xml:space="preserve"> of a gas can be expressed through a polynomial function </w:t>
      </w:r>
      <w:r w:rsidR="00B40C8B">
        <w:t xml:space="preserve">of </w:t>
      </w:r>
      <w:r w:rsidR="0044151D">
        <w:t xml:space="preserve">the </w:t>
      </w:r>
      <w:r w:rsidR="00B40C8B">
        <w:t>temperature</w:t>
      </w:r>
      <w:r w:rsidR="00830728">
        <w:t xml:space="preserve"> (Perry </w:t>
      </w:r>
      <w:r w:rsidR="00830728" w:rsidRPr="006B2C24">
        <w:rPr>
          <w:i/>
          <w:iCs/>
        </w:rPr>
        <w:t>et al</w:t>
      </w:r>
      <w:r w:rsidR="00830728">
        <w:t>., 1997)</w:t>
      </w:r>
      <w:r w:rsidR="00716EAC">
        <w:t xml:space="preserve">. The numerical coefficients are supplied in </w:t>
      </w:r>
      <w:r w:rsidR="00432E66">
        <w:t xml:space="preserve">the </w:t>
      </w:r>
      <w:r w:rsidR="008A1EB6">
        <w:t>Reaction Mechanism Generator (</w:t>
      </w:r>
      <w:r w:rsidR="00716EAC">
        <w:t>RMG</w:t>
      </w:r>
      <w:r w:rsidR="008A1EB6">
        <w:t>)</w:t>
      </w:r>
      <w:r w:rsidR="00716EAC">
        <w:t xml:space="preserve"> database</w:t>
      </w:r>
      <w:r w:rsidR="003363C8">
        <w:t xml:space="preserve"> (</w:t>
      </w:r>
      <w:r w:rsidR="00C50B38">
        <w:t>Green and West, 2021)</w:t>
      </w:r>
      <w:r w:rsidR="003363C8">
        <w:t>.</w:t>
      </w:r>
      <w:r w:rsidR="0081378F">
        <w:t xml:space="preserve"> </w:t>
      </w:r>
      <w:r w:rsidR="00DC1486">
        <w:t xml:space="preserve">Given the coefficients for each chemical species, the polynomial function can be easily integrated. The unknown exhaust gases temperature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003363C8">
        <w:t xml:space="preserve"> </w:t>
      </w:r>
      <w:r w:rsidR="00DD2524">
        <w:t>is</w:t>
      </w:r>
      <w:r w:rsidR="002151C2">
        <w:t xml:space="preserve"> </w:t>
      </w:r>
      <w:r w:rsidR="003363C8">
        <w:t xml:space="preserve">calculated </w:t>
      </w:r>
      <w:r w:rsidR="00DC1486">
        <w:t xml:space="preserve">through </w:t>
      </w:r>
      <w:r w:rsidR="003363C8">
        <w:t>Newton-Raphson</w:t>
      </w:r>
      <w:r w:rsidR="00D87D50">
        <w:t>’s</w:t>
      </w:r>
      <w:r w:rsidR="003363C8">
        <w:t xml:space="preserve"> algorithm in M</w:t>
      </w:r>
      <w:r w:rsidR="00DC1486">
        <w:t>ATLAB</w:t>
      </w:r>
      <w:r w:rsidR="003363C8">
        <w:t>.</w:t>
      </w:r>
      <w:r w:rsidR="00DA5601">
        <w:t xml:space="preserve"> </w:t>
      </w:r>
      <w:r w:rsidR="006160F7">
        <w:t xml:space="preserve">Since the energy required to preheat the liquid hydrogen, vaporize it, and superheat the </w:t>
      </w:r>
      <w:r w:rsidR="00D87D50">
        <w:t>GH</w:t>
      </w:r>
      <w:r w:rsidR="00D87D50">
        <w:rPr>
          <w:vertAlign w:val="subscript"/>
        </w:rPr>
        <w:t>2</w:t>
      </w:r>
      <w:r w:rsidR="006160F7">
        <w:t xml:space="preserve"> is entirely provided by the enthalpy of combustion of the fuel itself, the </w:t>
      </w:r>
      <w:r w:rsidR="00D87D50">
        <w:t xml:space="preserve">flue gases are cooled by the hydrogen which flows into the tube. The heat exchanged is given by </w:t>
      </w:r>
      <w:r w:rsidR="0033216A">
        <w:t>Eq. 2</w:t>
      </w:r>
      <w:r w:rsidR="00D87D50">
        <w:t>:</w:t>
      </w:r>
    </w:p>
    <w:tbl>
      <w:tblPr>
        <w:tblW w:w="5000" w:type="pct"/>
        <w:tblLook w:val="04A0" w:firstRow="1" w:lastRow="0" w:firstColumn="1" w:lastColumn="0" w:noHBand="0" w:noVBand="1"/>
      </w:tblPr>
      <w:tblGrid>
        <w:gridCol w:w="7993"/>
        <w:gridCol w:w="794"/>
      </w:tblGrid>
      <w:tr w:rsidR="00493FC7" w:rsidRPr="00B57B36" w14:paraId="37D88A0D" w14:textId="77777777" w:rsidTr="00063187">
        <w:tc>
          <w:tcPr>
            <w:tcW w:w="7993" w:type="dxa"/>
            <w:shd w:val="clear" w:color="auto" w:fill="auto"/>
            <w:vAlign w:val="center"/>
          </w:tcPr>
          <w:p w14:paraId="2ECB29F8" w14:textId="4BD0E736" w:rsidR="00493FC7" w:rsidRPr="00B448E3" w:rsidRDefault="009F0311" w:rsidP="00063187">
            <w:pPr>
              <w:pStyle w:val="CETEquation"/>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H</m:t>
                        </m:r>
                      </m:e>
                      <m:sub>
                        <m:r>
                          <w:rPr>
                            <w:rFonts w:ascii="Cambria Math" w:hAnsi="Cambria Math"/>
                          </w:rPr>
                          <m:t>2</m:t>
                        </m:r>
                      </m:sub>
                    </m:sSub>
                  </m:sub>
                </m:sSub>
                <m:d>
                  <m:dPr>
                    <m:begChr m:val="["/>
                    <m:endChr m:val="]"/>
                    <m:ctrlPr>
                      <w:rPr>
                        <w:rFonts w:ascii="Cambria Math" w:hAnsi="Cambria Math"/>
                        <w:i/>
                      </w:rPr>
                    </m:ctrlPr>
                  </m:dPr>
                  <m:e>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LH2</m:t>
                            </m:r>
                          </m:sub>
                        </m:sSub>
                      </m:sub>
                      <m:sup>
                        <m:sSub>
                          <m:sSubPr>
                            <m:ctrlPr>
                              <w:rPr>
                                <w:rFonts w:ascii="Cambria Math" w:hAnsi="Cambria Math"/>
                                <w:i/>
                              </w:rPr>
                            </m:ctrlPr>
                          </m:sSubPr>
                          <m:e>
                            <m:r>
                              <w:rPr>
                                <w:rFonts w:ascii="Cambria Math" w:hAnsi="Cambria Math"/>
                              </w:rPr>
                              <m:t>T</m:t>
                            </m:r>
                          </m:e>
                          <m:sub>
                            <m:r>
                              <w:rPr>
                                <w:rFonts w:ascii="Cambria Math" w:hAnsi="Cambria Math"/>
                              </w:rPr>
                              <m:t>H2 eva</m:t>
                            </m:r>
                          </m:sub>
                        </m:sSub>
                      </m:sup>
                      <m:e>
                        <m:sSub>
                          <m:sSubPr>
                            <m:ctrlPr>
                              <w:rPr>
                                <w:rFonts w:ascii="Cambria Math" w:hAnsi="Cambria Math"/>
                                <w:i/>
                              </w:rPr>
                            </m:ctrlPr>
                          </m:sSubPr>
                          <m:e>
                            <m:r>
                              <w:rPr>
                                <w:rFonts w:ascii="Cambria Math" w:hAnsi="Cambria Math"/>
                              </w:rPr>
                              <m:t>c</m:t>
                            </m:r>
                          </m:e>
                          <m:sub>
                            <m:r>
                              <w:rPr>
                                <w:rFonts w:ascii="Cambria Math" w:hAnsi="Cambria Math"/>
                              </w:rPr>
                              <m:t>L</m:t>
                            </m:r>
                            <m:sSub>
                              <m:sSubPr>
                                <m:ctrlPr>
                                  <w:rPr>
                                    <w:rFonts w:ascii="Cambria Math" w:hAnsi="Cambria Math"/>
                                    <w:i/>
                                  </w:rPr>
                                </m:ctrlPr>
                              </m:sSubPr>
                              <m:e>
                                <m:r>
                                  <w:rPr>
                                    <w:rFonts w:ascii="Cambria Math" w:hAnsi="Cambria Math"/>
                                  </w:rPr>
                                  <m:t>H</m:t>
                                </m:r>
                              </m:e>
                              <m:sub>
                                <m:r>
                                  <w:rPr>
                                    <w:rFonts w:ascii="Cambria Math" w:hAnsi="Cambria Math"/>
                                  </w:rPr>
                                  <m:t>2</m:t>
                                </m:r>
                              </m:sub>
                            </m:sSub>
                          </m:sub>
                        </m:sSub>
                        <m:d>
                          <m:dPr>
                            <m:ctrlPr>
                              <w:rPr>
                                <w:rFonts w:ascii="Cambria Math" w:hAnsi="Cambria Math"/>
                                <w:i/>
                              </w:rPr>
                            </m:ctrlPr>
                          </m:dPr>
                          <m:e>
                            <m:r>
                              <w:rPr>
                                <w:rFonts w:ascii="Cambria Math" w:hAnsi="Cambria Math"/>
                              </w:rPr>
                              <m:t>T</m:t>
                            </m:r>
                          </m:e>
                        </m:d>
                        <m:r>
                          <w:rPr>
                            <w:rFonts w:ascii="Cambria Math" w:hAnsi="Cambria Math"/>
                          </w:rPr>
                          <m:t xml:space="preserve"> dT+∆</m:t>
                        </m:r>
                        <m:sSub>
                          <m:sSubPr>
                            <m:ctrlPr>
                              <w:rPr>
                                <w:rFonts w:ascii="Cambria Math" w:hAnsi="Cambria Math"/>
                                <w:i/>
                              </w:rPr>
                            </m:ctrlPr>
                          </m:sSubPr>
                          <m:e>
                            <m:r>
                              <w:rPr>
                                <w:rFonts w:ascii="Cambria Math" w:hAnsi="Cambria Math"/>
                              </w:rPr>
                              <m:t>H</m:t>
                            </m:r>
                          </m:e>
                          <m:sub>
                            <m:r>
                              <w:rPr>
                                <w:rFonts w:ascii="Cambria Math" w:hAnsi="Cambria Math"/>
                              </w:rPr>
                              <m:t xml:space="preserve">eva </m:t>
                            </m:r>
                            <m:sSub>
                              <m:sSubPr>
                                <m:ctrlPr>
                                  <w:rPr>
                                    <w:rFonts w:ascii="Cambria Math" w:hAnsi="Cambria Math"/>
                                    <w:i/>
                                  </w:rPr>
                                </m:ctrlPr>
                              </m:sSubPr>
                              <m:e>
                                <m:r>
                                  <w:rPr>
                                    <w:rFonts w:ascii="Cambria Math" w:hAnsi="Cambria Math"/>
                                  </w:rPr>
                                  <m:t>H</m:t>
                                </m:r>
                              </m:e>
                              <m:sub>
                                <m:r>
                                  <w:rPr>
                                    <w:rFonts w:ascii="Cambria Math" w:hAnsi="Cambria Math"/>
                                  </w:rPr>
                                  <m:t>2</m:t>
                                </m:r>
                              </m:sub>
                            </m:sSub>
                          </m:sub>
                        </m:sSub>
                        <m:d>
                          <m:dPr>
                            <m:ctrlPr>
                              <w:rPr>
                                <w:rFonts w:ascii="Cambria Math" w:hAnsi="Cambria Math"/>
                                <w:i/>
                              </w:rPr>
                            </m:ctrlPr>
                          </m:dPr>
                          <m:e>
                            <m:r>
                              <w:rPr>
                                <w:rFonts w:ascii="Cambria Math" w:hAnsi="Cambria Math"/>
                              </w:rPr>
                              <m:t>T,p</m:t>
                            </m:r>
                          </m:e>
                        </m:d>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H2 eva</m:t>
                                </m:r>
                              </m:sub>
                            </m:sSub>
                          </m:sub>
                          <m:sup>
                            <m:sSub>
                              <m:sSubPr>
                                <m:ctrlPr>
                                  <w:rPr>
                                    <w:rFonts w:ascii="Cambria Math" w:hAnsi="Cambria Math"/>
                                    <w:i/>
                                  </w:rPr>
                                </m:ctrlPr>
                              </m:sSubPr>
                              <m:e>
                                <m:r>
                                  <w:rPr>
                                    <w:rFonts w:ascii="Cambria Math" w:hAnsi="Cambria Math"/>
                                  </w:rPr>
                                  <m:t>T</m:t>
                                </m:r>
                              </m:e>
                              <m:sub>
                                <m:r>
                                  <w:rPr>
                                    <w:rFonts w:ascii="Cambria Math" w:hAnsi="Cambria Math"/>
                                  </w:rPr>
                                  <m:t>H2</m:t>
                                </m:r>
                              </m:sub>
                            </m:sSub>
                          </m:sup>
                          <m:e>
                            <m:sSub>
                              <m:sSubPr>
                                <m:ctrlPr>
                                  <w:rPr>
                                    <w:rFonts w:ascii="Cambria Math" w:hAnsi="Cambria Math"/>
                                    <w:i/>
                                  </w:rPr>
                                </m:ctrlPr>
                              </m:sSubPr>
                              <m:e>
                                <m:r>
                                  <w:rPr>
                                    <w:rFonts w:ascii="Cambria Math" w:hAnsi="Cambria Math"/>
                                  </w:rPr>
                                  <m:t>c</m:t>
                                </m:r>
                              </m:e>
                              <m:sub>
                                <m:r>
                                  <w:rPr>
                                    <w:rFonts w:ascii="Cambria Math" w:hAnsi="Cambria Math"/>
                                  </w:rPr>
                                  <m:t xml:space="preserve">p </m:t>
                                </m:r>
                                <m:sSub>
                                  <m:sSubPr>
                                    <m:ctrlPr>
                                      <w:rPr>
                                        <w:rFonts w:ascii="Cambria Math" w:hAnsi="Cambria Math"/>
                                        <w:i/>
                                      </w:rPr>
                                    </m:ctrlPr>
                                  </m:sSubPr>
                                  <m:e>
                                    <m:r>
                                      <w:rPr>
                                        <w:rFonts w:ascii="Cambria Math" w:hAnsi="Cambria Math"/>
                                      </w:rPr>
                                      <m:t>H</m:t>
                                    </m:r>
                                  </m:e>
                                  <m:sub>
                                    <m:r>
                                      <w:rPr>
                                        <w:rFonts w:ascii="Cambria Math" w:hAnsi="Cambria Math"/>
                                      </w:rPr>
                                      <m:t>2</m:t>
                                    </m:r>
                                  </m:sub>
                                </m:sSub>
                              </m:sub>
                            </m:sSub>
                            <m:d>
                              <m:dPr>
                                <m:ctrlPr>
                                  <w:rPr>
                                    <w:rFonts w:ascii="Cambria Math" w:hAnsi="Cambria Math"/>
                                    <w:i/>
                                  </w:rPr>
                                </m:ctrlPr>
                              </m:dPr>
                              <m:e>
                                <m:r>
                                  <w:rPr>
                                    <w:rFonts w:ascii="Cambria Math" w:hAnsi="Cambria Math"/>
                                  </w:rPr>
                                  <m:t>T</m:t>
                                </m:r>
                              </m:e>
                            </m:d>
                            <m:r>
                              <w:rPr>
                                <w:rFonts w:ascii="Cambria Math" w:hAnsi="Cambria Math"/>
                              </w:rPr>
                              <m:t xml:space="preserve"> dT</m:t>
                            </m:r>
                          </m:e>
                        </m:nary>
                      </m:e>
                    </m:nary>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g</m:t>
                        </m:r>
                      </m:sub>
                    </m:sSub>
                  </m:sub>
                  <m:sup>
                    <m:sSub>
                      <m:sSubPr>
                        <m:ctrlPr>
                          <w:rPr>
                            <w:rFonts w:ascii="Cambria Math" w:hAnsi="Cambria Math"/>
                            <w:i/>
                          </w:rPr>
                        </m:ctrlPr>
                      </m:sSubPr>
                      <m:e>
                        <m:r>
                          <w:rPr>
                            <w:rFonts w:ascii="Cambria Math" w:hAnsi="Cambria Math"/>
                          </w:rPr>
                          <m:t>T</m:t>
                        </m:r>
                      </m:e>
                      <m:sub>
                        <m:r>
                          <w:rPr>
                            <w:rFonts w:ascii="Cambria Math" w:hAnsi="Cambria Math"/>
                          </w:rPr>
                          <m:t>g 2</m:t>
                        </m:r>
                      </m:sub>
                    </m:sSub>
                  </m:sup>
                  <m:e>
                    <m:sSub>
                      <m:sSubPr>
                        <m:ctrlPr>
                          <w:rPr>
                            <w:rFonts w:ascii="Cambria Math" w:hAnsi="Cambria Math"/>
                            <w:i/>
                          </w:rPr>
                        </m:ctrlPr>
                      </m:sSubPr>
                      <m:e>
                        <m:r>
                          <w:rPr>
                            <w:rFonts w:ascii="Cambria Math" w:hAnsi="Cambria Math"/>
                          </w:rPr>
                          <m:t>c</m:t>
                        </m:r>
                      </m:e>
                      <m:sub>
                        <m:r>
                          <w:rPr>
                            <w:rFonts w:ascii="Cambria Math" w:hAnsi="Cambria Math"/>
                          </w:rPr>
                          <m:t>p g</m:t>
                        </m:r>
                      </m:sub>
                    </m:sSub>
                    <m:d>
                      <m:dPr>
                        <m:ctrlPr>
                          <w:rPr>
                            <w:rFonts w:ascii="Cambria Math" w:hAnsi="Cambria Math"/>
                            <w:i/>
                          </w:rPr>
                        </m:ctrlPr>
                      </m:dPr>
                      <m:e>
                        <m:r>
                          <w:rPr>
                            <w:rFonts w:ascii="Cambria Math" w:hAnsi="Cambria Math"/>
                          </w:rPr>
                          <m:t>T</m:t>
                        </m:r>
                      </m:e>
                    </m:d>
                    <m:r>
                      <w:rPr>
                        <w:rFonts w:ascii="Cambria Math" w:hAnsi="Cambria Math"/>
                      </w:rPr>
                      <m:t xml:space="preserve"> dT</m:t>
                    </m:r>
                  </m:e>
                </m:nary>
              </m:oMath>
            </m:oMathPara>
          </w:p>
        </w:tc>
        <w:tc>
          <w:tcPr>
            <w:tcW w:w="794" w:type="dxa"/>
            <w:shd w:val="clear" w:color="auto" w:fill="auto"/>
            <w:vAlign w:val="center"/>
          </w:tcPr>
          <w:p w14:paraId="4315D6A7" w14:textId="2340CA5A" w:rsidR="00493FC7" w:rsidRPr="00B57B36" w:rsidRDefault="00493FC7" w:rsidP="00063187">
            <w:pPr>
              <w:pStyle w:val="CETEquation"/>
              <w:jc w:val="right"/>
            </w:pPr>
            <w:r w:rsidRPr="00B57B36">
              <w:t>(</w:t>
            </w:r>
            <w:r w:rsidR="00DA5601">
              <w:t>2</w:t>
            </w:r>
            <w:r w:rsidRPr="00B57B36">
              <w:t>)</w:t>
            </w:r>
          </w:p>
        </w:tc>
      </w:tr>
    </w:tbl>
    <w:p w14:paraId="56EA357D" w14:textId="766167ED" w:rsidR="00041AAC" w:rsidRPr="00041AAC" w:rsidRDefault="009251FC" w:rsidP="00041AAC">
      <w:pPr>
        <w:pStyle w:val="CETBodytext"/>
      </w:pPr>
      <w:r>
        <w:t xml:space="preserve">where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eva</m:t>
            </m:r>
          </m:sub>
        </m:sSub>
      </m:oMath>
      <w:r>
        <w:t xml:space="preserve"> is the latent heat of vaporization</w:t>
      </w:r>
      <w:r w:rsidR="00D7672B">
        <w:t xml:space="preserve"> </w:t>
      </w:r>
      <w:r w:rsidR="002F47D3">
        <w:t>(</w:t>
      </w:r>
      <w:r w:rsidR="00D7672B">
        <w:t>kJ/kg</w:t>
      </w:r>
      <w:r w:rsidR="002F47D3">
        <w:t>)</w:t>
      </w:r>
      <w:r>
        <w:t xml:space="preserve">; </w:t>
      </w:r>
      <m:oMath>
        <m:sSub>
          <m:sSubPr>
            <m:ctrlPr>
              <w:rPr>
                <w:rFonts w:ascii="Cambria Math" w:hAnsi="Cambria Math"/>
                <w:i/>
              </w:rPr>
            </m:ctrlPr>
          </m:sSubPr>
          <m:e>
            <m:r>
              <w:rPr>
                <w:rFonts w:ascii="Cambria Math" w:hAnsi="Cambria Math"/>
              </w:rPr>
              <m:t>T</m:t>
            </m:r>
          </m:e>
          <m:sub>
            <m:r>
              <w:rPr>
                <w:rFonts w:ascii="Cambria Math" w:hAnsi="Cambria Math"/>
              </w:rPr>
              <m:t>LH2</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H2 eva</m:t>
            </m:r>
          </m:sub>
        </m:sSub>
      </m:oMath>
      <w:r>
        <w:t xml:space="preserve"> are the storage temperatures of liquid hydrogen and its boiling point</w:t>
      </w:r>
      <w:r w:rsidR="00D7672B">
        <w:t xml:space="preserve"> </w:t>
      </w:r>
      <w:r w:rsidR="002F47D3">
        <w:t>(</w:t>
      </w:r>
      <w:r w:rsidR="00D7672B">
        <w:t>°C</w:t>
      </w:r>
      <w:r w:rsidR="002F47D3">
        <w:t>)</w:t>
      </w:r>
      <w:r>
        <w:t xml:space="preserve">, respectively;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g 2</m:t>
            </m:r>
          </m:sub>
        </m:sSub>
      </m:oMath>
      <w:r>
        <w:t xml:space="preserve"> are the temperat</w:t>
      </w:r>
      <w:proofErr w:type="spellStart"/>
      <w:r>
        <w:t>ures</w:t>
      </w:r>
      <w:proofErr w:type="spellEnd"/>
      <w:r>
        <w:t xml:space="preserve"> of exhaust gases before and after heat transfer</w:t>
      </w:r>
      <w:r w:rsidR="00D7672B">
        <w:t xml:space="preserve"> </w:t>
      </w:r>
      <w:r w:rsidR="002F47D3">
        <w:t>(</w:t>
      </w:r>
      <w:r w:rsidR="00D7672B">
        <w:t>°C</w:t>
      </w:r>
      <w:r w:rsidR="002F47D3">
        <w:t>), respectively.</w:t>
      </w:r>
      <w:r w:rsidR="00DD2524">
        <w:t xml:space="preserve"> </w:t>
      </w:r>
      <w:r w:rsidR="003A56A1">
        <w:t xml:space="preserve">Exhaust gases move vertically thanks to the natural draft; they transfer heat to the hydrogen, which flows within the coiled tube. </w:t>
      </w:r>
      <w:r w:rsidR="00897E8E">
        <w:t xml:space="preserve">The </w:t>
      </w:r>
      <w:r w:rsidR="003A56A1">
        <w:t xml:space="preserve">total </w:t>
      </w:r>
      <w:r w:rsidR="00897E8E">
        <w:t>heat transferred</w:t>
      </w:r>
      <w:r w:rsidR="003A56A1">
        <w:t xml:space="preserve"> </w:t>
      </w:r>
      <w:r w:rsidR="00897E8E">
        <w:t xml:space="preserve">is given by three additive terms: the thermal powers exchanged within the </w:t>
      </w:r>
      <w:r w:rsidR="00C15F50">
        <w:t>economizer, the vaporizer, and the superheater</w:t>
      </w:r>
      <w:r w:rsidR="00897E8E">
        <w:t>.</w:t>
      </w:r>
    </w:p>
    <w:p w14:paraId="246C545F" w14:textId="6553363B" w:rsidR="00774629" w:rsidRPr="00B57B36" w:rsidRDefault="00774629" w:rsidP="00AC79A0">
      <w:pPr>
        <w:pStyle w:val="CETTabletitle"/>
      </w:pPr>
      <w:r w:rsidRPr="00B57B36">
        <w:t xml:space="preserve">Table </w:t>
      </w:r>
      <w:r w:rsidR="001E6B33">
        <w:t>2</w:t>
      </w:r>
      <w:r w:rsidRPr="00B57B36">
        <w:t xml:space="preserve">: </w:t>
      </w:r>
      <w:r w:rsidR="0094548E">
        <w:t>T</w:t>
      </w:r>
      <w:r>
        <w:t>ransferred</w:t>
      </w:r>
      <w:r w:rsidR="0094548E">
        <w:t xml:space="preserve"> thermal power</w:t>
      </w:r>
      <w:r>
        <w:t xml:space="preserve"> within each section of coiled-tube heat exchanger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4678"/>
        <w:gridCol w:w="709"/>
      </w:tblGrid>
      <w:tr w:rsidR="00041AAC" w:rsidRPr="00B57B36" w14:paraId="2E3340D9" w14:textId="320D009A" w:rsidTr="002F47D3">
        <w:tc>
          <w:tcPr>
            <w:tcW w:w="1701" w:type="dxa"/>
            <w:tcBorders>
              <w:top w:val="single" w:sz="12" w:space="0" w:color="008000"/>
              <w:bottom w:val="single" w:sz="6" w:space="0" w:color="008000"/>
            </w:tcBorders>
            <w:shd w:val="clear" w:color="auto" w:fill="FFFFFF"/>
          </w:tcPr>
          <w:p w14:paraId="6AED77A8" w14:textId="7AA8DD56" w:rsidR="00041AAC" w:rsidRPr="00B57B36" w:rsidRDefault="00041AAC" w:rsidP="00BE7A67">
            <w:pPr>
              <w:pStyle w:val="CETBodytext"/>
              <w:rPr>
                <w:lang w:val="en-GB"/>
              </w:rPr>
            </w:pPr>
            <w:r w:rsidRPr="00B57B36">
              <w:rPr>
                <w:lang w:val="en-GB"/>
              </w:rPr>
              <w:t>H</w:t>
            </w:r>
            <w:r>
              <w:rPr>
                <w:lang w:val="en-GB"/>
              </w:rPr>
              <w:t>eat exchanger</w:t>
            </w:r>
          </w:p>
        </w:tc>
        <w:tc>
          <w:tcPr>
            <w:tcW w:w="4678" w:type="dxa"/>
            <w:tcBorders>
              <w:top w:val="single" w:sz="12" w:space="0" w:color="008000"/>
              <w:bottom w:val="single" w:sz="6" w:space="0" w:color="008000"/>
            </w:tcBorders>
            <w:shd w:val="clear" w:color="auto" w:fill="FFFFFF"/>
          </w:tcPr>
          <w:p w14:paraId="2F23AC3D" w14:textId="703703B5" w:rsidR="00041AAC" w:rsidRPr="00B57B36" w:rsidRDefault="00041AAC" w:rsidP="00BE7A67">
            <w:pPr>
              <w:pStyle w:val="CETBodytext"/>
              <w:rPr>
                <w:lang w:val="en-GB"/>
              </w:rPr>
            </w:pPr>
            <w:r>
              <w:rPr>
                <w:lang w:val="en-GB"/>
              </w:rPr>
              <w:t>Transferred thermal power</w:t>
            </w:r>
          </w:p>
        </w:tc>
        <w:tc>
          <w:tcPr>
            <w:tcW w:w="709" w:type="dxa"/>
            <w:tcBorders>
              <w:top w:val="single" w:sz="12" w:space="0" w:color="008000"/>
              <w:bottom w:val="single" w:sz="6" w:space="0" w:color="008000"/>
            </w:tcBorders>
            <w:shd w:val="clear" w:color="auto" w:fill="FFFFFF"/>
          </w:tcPr>
          <w:p w14:paraId="37DCDBBA" w14:textId="378544AF" w:rsidR="00041AAC" w:rsidRDefault="00041AAC" w:rsidP="00BE7A67">
            <w:pPr>
              <w:pStyle w:val="CETBodytext"/>
              <w:rPr>
                <w:lang w:val="en-GB"/>
              </w:rPr>
            </w:pPr>
          </w:p>
        </w:tc>
      </w:tr>
      <w:tr w:rsidR="00041AAC" w:rsidRPr="00B57B36" w14:paraId="20EFCB59" w14:textId="2EE648DC" w:rsidTr="002F47D3">
        <w:tc>
          <w:tcPr>
            <w:tcW w:w="1701" w:type="dxa"/>
            <w:shd w:val="clear" w:color="auto" w:fill="FFFFFF"/>
          </w:tcPr>
          <w:p w14:paraId="7F4B8AE3" w14:textId="0A875B8E" w:rsidR="00041AAC" w:rsidRPr="00B57B36" w:rsidRDefault="00041AAC" w:rsidP="00BE7A67">
            <w:pPr>
              <w:pStyle w:val="CETBodytext"/>
              <w:rPr>
                <w:lang w:val="en-GB"/>
              </w:rPr>
            </w:pPr>
            <w:r>
              <w:rPr>
                <w:lang w:val="en-GB"/>
              </w:rPr>
              <w:t>Economizer</w:t>
            </w:r>
          </w:p>
        </w:tc>
        <w:tc>
          <w:tcPr>
            <w:tcW w:w="4678" w:type="dxa"/>
            <w:shd w:val="clear" w:color="auto" w:fill="FFFFFF"/>
          </w:tcPr>
          <w:p w14:paraId="220FEAF0" w14:textId="338994E5" w:rsidR="00041AAC" w:rsidRPr="005B0D11" w:rsidRDefault="009F0311" w:rsidP="00BE7A67">
            <w:pPr>
              <w:pStyle w:val="CETBodytext"/>
              <w:rPr>
                <w:lang w:val="en-GB"/>
              </w:rPr>
            </w:pPr>
            <m:oMathPara>
              <m:oMathParaPr>
                <m:jc m:val="left"/>
              </m:oMathPara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eco</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eco</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eco</m:t>
                    </m:r>
                  </m:sub>
                </m:sSub>
                <m:r>
                  <w:rPr>
                    <w:rFonts w:ascii="Cambria Math" w:hAnsi="Cambria Math"/>
                    <w:lang w:val="en-GB"/>
                  </w:rPr>
                  <m:t xml:space="preserve">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L</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e>
                </m:d>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nary>
                  <m:naryPr>
                    <m:limLoc m:val="subSup"/>
                    <m:ctrlPr>
                      <w:rPr>
                        <w:rFonts w:ascii="Cambria Math" w:hAnsi="Cambria Math"/>
                        <w:i/>
                        <w:lang w:val="en-GB"/>
                      </w:rPr>
                    </m:ctrlPr>
                  </m:naryPr>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LH2</m:t>
                        </m:r>
                      </m:sub>
                    </m:sSub>
                  </m:sub>
                  <m:sup>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H2 eva</m:t>
                        </m:r>
                      </m:sub>
                    </m:s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L</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d>
                      <m:dPr>
                        <m:ctrlPr>
                          <w:rPr>
                            <w:rFonts w:ascii="Cambria Math" w:hAnsi="Cambria Math"/>
                            <w:i/>
                            <w:lang w:val="en-GB"/>
                          </w:rPr>
                        </m:ctrlPr>
                      </m:dPr>
                      <m:e>
                        <m:r>
                          <w:rPr>
                            <w:rFonts w:ascii="Cambria Math" w:hAnsi="Cambria Math"/>
                            <w:lang w:val="en-GB"/>
                          </w:rPr>
                          <m:t>T</m:t>
                        </m:r>
                      </m:e>
                    </m:d>
                    <m:r>
                      <w:rPr>
                        <w:rFonts w:ascii="Cambria Math" w:hAnsi="Cambria Math"/>
                        <w:lang w:val="en-GB"/>
                      </w:rPr>
                      <m:t xml:space="preserve"> dT</m:t>
                    </m:r>
                  </m:e>
                </m:nary>
              </m:oMath>
            </m:oMathPara>
          </w:p>
        </w:tc>
        <w:tc>
          <w:tcPr>
            <w:tcW w:w="709" w:type="dxa"/>
            <w:shd w:val="clear" w:color="auto" w:fill="FFFFFF"/>
          </w:tcPr>
          <w:p w14:paraId="5385F50A" w14:textId="6AB61ED1" w:rsidR="00041AAC" w:rsidRDefault="002F47D3" w:rsidP="002F47D3">
            <w:pPr>
              <w:pStyle w:val="CETBodytext"/>
              <w:jc w:val="right"/>
              <w:rPr>
                <w:rFonts w:cs="Arial"/>
                <w:lang w:val="en-GB"/>
              </w:rPr>
            </w:pPr>
            <w:r>
              <w:rPr>
                <w:rFonts w:cs="Arial"/>
                <w:lang w:val="en-GB"/>
              </w:rPr>
              <w:t>(3)</w:t>
            </w:r>
          </w:p>
        </w:tc>
      </w:tr>
      <w:tr w:rsidR="00041AAC" w:rsidRPr="00B57B36" w14:paraId="2716837B" w14:textId="551667A9" w:rsidTr="002F47D3">
        <w:tc>
          <w:tcPr>
            <w:tcW w:w="1701" w:type="dxa"/>
            <w:shd w:val="clear" w:color="auto" w:fill="FFFFFF"/>
          </w:tcPr>
          <w:p w14:paraId="2A58CD01" w14:textId="2EDEB519" w:rsidR="00041AAC" w:rsidRPr="00B57B36" w:rsidRDefault="00041AAC" w:rsidP="005B0D11">
            <w:pPr>
              <w:pStyle w:val="CETBodytext"/>
              <w:ind w:right="-1"/>
              <w:rPr>
                <w:rFonts w:cs="Arial"/>
                <w:szCs w:val="18"/>
                <w:lang w:val="en-GB"/>
              </w:rPr>
            </w:pPr>
            <w:r>
              <w:rPr>
                <w:rFonts w:cs="Arial"/>
                <w:szCs w:val="18"/>
                <w:lang w:val="en-GB"/>
              </w:rPr>
              <w:t>Vaporizer</w:t>
            </w:r>
          </w:p>
        </w:tc>
        <w:tc>
          <w:tcPr>
            <w:tcW w:w="4678" w:type="dxa"/>
            <w:shd w:val="clear" w:color="auto" w:fill="FFFFFF"/>
          </w:tcPr>
          <w:p w14:paraId="1EA33448" w14:textId="1D6A5804" w:rsidR="00041AAC" w:rsidRPr="005B0D11" w:rsidRDefault="009F0311" w:rsidP="005B0D11">
            <w:pPr>
              <w:pStyle w:val="CETBodytext"/>
              <w:ind w:right="-1"/>
              <w:rPr>
                <w:rFonts w:cs="Arial"/>
                <w:szCs w:val="18"/>
                <w:lang w:val="en-GB"/>
              </w:rPr>
            </w:pPr>
            <m:oMathPara>
              <m:oMathParaPr>
                <m:jc m:val="left"/>
              </m:oMathPara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vap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vap</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 xml:space="preserve">vap </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 xml:space="preserve"> eva</m:t>
                        </m:r>
                      </m:sub>
                    </m:sSub>
                  </m:e>
                </m:d>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 xml:space="preserve">eva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r>
                  <w:rPr>
                    <w:rFonts w:ascii="Cambria Math" w:hAnsi="Cambria Math"/>
                    <w:lang w:val="en-GB"/>
                  </w:rPr>
                  <m:t>(T,p)</m:t>
                </m:r>
              </m:oMath>
            </m:oMathPara>
          </w:p>
        </w:tc>
        <w:tc>
          <w:tcPr>
            <w:tcW w:w="709" w:type="dxa"/>
            <w:shd w:val="clear" w:color="auto" w:fill="FFFFFF"/>
          </w:tcPr>
          <w:p w14:paraId="57938EDE" w14:textId="1E780881" w:rsidR="00041AAC" w:rsidRDefault="002F47D3" w:rsidP="002F47D3">
            <w:pPr>
              <w:pStyle w:val="CETBodytext"/>
              <w:ind w:right="-1"/>
              <w:jc w:val="right"/>
              <w:rPr>
                <w:rFonts w:ascii="Tahoma" w:hAnsi="Tahoma" w:cs="Tahoma"/>
                <w:lang w:val="en-GB"/>
              </w:rPr>
            </w:pPr>
            <w:r>
              <w:rPr>
                <w:rFonts w:ascii="Tahoma" w:hAnsi="Tahoma" w:cs="Tahoma"/>
                <w:lang w:val="en-GB"/>
              </w:rPr>
              <w:t>(4)</w:t>
            </w:r>
          </w:p>
        </w:tc>
      </w:tr>
      <w:tr w:rsidR="00041AAC" w:rsidRPr="00B57B36" w14:paraId="2695954A" w14:textId="52DCB7A2" w:rsidTr="002F47D3">
        <w:tc>
          <w:tcPr>
            <w:tcW w:w="1701" w:type="dxa"/>
            <w:shd w:val="clear" w:color="auto" w:fill="FFFFFF"/>
          </w:tcPr>
          <w:p w14:paraId="44C78ADC" w14:textId="6B80562B" w:rsidR="00041AAC" w:rsidRDefault="00041AAC" w:rsidP="005B0D11">
            <w:pPr>
              <w:pStyle w:val="CETBodytext"/>
              <w:ind w:right="-1"/>
              <w:rPr>
                <w:rFonts w:cs="Arial"/>
                <w:szCs w:val="18"/>
                <w:lang w:val="en-GB"/>
              </w:rPr>
            </w:pPr>
            <w:r>
              <w:rPr>
                <w:rFonts w:cs="Arial"/>
                <w:szCs w:val="18"/>
                <w:lang w:val="en-GB"/>
              </w:rPr>
              <w:t>Superheater</w:t>
            </w:r>
          </w:p>
        </w:tc>
        <w:tc>
          <w:tcPr>
            <w:tcW w:w="4678" w:type="dxa"/>
            <w:shd w:val="clear" w:color="auto" w:fill="FFFFFF"/>
          </w:tcPr>
          <w:p w14:paraId="0FD26C79" w14:textId="6EEAC8CA" w:rsidR="00041AAC" w:rsidRPr="005B0D11" w:rsidRDefault="009F0311" w:rsidP="005B0D11">
            <w:pPr>
              <w:pStyle w:val="CETBodytext"/>
              <w:ind w:right="-1"/>
              <w:rPr>
                <w:rFonts w:cs="Arial"/>
                <w:szCs w:val="18"/>
                <w:lang w:val="en-GB"/>
              </w:rPr>
            </w:pPr>
            <m:oMathPara>
              <m:oMathParaPr>
                <m:jc m:val="left"/>
              </m:oMathPara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ssh</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ssh</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ssh</m:t>
                    </m:r>
                  </m:sub>
                </m:sSub>
                <m:r>
                  <w:rPr>
                    <w:rFonts w:ascii="Cambria Math" w:hAnsi="Cambria Math"/>
                    <w:lang w:val="en-GB"/>
                  </w:rPr>
                  <m:t xml:space="preserve">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e>
                </m:d>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nary>
                  <m:naryPr>
                    <m:limLoc m:val="subSup"/>
                    <m:ctrlPr>
                      <w:rPr>
                        <w:rFonts w:ascii="Cambria Math" w:hAnsi="Cambria Math"/>
                        <w:i/>
                        <w:lang w:val="en-GB"/>
                      </w:rPr>
                    </m:ctrlPr>
                  </m:naryPr>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H2 eva</m:t>
                        </m:r>
                      </m:sub>
                    </m:sSub>
                  </m:sub>
                  <m:sup>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H2</m:t>
                        </m:r>
                      </m:sub>
                    </m:s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 xml:space="preserve">p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d>
                      <m:dPr>
                        <m:ctrlPr>
                          <w:rPr>
                            <w:rFonts w:ascii="Cambria Math" w:hAnsi="Cambria Math"/>
                            <w:i/>
                            <w:lang w:val="en-GB"/>
                          </w:rPr>
                        </m:ctrlPr>
                      </m:dPr>
                      <m:e>
                        <m:r>
                          <w:rPr>
                            <w:rFonts w:ascii="Cambria Math" w:hAnsi="Cambria Math"/>
                            <w:lang w:val="en-GB"/>
                          </w:rPr>
                          <m:t>T</m:t>
                        </m:r>
                      </m:e>
                    </m:d>
                    <m:r>
                      <w:rPr>
                        <w:rFonts w:ascii="Cambria Math" w:hAnsi="Cambria Math"/>
                        <w:lang w:val="en-GB"/>
                      </w:rPr>
                      <m:t xml:space="preserve"> dT</m:t>
                    </m:r>
                  </m:e>
                </m:nary>
              </m:oMath>
            </m:oMathPara>
          </w:p>
        </w:tc>
        <w:tc>
          <w:tcPr>
            <w:tcW w:w="709" w:type="dxa"/>
            <w:shd w:val="clear" w:color="auto" w:fill="FFFFFF"/>
          </w:tcPr>
          <w:p w14:paraId="46B70598" w14:textId="77777777" w:rsidR="002F47D3" w:rsidRDefault="002F47D3" w:rsidP="002F47D3">
            <w:pPr>
              <w:pStyle w:val="CETBodytext"/>
              <w:ind w:right="-1"/>
              <w:jc w:val="right"/>
              <w:rPr>
                <w:lang w:val="en-GB"/>
              </w:rPr>
            </w:pPr>
          </w:p>
          <w:p w14:paraId="787DABA6" w14:textId="79CCF3EF" w:rsidR="00041AAC" w:rsidRDefault="002F47D3" w:rsidP="002F47D3">
            <w:pPr>
              <w:pStyle w:val="CETBodytext"/>
              <w:ind w:right="-1"/>
              <w:jc w:val="right"/>
              <w:rPr>
                <w:lang w:val="en-GB"/>
              </w:rPr>
            </w:pPr>
            <w:r>
              <w:rPr>
                <w:lang w:val="en-GB"/>
              </w:rPr>
              <w:t>(5)</w:t>
            </w:r>
          </w:p>
        </w:tc>
      </w:tr>
    </w:tbl>
    <w:p w14:paraId="17800C83" w14:textId="77777777" w:rsidR="00AC79A0" w:rsidRDefault="00BB09D2" w:rsidP="00AC79A0">
      <w:pPr>
        <w:pStyle w:val="CETBodytext"/>
        <w:spacing w:before="240"/>
      </w:pPr>
      <w:r>
        <w:t>w</w:t>
      </w:r>
      <w:r w:rsidR="00EB1356">
        <w:t>here</w:t>
      </w:r>
      <w:r>
        <w:t xml:space="preserve"> </w:t>
      </w:r>
      <m:oMath>
        <m:acc>
          <m:accPr>
            <m:chr m:val="̇"/>
            <m:ctrlPr>
              <w:rPr>
                <w:rFonts w:ascii="Cambria Math" w:hAnsi="Cambria Math"/>
                <w:i/>
              </w:rPr>
            </m:ctrlPr>
          </m:accPr>
          <m:e>
            <m:r>
              <w:rPr>
                <w:rFonts w:ascii="Cambria Math" w:hAnsi="Cambria Math"/>
              </w:rPr>
              <m:t>Q</m:t>
            </m:r>
          </m:e>
        </m:acc>
      </m:oMath>
      <w:r>
        <w:t xml:space="preserve"> is the thermal power transferred (kW), </w:t>
      </w:r>
      <m:oMath>
        <m:r>
          <w:rPr>
            <w:rFonts w:ascii="Cambria Math" w:hAnsi="Cambria Math"/>
          </w:rPr>
          <m:t>U</m:t>
        </m:r>
      </m:oMath>
      <w:r>
        <w:t xml:space="preserve"> is the overall heat transfer coefficient (kW/m</w:t>
      </w:r>
      <w:r>
        <w:rPr>
          <w:vertAlign w:val="superscript"/>
        </w:rPr>
        <w:t>2</w:t>
      </w:r>
      <w:r>
        <w:t xml:space="preserve"> K)</w:t>
      </w:r>
      <w:r w:rsidR="002E7641">
        <w:t xml:space="preserve"> and</w:t>
      </w:r>
      <w:r>
        <w:t xml:space="preserve"> </w:t>
      </w:r>
      <m:oMath>
        <m:r>
          <w:rPr>
            <w:rFonts w:ascii="Cambria Math" w:hAnsi="Cambria Math"/>
          </w:rPr>
          <m:t>A</m:t>
        </m:r>
      </m:oMath>
      <w:r>
        <w:t xml:space="preserve"> is the heat transfer surface (m</w:t>
      </w:r>
      <w:r>
        <w:rPr>
          <w:vertAlign w:val="superscript"/>
        </w:rPr>
        <w:t>2</w:t>
      </w:r>
      <w:r>
        <w:t xml:space="preserve">). </w:t>
      </w:r>
      <w:r w:rsidR="00EA693B" w:rsidRPr="00897E8E">
        <w:t xml:space="preserve">Both the heat transfer surface </w:t>
      </w:r>
      <w:r w:rsidR="00897E8E">
        <w:t>and</w:t>
      </w:r>
      <w:r w:rsidR="00EA693B" w:rsidRPr="00897E8E">
        <w:t xml:space="preserve"> the overall heat transfer coefficient are</w:t>
      </w:r>
      <w:r w:rsidR="00C6288B" w:rsidRPr="00897E8E">
        <w:t xml:space="preserve"> </w:t>
      </w:r>
      <w:r w:rsidR="00897E8E" w:rsidRPr="00897E8E">
        <w:t>un</w:t>
      </w:r>
      <w:r w:rsidR="00C6288B" w:rsidRPr="00897E8E">
        <w:t>known. T</w:t>
      </w:r>
      <w:r w:rsidR="00D7672B">
        <w:t>hen, i</w:t>
      </w:r>
      <w:r w:rsidR="00C6288B" w:rsidRPr="00897E8E">
        <w:t>nner and outer heat transfer coefficients should be determined for each heat</w:t>
      </w:r>
      <w:r w:rsidR="00897E8E" w:rsidRPr="00897E8E">
        <w:t xml:space="preserve"> </w:t>
      </w:r>
      <w:r w:rsidR="00C6288B" w:rsidRPr="00897E8E">
        <w:t>exchanger, depending on the flow</w:t>
      </w:r>
      <w:r w:rsidR="00D7672B">
        <w:t xml:space="preserve"> regime</w:t>
      </w:r>
      <w:r w:rsidR="002E7641">
        <w:t xml:space="preserve"> within the pipe.</w:t>
      </w:r>
    </w:p>
    <w:p w14:paraId="5A147219" w14:textId="754948F0" w:rsidR="00E03E06" w:rsidRDefault="001007A1" w:rsidP="00AC79A0">
      <w:pPr>
        <w:pStyle w:val="CETBodytext"/>
        <w:spacing w:before="240"/>
      </w:pPr>
      <w:r>
        <w:lastRenderedPageBreak/>
        <w:t xml:space="preserve">Since the exhaust gases are a mixture, the thermophysical properties </w:t>
      </w:r>
      <w:r w:rsidR="002151C2">
        <w:t>are</w:t>
      </w:r>
      <w:r>
        <w:t xml:space="preserve"> calculated as a weighted average of the properties of pure compounds.</w:t>
      </w:r>
      <w:r w:rsidR="00AE3D38">
        <w:t xml:space="preserve"> </w:t>
      </w:r>
      <w:r w:rsidR="00861350">
        <w:t>The</w:t>
      </w:r>
      <w:r w:rsidR="00EA29B5">
        <w:t xml:space="preserve"> coil</w:t>
      </w:r>
      <w:r w:rsidR="00861350">
        <w:t xml:space="preserve"> </w:t>
      </w:r>
      <w:r w:rsidR="00D7672B">
        <w:t>can</w:t>
      </w:r>
      <w:r w:rsidR="00861350">
        <w:t xml:space="preserve"> </w:t>
      </w:r>
      <w:r w:rsidR="00D7672B">
        <w:t xml:space="preserve">be </w:t>
      </w:r>
      <w:r w:rsidR="00861350">
        <w:t xml:space="preserve">considered a circular duct with high roughness in which exhaust gases flow in </w:t>
      </w:r>
      <w:r w:rsidR="0048725B">
        <w:t xml:space="preserve">a </w:t>
      </w:r>
      <w:r w:rsidR="00861350">
        <w:t xml:space="preserve">turbulent regime. The outer heat transfer coefficient </w:t>
      </w:r>
      <w:r w:rsidR="002151C2">
        <w:t xml:space="preserve">is </w:t>
      </w:r>
      <w:r w:rsidR="00861350">
        <w:t xml:space="preserve">calculated through the </w:t>
      </w:r>
      <w:r w:rsidR="00F72A2F">
        <w:t xml:space="preserve">correlation developed by </w:t>
      </w:r>
      <w:r w:rsidR="00861350">
        <w:t xml:space="preserve">Martinelli </w:t>
      </w:r>
      <w:r w:rsidR="00C50B38">
        <w:t>(</w:t>
      </w:r>
      <w:r w:rsidR="00617F63">
        <w:t>1947)</w:t>
      </w:r>
      <w:r w:rsidR="00861350">
        <w:t xml:space="preserve">, while the Darcy friction factor is determined by the </w:t>
      </w:r>
      <w:r w:rsidR="00F72A2F">
        <w:t xml:space="preserve">correlation proposed by </w:t>
      </w:r>
      <w:r w:rsidR="00861350">
        <w:t xml:space="preserve">Von </w:t>
      </w:r>
      <w:r w:rsidR="00B01516" w:rsidRPr="00B01516">
        <w:t>Kármán</w:t>
      </w:r>
      <w:r w:rsidR="00617F63">
        <w:t xml:space="preserve"> (1939)</w:t>
      </w:r>
      <w:r w:rsidR="00861350">
        <w:t>:</w:t>
      </w:r>
    </w:p>
    <w:tbl>
      <w:tblPr>
        <w:tblW w:w="5000" w:type="pct"/>
        <w:tblLook w:val="04A0" w:firstRow="1" w:lastRow="0" w:firstColumn="1" w:lastColumn="0" w:noHBand="0" w:noVBand="1"/>
      </w:tblPr>
      <w:tblGrid>
        <w:gridCol w:w="7993"/>
        <w:gridCol w:w="794"/>
      </w:tblGrid>
      <w:tr w:rsidR="008A498E" w:rsidRPr="00B57B36" w14:paraId="1871AC14" w14:textId="77777777" w:rsidTr="00BC2FC9">
        <w:tc>
          <w:tcPr>
            <w:tcW w:w="7993" w:type="dxa"/>
            <w:shd w:val="clear" w:color="auto" w:fill="auto"/>
            <w:vAlign w:val="center"/>
          </w:tcPr>
          <w:p w14:paraId="54415783" w14:textId="731B28DF" w:rsidR="00EB0200" w:rsidRPr="00B448E3" w:rsidRDefault="009F0311" w:rsidP="007A4F41">
            <w:pPr>
              <w:pStyle w:val="CETEquatio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ext</m:t>
                    </m:r>
                  </m:sub>
                </m:sSub>
                <m:r>
                  <w:rPr>
                    <w:rFonts w:ascii="Cambria Math" w:hAnsi="Cambria Math"/>
                  </w:rPr>
                  <m:t>=</m:t>
                </m:r>
                <m:f>
                  <m:fPr>
                    <m:ctrlPr>
                      <w:rPr>
                        <w:rFonts w:ascii="Cambria Math" w:hAnsi="Cambria Math"/>
                        <w:i/>
                      </w:rPr>
                    </m:ctrlPr>
                  </m:fPr>
                  <m:num>
                    <m:r>
                      <w:rPr>
                        <w:rFonts w:ascii="Cambria Math" w:hAnsi="Cambria Math"/>
                      </w:rPr>
                      <m:t xml:space="preserve">Re Pr </m:t>
                    </m:r>
                    <m:sSup>
                      <m:sSupPr>
                        <m:ctrlPr>
                          <w:rPr>
                            <w:rFonts w:ascii="Cambria Math" w:hAnsi="Cambria Math"/>
                            <w:i/>
                          </w:rPr>
                        </m:ctrlPr>
                      </m:sSupPr>
                      <m:e>
                        <m:d>
                          <m:dPr>
                            <m:begChr m:val="["/>
                            <m:endChr m:val="]"/>
                            <m:ctrlPr>
                              <w:rPr>
                                <w:rFonts w:ascii="Cambria Math" w:hAnsi="Cambria Math"/>
                                <w:i/>
                              </w:rPr>
                            </m:ctrlPr>
                          </m:dPr>
                          <m:e>
                            <m:f>
                              <m:fPr>
                                <m:type m:val="lin"/>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 xml:space="preserve">3.36-1.767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type m:val="lin"/>
                                                    <m:ctrlPr>
                                                      <w:rPr>
                                                        <w:rFonts w:ascii="Cambria Math" w:hAnsi="Cambria Math"/>
                                                        <w:i/>
                                                      </w:rPr>
                                                    </m:ctrlPr>
                                                  </m:fPr>
                                                  <m:num>
                                                    <m:r>
                                                      <w:rPr>
                                                        <w:rFonts w:ascii="Cambria Math" w:hAnsi="Cambria Math"/>
                                                      </w:rPr>
                                                      <m:t>ε</m:t>
                                                    </m:r>
                                                  </m:num>
                                                  <m:den>
                                                    <m:sSub>
                                                      <m:sSubPr>
                                                        <m:ctrlPr>
                                                          <w:rPr>
                                                            <w:rFonts w:ascii="Cambria Math" w:hAnsi="Cambria Math"/>
                                                            <w:i/>
                                                          </w:rPr>
                                                        </m:ctrlPr>
                                                      </m:sSubPr>
                                                      <m:e>
                                                        <m:r>
                                                          <w:rPr>
                                                            <w:rFonts w:ascii="Cambria Math" w:hAnsi="Cambria Math"/>
                                                          </w:rPr>
                                                          <m:t>D</m:t>
                                                        </m:r>
                                                      </m:e>
                                                      <m:sub>
                                                        <m:r>
                                                          <w:rPr>
                                                            <w:rFonts w:ascii="Cambria Math" w:hAnsi="Cambria Math"/>
                                                          </w:rPr>
                                                          <m:t>coil</m:t>
                                                        </m:r>
                                                      </m:sub>
                                                    </m:sSub>
                                                  </m:den>
                                                </m:f>
                                              </m:e>
                                            </m:d>
                                          </m:e>
                                        </m:func>
                                      </m:e>
                                    </m:d>
                                  </m:e>
                                  <m:sup>
                                    <m:r>
                                      <w:rPr>
                                        <w:rFonts w:ascii="Cambria Math" w:hAnsi="Cambria Math"/>
                                      </w:rPr>
                                      <m:t>-2</m:t>
                                    </m:r>
                                  </m:sup>
                                </m:sSup>
                              </m:num>
                              <m:den>
                                <m:r>
                                  <w:rPr>
                                    <w:rFonts w:ascii="Cambria Math" w:hAnsi="Cambria Math"/>
                                  </w:rPr>
                                  <m:t>2</m:t>
                                </m:r>
                              </m:den>
                            </m:f>
                          </m:e>
                        </m:d>
                      </m:e>
                      <m:sup>
                        <m:r>
                          <w:rPr>
                            <w:rFonts w:ascii="Cambria Math" w:hAnsi="Cambria Math"/>
                          </w:rPr>
                          <m:t>0.5</m:t>
                        </m:r>
                      </m:sup>
                    </m:sSup>
                  </m:num>
                  <m:den>
                    <m:r>
                      <w:rPr>
                        <w:rFonts w:ascii="Cambria Math" w:hAnsi="Cambria Math"/>
                      </w:rPr>
                      <m:t>5</m:t>
                    </m:r>
                    <m:d>
                      <m:dPr>
                        <m:begChr m:val="{"/>
                        <m:endChr m:val="}"/>
                        <m:ctrlPr>
                          <w:rPr>
                            <w:rFonts w:ascii="Cambria Math" w:hAnsi="Cambria Math"/>
                            <w:i/>
                          </w:rPr>
                        </m:ctrlPr>
                      </m:dPr>
                      <m:e>
                        <m:r>
                          <w:rPr>
                            <w:rFonts w:ascii="Cambria Math" w:hAnsi="Cambria Math"/>
                          </w:rPr>
                          <m:t>Pr+</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1+5 Pr</m:t>
                                </m:r>
                              </m:e>
                            </m:d>
                            <m:r>
                              <w:rPr>
                                <w:rFonts w:ascii="Cambria Math" w:hAnsi="Cambria Math"/>
                              </w:rPr>
                              <m:t xml:space="preserve">+0.5 </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 xml:space="preserve">Re </m:t>
                                    </m:r>
                                    <m:sSup>
                                      <m:sSupPr>
                                        <m:ctrlPr>
                                          <w:rPr>
                                            <w:rFonts w:ascii="Cambria Math" w:hAnsi="Cambria Math"/>
                                            <w:i/>
                                          </w:rPr>
                                        </m:ctrlPr>
                                      </m:sSupPr>
                                      <m:e>
                                        <m:d>
                                          <m:dPr>
                                            <m:begChr m:val="["/>
                                            <m:endChr m:val="]"/>
                                            <m:ctrlPr>
                                              <w:rPr>
                                                <w:rFonts w:ascii="Cambria Math" w:hAnsi="Cambria Math"/>
                                                <w:i/>
                                              </w:rPr>
                                            </m:ctrlPr>
                                          </m:dPr>
                                          <m:e>
                                            <m:f>
                                              <m:fPr>
                                                <m:type m:val="lin"/>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 xml:space="preserve">3.36-1.767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type m:val="lin"/>
                                                                    <m:ctrlPr>
                                                                      <w:rPr>
                                                                        <w:rFonts w:ascii="Cambria Math" w:hAnsi="Cambria Math"/>
                                                                        <w:i/>
                                                                      </w:rPr>
                                                                    </m:ctrlPr>
                                                                  </m:fPr>
                                                                  <m:num>
                                                                    <m:r>
                                                                      <w:rPr>
                                                                        <w:rFonts w:ascii="Cambria Math" w:hAnsi="Cambria Math"/>
                                                                      </w:rPr>
                                                                      <m:t>ε</m:t>
                                                                    </m:r>
                                                                  </m:num>
                                                                  <m:den>
                                                                    <m:sSub>
                                                                      <m:sSubPr>
                                                                        <m:ctrlPr>
                                                                          <w:rPr>
                                                                            <w:rFonts w:ascii="Cambria Math" w:hAnsi="Cambria Math"/>
                                                                            <w:i/>
                                                                          </w:rPr>
                                                                        </m:ctrlPr>
                                                                      </m:sSubPr>
                                                                      <m:e>
                                                                        <m:r>
                                                                          <w:rPr>
                                                                            <w:rFonts w:ascii="Cambria Math" w:hAnsi="Cambria Math"/>
                                                                          </w:rPr>
                                                                          <m:t>D</m:t>
                                                                        </m:r>
                                                                      </m:e>
                                                                      <m:sub>
                                                                        <m:r>
                                                                          <w:rPr>
                                                                            <w:rFonts w:ascii="Cambria Math" w:hAnsi="Cambria Math"/>
                                                                          </w:rPr>
                                                                          <m:t>coil</m:t>
                                                                        </m:r>
                                                                      </m:sub>
                                                                    </m:sSub>
                                                                  </m:den>
                                                                </m:f>
                                                              </m:e>
                                                            </m:d>
                                                          </m:e>
                                                        </m:func>
                                                      </m:e>
                                                    </m:d>
                                                  </m:e>
                                                  <m:sup>
                                                    <m:r>
                                                      <w:rPr>
                                                        <w:rFonts w:ascii="Cambria Math" w:hAnsi="Cambria Math"/>
                                                      </w:rPr>
                                                      <m:t>-2</m:t>
                                                    </m:r>
                                                  </m:sup>
                                                </m:sSup>
                                              </m:num>
                                              <m:den>
                                                <m:r>
                                                  <w:rPr>
                                                    <w:rFonts w:ascii="Cambria Math" w:hAnsi="Cambria Math"/>
                                                  </w:rPr>
                                                  <m:t>2</m:t>
                                                </m:r>
                                              </m:den>
                                            </m:f>
                                          </m:e>
                                        </m:d>
                                      </m:e>
                                      <m:sup>
                                        <m:r>
                                          <w:rPr>
                                            <w:rFonts w:ascii="Cambria Math" w:hAnsi="Cambria Math"/>
                                          </w:rPr>
                                          <m:t>0.5</m:t>
                                        </m:r>
                                      </m:sup>
                                    </m:sSup>
                                  </m:num>
                                  <m:den>
                                    <m:r>
                                      <w:rPr>
                                        <w:rFonts w:ascii="Cambria Math" w:hAnsi="Cambria Math"/>
                                      </w:rPr>
                                      <m:t>60</m:t>
                                    </m:r>
                                  </m:den>
                                </m:f>
                              </m:e>
                            </m:func>
                          </m:e>
                        </m:func>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g</m:t>
                        </m:r>
                      </m:sub>
                    </m:sSub>
                  </m:num>
                  <m:den>
                    <m:sSub>
                      <m:sSubPr>
                        <m:ctrlPr>
                          <w:rPr>
                            <w:rFonts w:ascii="Cambria Math" w:hAnsi="Cambria Math"/>
                            <w:i/>
                          </w:rPr>
                        </m:ctrlPr>
                      </m:sSubPr>
                      <m:e>
                        <m:r>
                          <w:rPr>
                            <w:rFonts w:ascii="Cambria Math" w:hAnsi="Cambria Math"/>
                          </w:rPr>
                          <m:t>D</m:t>
                        </m:r>
                      </m:e>
                      <m:sub>
                        <m:r>
                          <w:rPr>
                            <w:rFonts w:ascii="Cambria Math" w:hAnsi="Cambria Math"/>
                          </w:rPr>
                          <m:t>coil</m:t>
                        </m:r>
                      </m:sub>
                    </m:sSub>
                  </m:den>
                </m:f>
              </m:oMath>
            </m:oMathPara>
          </w:p>
        </w:tc>
        <w:tc>
          <w:tcPr>
            <w:tcW w:w="794" w:type="dxa"/>
            <w:shd w:val="clear" w:color="auto" w:fill="auto"/>
            <w:vAlign w:val="center"/>
          </w:tcPr>
          <w:p w14:paraId="69C728B6" w14:textId="6FAB6271" w:rsidR="00EB0200" w:rsidRPr="00B57B36" w:rsidRDefault="00EB0200" w:rsidP="007A4F41">
            <w:pPr>
              <w:pStyle w:val="CETEquation"/>
              <w:jc w:val="right"/>
            </w:pPr>
            <w:r w:rsidRPr="00B57B36">
              <w:t>(</w:t>
            </w:r>
            <w:r w:rsidR="00BA112D">
              <w:t>6</w:t>
            </w:r>
            <w:r w:rsidRPr="00B57B36">
              <w:t>)</w:t>
            </w:r>
          </w:p>
        </w:tc>
      </w:tr>
    </w:tbl>
    <w:p w14:paraId="5A6FA338" w14:textId="5861851F" w:rsidR="00D7672B" w:rsidRDefault="00AE43DE" w:rsidP="004B6852">
      <w:pPr>
        <w:pStyle w:val="CETBodytext"/>
      </w:pPr>
      <w:r>
        <w:t>w</w:t>
      </w:r>
      <w:r w:rsidR="00D7672B">
        <w:t xml:space="preserve">here </w:t>
      </w:r>
      <m:oMath>
        <m:r>
          <w:rPr>
            <w:rFonts w:ascii="Cambria Math" w:hAnsi="Cambria Math"/>
          </w:rPr>
          <m:t>Re</m:t>
        </m:r>
      </m:oMath>
      <w:r w:rsidR="00D7672B">
        <w:t xml:space="preserve"> and </w:t>
      </w:r>
      <m:oMath>
        <m:r>
          <w:rPr>
            <w:rFonts w:ascii="Cambria Math" w:hAnsi="Cambria Math"/>
          </w:rPr>
          <m:t>Pr</m:t>
        </m:r>
      </m:oMath>
      <w:r w:rsidR="00D7672B">
        <w:t xml:space="preserve"> are Reynolds and Prandtl number</w:t>
      </w:r>
      <w:r w:rsidR="006E7D00">
        <w:t>s</w:t>
      </w:r>
      <w:r w:rsidR="00D7672B">
        <w:t xml:space="preserve">, respectively, </w:t>
      </w:r>
      <m:oMath>
        <m:r>
          <w:rPr>
            <w:rFonts w:ascii="Cambria Math" w:hAnsi="Cambria Math"/>
          </w:rPr>
          <m:t>ε</m:t>
        </m:r>
      </m:oMath>
      <w:r w:rsidR="00D7672B">
        <w:t xml:space="preserve"> is the roughness of the duct </w:t>
      </w:r>
      <w:r w:rsidR="00F72A2F">
        <w:t>(</w:t>
      </w:r>
      <w:r w:rsidR="00D7672B">
        <w:rPr>
          <w:rFonts w:cs="Arial"/>
        </w:rPr>
        <w:t>µ</w:t>
      </w:r>
      <w:r w:rsidR="00D7672B">
        <w:t>m</w:t>
      </w:r>
      <w:r w:rsidR="00F72A2F">
        <w:t>)</w:t>
      </w:r>
      <w:r w:rsidR="00D7672B">
        <w:t xml:space="preserve">, </w:t>
      </w:r>
      <m:oMath>
        <m:sSub>
          <m:sSubPr>
            <m:ctrlPr>
              <w:rPr>
                <w:rFonts w:ascii="Cambria Math" w:hAnsi="Cambria Math"/>
                <w:i/>
              </w:rPr>
            </m:ctrlPr>
          </m:sSubPr>
          <m:e>
            <m:r>
              <w:rPr>
                <w:rFonts w:ascii="Cambria Math" w:hAnsi="Cambria Math"/>
              </w:rPr>
              <m:t>D</m:t>
            </m:r>
          </m:e>
          <m:sub>
            <m:r>
              <w:rPr>
                <w:rFonts w:ascii="Cambria Math" w:hAnsi="Cambria Math"/>
              </w:rPr>
              <m:t>coil</m:t>
            </m:r>
          </m:sub>
        </m:sSub>
      </m:oMath>
      <w:r w:rsidR="00D7672B">
        <w:t xml:space="preserve"> the coil diameter </w:t>
      </w:r>
      <w:r w:rsidR="00F72A2F">
        <w:t>(</w:t>
      </w:r>
      <w:r w:rsidR="00D7672B">
        <w:t>m</w:t>
      </w:r>
      <w:r w:rsidR="00F72A2F">
        <w:t>)</w:t>
      </w:r>
      <w:r w:rsidR="00EA29B5">
        <w:t xml:space="preserve">, and </w:t>
      </w:r>
      <m:oMath>
        <m:sSub>
          <m:sSubPr>
            <m:ctrlPr>
              <w:rPr>
                <w:rFonts w:ascii="Cambria Math" w:hAnsi="Cambria Math"/>
                <w:i/>
              </w:rPr>
            </m:ctrlPr>
          </m:sSubPr>
          <m:e>
            <m:r>
              <w:rPr>
                <w:rFonts w:ascii="Cambria Math" w:hAnsi="Cambria Math"/>
              </w:rPr>
              <m:t>k</m:t>
            </m:r>
          </m:e>
          <m:sub>
            <m:r>
              <w:rPr>
                <w:rFonts w:ascii="Cambria Math" w:hAnsi="Cambria Math"/>
              </w:rPr>
              <m:t>g</m:t>
            </m:r>
          </m:sub>
        </m:sSub>
      </m:oMath>
      <w:r w:rsidR="00EA29B5">
        <w:t xml:space="preserve"> the thermal conductivity of exhaust gases </w:t>
      </w:r>
      <w:r w:rsidR="00F72A2F">
        <w:t>(</w:t>
      </w:r>
      <w:r w:rsidR="00630AFF">
        <w:t>W/m K).</w:t>
      </w:r>
    </w:p>
    <w:p w14:paraId="7D72DEC1" w14:textId="58955CF0" w:rsidR="003833FC" w:rsidRDefault="00BC2FC9" w:rsidP="004B6852">
      <w:pPr>
        <w:pStyle w:val="CETBodytext"/>
      </w:pPr>
      <w:r>
        <w:t>Liquid hydrogen</w:t>
      </w:r>
      <w:r w:rsidR="006C2721">
        <w:t xml:space="preserve"> </w:t>
      </w:r>
      <w:r>
        <w:t>flow</w:t>
      </w:r>
      <w:r w:rsidR="006C2721">
        <w:t>ing</w:t>
      </w:r>
      <w:r>
        <w:t xml:space="preserve"> along </w:t>
      </w:r>
      <w:r w:rsidR="00882084">
        <w:t>the economizer</w:t>
      </w:r>
      <w:r w:rsidR="00AE43DE">
        <w:t xml:space="preserve"> </w:t>
      </w:r>
      <w:r>
        <w:t>is a sub-cooled liq</w:t>
      </w:r>
      <w:r w:rsidR="00AE43DE">
        <w:t>uid</w:t>
      </w:r>
      <w:r>
        <w:t xml:space="preserve">. The </w:t>
      </w:r>
      <w:r w:rsidR="00882084">
        <w:t>heat transfer coefficient</w:t>
      </w:r>
      <w:r>
        <w:t xml:space="preserve"> for a fully developed turbulent flow within </w:t>
      </w:r>
      <w:r w:rsidR="00882084">
        <w:t>the</w:t>
      </w:r>
      <w:r>
        <w:t xml:space="preserve"> pipe can be estimated by the </w:t>
      </w:r>
      <w:r w:rsidR="00F72A2F">
        <w:t xml:space="preserve">following </w:t>
      </w:r>
      <w:r>
        <w:t>correlation for heating</w:t>
      </w:r>
      <w:r w:rsidR="00617F63">
        <w:t xml:space="preserve"> (</w:t>
      </w:r>
      <w:proofErr w:type="spellStart"/>
      <w:r w:rsidR="00F72A2F">
        <w:t>Dittus</w:t>
      </w:r>
      <w:proofErr w:type="spellEnd"/>
      <w:r w:rsidR="00F72A2F">
        <w:t xml:space="preserve"> and Boelter, </w:t>
      </w:r>
      <w:r w:rsidR="00617F63">
        <w:t>1985)</w:t>
      </w:r>
      <w:r>
        <w:t>:</w:t>
      </w:r>
    </w:p>
    <w:tbl>
      <w:tblPr>
        <w:tblW w:w="5000" w:type="pct"/>
        <w:tblLook w:val="04A0" w:firstRow="1" w:lastRow="0" w:firstColumn="1" w:lastColumn="0" w:noHBand="0" w:noVBand="1"/>
      </w:tblPr>
      <w:tblGrid>
        <w:gridCol w:w="7993"/>
        <w:gridCol w:w="794"/>
      </w:tblGrid>
      <w:tr w:rsidR="00BC2FC9" w:rsidRPr="00B57B36" w14:paraId="46E5E86C" w14:textId="77777777" w:rsidTr="007A4F41">
        <w:tc>
          <w:tcPr>
            <w:tcW w:w="7993" w:type="dxa"/>
            <w:shd w:val="clear" w:color="auto" w:fill="auto"/>
            <w:vAlign w:val="center"/>
          </w:tcPr>
          <w:p w14:paraId="71FB7A37" w14:textId="322ED75C" w:rsidR="00BC2FC9" w:rsidRPr="00B448E3" w:rsidRDefault="009F0311" w:rsidP="007A4F41">
            <w:pPr>
              <w:pStyle w:val="CETEquatio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eco</m:t>
                    </m:r>
                  </m:sub>
                </m:sSub>
                <m:r>
                  <w:rPr>
                    <w:rFonts w:ascii="Cambria Math" w:hAnsi="Cambria Math"/>
                  </w:rPr>
                  <m:t xml:space="preserve">=0.023 </m:t>
                </m:r>
                <m:sSup>
                  <m:sSupPr>
                    <m:ctrlPr>
                      <w:rPr>
                        <w:rFonts w:ascii="Cambria Math" w:hAnsi="Cambria Math"/>
                        <w:i/>
                      </w:rPr>
                    </m:ctrlPr>
                  </m:sSupPr>
                  <m:e>
                    <m:r>
                      <w:rPr>
                        <w:rFonts w:ascii="Cambria Math" w:hAnsi="Cambria Math"/>
                      </w:rPr>
                      <m:t>Re</m:t>
                    </m:r>
                  </m:e>
                  <m:sup>
                    <m:r>
                      <w:rPr>
                        <w:rFonts w:ascii="Cambria Math" w:hAnsi="Cambria Math"/>
                      </w:rPr>
                      <m:t>0.8</m:t>
                    </m:r>
                  </m:sup>
                </m:sSup>
                <m:sSup>
                  <m:sSupPr>
                    <m:ctrlPr>
                      <w:rPr>
                        <w:rFonts w:ascii="Cambria Math" w:hAnsi="Cambria Math"/>
                        <w:i/>
                      </w:rPr>
                    </m:ctrlPr>
                  </m:sSupPr>
                  <m:e>
                    <m:r>
                      <w:rPr>
                        <w:rFonts w:ascii="Cambria Math" w:hAnsi="Cambria Math"/>
                      </w:rPr>
                      <m:t>Pr</m:t>
                    </m:r>
                  </m:e>
                  <m:sup>
                    <m:r>
                      <w:rPr>
                        <w:rFonts w:ascii="Cambria Math" w:hAnsi="Cambria Math"/>
                      </w:rPr>
                      <m:t>0.4</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L</m:t>
                        </m:r>
                        <m:sSub>
                          <m:sSubPr>
                            <m:ctrlPr>
                              <w:rPr>
                                <w:rFonts w:ascii="Cambria Math" w:hAnsi="Cambria Math"/>
                                <w:i/>
                              </w:rPr>
                            </m:ctrlPr>
                          </m:sSubPr>
                          <m:e>
                            <m:r>
                              <w:rPr>
                                <w:rFonts w:ascii="Cambria Math" w:hAnsi="Cambria Math"/>
                              </w:rPr>
                              <m:t>H</m:t>
                            </m:r>
                          </m:e>
                          <m:sub>
                            <m:r>
                              <w:rPr>
                                <w:rFonts w:ascii="Cambria Math" w:hAnsi="Cambria Math"/>
                              </w:rPr>
                              <m:t>2</m:t>
                            </m:r>
                          </m:sub>
                        </m:sSub>
                      </m:sub>
                    </m:sSub>
                  </m:num>
                  <m:den>
                    <m:r>
                      <w:rPr>
                        <w:rFonts w:ascii="Cambria Math" w:hAnsi="Cambria Math"/>
                      </w:rPr>
                      <m:t>D</m:t>
                    </m:r>
                  </m:den>
                </m:f>
              </m:oMath>
            </m:oMathPara>
          </w:p>
        </w:tc>
        <w:tc>
          <w:tcPr>
            <w:tcW w:w="794" w:type="dxa"/>
            <w:shd w:val="clear" w:color="auto" w:fill="auto"/>
            <w:vAlign w:val="center"/>
          </w:tcPr>
          <w:p w14:paraId="578C92BB" w14:textId="3726EDB5" w:rsidR="00BC2FC9" w:rsidRPr="00B57B36" w:rsidRDefault="00BC2FC9" w:rsidP="007A4F41">
            <w:pPr>
              <w:pStyle w:val="CETEquation"/>
              <w:jc w:val="right"/>
            </w:pPr>
            <w:r w:rsidRPr="00B57B36">
              <w:t>(</w:t>
            </w:r>
            <w:r w:rsidR="00BA112D">
              <w:t>7</w:t>
            </w:r>
            <w:r w:rsidRPr="00B57B36">
              <w:t>)</w:t>
            </w:r>
          </w:p>
        </w:tc>
      </w:tr>
    </w:tbl>
    <w:p w14:paraId="19F70F7B" w14:textId="193B8EB6" w:rsidR="00AE43DE" w:rsidRDefault="00AE43DE" w:rsidP="004B6852">
      <w:pPr>
        <w:pStyle w:val="CETBodytext"/>
      </w:pPr>
      <w:r>
        <w:t xml:space="preserve">where </w:t>
      </w:r>
      <m:oMath>
        <m:r>
          <w:rPr>
            <w:rFonts w:ascii="Cambria Math" w:hAnsi="Cambria Math"/>
          </w:rPr>
          <m:t>D</m:t>
        </m:r>
      </m:oMath>
      <w:r>
        <w:t xml:space="preserve"> is the pipe diameter </w:t>
      </w:r>
      <w:r w:rsidR="00BA112D">
        <w:t>(</w:t>
      </w:r>
      <w:r>
        <w:t>m</w:t>
      </w:r>
      <w:r w:rsidR="00BA112D">
        <w:t>)</w:t>
      </w:r>
      <w:r>
        <w:t xml:space="preserve"> and </w:t>
      </w:r>
      <m:oMath>
        <m:sSub>
          <m:sSubPr>
            <m:ctrlPr>
              <w:rPr>
                <w:rFonts w:ascii="Cambria Math" w:hAnsi="Cambria Math"/>
                <w:i/>
              </w:rPr>
            </m:ctrlPr>
          </m:sSubPr>
          <m:e>
            <m:r>
              <w:rPr>
                <w:rFonts w:ascii="Cambria Math" w:hAnsi="Cambria Math"/>
              </w:rPr>
              <m:t>k</m:t>
            </m:r>
          </m:e>
          <m:sub>
            <m:r>
              <w:rPr>
                <w:rFonts w:ascii="Cambria Math" w:hAnsi="Cambria Math"/>
              </w:rPr>
              <m:t>L</m:t>
            </m:r>
            <m:sSub>
              <m:sSubPr>
                <m:ctrlPr>
                  <w:rPr>
                    <w:rFonts w:ascii="Cambria Math" w:hAnsi="Cambria Math"/>
                    <w:i/>
                  </w:rPr>
                </m:ctrlPr>
              </m:sSubPr>
              <m:e>
                <m:r>
                  <w:rPr>
                    <w:rFonts w:ascii="Cambria Math" w:hAnsi="Cambria Math"/>
                  </w:rPr>
                  <m:t>H</m:t>
                </m:r>
              </m:e>
              <m:sub>
                <m:r>
                  <w:rPr>
                    <w:rFonts w:ascii="Cambria Math" w:hAnsi="Cambria Math"/>
                  </w:rPr>
                  <m:t>2</m:t>
                </m:r>
              </m:sub>
            </m:sSub>
          </m:sub>
        </m:sSub>
      </m:oMath>
      <w:r>
        <w:t xml:space="preserve"> the thermal conductivity of liquid hydrogen </w:t>
      </w:r>
      <w:r w:rsidR="00BA112D">
        <w:t>(</w:t>
      </w:r>
      <w:r>
        <w:t>W/m K).</w:t>
      </w:r>
    </w:p>
    <w:p w14:paraId="22628BA0" w14:textId="2A41994F" w:rsidR="00BC2FC9" w:rsidRDefault="00B9191E" w:rsidP="004B6852">
      <w:pPr>
        <w:pStyle w:val="CETBodytext"/>
      </w:pPr>
      <w:r>
        <w:t xml:space="preserve">The hydrogen enters the </w:t>
      </w:r>
      <w:r w:rsidR="00AE43DE">
        <w:t>vaporizer</w:t>
      </w:r>
      <w:r>
        <w:t xml:space="preserve"> as a saturated liquid</w:t>
      </w:r>
      <w:r w:rsidR="0048725B">
        <w:t xml:space="preserve">. </w:t>
      </w:r>
      <w:r w:rsidR="002F5BF6">
        <w:t>Assuming that the convective and nucleate boiling contributions are additive, t</w:t>
      </w:r>
      <w:r>
        <w:t xml:space="preserve">he </w:t>
      </w:r>
      <w:r w:rsidR="00BA112D">
        <w:t>following</w:t>
      </w:r>
      <w:r>
        <w:t xml:space="preserve"> correlation</w:t>
      </w:r>
      <w:r w:rsidR="002F5BF6">
        <w:t xml:space="preserve"> </w:t>
      </w:r>
      <w:r w:rsidR="00A30090">
        <w:t>(</w:t>
      </w:r>
      <w:r w:rsidR="00BA112D">
        <w:t xml:space="preserve">Chen, </w:t>
      </w:r>
      <w:r w:rsidR="00A30090">
        <w:t xml:space="preserve">1966) </w:t>
      </w:r>
      <w:r w:rsidR="002F5BF6">
        <w:t>can be used to determine the heat transfer coefficient:</w:t>
      </w:r>
    </w:p>
    <w:tbl>
      <w:tblPr>
        <w:tblW w:w="5000" w:type="pct"/>
        <w:tblLook w:val="04A0" w:firstRow="1" w:lastRow="0" w:firstColumn="1" w:lastColumn="0" w:noHBand="0" w:noVBand="1"/>
      </w:tblPr>
      <w:tblGrid>
        <w:gridCol w:w="7993"/>
        <w:gridCol w:w="794"/>
      </w:tblGrid>
      <w:tr w:rsidR="00ED338B" w:rsidRPr="00B57B36" w14:paraId="03543E14" w14:textId="77777777" w:rsidTr="007A4F41">
        <w:tc>
          <w:tcPr>
            <w:tcW w:w="7993" w:type="dxa"/>
            <w:shd w:val="clear" w:color="auto" w:fill="auto"/>
            <w:vAlign w:val="center"/>
          </w:tcPr>
          <w:p w14:paraId="2BF20F7C" w14:textId="075ACCF2" w:rsidR="00ED338B" w:rsidRPr="00B448E3" w:rsidRDefault="009F0311" w:rsidP="007A4F41">
            <w:pPr>
              <w:pStyle w:val="CETEquatio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vap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1+2.53∙</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Re</m:t>
                                </m:r>
                              </m:e>
                              <m:sub>
                                <m:r>
                                  <w:rPr>
                                    <w:rFonts w:ascii="Cambria Math" w:hAnsi="Cambria Math"/>
                                  </w:rPr>
                                  <m:t>L</m:t>
                                </m:r>
                              </m:sub>
                            </m:sSub>
                            <m:r>
                              <w:rPr>
                                <w:rFonts w:ascii="Cambria Math" w:hAnsi="Cambria Math"/>
                              </w:rPr>
                              <m:t xml:space="preserve"> 2.35 </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tt</m:t>
                                        </m:r>
                                      </m:sub>
                                      <m:sup>
                                        <m:r>
                                          <w:rPr>
                                            <w:rFonts w:ascii="Cambria Math" w:hAnsi="Cambria Math"/>
                                          </w:rPr>
                                          <m:t>-1</m:t>
                                        </m:r>
                                      </m:sup>
                                    </m:sSubSup>
                                    <m:r>
                                      <w:rPr>
                                        <w:rFonts w:ascii="Cambria Math" w:hAnsi="Cambria Math"/>
                                      </w:rPr>
                                      <m:t>+0.213</m:t>
                                    </m:r>
                                  </m:e>
                                </m:d>
                              </m:e>
                              <m:sup>
                                <m:r>
                                  <w:rPr>
                                    <w:rFonts w:ascii="Cambria Math" w:hAnsi="Cambria Math"/>
                                  </w:rPr>
                                  <m:t>0.736</m:t>
                                </m:r>
                              </m:sup>
                            </m:sSup>
                          </m:e>
                        </m:d>
                      </m:e>
                      <m:sup>
                        <m:r>
                          <w:rPr>
                            <w:rFonts w:ascii="Cambria Math" w:hAnsi="Cambria Math"/>
                          </w:rPr>
                          <m:t>1.17</m:t>
                        </m:r>
                      </m:sup>
                    </m:sSup>
                  </m:den>
                </m:f>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nb</m:t>
                    </m:r>
                  </m:sub>
                </m:sSub>
                <m:r>
                  <w:rPr>
                    <w:rFonts w:ascii="Cambria Math" w:hAnsi="Cambria Math"/>
                  </w:rPr>
                  <m:t xml:space="preserve">+2.35 </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tt</m:t>
                            </m:r>
                          </m:sub>
                          <m:sup>
                            <m:r>
                              <w:rPr>
                                <w:rFonts w:ascii="Cambria Math" w:hAnsi="Cambria Math"/>
                              </w:rPr>
                              <m:t>-1</m:t>
                            </m:r>
                          </m:sup>
                        </m:sSubSup>
                        <m:r>
                          <w:rPr>
                            <w:rFonts w:ascii="Cambria Math" w:hAnsi="Cambria Math"/>
                          </w:rPr>
                          <m:t>+0.213</m:t>
                        </m:r>
                      </m:e>
                    </m:d>
                  </m:e>
                  <m:sup>
                    <m:r>
                      <w:rPr>
                        <w:rFonts w:ascii="Cambria Math" w:hAnsi="Cambria Math"/>
                      </w:rPr>
                      <m:t>0.736</m:t>
                    </m:r>
                  </m:sup>
                </m:sSup>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eco</m:t>
                    </m:r>
                  </m:sub>
                </m:sSub>
              </m:oMath>
            </m:oMathPara>
          </w:p>
        </w:tc>
        <w:tc>
          <w:tcPr>
            <w:tcW w:w="794" w:type="dxa"/>
            <w:shd w:val="clear" w:color="auto" w:fill="auto"/>
            <w:vAlign w:val="center"/>
          </w:tcPr>
          <w:p w14:paraId="0048C904" w14:textId="4672B405" w:rsidR="00ED338B" w:rsidRPr="00B57B36" w:rsidRDefault="00ED338B" w:rsidP="007A4F41">
            <w:pPr>
              <w:pStyle w:val="CETEquation"/>
              <w:jc w:val="right"/>
            </w:pPr>
            <w:r w:rsidRPr="00B57B36">
              <w:t>(</w:t>
            </w:r>
            <w:r w:rsidR="00BA112D">
              <w:t>8</w:t>
            </w:r>
            <w:r w:rsidRPr="00B57B36">
              <w:t>)</w:t>
            </w:r>
          </w:p>
        </w:tc>
      </w:tr>
    </w:tbl>
    <w:p w14:paraId="2F1EAB2C" w14:textId="72E6B2FC" w:rsidR="00084FF7" w:rsidRDefault="00084FF7" w:rsidP="002A2A70">
      <w:pPr>
        <w:pStyle w:val="CETBodytext"/>
      </w:pPr>
      <w:r>
        <w:t xml:space="preserve">where </w:t>
      </w:r>
      <m:oMath>
        <m:sSub>
          <m:sSubPr>
            <m:ctrlPr>
              <w:rPr>
                <w:rFonts w:ascii="Cambria Math" w:hAnsi="Cambria Math"/>
                <w:i/>
              </w:rPr>
            </m:ctrlPr>
          </m:sSubPr>
          <m:e>
            <m:r>
              <w:rPr>
                <w:rFonts w:ascii="Cambria Math" w:hAnsi="Cambria Math"/>
              </w:rPr>
              <m:t>Re</m:t>
            </m:r>
          </m:e>
          <m:sub>
            <m:r>
              <w:rPr>
                <w:rFonts w:ascii="Cambria Math" w:hAnsi="Cambria Math"/>
              </w:rPr>
              <m:t>L</m:t>
            </m:r>
          </m:sub>
        </m:sSub>
      </m:oMath>
      <w:r>
        <w:t xml:space="preserve"> is the Reynolds number for liquid-phase only, </w:t>
      </w:r>
      <m:oMath>
        <m:sSub>
          <m:sSubPr>
            <m:ctrlPr>
              <w:rPr>
                <w:rFonts w:ascii="Cambria Math" w:hAnsi="Cambria Math"/>
                <w:i/>
              </w:rPr>
            </m:ctrlPr>
          </m:sSubPr>
          <m:e>
            <m:r>
              <w:rPr>
                <w:rFonts w:ascii="Cambria Math" w:hAnsi="Cambria Math"/>
              </w:rPr>
              <m:t>X</m:t>
            </m:r>
          </m:e>
          <m:sub>
            <m:r>
              <w:rPr>
                <w:rFonts w:ascii="Cambria Math" w:hAnsi="Cambria Math"/>
              </w:rPr>
              <m:t>tt</m:t>
            </m:r>
          </m:sub>
        </m:sSub>
      </m:oMath>
      <w:r>
        <w:t xml:space="preserve"> the Lockhart-Martinelli parameter, and </w:t>
      </w:r>
      <m:oMath>
        <m:sSub>
          <m:sSubPr>
            <m:ctrlPr>
              <w:rPr>
                <w:rFonts w:ascii="Cambria Math" w:hAnsi="Cambria Math"/>
                <w:i/>
              </w:rPr>
            </m:ctrlPr>
          </m:sSubPr>
          <m:e>
            <m:r>
              <w:rPr>
                <w:rFonts w:ascii="Cambria Math" w:hAnsi="Cambria Math"/>
              </w:rPr>
              <m:t>h</m:t>
            </m:r>
          </m:e>
          <m:sub>
            <m:r>
              <w:rPr>
                <w:rFonts w:ascii="Cambria Math" w:hAnsi="Cambria Math"/>
              </w:rPr>
              <m:t>nb</m:t>
            </m:r>
          </m:sub>
        </m:sSub>
      </m:oMath>
      <w:r>
        <w:t xml:space="preserve"> the nucleate boiling heat transfer coefficient W/m</w:t>
      </w:r>
      <w:r>
        <w:rPr>
          <w:vertAlign w:val="superscript"/>
        </w:rPr>
        <w:t>2</w:t>
      </w:r>
      <w:r>
        <w:t xml:space="preserve"> K), calculated through the </w:t>
      </w:r>
      <w:r w:rsidR="00364C3C">
        <w:t>correlation</w:t>
      </w:r>
      <w:r w:rsidR="00BA112D">
        <w:t xml:space="preserve"> proposed by Forster and Zuber</w:t>
      </w:r>
      <w:r>
        <w:t xml:space="preserve"> (1955).</w:t>
      </w:r>
    </w:p>
    <w:p w14:paraId="22DC0D99" w14:textId="41B15B31" w:rsidR="00681AC7" w:rsidRDefault="0048725B" w:rsidP="002A2A70">
      <w:pPr>
        <w:pStyle w:val="CETBodytext"/>
      </w:pPr>
      <w:r>
        <w:rPr>
          <w:rFonts w:cs="Arial"/>
          <w:color w:val="000000"/>
          <w:szCs w:val="18"/>
          <w:shd w:val="clear" w:color="auto" w:fill="FFFFFF"/>
        </w:rPr>
        <w:t xml:space="preserve">The </w:t>
      </w:r>
      <w:r w:rsidR="001B6C7F">
        <w:rPr>
          <w:rFonts w:cs="Arial"/>
          <w:color w:val="000000"/>
          <w:szCs w:val="18"/>
          <w:shd w:val="clear" w:color="auto" w:fill="FFFFFF"/>
        </w:rPr>
        <w:t>sharp</w:t>
      </w:r>
      <w:r>
        <w:rPr>
          <w:rFonts w:cs="Arial"/>
          <w:color w:val="000000"/>
          <w:szCs w:val="18"/>
          <w:shd w:val="clear" w:color="auto" w:fill="FFFFFF"/>
        </w:rPr>
        <w:t xml:space="preserve"> increase in hydrogen temperature t</w:t>
      </w:r>
      <w:r w:rsidR="006C2721">
        <w:rPr>
          <w:rFonts w:cs="Arial"/>
          <w:color w:val="000000"/>
          <w:szCs w:val="18"/>
          <w:shd w:val="clear" w:color="auto" w:fill="FFFFFF"/>
        </w:rPr>
        <w:t>aking</w:t>
      </w:r>
      <w:r>
        <w:rPr>
          <w:rFonts w:cs="Arial"/>
          <w:color w:val="000000"/>
          <w:szCs w:val="18"/>
          <w:shd w:val="clear" w:color="auto" w:fill="FFFFFF"/>
        </w:rPr>
        <w:t xml:space="preserve"> place within the superheater leads to a variation of its thermophysical properties. In addition, it is important to consider the variable concentration of para- and ortho-hydrogen along the tube. </w:t>
      </w:r>
      <w:r w:rsidR="001B6C7F">
        <w:rPr>
          <w:rFonts w:cs="Arial"/>
          <w:color w:val="000000"/>
          <w:szCs w:val="18"/>
          <w:shd w:val="clear" w:color="auto" w:fill="FFFFFF"/>
        </w:rPr>
        <w:t>A</w:t>
      </w:r>
      <w:r>
        <w:rPr>
          <w:rFonts w:cs="Arial"/>
          <w:color w:val="000000"/>
          <w:szCs w:val="18"/>
          <w:shd w:val="clear" w:color="auto" w:fill="FFFFFF"/>
        </w:rPr>
        <w:t xml:space="preserve">ll the thermophysical properties can be determined as an average of the properties of the pure fluids, weighted on the ortho-hydrogen fraction. The heat transfer coefficient </w:t>
      </w:r>
      <w:r w:rsidR="002151C2">
        <w:rPr>
          <w:rFonts w:cs="Arial"/>
          <w:color w:val="000000"/>
          <w:szCs w:val="18"/>
          <w:shd w:val="clear" w:color="auto" w:fill="FFFFFF"/>
        </w:rPr>
        <w:t>is</w:t>
      </w:r>
      <w:r>
        <w:rPr>
          <w:rFonts w:cs="Arial"/>
          <w:color w:val="000000"/>
          <w:szCs w:val="18"/>
          <w:shd w:val="clear" w:color="auto" w:fill="FFFFFF"/>
        </w:rPr>
        <w:t xml:space="preserve"> calculated </w:t>
      </w:r>
      <w:r w:rsidR="007952D6">
        <w:rPr>
          <w:rFonts w:cs="Arial"/>
          <w:color w:val="000000"/>
          <w:szCs w:val="18"/>
          <w:shd w:val="clear" w:color="auto" w:fill="FFFFFF"/>
        </w:rPr>
        <w:t>by</w:t>
      </w:r>
      <w:r>
        <w:rPr>
          <w:rFonts w:cs="Arial"/>
          <w:color w:val="000000"/>
          <w:szCs w:val="18"/>
          <w:shd w:val="clear" w:color="auto" w:fill="FFFFFF"/>
        </w:rPr>
        <w:t xml:space="preserve"> the correlation</w:t>
      </w:r>
      <w:r w:rsidR="00BA112D">
        <w:rPr>
          <w:rFonts w:cs="Arial"/>
          <w:color w:val="000000"/>
          <w:szCs w:val="18"/>
          <w:shd w:val="clear" w:color="auto" w:fill="FFFFFF"/>
        </w:rPr>
        <w:t xml:space="preserve"> proposed by </w:t>
      </w:r>
      <w:proofErr w:type="spellStart"/>
      <w:r w:rsidR="00BA112D">
        <w:rPr>
          <w:rFonts w:cs="Arial"/>
          <w:color w:val="000000"/>
          <w:szCs w:val="18"/>
          <w:shd w:val="clear" w:color="auto" w:fill="FFFFFF"/>
        </w:rPr>
        <w:t>Gnielinsky</w:t>
      </w:r>
      <w:proofErr w:type="spellEnd"/>
      <w:r>
        <w:rPr>
          <w:rFonts w:cs="Arial"/>
          <w:color w:val="000000"/>
          <w:szCs w:val="18"/>
          <w:shd w:val="clear" w:color="auto" w:fill="FFFFFF"/>
        </w:rPr>
        <w:t xml:space="preserve"> (1976), while the friction factor is calculated by the Colebrook </w:t>
      </w:r>
      <w:r w:rsidR="001B6C7F">
        <w:rPr>
          <w:rFonts w:cs="Arial"/>
          <w:color w:val="000000"/>
          <w:szCs w:val="18"/>
          <w:shd w:val="clear" w:color="auto" w:fill="FFFFFF"/>
        </w:rPr>
        <w:t>one</w:t>
      </w:r>
      <w:r>
        <w:rPr>
          <w:rFonts w:cs="Arial"/>
          <w:color w:val="000000"/>
          <w:szCs w:val="18"/>
          <w:shd w:val="clear" w:color="auto" w:fill="FFFFFF"/>
        </w:rPr>
        <w:t xml:space="preserve"> (</w:t>
      </w:r>
      <w:proofErr w:type="spellStart"/>
      <w:r>
        <w:rPr>
          <w:rFonts w:cs="Arial"/>
          <w:color w:val="000000"/>
          <w:szCs w:val="18"/>
          <w:shd w:val="clear" w:color="auto" w:fill="FFFFFF"/>
        </w:rPr>
        <w:t>Brkić</w:t>
      </w:r>
      <w:proofErr w:type="spellEnd"/>
      <w:r>
        <w:rPr>
          <w:rFonts w:cs="Arial"/>
          <w:color w:val="000000"/>
          <w:szCs w:val="18"/>
          <w:shd w:val="clear" w:color="auto" w:fill="FFFFFF"/>
        </w:rPr>
        <w:t>, 2011):</w:t>
      </w:r>
    </w:p>
    <w:tbl>
      <w:tblPr>
        <w:tblW w:w="5000" w:type="pct"/>
        <w:tblLook w:val="04A0" w:firstRow="1" w:lastRow="0" w:firstColumn="1" w:lastColumn="0" w:noHBand="0" w:noVBand="1"/>
      </w:tblPr>
      <w:tblGrid>
        <w:gridCol w:w="7993"/>
        <w:gridCol w:w="794"/>
      </w:tblGrid>
      <w:tr w:rsidR="00681AC7" w:rsidRPr="00B57B36" w14:paraId="04069F38" w14:textId="77777777" w:rsidTr="007A4F41">
        <w:tc>
          <w:tcPr>
            <w:tcW w:w="7993" w:type="dxa"/>
            <w:shd w:val="clear" w:color="auto" w:fill="auto"/>
            <w:vAlign w:val="center"/>
          </w:tcPr>
          <w:p w14:paraId="09AF9366" w14:textId="2F635797" w:rsidR="00681AC7" w:rsidRPr="009C3C85" w:rsidRDefault="009F0311" w:rsidP="007A4F41">
            <w:pPr>
              <w:pStyle w:val="CETEquation"/>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ssh</m:t>
                    </m:r>
                  </m:sub>
                </m:sSub>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f>
                          <m:fPr>
                            <m:type m:val="lin"/>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 xml:space="preserve">0.782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Re</m:t>
                                            </m:r>
                                          </m:e>
                                        </m:d>
                                        <m:r>
                                          <w:rPr>
                                            <w:rFonts w:ascii="Cambria Math" w:hAnsi="Cambria Math"/>
                                          </w:rPr>
                                          <m:t>-1.51</m:t>
                                        </m:r>
                                      </m:e>
                                    </m:func>
                                  </m:e>
                                </m:d>
                              </m:e>
                              <m:sup>
                                <m:r>
                                  <w:rPr>
                                    <w:rFonts w:ascii="Cambria Math" w:hAnsi="Cambria Math"/>
                                  </w:rPr>
                                  <m:t>-2</m:t>
                                </m:r>
                              </m:sup>
                            </m:sSup>
                          </m:num>
                          <m:den>
                            <m:r>
                              <w:rPr>
                                <w:rFonts w:ascii="Cambria Math" w:hAnsi="Cambria Math"/>
                              </w:rPr>
                              <m:t>8</m:t>
                            </m:r>
                          </m:den>
                        </m:f>
                      </m:e>
                    </m:d>
                    <m:r>
                      <w:rPr>
                        <w:rFonts w:ascii="Cambria Math" w:hAnsi="Cambria Math"/>
                      </w:rPr>
                      <m:t xml:space="preserve"> </m:t>
                    </m:r>
                    <m:d>
                      <m:dPr>
                        <m:ctrlPr>
                          <w:rPr>
                            <w:rFonts w:ascii="Cambria Math" w:hAnsi="Cambria Math"/>
                            <w:i/>
                          </w:rPr>
                        </m:ctrlPr>
                      </m:dPr>
                      <m:e>
                        <m:r>
                          <w:rPr>
                            <w:rFonts w:ascii="Cambria Math" w:hAnsi="Cambria Math"/>
                          </w:rPr>
                          <m:t>Re-1000</m:t>
                        </m:r>
                      </m:e>
                    </m:d>
                    <m:r>
                      <w:rPr>
                        <w:rFonts w:ascii="Cambria Math" w:hAnsi="Cambria Math"/>
                      </w:rPr>
                      <m:t xml:space="preserve"> Pr</m:t>
                    </m:r>
                  </m:num>
                  <m:den>
                    <m:r>
                      <w:rPr>
                        <w:rFonts w:ascii="Cambria Math" w:hAnsi="Cambria Math"/>
                      </w:rPr>
                      <m:t xml:space="preserve">1+12.7 </m:t>
                    </m:r>
                    <m:rad>
                      <m:radPr>
                        <m:degHide m:val="1"/>
                        <m:ctrlPr>
                          <w:rPr>
                            <w:rFonts w:ascii="Cambria Math" w:hAnsi="Cambria Math"/>
                            <w:i/>
                          </w:rPr>
                        </m:ctrlPr>
                      </m:radPr>
                      <m:deg/>
                      <m:e>
                        <m:f>
                          <m:fPr>
                            <m:type m:val="lin"/>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 xml:space="preserve">0.782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Re</m:t>
                                            </m:r>
                                          </m:e>
                                        </m:d>
                                        <m:r>
                                          <w:rPr>
                                            <w:rFonts w:ascii="Cambria Math" w:hAnsi="Cambria Math"/>
                                          </w:rPr>
                                          <m:t>-1.51</m:t>
                                        </m:r>
                                      </m:e>
                                    </m:func>
                                  </m:e>
                                </m:d>
                              </m:e>
                              <m:sup>
                                <m:r>
                                  <w:rPr>
                                    <w:rFonts w:ascii="Cambria Math" w:hAnsi="Cambria Math"/>
                                  </w:rPr>
                                  <m:t>-2</m:t>
                                </m:r>
                              </m:sup>
                            </m:sSup>
                          </m:num>
                          <m:den>
                            <m:r>
                              <w:rPr>
                                <w:rFonts w:ascii="Cambria Math" w:hAnsi="Cambria Math"/>
                              </w:rPr>
                              <m:t>8</m:t>
                            </m:r>
                          </m:den>
                        </m:f>
                      </m:e>
                    </m:rad>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Pr</m:t>
                            </m:r>
                          </m:e>
                          <m:sup>
                            <m:r>
                              <w:rPr>
                                <w:rFonts w:ascii="Cambria Math" w:hAnsi="Cambria Math"/>
                              </w:rPr>
                              <m:t>2/3</m:t>
                            </m:r>
                          </m:sup>
                        </m:sSup>
                        <m:r>
                          <w:rPr>
                            <w:rFonts w:ascii="Cambria Math" w:hAnsi="Cambria Math"/>
                          </w:rPr>
                          <m:t>-1</m:t>
                        </m:r>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num>
                  <m:den>
                    <m:r>
                      <w:rPr>
                        <w:rFonts w:ascii="Cambria Math" w:hAnsi="Cambria Math"/>
                      </w:rPr>
                      <m:t>D</m:t>
                    </m:r>
                  </m:den>
                </m:f>
              </m:oMath>
            </m:oMathPara>
          </w:p>
        </w:tc>
        <w:tc>
          <w:tcPr>
            <w:tcW w:w="794" w:type="dxa"/>
            <w:shd w:val="clear" w:color="auto" w:fill="auto"/>
            <w:vAlign w:val="center"/>
          </w:tcPr>
          <w:p w14:paraId="2FB669D3" w14:textId="3CA93FC2" w:rsidR="00681AC7" w:rsidRPr="00B57B36" w:rsidRDefault="00681AC7" w:rsidP="007A4F41">
            <w:pPr>
              <w:pStyle w:val="CETEquation"/>
              <w:jc w:val="right"/>
            </w:pPr>
            <w:r w:rsidRPr="00B57B36">
              <w:t>(</w:t>
            </w:r>
            <w:r w:rsidR="00BA112D">
              <w:t>9</w:t>
            </w:r>
            <w:r w:rsidRPr="00B57B36">
              <w:t>)</w:t>
            </w:r>
          </w:p>
        </w:tc>
      </w:tr>
    </w:tbl>
    <w:p w14:paraId="7CB97BB2" w14:textId="4AD99386" w:rsidR="00B448E3" w:rsidRDefault="00B448E3" w:rsidP="00B448E3">
      <w:pPr>
        <w:rPr>
          <w:rFonts w:cs="Arial"/>
          <w:szCs w:val="18"/>
        </w:rPr>
      </w:pPr>
      <w:r w:rsidRPr="00B448E3">
        <w:rPr>
          <w:rFonts w:cs="Arial"/>
          <w:szCs w:val="18"/>
        </w:rPr>
        <w:t xml:space="preserve">The equilibrium concentration of </w:t>
      </w:r>
      <w:r w:rsidR="006B1648">
        <w:rPr>
          <w:rFonts w:cs="Arial"/>
          <w:szCs w:val="18"/>
        </w:rPr>
        <w:t xml:space="preserve">para- and ortho-hydrogen </w:t>
      </w:r>
      <w:r w:rsidRPr="00B448E3">
        <w:rPr>
          <w:rFonts w:cs="Arial"/>
          <w:szCs w:val="18"/>
        </w:rPr>
        <w:t>is a function of</w:t>
      </w:r>
      <w:r w:rsidR="006B1648">
        <w:rPr>
          <w:rFonts w:cs="Arial"/>
          <w:szCs w:val="18"/>
        </w:rPr>
        <w:t xml:space="preserve"> the</w:t>
      </w:r>
      <w:r w:rsidRPr="00B448E3">
        <w:rPr>
          <w:rFonts w:cs="Arial"/>
          <w:szCs w:val="18"/>
        </w:rPr>
        <w:t xml:space="preserve"> temperature: at the liquefaction temperature, almost all the hydrogen is in para-form, while at the ambient temperature </w:t>
      </w:r>
      <w:r w:rsidR="008612D0">
        <w:rPr>
          <w:rFonts w:cs="Arial"/>
          <w:szCs w:val="18"/>
        </w:rPr>
        <w:t>it</w:t>
      </w:r>
      <w:r w:rsidRPr="00B448E3">
        <w:rPr>
          <w:rFonts w:cs="Arial"/>
          <w:szCs w:val="18"/>
        </w:rPr>
        <w:t xml:space="preserve"> shows a 3:1 ortho-to-para ratio.</w:t>
      </w:r>
      <w:r w:rsidR="006B1648">
        <w:rPr>
          <w:rFonts w:cs="Arial"/>
          <w:szCs w:val="18"/>
        </w:rPr>
        <w:t xml:space="preserve"> The</w:t>
      </w:r>
      <w:r w:rsidR="00BA112D">
        <w:rPr>
          <w:rFonts w:cs="Arial"/>
          <w:szCs w:val="18"/>
        </w:rPr>
        <w:t>refore</w:t>
      </w:r>
      <w:r w:rsidR="006B1648">
        <w:rPr>
          <w:rFonts w:cs="Arial"/>
          <w:szCs w:val="18"/>
        </w:rPr>
        <w:t>, a</w:t>
      </w:r>
      <w:r w:rsidRPr="00B448E3">
        <w:rPr>
          <w:rFonts w:cs="Arial"/>
          <w:szCs w:val="18"/>
        </w:rPr>
        <w:t xml:space="preserve"> </w:t>
      </w:r>
      <w:r w:rsidR="008612D0">
        <w:rPr>
          <w:rFonts w:cs="Arial"/>
          <w:szCs w:val="18"/>
        </w:rPr>
        <w:t xml:space="preserve">spontaneous </w:t>
      </w:r>
      <w:r w:rsidRPr="00B448E3">
        <w:rPr>
          <w:rFonts w:cs="Arial"/>
          <w:szCs w:val="18"/>
        </w:rPr>
        <w:t>para-ortho conversion occurs along the pipe. From the perspective of the heating process, the enthalpy of conversion</w:t>
      </w:r>
      <w:r w:rsidR="008612D0">
        <w:rPr>
          <w:rFonts w:cs="Arial"/>
          <w:szCs w:val="18"/>
        </w:rPr>
        <w:t xml:space="preserve"> of this endothermic reaction</w:t>
      </w:r>
      <w:r w:rsidRPr="00B448E3">
        <w:rPr>
          <w:rFonts w:cs="Arial"/>
          <w:szCs w:val="18"/>
        </w:rPr>
        <w:t xml:space="preserve"> is an additional heating load</w:t>
      </w:r>
      <w:r w:rsidR="00B51A1B">
        <w:rPr>
          <w:rFonts w:cs="Arial"/>
          <w:szCs w:val="18"/>
        </w:rPr>
        <w:t xml:space="preserve">. </w:t>
      </w:r>
      <w:r w:rsidRPr="00B448E3">
        <w:rPr>
          <w:rFonts w:cs="Arial"/>
          <w:szCs w:val="18"/>
        </w:rPr>
        <w:t xml:space="preserve">The conversion rate </w:t>
      </w:r>
      <w:r w:rsidR="00E83F00">
        <w:rPr>
          <w:rFonts w:cs="Arial"/>
          <w:szCs w:val="18"/>
        </w:rPr>
        <w:t>is</w:t>
      </w:r>
      <w:r w:rsidRPr="00B448E3">
        <w:rPr>
          <w:rFonts w:cs="Arial"/>
          <w:szCs w:val="18"/>
        </w:rPr>
        <w:t xml:space="preserve"> calculated through a second</w:t>
      </w:r>
      <w:r w:rsidR="006B1648">
        <w:rPr>
          <w:rFonts w:cs="Arial"/>
          <w:szCs w:val="18"/>
        </w:rPr>
        <w:t>-</w:t>
      </w:r>
      <w:r w:rsidRPr="00B448E3">
        <w:rPr>
          <w:rFonts w:cs="Arial"/>
          <w:szCs w:val="18"/>
        </w:rPr>
        <w:t xml:space="preserve">order rate equation </w:t>
      </w:r>
      <w:r w:rsidR="00FD2BF4">
        <w:rPr>
          <w:rFonts w:cs="Arial"/>
          <w:szCs w:val="18"/>
        </w:rPr>
        <w:t xml:space="preserve">(Milenko </w:t>
      </w:r>
      <w:r w:rsidR="00FD2BF4" w:rsidRPr="006B2C24">
        <w:rPr>
          <w:rFonts w:cs="Arial"/>
          <w:i/>
          <w:iCs/>
          <w:szCs w:val="18"/>
        </w:rPr>
        <w:t>et</w:t>
      </w:r>
      <w:r w:rsidR="00FD2BF4">
        <w:rPr>
          <w:rFonts w:cs="Arial"/>
          <w:szCs w:val="18"/>
        </w:rPr>
        <w:t xml:space="preserve"> </w:t>
      </w:r>
      <w:r w:rsidR="00FD2BF4" w:rsidRPr="006B2C24">
        <w:rPr>
          <w:rFonts w:cs="Arial"/>
          <w:i/>
          <w:iCs/>
          <w:szCs w:val="18"/>
        </w:rPr>
        <w:t>al</w:t>
      </w:r>
      <w:r w:rsidR="00FD2BF4">
        <w:rPr>
          <w:rFonts w:cs="Arial"/>
          <w:szCs w:val="18"/>
        </w:rPr>
        <w:t>., 1997)</w:t>
      </w:r>
      <w:r w:rsidR="008612D0">
        <w:rPr>
          <w:rFonts w:cs="Arial"/>
          <w:szCs w:val="18"/>
        </w:rPr>
        <w:t>:</w:t>
      </w:r>
    </w:p>
    <w:tbl>
      <w:tblPr>
        <w:tblW w:w="5000" w:type="pct"/>
        <w:tblLook w:val="04A0" w:firstRow="1" w:lastRow="0" w:firstColumn="1" w:lastColumn="0" w:noHBand="0" w:noVBand="1"/>
      </w:tblPr>
      <w:tblGrid>
        <w:gridCol w:w="7983"/>
        <w:gridCol w:w="804"/>
      </w:tblGrid>
      <w:tr w:rsidR="00B448E3" w:rsidRPr="00B57B36" w14:paraId="2ED38E3D" w14:textId="77777777" w:rsidTr="00B448E3">
        <w:tc>
          <w:tcPr>
            <w:tcW w:w="7983" w:type="dxa"/>
            <w:shd w:val="clear" w:color="auto" w:fill="auto"/>
            <w:vAlign w:val="center"/>
          </w:tcPr>
          <w:p w14:paraId="3E746F18" w14:textId="33A2374F" w:rsidR="00B448E3" w:rsidRPr="00B448E3" w:rsidRDefault="009F0311" w:rsidP="00E849FE">
            <w:pPr>
              <w:pStyle w:val="CETEquation"/>
            </w:pPr>
            <m:oMathPara>
              <m:oMathParaPr>
                <m:jc m:val="left"/>
              </m:oMathParaPr>
              <m:oMath>
                <m:f>
                  <m:fPr>
                    <m:ctrlPr>
                      <w:rPr>
                        <w:rFonts w:ascii="Cambria Math" w:eastAsia="Calibri" w:hAnsi="Cambria Math"/>
                      </w:rPr>
                    </m:ctrlPr>
                  </m:fPr>
                  <m:num>
                    <m:r>
                      <w:rPr>
                        <w:rFonts w:ascii="Cambria Math" w:eastAsia="Calibri" w:hAnsi="Cambria Math"/>
                      </w:rPr>
                      <m:t>d</m:t>
                    </m:r>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o</m:t>
                        </m:r>
                        <m:sSub>
                          <m:sSubPr>
                            <m:ctrlPr>
                              <w:rPr>
                                <w:rFonts w:ascii="Cambria Math" w:eastAsia="Calibri" w:hAnsi="Cambria Math"/>
                              </w:rPr>
                            </m:ctrlPr>
                          </m:sSubPr>
                          <m:e>
                            <m:r>
                              <w:rPr>
                                <w:rFonts w:ascii="Cambria Math" w:eastAsia="Calibri" w:hAnsi="Cambria Math"/>
                              </w:rPr>
                              <m:t>H</m:t>
                            </m:r>
                          </m:e>
                          <m:sub>
                            <m:r>
                              <m:rPr>
                                <m:sty m:val="p"/>
                              </m:rPr>
                              <w:rPr>
                                <w:rFonts w:ascii="Cambria Math" w:eastAsia="Calibri" w:hAnsi="Cambria Math"/>
                              </w:rPr>
                              <m:t>2</m:t>
                            </m:r>
                          </m:sub>
                        </m:sSub>
                      </m:sub>
                    </m:sSub>
                  </m:num>
                  <m:den>
                    <m:r>
                      <w:rPr>
                        <w:rFonts w:ascii="Cambria Math" w:eastAsia="Calibri" w:hAnsi="Cambria Math"/>
                      </w:rPr>
                      <m:t>dt</m:t>
                    </m:r>
                  </m:den>
                </m:f>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p</m:t>
                    </m:r>
                    <m:r>
                      <m:rPr>
                        <m:sty m:val="p"/>
                      </m:rPr>
                      <w:rPr>
                        <w:rFonts w:ascii="Cambria Math" w:eastAsia="Calibri" w:hAnsi="Cambria Math"/>
                      </w:rPr>
                      <m:t>→</m:t>
                    </m:r>
                    <m:r>
                      <w:rPr>
                        <w:rFonts w:ascii="Cambria Math" w:eastAsia="Calibri" w:hAnsi="Cambria Math"/>
                      </w:rPr>
                      <m:t>o</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o</m:t>
                    </m:r>
                    <m:sSub>
                      <m:sSubPr>
                        <m:ctrlPr>
                          <w:rPr>
                            <w:rFonts w:ascii="Cambria Math" w:eastAsia="Calibri" w:hAnsi="Cambria Math"/>
                          </w:rPr>
                        </m:ctrlPr>
                      </m:sSubPr>
                      <m:e>
                        <m:r>
                          <w:rPr>
                            <w:rFonts w:ascii="Cambria Math" w:eastAsia="Calibri" w:hAnsi="Cambria Math"/>
                          </w:rPr>
                          <m:t>H</m:t>
                        </m:r>
                      </m:e>
                      <m:sub>
                        <m:r>
                          <m:rPr>
                            <m:sty m:val="p"/>
                          </m:rPr>
                          <w:rPr>
                            <w:rFonts w:ascii="Cambria Math" w:eastAsia="Calibri" w:hAnsi="Cambria Math"/>
                          </w:rPr>
                          <m:t>2</m:t>
                        </m:r>
                      </m:sub>
                    </m:sSub>
                  </m:sub>
                </m:sSub>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o</m:t>
                        </m:r>
                        <m:sSub>
                          <m:sSubPr>
                            <m:ctrlPr>
                              <w:rPr>
                                <w:rFonts w:ascii="Cambria Math" w:eastAsia="Calibri" w:hAnsi="Cambria Math"/>
                              </w:rPr>
                            </m:ctrlPr>
                          </m:sSubPr>
                          <m:e>
                            <m:r>
                              <w:rPr>
                                <w:rFonts w:ascii="Cambria Math" w:eastAsia="Calibri" w:hAnsi="Cambria Math"/>
                              </w:rPr>
                              <m:t>H</m:t>
                            </m:r>
                          </m:e>
                          <m:sub>
                            <m:r>
                              <m:rPr>
                                <m:sty m:val="p"/>
                              </m:rPr>
                              <w:rPr>
                                <w:rFonts w:ascii="Cambria Math" w:eastAsia="Calibri" w:hAnsi="Cambria Math"/>
                              </w:rPr>
                              <m:t>2</m:t>
                            </m:r>
                          </m:sub>
                        </m:sSub>
                      </m:sub>
                    </m:sSub>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o</m:t>
                    </m:r>
                    <m:r>
                      <m:rPr>
                        <m:sty m:val="p"/>
                      </m:rPr>
                      <w:rPr>
                        <w:rFonts w:ascii="Cambria Math" w:eastAsia="Calibri" w:hAnsi="Cambria Math"/>
                      </w:rPr>
                      <m:t>→</m:t>
                    </m:r>
                    <m:r>
                      <w:rPr>
                        <w:rFonts w:ascii="Cambria Math" w:eastAsia="Calibri" w:hAnsi="Cambria Math"/>
                      </w:rPr>
                      <m:t>p</m:t>
                    </m:r>
                  </m:sub>
                </m:sSub>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c</m:t>
                    </m:r>
                  </m:e>
                  <m:sub>
                    <m:r>
                      <w:rPr>
                        <w:rFonts w:ascii="Cambria Math" w:eastAsia="Calibri" w:hAnsi="Cambria Math"/>
                      </w:rPr>
                      <m:t>o</m:t>
                    </m:r>
                    <m:sSub>
                      <m:sSubPr>
                        <m:ctrlPr>
                          <w:rPr>
                            <w:rFonts w:ascii="Cambria Math" w:eastAsia="Calibri" w:hAnsi="Cambria Math"/>
                          </w:rPr>
                        </m:ctrlPr>
                      </m:sSubPr>
                      <m:e>
                        <m:r>
                          <w:rPr>
                            <w:rFonts w:ascii="Cambria Math" w:eastAsia="Calibri" w:hAnsi="Cambria Math"/>
                          </w:rPr>
                          <m:t>H</m:t>
                        </m:r>
                      </m:e>
                      <m:sub>
                        <m:r>
                          <m:rPr>
                            <m:sty m:val="p"/>
                          </m:rPr>
                          <w:rPr>
                            <w:rFonts w:ascii="Cambria Math" w:eastAsia="Calibri" w:hAnsi="Cambria Math"/>
                          </w:rPr>
                          <m:t>2</m:t>
                        </m:r>
                      </m:sub>
                    </m:sSub>
                  </m:sub>
                  <m:sup>
                    <m:r>
                      <m:rPr>
                        <m:sty m:val="p"/>
                      </m:rPr>
                      <w:rPr>
                        <w:rFonts w:ascii="Cambria Math" w:eastAsia="Calibri" w:hAnsi="Cambria Math"/>
                      </w:rPr>
                      <m:t>2</m:t>
                    </m:r>
                  </m:sup>
                </m:sSubSup>
              </m:oMath>
            </m:oMathPara>
          </w:p>
        </w:tc>
        <w:tc>
          <w:tcPr>
            <w:tcW w:w="804" w:type="dxa"/>
            <w:shd w:val="clear" w:color="auto" w:fill="auto"/>
            <w:vAlign w:val="center"/>
          </w:tcPr>
          <w:p w14:paraId="13D6B467" w14:textId="73C58238" w:rsidR="00B448E3" w:rsidRPr="00B57B36" w:rsidRDefault="00B448E3" w:rsidP="00E849FE">
            <w:pPr>
              <w:pStyle w:val="CETEquation"/>
              <w:jc w:val="right"/>
            </w:pPr>
            <w:r w:rsidRPr="00B57B36">
              <w:t>(</w:t>
            </w:r>
            <w:r w:rsidR="00BA112D">
              <w:t>10</w:t>
            </w:r>
            <w:r w:rsidRPr="00B57B36">
              <w:t>)</w:t>
            </w:r>
          </w:p>
        </w:tc>
      </w:tr>
    </w:tbl>
    <w:p w14:paraId="4EF1E908" w14:textId="17D9D25B" w:rsidR="00A3119A" w:rsidRDefault="008612D0" w:rsidP="002E3799">
      <w:pPr>
        <w:pStyle w:val="CETBodytext"/>
        <w:rPr>
          <w:szCs w:val="18"/>
        </w:rPr>
      </w:pPr>
      <w:r>
        <w:rPr>
          <w:szCs w:val="18"/>
        </w:rPr>
        <w:t xml:space="preserve">where </w:t>
      </w:r>
      <m:oMath>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p</m:t>
            </m:r>
            <m:r>
              <m:rPr>
                <m:sty m:val="p"/>
              </m:rPr>
              <w:rPr>
                <w:rFonts w:ascii="Cambria Math" w:eastAsia="Calibri" w:hAnsi="Cambria Math"/>
              </w:rPr>
              <m:t>→</m:t>
            </m:r>
            <m:r>
              <w:rPr>
                <w:rFonts w:ascii="Cambria Math" w:eastAsia="Calibri" w:hAnsi="Cambria Math"/>
              </w:rPr>
              <m:t>o</m:t>
            </m:r>
          </m:sub>
        </m:sSub>
      </m:oMath>
      <w:r w:rsidR="00A3119A">
        <w:t xml:space="preserve"> and </w:t>
      </w:r>
      <m:oMath>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o→</m:t>
            </m:r>
            <m:r>
              <w:rPr>
                <w:rFonts w:ascii="Cambria Math" w:eastAsia="Calibri" w:hAnsi="Cambria Math"/>
              </w:rPr>
              <m:t>p</m:t>
            </m:r>
          </m:sub>
        </m:sSub>
      </m:oMath>
      <w:r w:rsidR="00A3119A">
        <w:t xml:space="preserve"> are the conversion constants of the direct and reverse reaction, respectively, and </w:t>
      </w:r>
      <m:oMath>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o</m:t>
            </m:r>
            <m:sSub>
              <m:sSubPr>
                <m:ctrlPr>
                  <w:rPr>
                    <w:rFonts w:ascii="Cambria Math" w:eastAsia="Calibri" w:hAnsi="Cambria Math"/>
                  </w:rPr>
                </m:ctrlPr>
              </m:sSubPr>
              <m:e>
                <m:r>
                  <w:rPr>
                    <w:rFonts w:ascii="Cambria Math" w:eastAsia="Calibri" w:hAnsi="Cambria Math"/>
                  </w:rPr>
                  <m:t>H</m:t>
                </m:r>
              </m:e>
              <m:sub>
                <m:r>
                  <m:rPr>
                    <m:sty m:val="p"/>
                  </m:rPr>
                  <w:rPr>
                    <w:rFonts w:ascii="Cambria Math" w:eastAsia="Calibri" w:hAnsi="Cambria Math"/>
                  </w:rPr>
                  <m:t>2</m:t>
                </m:r>
              </m:sub>
            </m:sSub>
          </m:sub>
        </m:sSub>
      </m:oMath>
      <w:r w:rsidR="00A3119A" w:rsidRPr="00B448E3">
        <w:rPr>
          <w:szCs w:val="18"/>
        </w:rPr>
        <w:t xml:space="preserve"> </w:t>
      </w:r>
      <w:r w:rsidR="00A3119A">
        <w:rPr>
          <w:szCs w:val="18"/>
        </w:rPr>
        <w:t>is the concentration of ortho-hydrogen.</w:t>
      </w:r>
    </w:p>
    <w:p w14:paraId="7AF84EC7" w14:textId="610EED7D" w:rsidR="00B448E3" w:rsidRDefault="00B448E3" w:rsidP="002E3799">
      <w:pPr>
        <w:pStyle w:val="CETBodytext"/>
      </w:pPr>
      <w:r w:rsidRPr="00B448E3">
        <w:t>The conversion constant of the ortho-para transformation is given by</w:t>
      </w:r>
      <w:r w:rsidR="00A3119A">
        <w:t xml:space="preserve"> (Milenko </w:t>
      </w:r>
      <w:r w:rsidR="00A3119A" w:rsidRPr="006B2C24">
        <w:rPr>
          <w:i/>
          <w:iCs/>
        </w:rPr>
        <w:t>et al</w:t>
      </w:r>
      <w:r w:rsidR="00A3119A">
        <w:t>., 1997)</w:t>
      </w:r>
      <w:r w:rsidRPr="00B448E3">
        <w:t>:</w:t>
      </w:r>
    </w:p>
    <w:tbl>
      <w:tblPr>
        <w:tblW w:w="5000" w:type="pct"/>
        <w:tblLook w:val="04A0" w:firstRow="1" w:lastRow="0" w:firstColumn="1" w:lastColumn="0" w:noHBand="0" w:noVBand="1"/>
      </w:tblPr>
      <w:tblGrid>
        <w:gridCol w:w="7983"/>
        <w:gridCol w:w="804"/>
      </w:tblGrid>
      <w:tr w:rsidR="005926A2" w:rsidRPr="00B57B36" w14:paraId="0430EF80" w14:textId="77777777" w:rsidTr="00577EAF">
        <w:tc>
          <w:tcPr>
            <w:tcW w:w="7983" w:type="dxa"/>
            <w:shd w:val="clear" w:color="auto" w:fill="auto"/>
            <w:vAlign w:val="center"/>
          </w:tcPr>
          <w:p w14:paraId="0E656535" w14:textId="4AAE09BD" w:rsidR="005926A2" w:rsidRPr="00B448E3" w:rsidRDefault="009F0311" w:rsidP="00577EAF">
            <w:pPr>
              <w:pStyle w:val="CETEquation"/>
            </w:pPr>
            <m:oMathPara>
              <m:oMathParaPr>
                <m:jc m:val="left"/>
              </m:oMathParaPr>
              <m:oMath>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o</m:t>
                    </m:r>
                    <m:r>
                      <m:rPr>
                        <m:sty m:val="p"/>
                      </m:rPr>
                      <w:rPr>
                        <w:rFonts w:ascii="Cambria Math" w:eastAsia="Calibri" w:hAnsi="Cambria Math"/>
                      </w:rPr>
                      <m:t>→</m:t>
                    </m:r>
                    <m:r>
                      <w:rPr>
                        <w:rFonts w:ascii="Cambria Math" w:eastAsia="Calibri" w:hAnsi="Cambria Math"/>
                      </w:rPr>
                      <m:t>p</m:t>
                    </m:r>
                  </m:sub>
                </m:sSub>
                <m:r>
                  <w:rPr>
                    <w:rFonts w:ascii="Cambria Math" w:eastAsia="Calibri" w:hAnsi="Cambria Math"/>
                  </w:rPr>
                  <m:t>=</m:t>
                </m:r>
                <m:d>
                  <m:dPr>
                    <m:ctrlPr>
                      <w:rPr>
                        <w:rFonts w:ascii="Cambria Math" w:eastAsia="Calibri" w:hAnsi="Cambria Math"/>
                        <w:i/>
                      </w:rPr>
                    </m:ctrlPr>
                  </m:dPr>
                  <m:e>
                    <m:r>
                      <w:rPr>
                        <w:rFonts w:ascii="Cambria Math" w:eastAsia="Calibri" w:hAnsi="Cambria Math"/>
                      </w:rPr>
                      <m:t>18.2+1.6</m:t>
                    </m:r>
                  </m:e>
                </m:d>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T</m:t>
                    </m:r>
                  </m:e>
                  <m:sup>
                    <m:r>
                      <w:rPr>
                        <w:rFonts w:ascii="Cambria Math" w:eastAsia="Calibri" w:hAnsi="Cambria Math"/>
                      </w:rPr>
                      <m:t>0.56±0.02</m:t>
                    </m:r>
                  </m:sup>
                </m:sSup>
                <m:r>
                  <w:rPr>
                    <w:rFonts w:ascii="Cambria Math" w:eastAsia="Calibri" w:hAnsi="Cambria Math"/>
                  </w:rPr>
                  <m:t>∙ρ+5∙</m:t>
                </m:r>
                <m:sSup>
                  <m:sSupPr>
                    <m:ctrlPr>
                      <w:rPr>
                        <w:rFonts w:ascii="Cambria Math" w:eastAsia="Calibri" w:hAnsi="Cambria Math"/>
                        <w:i/>
                      </w:rPr>
                    </m:ctrlPr>
                  </m:sSupPr>
                  <m:e>
                    <m:r>
                      <w:rPr>
                        <w:rFonts w:ascii="Cambria Math" w:eastAsia="Calibri" w:hAnsi="Cambria Math"/>
                      </w:rPr>
                      <m:t>10</m:t>
                    </m:r>
                  </m:e>
                  <m:sup>
                    <m:r>
                      <w:rPr>
                        <w:rFonts w:ascii="Cambria Math" w:eastAsia="Calibri" w:hAnsi="Cambria Math"/>
                      </w:rPr>
                      <m:t>4</m:t>
                    </m:r>
                  </m:sup>
                </m:sSup>
                <m:r>
                  <w:rPr>
                    <w:rFonts w:ascii="Cambria Math" w:hAnsi="Cambria Math"/>
                  </w:rPr>
                  <m:t>∙</m:t>
                </m:r>
                <m:d>
                  <m:dPr>
                    <m:begChr m:val="["/>
                    <m:endChr m:val="]"/>
                    <m:ctrlPr>
                      <w:rPr>
                        <w:rFonts w:ascii="Cambria Math" w:hAnsi="Cambria Math"/>
                        <w:i/>
                      </w:rPr>
                    </m:ctrlPr>
                  </m:dPr>
                  <m:e>
                    <m:r>
                      <w:rPr>
                        <w:rFonts w:ascii="Cambria Math" w:hAnsi="Cambria Math"/>
                      </w:rPr>
                      <m:t>0.77+0.03+</m:t>
                    </m:r>
                    <m:d>
                      <m:dPr>
                        <m:ctrlPr>
                          <w:rPr>
                            <w:rFonts w:ascii="Cambria Math" w:hAnsi="Cambria Math"/>
                            <w:i/>
                          </w:rPr>
                        </m:ctrlPr>
                      </m:dPr>
                      <m:e>
                        <m:r>
                          <w:rPr>
                            <w:rFonts w:ascii="Cambria Math" w:hAnsi="Cambria Math"/>
                          </w:rPr>
                          <m:t>921+91</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-2.5±0.2</m:t>
                        </m:r>
                      </m:sup>
                    </m:sSup>
                  </m:e>
                </m:d>
                <m:r>
                  <w:rPr>
                    <w:rFonts w:ascii="Cambria Math" w:hAnsi="Cambria Math"/>
                  </w:rPr>
                  <m:t>∙</m:t>
                </m:r>
                <m:sSup>
                  <m:sSupPr>
                    <m:ctrlPr>
                      <w:rPr>
                        <w:rFonts w:ascii="Cambria Math" w:hAnsi="Cambria Math"/>
                        <w:i/>
                      </w:rPr>
                    </m:ctrlPr>
                  </m:sSupPr>
                  <m:e>
                    <m:r>
                      <w:rPr>
                        <w:rFonts w:ascii="Cambria Math" w:hAnsi="Cambria Math"/>
                      </w:rPr>
                      <m:t>ρ</m:t>
                    </m:r>
                  </m:e>
                  <m:sup>
                    <m:r>
                      <w:rPr>
                        <w:rFonts w:ascii="Cambria Math" w:hAnsi="Cambria Math"/>
                      </w:rPr>
                      <m:t>3.6</m:t>
                    </m:r>
                  </m:sup>
                </m:sSup>
              </m:oMath>
            </m:oMathPara>
          </w:p>
        </w:tc>
        <w:tc>
          <w:tcPr>
            <w:tcW w:w="804" w:type="dxa"/>
            <w:shd w:val="clear" w:color="auto" w:fill="auto"/>
            <w:vAlign w:val="center"/>
          </w:tcPr>
          <w:p w14:paraId="62E84877" w14:textId="21183091" w:rsidR="005926A2" w:rsidRPr="00B57B36" w:rsidRDefault="005926A2" w:rsidP="00577EAF">
            <w:pPr>
              <w:pStyle w:val="CETEquation"/>
              <w:jc w:val="right"/>
            </w:pPr>
            <w:r w:rsidRPr="00B57B36">
              <w:t>(</w:t>
            </w:r>
            <w:r w:rsidR="00BA112D">
              <w:t>11</w:t>
            </w:r>
            <w:r w:rsidRPr="00B57B36">
              <w:t>)</w:t>
            </w:r>
          </w:p>
        </w:tc>
      </w:tr>
    </w:tbl>
    <w:p w14:paraId="5872C05A" w14:textId="0F40FBF5" w:rsidR="00A3119A" w:rsidRPr="00B51A1B" w:rsidRDefault="00A3119A" w:rsidP="002E3799">
      <w:pPr>
        <w:pStyle w:val="CETBodytext"/>
      </w:pPr>
      <w:r>
        <w:t xml:space="preserve">where </w:t>
      </w:r>
      <m:oMath>
        <m:r>
          <w:rPr>
            <w:rFonts w:ascii="Cambria Math" w:hAnsi="Cambria Math"/>
          </w:rPr>
          <m:t>T</m:t>
        </m:r>
      </m:oMath>
      <w:r>
        <w:t xml:space="preserve"> is the hydrogen temperature </w:t>
      </w:r>
      <w:r w:rsidR="00881D4E">
        <w:t>(</w:t>
      </w:r>
      <w:r>
        <w:t>K</w:t>
      </w:r>
      <w:r w:rsidR="00881D4E">
        <w:t>)</w:t>
      </w:r>
      <w:r>
        <w:t xml:space="preserve"> and </w:t>
      </w:r>
      <m:oMath>
        <m:r>
          <w:rPr>
            <w:rFonts w:ascii="Cambria Math" w:hAnsi="Cambria Math"/>
          </w:rPr>
          <m:t>ρ</m:t>
        </m:r>
      </m:oMath>
      <w:r>
        <w:t xml:space="preserve"> is the density</w:t>
      </w:r>
      <w:r w:rsidR="00B51A1B">
        <w:t xml:space="preserve"> </w:t>
      </w:r>
      <w:r w:rsidR="00881D4E">
        <w:t>(g</w:t>
      </w:r>
      <w:r w:rsidR="00B51A1B">
        <w:t>/cm</w:t>
      </w:r>
      <w:r w:rsidR="00B51A1B">
        <w:rPr>
          <w:vertAlign w:val="superscript"/>
        </w:rPr>
        <w:t>3</w:t>
      </w:r>
      <w:r w:rsidR="00881D4E">
        <w:t>).</w:t>
      </w:r>
    </w:p>
    <w:p w14:paraId="4666D24A" w14:textId="7DCDCDCC" w:rsidR="00EC49A1" w:rsidRDefault="00254B69" w:rsidP="00982A0B">
      <w:pPr>
        <w:pStyle w:val="CETBodytext"/>
      </w:pPr>
      <w:r>
        <w:t xml:space="preserve">The difference </w:t>
      </w:r>
      <w:r w:rsidR="003E4B71">
        <w:t>in</w:t>
      </w:r>
      <w:r>
        <w:t xml:space="preserve"> hydrogen internal energy between</w:t>
      </w:r>
      <w:r w:rsidR="00C32040">
        <w:t xml:space="preserve"> the</w:t>
      </w:r>
      <w:r>
        <w:t xml:space="preserve"> inlet and outlet of the pipe shall be equal to the heat transferred from exhaust gases to the cryogenic fuel. The heat transfer surface is unknown. Setting the diameter of the pipe, the length </w:t>
      </w:r>
      <w:r w:rsidR="00E83F00">
        <w:t>is</w:t>
      </w:r>
      <w:r>
        <w:t xml:space="preserve"> calculated thro</w:t>
      </w:r>
      <w:r w:rsidR="009D3582">
        <w:t>ugh the following differential equation:</w:t>
      </w:r>
    </w:p>
    <w:tbl>
      <w:tblPr>
        <w:tblW w:w="5000" w:type="pct"/>
        <w:tblLook w:val="04A0" w:firstRow="1" w:lastRow="0" w:firstColumn="1" w:lastColumn="0" w:noHBand="0" w:noVBand="1"/>
      </w:tblPr>
      <w:tblGrid>
        <w:gridCol w:w="7983"/>
        <w:gridCol w:w="804"/>
      </w:tblGrid>
      <w:tr w:rsidR="00E541CC" w:rsidRPr="00B57B36" w14:paraId="7D20E060" w14:textId="77777777" w:rsidTr="00080646">
        <w:tc>
          <w:tcPr>
            <w:tcW w:w="7983" w:type="dxa"/>
            <w:shd w:val="clear" w:color="auto" w:fill="auto"/>
            <w:vAlign w:val="center"/>
          </w:tcPr>
          <w:p w14:paraId="786F8B43" w14:textId="74AAF189" w:rsidR="00E541CC" w:rsidRPr="00982A0B" w:rsidRDefault="009F0311" w:rsidP="00080646">
            <w:pPr>
              <w:pStyle w:val="CETEquation"/>
            </w:pPr>
            <m:oMathPara>
              <m:oMathParaPr>
                <m:jc m:val="left"/>
              </m:oMathParaPr>
              <m:oMath>
                <m:f>
                  <m:fPr>
                    <m:ctrlPr>
                      <w:rPr>
                        <w:rFonts w:ascii="Cambria Math" w:hAnsi="Cambria Math"/>
                        <w:i/>
                      </w:rPr>
                    </m:ctrlPr>
                  </m:fPr>
                  <m:num>
                    <m:r>
                      <w:rPr>
                        <w:rFonts w:ascii="Cambria Math" w:hAnsi="Cambria Math"/>
                      </w:rPr>
                      <m:t xml:space="preserve">d </m:t>
                    </m:r>
                    <m:sSub>
                      <m:sSubPr>
                        <m:ctrlPr>
                          <w:rPr>
                            <w:rFonts w:ascii="Cambria Math" w:hAnsi="Cambria Math"/>
                            <w:i/>
                          </w:rPr>
                        </m:ctrlPr>
                      </m:sSubPr>
                      <m:e>
                        <m:r>
                          <w:rPr>
                            <w:rFonts w:ascii="Cambria Math" w:hAnsi="Cambria Math"/>
                          </w:rPr>
                          <m:t>l</m:t>
                        </m:r>
                      </m:e>
                      <m:sub>
                        <m:r>
                          <w:rPr>
                            <w:rFonts w:ascii="Cambria Math" w:hAnsi="Cambria Math"/>
                          </w:rPr>
                          <m:t>pipe</m:t>
                        </m:r>
                      </m:sub>
                    </m:sSub>
                  </m:num>
                  <m:den>
                    <m:r>
                      <w:rPr>
                        <w:rFonts w:ascii="Cambria Math" w:hAnsi="Cambria Math"/>
                      </w:rPr>
                      <m:t>d T</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π D</m:t>
                    </m:r>
                  </m:den>
                </m:f>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H</m:t>
                            </m:r>
                          </m:e>
                          <m:sub>
                            <m:r>
                              <w:rPr>
                                <w:rFonts w:ascii="Cambria Math" w:hAnsi="Cambria Math"/>
                              </w:rPr>
                              <m:t>2</m:t>
                            </m:r>
                          </m:sub>
                        </m:sSub>
                      </m:sub>
                    </m:sSub>
                    <m:sSub>
                      <m:sSubPr>
                        <m:ctrlPr>
                          <w:rPr>
                            <w:rFonts w:ascii="Cambria Math" w:hAnsi="Cambria Math"/>
                            <w:i/>
                          </w:rPr>
                        </m:ctrlPr>
                      </m:sSubPr>
                      <m:e>
                        <m:r>
                          <w:rPr>
                            <w:rFonts w:ascii="Cambria Math" w:hAnsi="Cambria Math"/>
                          </w:rPr>
                          <m:t>c</m:t>
                        </m:r>
                      </m:e>
                      <m:sub>
                        <m:r>
                          <w:rPr>
                            <w:rFonts w:ascii="Cambria Math" w:hAnsi="Cambria Math"/>
                          </w:rPr>
                          <m:t xml:space="preserve">p </m:t>
                        </m:r>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(T)</m:t>
                    </m:r>
                  </m:num>
                  <m:den>
                    <m:r>
                      <w:rPr>
                        <w:rFonts w:ascii="Cambria Math" w:hAnsi="Cambria Math"/>
                      </w:rPr>
                      <m:t>U(T)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g</m:t>
                        </m:r>
                      </m:sub>
                    </m:sSub>
                    <m:r>
                      <w:rPr>
                        <w:rFonts w:ascii="Cambria Math" w:hAnsi="Cambria Math"/>
                      </w:rPr>
                      <m:t>-T</m:t>
                    </m:r>
                  </m:den>
                </m:f>
              </m:oMath>
            </m:oMathPara>
          </w:p>
        </w:tc>
        <w:tc>
          <w:tcPr>
            <w:tcW w:w="804" w:type="dxa"/>
            <w:shd w:val="clear" w:color="auto" w:fill="auto"/>
            <w:vAlign w:val="center"/>
          </w:tcPr>
          <w:p w14:paraId="6A3E8FD5" w14:textId="687F71CD" w:rsidR="00E541CC" w:rsidRPr="00B57B36" w:rsidRDefault="00E541CC" w:rsidP="00080646">
            <w:pPr>
              <w:pStyle w:val="CETEquation"/>
              <w:jc w:val="right"/>
            </w:pPr>
            <w:r w:rsidRPr="00B57B36">
              <w:t>(</w:t>
            </w:r>
            <w:r w:rsidR="00BA112D">
              <w:t>12</w:t>
            </w:r>
            <w:r w:rsidRPr="00B57B36">
              <w:t>)</w:t>
            </w:r>
          </w:p>
        </w:tc>
      </w:tr>
    </w:tbl>
    <w:p w14:paraId="551CB7A0" w14:textId="485B4F05" w:rsidR="00EC49A1" w:rsidRDefault="009D3582" w:rsidP="00982A0B">
      <w:pPr>
        <w:pStyle w:val="CETBodytext"/>
      </w:pPr>
      <w:r>
        <w:lastRenderedPageBreak/>
        <w:t xml:space="preserve">This equation can be used for the stretches of pipe where sensible heat is transferred. </w:t>
      </w:r>
      <w:r w:rsidR="003E4B71">
        <w:t xml:space="preserve">However, </w:t>
      </w:r>
      <w:r w:rsidR="00E6289B">
        <w:t>hydrogen does not var</w:t>
      </w:r>
      <w:r w:rsidR="00C32040">
        <w:t>y</w:t>
      </w:r>
      <w:r w:rsidR="00E6289B">
        <w:t xml:space="preserve"> its temperature</w:t>
      </w:r>
      <w:r w:rsidR="003E4B71">
        <w:t xml:space="preserve"> into the vaporizer</w:t>
      </w:r>
      <w:r w:rsidR="00E6289B">
        <w:t xml:space="preserve"> but gradually increases </w:t>
      </w:r>
      <w:r w:rsidR="003E4B71">
        <w:t>the</w:t>
      </w:r>
      <w:r w:rsidR="00E6289B">
        <w:t xml:space="preserve"> vapor fraction. </w:t>
      </w:r>
      <w:r w:rsidR="00BA112D">
        <w:t>Hence</w:t>
      </w:r>
      <w:r w:rsidR="003E4B71">
        <w:t>,</w:t>
      </w:r>
      <w:r w:rsidR="00E6289B">
        <w:t xml:space="preserve"> </w:t>
      </w:r>
      <w:r w:rsidR="00BA112D">
        <w:t>Eq. 13</w:t>
      </w:r>
      <w:r w:rsidR="00E6289B">
        <w:t xml:space="preserve"> </w:t>
      </w:r>
      <w:r w:rsidR="000D6F27">
        <w:t xml:space="preserve">can be integrated </w:t>
      </w:r>
      <w:r w:rsidR="00E6289B">
        <w:t xml:space="preserve">with respect to the variable </w:t>
      </w:r>
      <m:oMath>
        <m:r>
          <w:rPr>
            <w:rFonts w:ascii="Cambria Math" w:hAnsi="Cambria Math"/>
          </w:rPr>
          <m:t>x</m:t>
        </m:r>
      </m:oMath>
      <w:r w:rsidR="00881D4E">
        <w:t>,</w:t>
      </w:r>
      <w:r w:rsidR="00E6289B">
        <w:t xml:space="preserve"> i.e., the vapor fraction</w:t>
      </w:r>
      <w:r w:rsidR="003E4B71">
        <w:t xml:space="preserve"> </w:t>
      </w:r>
      <w:r w:rsidR="00881D4E">
        <w:t>(</w:t>
      </w:r>
      <w:proofErr w:type="spellStart"/>
      <w:r w:rsidR="003E4B71">
        <w:t>kg</w:t>
      </w:r>
      <w:r w:rsidR="003E4B71">
        <w:rPr>
          <w:vertAlign w:val="subscript"/>
        </w:rPr>
        <w:t>vap</w:t>
      </w:r>
      <w:proofErr w:type="spellEnd"/>
      <w:r w:rsidR="003E4B71">
        <w:t>/kg</w:t>
      </w:r>
      <w:r w:rsidR="00E6289B">
        <w:t>)</w:t>
      </w:r>
      <w:r w:rsidR="000D6F27">
        <w:t>:</w:t>
      </w:r>
    </w:p>
    <w:tbl>
      <w:tblPr>
        <w:tblW w:w="5000" w:type="pct"/>
        <w:tblLook w:val="04A0" w:firstRow="1" w:lastRow="0" w:firstColumn="1" w:lastColumn="0" w:noHBand="0" w:noVBand="1"/>
      </w:tblPr>
      <w:tblGrid>
        <w:gridCol w:w="7983"/>
        <w:gridCol w:w="804"/>
      </w:tblGrid>
      <w:tr w:rsidR="00256EA1" w:rsidRPr="00B57B36" w14:paraId="725825B8" w14:textId="77777777" w:rsidTr="00080646">
        <w:tc>
          <w:tcPr>
            <w:tcW w:w="7983" w:type="dxa"/>
            <w:shd w:val="clear" w:color="auto" w:fill="auto"/>
            <w:vAlign w:val="center"/>
          </w:tcPr>
          <w:p w14:paraId="66C21CE8" w14:textId="713A118D" w:rsidR="00256EA1" w:rsidRPr="00982A0B" w:rsidRDefault="009F0311" w:rsidP="00080646">
            <w:pPr>
              <w:pStyle w:val="CETEquation"/>
            </w:pPr>
            <m:oMathPara>
              <m:oMathParaPr>
                <m:jc m:val="left"/>
              </m:oMathParaPr>
              <m:oMath>
                <m:f>
                  <m:fPr>
                    <m:ctrlPr>
                      <w:rPr>
                        <w:rFonts w:ascii="Cambria Math" w:hAnsi="Cambria Math"/>
                        <w:i/>
                      </w:rPr>
                    </m:ctrlPr>
                  </m:fPr>
                  <m:num>
                    <m:r>
                      <w:rPr>
                        <w:rFonts w:ascii="Cambria Math" w:hAnsi="Cambria Math"/>
                      </w:rPr>
                      <m:t xml:space="preserve">d </m:t>
                    </m:r>
                    <m:sSub>
                      <m:sSubPr>
                        <m:ctrlPr>
                          <w:rPr>
                            <w:rFonts w:ascii="Cambria Math" w:hAnsi="Cambria Math"/>
                            <w:i/>
                          </w:rPr>
                        </m:ctrlPr>
                      </m:sSubPr>
                      <m:e>
                        <m:r>
                          <w:rPr>
                            <w:rFonts w:ascii="Cambria Math" w:hAnsi="Cambria Math"/>
                          </w:rPr>
                          <m:t>l</m:t>
                        </m:r>
                      </m:e>
                      <m:sub>
                        <m:r>
                          <w:rPr>
                            <w:rFonts w:ascii="Cambria Math" w:hAnsi="Cambria Math"/>
                          </w:rPr>
                          <m:t>pipe</m:t>
                        </m:r>
                      </m:sub>
                    </m:sSub>
                  </m:num>
                  <m:den>
                    <m:r>
                      <w:rPr>
                        <w:rFonts w:ascii="Cambria Math" w:hAnsi="Cambria Math"/>
                      </w:rPr>
                      <m:t>d x</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π D</m:t>
                    </m:r>
                  </m:den>
                </m:f>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 xml:space="preserve">eva </m:t>
                        </m:r>
                        <m:sSub>
                          <m:sSubPr>
                            <m:ctrlPr>
                              <w:rPr>
                                <w:rFonts w:ascii="Cambria Math" w:hAnsi="Cambria Math"/>
                                <w:i/>
                              </w:rPr>
                            </m:ctrlPr>
                          </m:sSubPr>
                          <m:e>
                            <m:r>
                              <w:rPr>
                                <w:rFonts w:ascii="Cambria Math" w:hAnsi="Cambria Math"/>
                              </w:rPr>
                              <m:t>H</m:t>
                            </m:r>
                          </m:e>
                          <m:sub>
                            <m:r>
                              <w:rPr>
                                <w:rFonts w:ascii="Cambria Math" w:hAnsi="Cambria Math"/>
                              </w:rPr>
                              <m:t>2</m:t>
                            </m:r>
                          </m:sub>
                        </m:sSub>
                      </m:sub>
                    </m:sSub>
                  </m:num>
                  <m:den>
                    <m:r>
                      <w:rPr>
                        <w:rFonts w:ascii="Cambria Math" w:hAnsi="Cambria Math"/>
                      </w:rPr>
                      <m:t>U(x)</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eva</m:t>
                        </m:r>
                      </m:sub>
                    </m:sSub>
                  </m:den>
                </m:f>
              </m:oMath>
            </m:oMathPara>
          </w:p>
        </w:tc>
        <w:tc>
          <w:tcPr>
            <w:tcW w:w="804" w:type="dxa"/>
            <w:shd w:val="clear" w:color="auto" w:fill="auto"/>
            <w:vAlign w:val="center"/>
          </w:tcPr>
          <w:p w14:paraId="3FDBE7CB" w14:textId="66A1E8DE" w:rsidR="00256EA1" w:rsidRPr="00B57B36" w:rsidRDefault="00256EA1" w:rsidP="00080646">
            <w:pPr>
              <w:pStyle w:val="CETEquation"/>
              <w:jc w:val="right"/>
            </w:pPr>
            <w:r w:rsidRPr="00B57B36">
              <w:t>(</w:t>
            </w:r>
            <w:r>
              <w:t>1</w:t>
            </w:r>
            <w:r w:rsidR="00BA112D">
              <w:t>3</w:t>
            </w:r>
            <w:r w:rsidRPr="00B57B36">
              <w:t>)</w:t>
            </w:r>
          </w:p>
        </w:tc>
      </w:tr>
    </w:tbl>
    <w:p w14:paraId="061FD95B" w14:textId="46A1881E" w:rsidR="00EC49A1" w:rsidRPr="00982A0B" w:rsidRDefault="000D6F27" w:rsidP="00982A0B">
      <w:pPr>
        <w:pStyle w:val="CETBodytext"/>
      </w:pPr>
      <w:r>
        <w:t xml:space="preserve">The equations above </w:t>
      </w:r>
      <w:r w:rsidR="00881D4E">
        <w:t xml:space="preserve">were </w:t>
      </w:r>
      <w:r>
        <w:t>solved through the Runge-</w:t>
      </w:r>
      <w:proofErr w:type="spellStart"/>
      <w:r>
        <w:t>Kutta</w:t>
      </w:r>
      <w:proofErr w:type="spellEnd"/>
      <w:r>
        <w:t xml:space="preserve"> fourth-order method.</w:t>
      </w:r>
    </w:p>
    <w:p w14:paraId="114C82DF" w14:textId="6C429729" w:rsidR="007155AA" w:rsidRPr="00334B35" w:rsidRDefault="00782022" w:rsidP="00AE3D7E">
      <w:pPr>
        <w:pStyle w:val="CETHeading1"/>
        <w:tabs>
          <w:tab w:val="clear" w:pos="360"/>
          <w:tab w:val="right" w:pos="7100"/>
        </w:tabs>
        <w:jc w:val="both"/>
        <w:rPr>
          <w:lang w:val="en-GB"/>
        </w:rPr>
      </w:pPr>
      <w:r>
        <w:rPr>
          <w:lang w:val="en-GB"/>
        </w:rPr>
        <w:t>Results</w:t>
      </w:r>
      <w:r w:rsidR="00644237">
        <w:rPr>
          <w:lang w:val="en-GB"/>
        </w:rPr>
        <w:t xml:space="preserve"> and discussion</w:t>
      </w:r>
    </w:p>
    <w:p w14:paraId="1473E67F" w14:textId="14957B8E" w:rsidR="0083124F" w:rsidRDefault="0083124F" w:rsidP="00AE3D7E">
      <w:pPr>
        <w:pStyle w:val="CETBodytext"/>
      </w:pPr>
      <w:r>
        <w:t xml:space="preserve">Temperatures of combustion products before and after heat transfer </w:t>
      </w:r>
      <w:r w:rsidR="00F81BAB">
        <w:t xml:space="preserve">with cryogenic hydrogen </w:t>
      </w:r>
      <w:r>
        <w:t xml:space="preserve">are represented </w:t>
      </w:r>
      <w:r w:rsidR="00F81BAB">
        <w:t xml:space="preserve">as functions of equivalence ratio </w:t>
      </w:r>
      <w:r>
        <w:t xml:space="preserve">in Figure </w:t>
      </w:r>
      <w:r w:rsidR="00F81BAB">
        <w:t>2</w:t>
      </w:r>
      <w:r>
        <w:t>.</w:t>
      </w:r>
    </w:p>
    <w:p w14:paraId="0CA04925" w14:textId="52B3C3D5" w:rsidR="00644237" w:rsidRDefault="00644237" w:rsidP="00644237">
      <w:pPr>
        <w:pStyle w:val="CETBodytext"/>
        <w:keepNext/>
      </w:pPr>
      <w:r>
        <w:rPr>
          <w:noProof/>
        </w:rPr>
        <w:drawing>
          <wp:inline distT="0" distB="0" distL="0" distR="0" wp14:anchorId="16A3CBC7" wp14:editId="394BAF89">
            <wp:extent cx="2625659" cy="18732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609" cy="1891051"/>
                    </a:xfrm>
                    <a:prstGeom prst="rect">
                      <a:avLst/>
                    </a:prstGeom>
                    <a:noFill/>
                    <a:ln>
                      <a:noFill/>
                    </a:ln>
                  </pic:spPr>
                </pic:pic>
              </a:graphicData>
            </a:graphic>
          </wp:inline>
        </w:drawing>
      </w:r>
    </w:p>
    <w:p w14:paraId="4915C095" w14:textId="638847AC" w:rsidR="00C62B9A" w:rsidRDefault="00644237" w:rsidP="0036229C">
      <w:pPr>
        <w:pStyle w:val="CETCaption"/>
        <w:spacing w:before="0" w:line="240" w:lineRule="auto"/>
        <w:jc w:val="left"/>
      </w:pPr>
      <w:r>
        <w:t xml:space="preserve">Figure </w:t>
      </w:r>
      <w:r>
        <w:fldChar w:fldCharType="begin"/>
      </w:r>
      <w:r>
        <w:instrText xml:space="preserve"> SEQ Figure \* ARABIC </w:instrText>
      </w:r>
      <w:r>
        <w:fldChar w:fldCharType="separate"/>
      </w:r>
      <w:r w:rsidR="00374AE0">
        <w:rPr>
          <w:noProof/>
        </w:rPr>
        <w:t>2</w:t>
      </w:r>
      <w:r>
        <w:fldChar w:fldCharType="end"/>
      </w:r>
      <w:r>
        <w:t>: Temperature of exhaust gases before and after heat transfer as functions of equivalence ratio</w:t>
      </w:r>
    </w:p>
    <w:p w14:paraId="5AF3E562" w14:textId="4C8A8470" w:rsidR="001B7D47" w:rsidRDefault="0027454B" w:rsidP="0083124F">
      <w:pPr>
        <w:pStyle w:val="CETBodytext"/>
      </w:pPr>
      <w:r>
        <w:t xml:space="preserve">For a stoichiometric mixture, the calculated adiabatic flame temperature is 2254 °C; this result </w:t>
      </w:r>
      <w:r w:rsidR="00C32040">
        <w:t>matches</w:t>
      </w:r>
      <w:r>
        <w:t xml:space="preserve"> with experimental </w:t>
      </w:r>
      <w:r w:rsidR="00C32040">
        <w:t>data</w:t>
      </w:r>
      <w:r>
        <w:t xml:space="preserve"> for the combustion of hydrogen in air</w:t>
      </w:r>
      <w:r w:rsidR="007C4718">
        <w:t xml:space="preserve"> (</w:t>
      </w:r>
      <w:proofErr w:type="spellStart"/>
      <w:r w:rsidR="007C4718">
        <w:t>Molkov</w:t>
      </w:r>
      <w:proofErr w:type="spellEnd"/>
      <w:r w:rsidR="007C4718">
        <w:t>, 2012)</w:t>
      </w:r>
      <w:r>
        <w:t>. The decrease in temperature of flue gases after heat transfer with hydrogen becomes more significant</w:t>
      </w:r>
      <w:r w:rsidR="007C4718">
        <w:t xml:space="preserve"> </w:t>
      </w:r>
      <w:r w:rsidR="00BD0B1F">
        <w:t>for the</w:t>
      </w:r>
      <w:r w:rsidR="007C4718">
        <w:t xml:space="preserve"> higher</w:t>
      </w:r>
      <w:r>
        <w:t xml:space="preserve"> equivalence rati</w:t>
      </w:r>
      <w:r w:rsidR="007C4718">
        <w:t>os</w:t>
      </w:r>
      <w:r>
        <w:t xml:space="preserve">. In fact, the greater </w:t>
      </w:r>
      <m:oMath>
        <m:r>
          <w:rPr>
            <w:rFonts w:ascii="Cambria Math" w:hAnsi="Cambria Math"/>
          </w:rPr>
          <m:t>φ</m:t>
        </m:r>
      </m:oMath>
      <w:r>
        <w:t xml:space="preserve"> is, the greater becomes the flow rate of hydrogen that must be heated up to near-ambient temperature. Radiative losses tend to reduce the temperature of exhaust gases, consequently increasing the total length of the pipe</w:t>
      </w:r>
      <w:r w:rsidR="0063008F">
        <w:t>.</w:t>
      </w:r>
      <w:r w:rsidR="007C4718">
        <w:t xml:space="preserve"> </w:t>
      </w:r>
      <w:r w:rsidR="001B7D47">
        <w:t>In Figure 3</w:t>
      </w:r>
      <w:r w:rsidR="00881D4E">
        <w:t xml:space="preserve"> (</w:t>
      </w:r>
      <w:r w:rsidR="001B7D47">
        <w:t>a</w:t>
      </w:r>
      <w:r w:rsidR="00881D4E">
        <w:t>)</w:t>
      </w:r>
      <w:r w:rsidR="001B7D47">
        <w:t xml:space="preserve"> the heat transfer coefficient within the vaporizer is represented as a function of the vapor fraction, while Figure 3</w:t>
      </w:r>
      <w:r w:rsidR="00881D4E">
        <w:t xml:space="preserve"> (</w:t>
      </w:r>
      <w:r w:rsidR="001B7D47">
        <w:t>b</w:t>
      </w:r>
      <w:r w:rsidR="00881D4E">
        <w:t>)</w:t>
      </w:r>
      <w:r w:rsidR="001B7D47">
        <w:t xml:space="preserve"> shows the heat transfer coefficient into the superheater as a function of temperature.</w:t>
      </w:r>
    </w:p>
    <w:p w14:paraId="4007FB06" w14:textId="2C47CA4A" w:rsidR="00DE6BAA" w:rsidRDefault="002950DD" w:rsidP="00DE6BAA">
      <w:pPr>
        <w:pStyle w:val="CETBodytext"/>
        <w:keepNext/>
      </w:pPr>
      <w:r>
        <w:rPr>
          <w:noProof/>
        </w:rPr>
        <w:drawing>
          <wp:inline distT="0" distB="0" distL="0" distR="0" wp14:anchorId="61347C95" wp14:editId="311CAF06">
            <wp:extent cx="5163185" cy="187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1048" cy="1883359"/>
                    </a:xfrm>
                    <a:prstGeom prst="rect">
                      <a:avLst/>
                    </a:prstGeom>
                    <a:noFill/>
                    <a:ln>
                      <a:noFill/>
                    </a:ln>
                  </pic:spPr>
                </pic:pic>
              </a:graphicData>
            </a:graphic>
          </wp:inline>
        </w:drawing>
      </w:r>
    </w:p>
    <w:p w14:paraId="2197330E" w14:textId="02DEC288" w:rsidR="001B7D47" w:rsidRDefault="00DE6BAA" w:rsidP="0036229C">
      <w:pPr>
        <w:pStyle w:val="CETCaption"/>
        <w:spacing w:before="0" w:line="240" w:lineRule="auto"/>
      </w:pPr>
      <w:r>
        <w:t xml:space="preserve">Figure </w:t>
      </w:r>
      <w:r>
        <w:fldChar w:fldCharType="begin"/>
      </w:r>
      <w:r>
        <w:instrText xml:space="preserve"> SEQ Figure \* ARABIC </w:instrText>
      </w:r>
      <w:r>
        <w:fldChar w:fldCharType="separate"/>
      </w:r>
      <w:r w:rsidR="00374AE0">
        <w:rPr>
          <w:noProof/>
        </w:rPr>
        <w:t>3</w:t>
      </w:r>
      <w:r>
        <w:fldChar w:fldCharType="end"/>
      </w:r>
      <w:r>
        <w:t>: Inner heat transfer coefficients within the vaporizer (a) and the superheater (b)</w:t>
      </w:r>
    </w:p>
    <w:p w14:paraId="380865F5" w14:textId="75A2D2BA" w:rsidR="00AF7442" w:rsidRDefault="00C62B9A" w:rsidP="00C62B9A">
      <w:pPr>
        <w:pStyle w:val="CETBodytext"/>
      </w:pPr>
      <w:r>
        <w:t xml:space="preserve">At the </w:t>
      </w:r>
      <w:r w:rsidR="00B658BA">
        <w:t>evaporation</w:t>
      </w:r>
      <w:r>
        <w:t xml:space="preserve"> temperature, the boiling regime onsets </w:t>
      </w:r>
      <w:r w:rsidR="00B658BA">
        <w:t>within the vaporizer</w:t>
      </w:r>
      <w:r w:rsidR="00A03924">
        <w:t>,</w:t>
      </w:r>
      <w:r w:rsidR="00B658BA">
        <w:t xml:space="preserve"> </w:t>
      </w:r>
      <w:r>
        <w:t>and the heat transfer coefficient rises sharply. As the vapor fraction increases</w:t>
      </w:r>
      <w:r w:rsidR="00B658BA">
        <w:t>,</w:t>
      </w:r>
      <w:r>
        <w:t xml:space="preserve"> the heat transfer</w:t>
      </w:r>
      <w:r w:rsidR="007C4718">
        <w:t>red</w:t>
      </w:r>
      <w:r>
        <w:t xml:space="preserve"> tends to enhance graduall</w:t>
      </w:r>
      <w:r w:rsidR="008279C5">
        <w:t xml:space="preserve">y </w:t>
      </w:r>
      <w:r>
        <w:t xml:space="preserve">and then falls abruptly </w:t>
      </w:r>
      <w:r w:rsidR="00B658BA">
        <w:t xml:space="preserve">when </w:t>
      </w:r>
      <w:r>
        <w:t>the boiling regime</w:t>
      </w:r>
      <w:r w:rsidR="00B658BA">
        <w:t xml:space="preserve"> ends</w:t>
      </w:r>
      <w:r>
        <w:t>.</w:t>
      </w:r>
      <w:r w:rsidR="008279C5">
        <w:t xml:space="preserve"> During the vaporization, the temperature difference between the </w:t>
      </w:r>
      <w:r w:rsidR="007C4718">
        <w:t xml:space="preserve">pipe </w:t>
      </w:r>
      <w:r w:rsidR="008279C5">
        <w:t>wall and the boiling hydrogen remains almost constan</w:t>
      </w:r>
      <w:r w:rsidR="009701BD">
        <w:t>t (approximately 6.5 °C)</w:t>
      </w:r>
      <w:r w:rsidR="00A03924">
        <w:t>;</w:t>
      </w:r>
      <w:r w:rsidR="009701BD">
        <w:t xml:space="preserve"> </w:t>
      </w:r>
      <w:r>
        <w:t>the</w:t>
      </w:r>
      <w:r w:rsidR="009701BD">
        <w:t xml:space="preserve"> resulting</w:t>
      </w:r>
      <w:r>
        <w:t xml:space="preserve"> wall temperature is ultra-low since the inner heat transfer coefficient is dramatically greater than the outer.</w:t>
      </w:r>
      <w:r w:rsidR="009701BD">
        <w:t xml:space="preserve"> </w:t>
      </w:r>
      <w:r w:rsidR="00A03924">
        <w:t>T</w:t>
      </w:r>
      <w:r>
        <w:t xml:space="preserve">he </w:t>
      </w:r>
      <w:r w:rsidR="009701BD">
        <w:t xml:space="preserve">gaseous hydrogen </w:t>
      </w:r>
      <w:r>
        <w:t>temperatur</w:t>
      </w:r>
      <w:r w:rsidR="009701BD">
        <w:t>e</w:t>
      </w:r>
      <w:r>
        <w:t xml:space="preserve"> varies from −250.9 °C to 0 °C</w:t>
      </w:r>
      <w:r w:rsidR="00A03924">
        <w:t xml:space="preserve"> </w:t>
      </w:r>
      <w:r w:rsidR="00C964C1">
        <w:t>through</w:t>
      </w:r>
      <w:r w:rsidR="00A03924">
        <w:t xml:space="preserve"> the superheater</w:t>
      </w:r>
      <w:r>
        <w:t xml:space="preserve">. </w:t>
      </w:r>
      <w:r w:rsidR="009701BD">
        <w:t>A</w:t>
      </w:r>
      <w:r>
        <w:t>ll the thermophysical properties of the</w:t>
      </w:r>
      <w:r w:rsidR="00185BFE">
        <w:t xml:space="preserve"> fluid </w:t>
      </w:r>
      <w:r>
        <w:t xml:space="preserve">vary sharply with temperature; moreover, </w:t>
      </w:r>
      <w:r w:rsidR="00185BFE">
        <w:t xml:space="preserve">its </w:t>
      </w:r>
      <w:r>
        <w:t xml:space="preserve">chemical composition is not </w:t>
      </w:r>
      <w:r w:rsidR="00BF7A31">
        <w:t>constant since</w:t>
      </w:r>
      <w:r>
        <w:t xml:space="preserve"> the fraction of ortho-hydrogen increases as the fuel approaches the outlet of the pipe.</w:t>
      </w:r>
      <w:r w:rsidR="00B658BA">
        <w:t xml:space="preserve"> The minimum heat transfer coefficient can </w:t>
      </w:r>
      <w:r w:rsidR="0045777E">
        <w:t xml:space="preserve">be observed for a temperature around −240 °C; within the range −240 </w:t>
      </w:r>
      <w:r w:rsidR="001237D2">
        <w:rPr>
          <w:rFonts w:cs="Arial"/>
        </w:rPr>
        <w:t>÷</w:t>
      </w:r>
      <w:r w:rsidR="001237D2">
        <w:t xml:space="preserve"> </w:t>
      </w:r>
      <w:r w:rsidR="0045777E">
        <w:t>−100 °C, it rises to 2530 W/m</w:t>
      </w:r>
      <w:r w:rsidR="0045777E" w:rsidRPr="001237D2">
        <w:rPr>
          <w:vertAlign w:val="superscript"/>
        </w:rPr>
        <w:t>2</w:t>
      </w:r>
      <w:r w:rsidR="0045777E">
        <w:t xml:space="preserve"> K. </w:t>
      </w:r>
      <w:r w:rsidR="0045777E">
        <w:lastRenderedPageBreak/>
        <w:t>For temperatures higher than −100 °C, the heat transfer coefficient remains approximately constant</w:t>
      </w:r>
      <w:r w:rsidR="001237D2">
        <w:t>, since</w:t>
      </w:r>
      <w:r w:rsidR="0045777E">
        <w:t xml:space="preserve"> the decreases in density, </w:t>
      </w:r>
      <w:r w:rsidR="001237D2">
        <w:t>heat capacity</w:t>
      </w:r>
      <w:r w:rsidR="00A03924">
        <w:t>,</w:t>
      </w:r>
      <w:r w:rsidR="0045777E">
        <w:t xml:space="preserve"> and dynamic viscosity are counterbalanced by the sharp increases in fluid speed and thermal conductivity</w:t>
      </w:r>
      <w:r w:rsidR="00C93372">
        <w:t>.</w:t>
      </w:r>
      <w:r w:rsidR="0063008F">
        <w:t xml:space="preserve"> </w:t>
      </w:r>
      <w:r w:rsidR="00C93372">
        <w:t>In equilibrium conditions, at 0 °C t</w:t>
      </w:r>
      <w:r w:rsidR="001237D2">
        <w:t>he fraction of ortho-hydrogen would be approximately</w:t>
      </w:r>
      <w:r w:rsidR="00C93372">
        <w:t xml:space="preserve"> 75 %. Nevertheless, </w:t>
      </w:r>
      <w:r w:rsidR="001237D2">
        <w:t xml:space="preserve">a complete para-to-ortho conversion cannot </w:t>
      </w:r>
      <w:r w:rsidR="00AC79A0">
        <w:t>occur because</w:t>
      </w:r>
      <w:r w:rsidR="0063008F">
        <w:t xml:space="preserve"> </w:t>
      </w:r>
      <w:r w:rsidR="00C93372">
        <w:t>the residence time</w:t>
      </w:r>
      <w:r w:rsidR="0063008F">
        <w:t xml:space="preserve"> of hydrogen</w:t>
      </w:r>
      <w:r w:rsidR="00C93372">
        <w:t xml:space="preserve"> at</w:t>
      </w:r>
      <w:r w:rsidR="0063008F">
        <w:t xml:space="preserve"> high</w:t>
      </w:r>
      <w:r w:rsidR="00C93372">
        <w:t xml:space="preserve"> temperature</w:t>
      </w:r>
      <w:r w:rsidR="0063008F">
        <w:t xml:space="preserve"> is too short to reach the equilibrium</w:t>
      </w:r>
      <w:r w:rsidR="00C93372">
        <w:t xml:space="preserve">. </w:t>
      </w:r>
      <w:r w:rsidR="0063008F">
        <w:t>Eq. (7), solved through the Runge-</w:t>
      </w:r>
      <w:proofErr w:type="spellStart"/>
      <w:r w:rsidR="0063008F">
        <w:t>Kutta</w:t>
      </w:r>
      <w:proofErr w:type="spellEnd"/>
      <w:r w:rsidR="0063008F">
        <w:t xml:space="preserve"> method, shows that the maximum ortho-hydrogen fraction is slightly lower tha</w:t>
      </w:r>
      <w:r w:rsidR="00F95DC0">
        <w:t>n</w:t>
      </w:r>
      <w:r w:rsidR="0063008F">
        <w:t xml:space="preserve"> 50 %.</w:t>
      </w:r>
      <w:r w:rsidR="00124DB5">
        <w:t xml:space="preserve"> </w:t>
      </w:r>
      <w:r w:rsidR="00AF7442">
        <w:t>Setting the diameter of the coil and the pipe</w:t>
      </w:r>
      <w:r w:rsidR="00307661">
        <w:t xml:space="preserve"> equal to</w:t>
      </w:r>
      <w:r w:rsidR="00AF7442">
        <w:rPr>
          <w:rFonts w:cs="Arial"/>
          <w:iCs/>
          <w:szCs w:val="18"/>
          <w:lang w:val="en-GB"/>
        </w:rPr>
        <w:t xml:space="preserve"> 1 m</w:t>
      </w:r>
      <w:r w:rsidR="00307661">
        <w:rPr>
          <w:rFonts w:cs="Arial"/>
          <w:iCs/>
          <w:szCs w:val="18"/>
          <w:lang w:val="en-GB"/>
        </w:rPr>
        <w:t xml:space="preserve"> and</w:t>
      </w:r>
      <w:r w:rsidR="00AF7442">
        <w:rPr>
          <w:rFonts w:cs="Arial"/>
          <w:iCs/>
          <w:szCs w:val="18"/>
          <w:lang w:val="en-GB"/>
        </w:rPr>
        <w:t xml:space="preserve"> 3.8 cm</w:t>
      </w:r>
      <w:r w:rsidR="00307661">
        <w:rPr>
          <w:rFonts w:cs="Arial"/>
          <w:iCs/>
          <w:szCs w:val="18"/>
          <w:lang w:val="en-GB"/>
        </w:rPr>
        <w:t>, respectively,</w:t>
      </w:r>
      <w:r w:rsidR="00AF7442">
        <w:rPr>
          <w:rFonts w:cs="Arial"/>
          <w:iCs/>
          <w:szCs w:val="18"/>
          <w:lang w:val="en-GB"/>
        </w:rPr>
        <w:t xml:space="preserve"> the </w:t>
      </w:r>
      <w:r w:rsidR="003C10BD">
        <w:rPr>
          <w:rFonts w:cs="Arial"/>
          <w:iCs/>
          <w:szCs w:val="18"/>
          <w:lang w:val="en-GB"/>
        </w:rPr>
        <w:t xml:space="preserve">characteristic dimensions of the </w:t>
      </w:r>
      <w:r w:rsidR="00AF7442">
        <w:t>emergency</w:t>
      </w:r>
      <w:r w:rsidR="003C10BD">
        <w:t xml:space="preserve"> auto-thermal</w:t>
      </w:r>
      <w:r w:rsidR="00AF7442">
        <w:t xml:space="preserve"> burner </w:t>
      </w:r>
      <w:r w:rsidR="003C10BD">
        <w:t>are summarized in Table 3:</w:t>
      </w:r>
      <w:r w:rsidR="00AF7442">
        <w:t xml:space="preserve"> </w:t>
      </w:r>
    </w:p>
    <w:p w14:paraId="7E8B66B7" w14:textId="1B0F11C2" w:rsidR="001C2637" w:rsidRPr="00B57B36" w:rsidRDefault="001C2637" w:rsidP="00AC79A0">
      <w:pPr>
        <w:pStyle w:val="CETTabletitle"/>
      </w:pPr>
      <w:r w:rsidRPr="00B57B36">
        <w:t xml:space="preserve">Table </w:t>
      </w:r>
      <w:r>
        <w:t>3</w:t>
      </w:r>
      <w:r w:rsidRPr="00B57B36">
        <w:t xml:space="preserve">: </w:t>
      </w:r>
      <w:r>
        <w:t>Technical specifications of the emergency burne</w:t>
      </w:r>
      <w:r w:rsidR="00307661">
        <w:t>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134"/>
        <w:gridCol w:w="1417"/>
        <w:gridCol w:w="1276"/>
        <w:gridCol w:w="1276"/>
      </w:tblGrid>
      <w:tr w:rsidR="001C2637" w:rsidRPr="00B57B36" w14:paraId="415D7F20" w14:textId="77777777" w:rsidTr="003C6E0D">
        <w:tc>
          <w:tcPr>
            <w:tcW w:w="2694" w:type="dxa"/>
            <w:tcBorders>
              <w:top w:val="single" w:sz="12" w:space="0" w:color="008000"/>
              <w:bottom w:val="single" w:sz="6" w:space="0" w:color="008000"/>
            </w:tcBorders>
            <w:shd w:val="clear" w:color="auto" w:fill="FFFFFF"/>
          </w:tcPr>
          <w:p w14:paraId="44F0682D" w14:textId="3D7F4A5A" w:rsidR="001C2637" w:rsidRPr="00B57B36" w:rsidRDefault="001C2637" w:rsidP="00080646">
            <w:pPr>
              <w:pStyle w:val="CETBodytext"/>
              <w:rPr>
                <w:lang w:val="en-GB"/>
              </w:rPr>
            </w:pPr>
          </w:p>
        </w:tc>
        <w:tc>
          <w:tcPr>
            <w:tcW w:w="1134" w:type="dxa"/>
            <w:tcBorders>
              <w:top w:val="single" w:sz="12" w:space="0" w:color="008000"/>
              <w:bottom w:val="single" w:sz="6" w:space="0" w:color="008000"/>
            </w:tcBorders>
            <w:shd w:val="clear" w:color="auto" w:fill="FFFFFF"/>
          </w:tcPr>
          <w:p w14:paraId="55D95D30" w14:textId="74E61D25" w:rsidR="001C2637" w:rsidRPr="00B57B36" w:rsidRDefault="001C2637" w:rsidP="00080646">
            <w:pPr>
              <w:pStyle w:val="CETBodytext"/>
              <w:rPr>
                <w:lang w:val="en-GB"/>
              </w:rPr>
            </w:pPr>
            <w:r>
              <w:rPr>
                <w:lang w:val="en-GB"/>
              </w:rPr>
              <w:t>Symbol</w:t>
            </w:r>
            <w:r w:rsidR="00BD0B1F">
              <w:rPr>
                <w:lang w:val="en-GB"/>
              </w:rPr>
              <w:t>s</w:t>
            </w:r>
          </w:p>
        </w:tc>
        <w:tc>
          <w:tcPr>
            <w:tcW w:w="1417" w:type="dxa"/>
            <w:tcBorders>
              <w:top w:val="single" w:sz="12" w:space="0" w:color="008000"/>
              <w:bottom w:val="single" w:sz="6" w:space="0" w:color="008000"/>
            </w:tcBorders>
            <w:shd w:val="clear" w:color="auto" w:fill="FFFFFF"/>
          </w:tcPr>
          <w:p w14:paraId="0ED8E849" w14:textId="2E211C6D" w:rsidR="001C2637" w:rsidRPr="00B57B36" w:rsidRDefault="001C2637" w:rsidP="00080646">
            <w:pPr>
              <w:pStyle w:val="CETBodytext"/>
              <w:rPr>
                <w:lang w:val="en-GB"/>
              </w:rPr>
            </w:pPr>
            <w:r>
              <w:rPr>
                <w:lang w:val="en-GB"/>
              </w:rPr>
              <w:t>Economizer</w:t>
            </w:r>
          </w:p>
        </w:tc>
        <w:tc>
          <w:tcPr>
            <w:tcW w:w="1276" w:type="dxa"/>
            <w:tcBorders>
              <w:top w:val="single" w:sz="12" w:space="0" w:color="008000"/>
              <w:bottom w:val="single" w:sz="6" w:space="0" w:color="008000"/>
            </w:tcBorders>
            <w:shd w:val="clear" w:color="auto" w:fill="FFFFFF"/>
          </w:tcPr>
          <w:p w14:paraId="3253F6F0" w14:textId="50F88321" w:rsidR="001C2637" w:rsidRPr="00B57B36" w:rsidRDefault="001C2637" w:rsidP="00080646">
            <w:pPr>
              <w:pStyle w:val="CETBodytext"/>
              <w:ind w:right="-1"/>
              <w:rPr>
                <w:rFonts w:cs="Arial"/>
                <w:szCs w:val="18"/>
                <w:lang w:val="en-GB"/>
              </w:rPr>
            </w:pPr>
            <w:r>
              <w:rPr>
                <w:rFonts w:cs="Arial"/>
                <w:szCs w:val="18"/>
                <w:lang w:val="en-GB"/>
              </w:rPr>
              <w:t>Vaporizer</w:t>
            </w:r>
          </w:p>
        </w:tc>
        <w:tc>
          <w:tcPr>
            <w:tcW w:w="1276" w:type="dxa"/>
            <w:tcBorders>
              <w:top w:val="single" w:sz="12" w:space="0" w:color="008000"/>
              <w:bottom w:val="single" w:sz="6" w:space="0" w:color="008000"/>
            </w:tcBorders>
            <w:shd w:val="clear" w:color="auto" w:fill="FFFFFF"/>
          </w:tcPr>
          <w:p w14:paraId="5A35146D" w14:textId="03299A6E" w:rsidR="001C2637" w:rsidRPr="00B57B36" w:rsidRDefault="001C2637" w:rsidP="00080646">
            <w:pPr>
              <w:pStyle w:val="CETBodytext"/>
              <w:ind w:right="-1"/>
              <w:rPr>
                <w:rFonts w:cs="Arial"/>
                <w:szCs w:val="18"/>
                <w:lang w:val="en-GB"/>
              </w:rPr>
            </w:pPr>
            <w:r>
              <w:rPr>
                <w:rFonts w:cs="Arial"/>
                <w:szCs w:val="18"/>
                <w:lang w:val="en-GB"/>
              </w:rPr>
              <w:t>Superheater</w:t>
            </w:r>
          </w:p>
        </w:tc>
      </w:tr>
      <w:tr w:rsidR="001C2637" w:rsidRPr="00B57B36" w14:paraId="35936648" w14:textId="77777777" w:rsidTr="003C6E0D">
        <w:tc>
          <w:tcPr>
            <w:tcW w:w="2694" w:type="dxa"/>
            <w:shd w:val="clear" w:color="auto" w:fill="FFFFFF"/>
          </w:tcPr>
          <w:p w14:paraId="3AE2CD2F" w14:textId="3B1BD59C" w:rsidR="001C2637" w:rsidRPr="00B57B36" w:rsidRDefault="001C2637" w:rsidP="00080646">
            <w:pPr>
              <w:pStyle w:val="CETBodytext"/>
              <w:rPr>
                <w:lang w:val="en-GB"/>
              </w:rPr>
            </w:pPr>
            <w:r>
              <w:rPr>
                <w:lang w:val="en-GB"/>
              </w:rPr>
              <w:t>Mass flow rate</w:t>
            </w:r>
            <w:r w:rsidR="003C6E0D">
              <w:rPr>
                <w:lang w:val="en-GB"/>
              </w:rPr>
              <w:t xml:space="preserve"> (kg/s)</w:t>
            </w:r>
          </w:p>
        </w:tc>
        <w:tc>
          <w:tcPr>
            <w:tcW w:w="1134" w:type="dxa"/>
            <w:shd w:val="clear" w:color="auto" w:fill="FFFFFF"/>
          </w:tcPr>
          <w:p w14:paraId="29E666C2" w14:textId="032A74B4" w:rsidR="001C2637" w:rsidRPr="0008748B" w:rsidRDefault="009F0311" w:rsidP="00080646">
            <w:pPr>
              <w:pStyle w:val="CETBodytext"/>
              <w:rPr>
                <w:lang w:val="en-GB"/>
              </w:rPr>
            </w:pPr>
            <m:oMathPara>
              <m:oMathParaPr>
                <m:jc m:val="left"/>
              </m:oMathPara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oMath>
            </m:oMathPara>
          </w:p>
        </w:tc>
        <w:tc>
          <w:tcPr>
            <w:tcW w:w="1417" w:type="dxa"/>
            <w:shd w:val="clear" w:color="auto" w:fill="FFFFFF"/>
          </w:tcPr>
          <w:p w14:paraId="0700DC6C" w14:textId="65950032" w:rsidR="001C2637" w:rsidRPr="00B57B36" w:rsidRDefault="00B90EBF" w:rsidP="00080646">
            <w:pPr>
              <w:pStyle w:val="CETBodytext"/>
              <w:rPr>
                <w:lang w:val="en-GB"/>
              </w:rPr>
            </w:pPr>
            <w:r>
              <w:rPr>
                <w:lang w:val="en-GB"/>
              </w:rPr>
              <w:t>0.1625</w:t>
            </w:r>
          </w:p>
        </w:tc>
        <w:tc>
          <w:tcPr>
            <w:tcW w:w="1276" w:type="dxa"/>
            <w:shd w:val="clear" w:color="auto" w:fill="FFFFFF"/>
          </w:tcPr>
          <w:p w14:paraId="4714DAB3" w14:textId="0930C914" w:rsidR="001C2637" w:rsidRPr="00B57B36" w:rsidRDefault="00B90EBF" w:rsidP="00080646">
            <w:pPr>
              <w:pStyle w:val="CETBodytext"/>
              <w:ind w:right="-1"/>
              <w:rPr>
                <w:rFonts w:cs="Arial"/>
                <w:szCs w:val="18"/>
                <w:lang w:val="en-GB"/>
              </w:rPr>
            </w:pPr>
            <w:r>
              <w:rPr>
                <w:rFonts w:cs="Arial"/>
                <w:szCs w:val="18"/>
                <w:lang w:val="en-GB"/>
              </w:rPr>
              <w:t>0.162</w:t>
            </w:r>
          </w:p>
        </w:tc>
        <w:tc>
          <w:tcPr>
            <w:tcW w:w="1276" w:type="dxa"/>
            <w:shd w:val="clear" w:color="auto" w:fill="FFFFFF"/>
          </w:tcPr>
          <w:p w14:paraId="0616D91A" w14:textId="0C2440CE" w:rsidR="001C2637" w:rsidRPr="00B57B36" w:rsidRDefault="00B90EBF" w:rsidP="00080646">
            <w:pPr>
              <w:pStyle w:val="CETBodytext"/>
              <w:ind w:right="-1"/>
              <w:rPr>
                <w:rFonts w:cs="Arial"/>
                <w:szCs w:val="18"/>
                <w:lang w:val="en-GB"/>
              </w:rPr>
            </w:pPr>
            <w:r>
              <w:rPr>
                <w:rFonts w:cs="Arial"/>
                <w:szCs w:val="18"/>
                <w:lang w:val="en-GB"/>
              </w:rPr>
              <w:t>0.1625</w:t>
            </w:r>
          </w:p>
        </w:tc>
      </w:tr>
      <w:tr w:rsidR="001C2637" w:rsidRPr="00B57B36" w14:paraId="1D3B8702" w14:textId="77777777" w:rsidTr="003C6E0D">
        <w:tc>
          <w:tcPr>
            <w:tcW w:w="2694" w:type="dxa"/>
            <w:shd w:val="clear" w:color="auto" w:fill="FFFFFF"/>
          </w:tcPr>
          <w:p w14:paraId="17DA7959" w14:textId="4B00E6B0" w:rsidR="001C2637" w:rsidRDefault="001C2637" w:rsidP="00080646">
            <w:pPr>
              <w:pStyle w:val="CETBodytext"/>
              <w:rPr>
                <w:lang w:val="en-GB"/>
              </w:rPr>
            </w:pPr>
            <w:r>
              <w:rPr>
                <w:lang w:val="en-GB"/>
              </w:rPr>
              <w:t>Operating pressure</w:t>
            </w:r>
            <w:r w:rsidR="003C6E0D">
              <w:rPr>
                <w:lang w:val="en-GB"/>
              </w:rPr>
              <w:t xml:space="preserve"> (bar)</w:t>
            </w:r>
          </w:p>
        </w:tc>
        <w:tc>
          <w:tcPr>
            <w:tcW w:w="1134" w:type="dxa"/>
            <w:shd w:val="clear" w:color="auto" w:fill="FFFFFF"/>
          </w:tcPr>
          <w:p w14:paraId="336E0C12" w14:textId="7F14B1F5" w:rsidR="0008748B" w:rsidRPr="0008748B" w:rsidRDefault="0008748B" w:rsidP="0008748B">
            <w:pPr>
              <w:pStyle w:val="CETBodytext"/>
              <w:jc w:val="left"/>
              <w:rPr>
                <w:lang w:val="en-GB"/>
              </w:rPr>
            </w:pPr>
            <m:oMathPara>
              <m:oMathParaPr>
                <m:jc m:val="left"/>
              </m:oMathParaPr>
              <m:oMath>
                <m:r>
                  <w:rPr>
                    <w:rFonts w:ascii="Cambria Math" w:hAnsi="Cambria Math"/>
                    <w:lang w:val="en-GB"/>
                  </w:rPr>
                  <m:t>p</m:t>
                </m:r>
              </m:oMath>
            </m:oMathPara>
          </w:p>
        </w:tc>
        <w:tc>
          <w:tcPr>
            <w:tcW w:w="1417" w:type="dxa"/>
            <w:shd w:val="clear" w:color="auto" w:fill="FFFFFF"/>
          </w:tcPr>
          <w:p w14:paraId="1FD1E5FC" w14:textId="25F6094E" w:rsidR="001C2637" w:rsidRPr="00B57B36" w:rsidRDefault="00B90EBF" w:rsidP="00080646">
            <w:pPr>
              <w:pStyle w:val="CETBodytext"/>
              <w:rPr>
                <w:lang w:val="en-GB"/>
              </w:rPr>
            </w:pPr>
            <w:r>
              <w:rPr>
                <w:lang w:val="en-GB"/>
              </w:rPr>
              <w:t>1.75</w:t>
            </w:r>
          </w:p>
        </w:tc>
        <w:tc>
          <w:tcPr>
            <w:tcW w:w="1276" w:type="dxa"/>
            <w:shd w:val="clear" w:color="auto" w:fill="FFFFFF"/>
          </w:tcPr>
          <w:p w14:paraId="5270A70C" w14:textId="685D4882" w:rsidR="001C2637" w:rsidRPr="00B57B36" w:rsidRDefault="00B90EBF" w:rsidP="00080646">
            <w:pPr>
              <w:pStyle w:val="CETBodytext"/>
              <w:ind w:right="-1"/>
              <w:rPr>
                <w:rFonts w:cs="Arial"/>
                <w:szCs w:val="18"/>
                <w:lang w:val="en-GB"/>
              </w:rPr>
            </w:pPr>
            <w:r>
              <w:rPr>
                <w:rFonts w:cs="Arial"/>
                <w:szCs w:val="18"/>
                <w:lang w:val="en-GB"/>
              </w:rPr>
              <w:t>1.74</w:t>
            </w:r>
          </w:p>
        </w:tc>
        <w:tc>
          <w:tcPr>
            <w:tcW w:w="1276" w:type="dxa"/>
            <w:shd w:val="clear" w:color="auto" w:fill="FFFFFF"/>
          </w:tcPr>
          <w:p w14:paraId="46C56188" w14:textId="16AB75B0" w:rsidR="001C2637" w:rsidRPr="00B57B36" w:rsidRDefault="00B90EBF" w:rsidP="00080646">
            <w:pPr>
              <w:pStyle w:val="CETBodytext"/>
              <w:ind w:right="-1"/>
              <w:rPr>
                <w:rFonts w:cs="Arial"/>
                <w:szCs w:val="18"/>
                <w:lang w:val="en-GB"/>
              </w:rPr>
            </w:pPr>
            <w:r>
              <w:rPr>
                <w:rFonts w:cs="Arial"/>
                <w:szCs w:val="18"/>
                <w:lang w:val="en-GB"/>
              </w:rPr>
              <w:t>1.70</w:t>
            </w:r>
          </w:p>
        </w:tc>
      </w:tr>
      <w:tr w:rsidR="001C2637" w:rsidRPr="00B57B36" w14:paraId="43BC4441" w14:textId="77777777" w:rsidTr="003C6E0D">
        <w:tc>
          <w:tcPr>
            <w:tcW w:w="2694" w:type="dxa"/>
            <w:shd w:val="clear" w:color="auto" w:fill="FFFFFF"/>
          </w:tcPr>
          <w:p w14:paraId="7B0C64D6" w14:textId="20A38966" w:rsidR="001C2637" w:rsidRDefault="001C2637" w:rsidP="00080646">
            <w:pPr>
              <w:pStyle w:val="CETBodytext"/>
              <w:rPr>
                <w:lang w:val="en-GB"/>
              </w:rPr>
            </w:pPr>
            <w:r>
              <w:rPr>
                <w:lang w:val="en-GB"/>
              </w:rPr>
              <w:t>Temperature difference</w:t>
            </w:r>
            <w:r w:rsidR="003C6E0D">
              <w:rPr>
                <w:lang w:val="en-GB"/>
              </w:rPr>
              <w:t xml:space="preserve"> (°C)</w:t>
            </w:r>
          </w:p>
        </w:tc>
        <w:tc>
          <w:tcPr>
            <w:tcW w:w="1134" w:type="dxa"/>
            <w:shd w:val="clear" w:color="auto" w:fill="FFFFFF"/>
          </w:tcPr>
          <w:p w14:paraId="25856FD6" w14:textId="39C2DB6D" w:rsidR="001C2637" w:rsidRPr="0008748B" w:rsidRDefault="0008748B" w:rsidP="0008748B">
            <w:pPr>
              <w:pStyle w:val="CETBodytext"/>
              <w:jc w:val="left"/>
              <w:rPr>
                <w:lang w:val="en-GB"/>
              </w:rPr>
            </w:pPr>
            <m:oMathPara>
              <m:oMathParaPr>
                <m:jc m:val="left"/>
              </m:oMathParaPr>
              <m:oMath>
                <m:r>
                  <w:rPr>
                    <w:rFonts w:ascii="Cambria Math" w:hAnsi="Cambria Math"/>
                    <w:lang w:val="en-GB"/>
                  </w:rPr>
                  <m:t>∆T</m:t>
                </m:r>
              </m:oMath>
            </m:oMathPara>
          </w:p>
        </w:tc>
        <w:tc>
          <w:tcPr>
            <w:tcW w:w="1417" w:type="dxa"/>
            <w:shd w:val="clear" w:color="auto" w:fill="FFFFFF"/>
          </w:tcPr>
          <w:p w14:paraId="0B203598" w14:textId="66FAAB37" w:rsidR="001C2637" w:rsidRPr="00B57B36" w:rsidRDefault="00B90EBF" w:rsidP="00080646">
            <w:pPr>
              <w:pStyle w:val="CETBodytext"/>
              <w:rPr>
                <w:lang w:val="en-GB"/>
              </w:rPr>
            </w:pPr>
            <w:r>
              <w:rPr>
                <w:lang w:val="en-GB"/>
              </w:rPr>
              <w:t>4.1</w:t>
            </w:r>
          </w:p>
        </w:tc>
        <w:tc>
          <w:tcPr>
            <w:tcW w:w="1276" w:type="dxa"/>
            <w:shd w:val="clear" w:color="auto" w:fill="FFFFFF"/>
          </w:tcPr>
          <w:p w14:paraId="6DB4BB51" w14:textId="3EDE769C" w:rsidR="001C2637" w:rsidRPr="00B57B36" w:rsidRDefault="00B90EBF" w:rsidP="00080646">
            <w:pPr>
              <w:pStyle w:val="CETBodytext"/>
              <w:ind w:right="-1"/>
              <w:rPr>
                <w:rFonts w:cs="Arial"/>
                <w:szCs w:val="18"/>
                <w:lang w:val="en-GB"/>
              </w:rPr>
            </w:pPr>
            <w:r>
              <w:rPr>
                <w:rFonts w:cs="Arial"/>
                <w:szCs w:val="18"/>
                <w:lang w:val="en-GB"/>
              </w:rPr>
              <w:t>-</w:t>
            </w:r>
          </w:p>
        </w:tc>
        <w:tc>
          <w:tcPr>
            <w:tcW w:w="1276" w:type="dxa"/>
            <w:shd w:val="clear" w:color="auto" w:fill="FFFFFF"/>
          </w:tcPr>
          <w:p w14:paraId="49830DFB" w14:textId="6D3CAADE" w:rsidR="001C2637" w:rsidRPr="00B57B36" w:rsidRDefault="00B90EBF" w:rsidP="00080646">
            <w:pPr>
              <w:pStyle w:val="CETBodytext"/>
              <w:ind w:right="-1"/>
              <w:rPr>
                <w:rFonts w:cs="Arial"/>
                <w:szCs w:val="18"/>
                <w:lang w:val="en-GB"/>
              </w:rPr>
            </w:pPr>
            <w:r>
              <w:rPr>
                <w:rFonts w:cs="Arial"/>
                <w:szCs w:val="18"/>
                <w:lang w:val="en-GB"/>
              </w:rPr>
              <w:t>250.9</w:t>
            </w:r>
          </w:p>
        </w:tc>
      </w:tr>
      <w:tr w:rsidR="001C2637" w:rsidRPr="00B57B36" w14:paraId="755BD331" w14:textId="77777777" w:rsidTr="003C6E0D">
        <w:tc>
          <w:tcPr>
            <w:tcW w:w="2694" w:type="dxa"/>
            <w:shd w:val="clear" w:color="auto" w:fill="FFFFFF"/>
          </w:tcPr>
          <w:p w14:paraId="1BDD7741" w14:textId="1E767F58" w:rsidR="001C2637" w:rsidRDefault="001C2637" w:rsidP="00080646">
            <w:pPr>
              <w:pStyle w:val="CETBodytext"/>
              <w:ind w:right="-1"/>
              <w:rPr>
                <w:rFonts w:cs="Arial"/>
                <w:szCs w:val="18"/>
                <w:lang w:val="en-GB"/>
              </w:rPr>
            </w:pPr>
            <w:r>
              <w:rPr>
                <w:rFonts w:cs="Arial"/>
                <w:szCs w:val="18"/>
                <w:lang w:val="en-GB"/>
              </w:rPr>
              <w:t>Pipe length</w:t>
            </w:r>
            <w:r w:rsidR="003C6E0D">
              <w:rPr>
                <w:rFonts w:cs="Arial"/>
                <w:szCs w:val="18"/>
                <w:lang w:val="en-GB"/>
              </w:rPr>
              <w:t xml:space="preserve"> (m)</w:t>
            </w:r>
          </w:p>
        </w:tc>
        <w:tc>
          <w:tcPr>
            <w:tcW w:w="1134" w:type="dxa"/>
            <w:shd w:val="clear" w:color="auto" w:fill="FFFFFF"/>
          </w:tcPr>
          <w:p w14:paraId="1A34BD8D" w14:textId="3DA1DA65" w:rsidR="001C2637" w:rsidRPr="0008748B" w:rsidRDefault="009F0311" w:rsidP="0008748B">
            <w:pPr>
              <w:pStyle w:val="CETBodytext"/>
              <w:ind w:right="-1"/>
              <w:jc w:val="left"/>
              <w:rPr>
                <w:rFonts w:cs="Arial"/>
                <w:szCs w:val="18"/>
                <w:lang w:val="en-GB"/>
              </w:rPr>
            </w:pPr>
            <m:oMathPara>
              <m:oMathParaPr>
                <m:jc m:val="left"/>
              </m:oMathParaPr>
              <m:oMath>
                <m:sSub>
                  <m:sSubPr>
                    <m:ctrlPr>
                      <w:rPr>
                        <w:rFonts w:ascii="Cambria Math" w:hAnsi="Cambria Math" w:cs="Arial"/>
                        <w:i/>
                        <w:szCs w:val="18"/>
                        <w:lang w:val="en-GB"/>
                      </w:rPr>
                    </m:ctrlPr>
                  </m:sSubPr>
                  <m:e>
                    <m:r>
                      <w:rPr>
                        <w:rFonts w:ascii="Cambria Math" w:hAnsi="Cambria Math" w:cs="Arial"/>
                        <w:szCs w:val="18"/>
                        <w:lang w:val="en-GB"/>
                      </w:rPr>
                      <m:t>l</m:t>
                    </m:r>
                  </m:e>
                  <m:sub>
                    <m:r>
                      <w:rPr>
                        <w:rFonts w:ascii="Cambria Math" w:hAnsi="Cambria Math" w:cs="Arial"/>
                        <w:szCs w:val="18"/>
                        <w:lang w:val="en-GB"/>
                      </w:rPr>
                      <m:t>p</m:t>
                    </m:r>
                  </m:sub>
                </m:sSub>
              </m:oMath>
            </m:oMathPara>
          </w:p>
        </w:tc>
        <w:tc>
          <w:tcPr>
            <w:tcW w:w="1417" w:type="dxa"/>
            <w:shd w:val="clear" w:color="auto" w:fill="FFFFFF"/>
          </w:tcPr>
          <w:p w14:paraId="745881E4" w14:textId="5213EB9B" w:rsidR="001C2637" w:rsidRPr="00B57B36" w:rsidRDefault="00C85379" w:rsidP="00080646">
            <w:pPr>
              <w:pStyle w:val="CETBodytext"/>
              <w:ind w:right="-1"/>
              <w:rPr>
                <w:rFonts w:cs="Arial"/>
                <w:szCs w:val="18"/>
                <w:lang w:val="en-GB"/>
              </w:rPr>
            </w:pPr>
            <w:r>
              <w:rPr>
                <w:rFonts w:cs="Arial"/>
                <w:szCs w:val="18"/>
                <w:lang w:val="en-GB"/>
              </w:rPr>
              <w:t>0.85</w:t>
            </w:r>
          </w:p>
        </w:tc>
        <w:tc>
          <w:tcPr>
            <w:tcW w:w="1276" w:type="dxa"/>
            <w:shd w:val="clear" w:color="auto" w:fill="FFFFFF"/>
          </w:tcPr>
          <w:p w14:paraId="027C0676" w14:textId="3CA8986E" w:rsidR="001C2637" w:rsidRPr="00B57B36" w:rsidRDefault="00C85379" w:rsidP="00080646">
            <w:pPr>
              <w:pStyle w:val="CETBodytext"/>
              <w:ind w:right="-1"/>
              <w:rPr>
                <w:rFonts w:cs="Arial"/>
                <w:szCs w:val="18"/>
                <w:lang w:val="en-GB"/>
              </w:rPr>
            </w:pPr>
            <w:r>
              <w:rPr>
                <w:rFonts w:cs="Arial"/>
                <w:szCs w:val="18"/>
                <w:lang w:val="en-GB"/>
              </w:rPr>
              <w:t>13.2</w:t>
            </w:r>
          </w:p>
        </w:tc>
        <w:tc>
          <w:tcPr>
            <w:tcW w:w="1276" w:type="dxa"/>
            <w:shd w:val="clear" w:color="auto" w:fill="FFFFFF"/>
          </w:tcPr>
          <w:p w14:paraId="6B108F71" w14:textId="2BAC7FF1" w:rsidR="001C2637" w:rsidRPr="00B57B36" w:rsidRDefault="00C85379" w:rsidP="00080646">
            <w:pPr>
              <w:pStyle w:val="CETBodytext"/>
              <w:ind w:right="-1"/>
              <w:rPr>
                <w:rFonts w:cs="Arial"/>
                <w:szCs w:val="18"/>
                <w:lang w:val="en-GB"/>
              </w:rPr>
            </w:pPr>
            <w:r>
              <w:rPr>
                <w:rFonts w:cs="Arial"/>
                <w:szCs w:val="18"/>
                <w:lang w:val="en-GB"/>
              </w:rPr>
              <w:t>104.5</w:t>
            </w:r>
          </w:p>
        </w:tc>
      </w:tr>
      <w:tr w:rsidR="001C2637" w:rsidRPr="00B57B36" w14:paraId="3BED9FA9" w14:textId="77777777" w:rsidTr="003C6E0D">
        <w:tc>
          <w:tcPr>
            <w:tcW w:w="2694" w:type="dxa"/>
            <w:shd w:val="clear" w:color="auto" w:fill="FFFFFF"/>
          </w:tcPr>
          <w:p w14:paraId="73688DEE" w14:textId="56B2511E" w:rsidR="001C2637" w:rsidRDefault="001C2637" w:rsidP="00080646">
            <w:pPr>
              <w:pStyle w:val="CETBodytext"/>
              <w:ind w:right="-1"/>
              <w:rPr>
                <w:rFonts w:cs="Arial"/>
                <w:szCs w:val="18"/>
                <w:lang w:val="en-GB"/>
              </w:rPr>
            </w:pPr>
            <w:r>
              <w:rPr>
                <w:rFonts w:cs="Arial"/>
                <w:szCs w:val="18"/>
                <w:lang w:val="en-GB"/>
              </w:rPr>
              <w:t>Coil height</w:t>
            </w:r>
            <w:r w:rsidR="003C6E0D">
              <w:rPr>
                <w:rFonts w:cs="Arial"/>
                <w:szCs w:val="18"/>
                <w:lang w:val="en-GB"/>
              </w:rPr>
              <w:t xml:space="preserve"> (cm)</w:t>
            </w:r>
          </w:p>
        </w:tc>
        <w:tc>
          <w:tcPr>
            <w:tcW w:w="1134" w:type="dxa"/>
            <w:shd w:val="clear" w:color="auto" w:fill="FFFFFF"/>
          </w:tcPr>
          <w:p w14:paraId="0D19D01C" w14:textId="6EA6C441" w:rsidR="001C2637" w:rsidRPr="0008748B" w:rsidRDefault="009F0311" w:rsidP="0008748B">
            <w:pPr>
              <w:pStyle w:val="CETBodytext"/>
              <w:ind w:right="-1"/>
              <w:jc w:val="left"/>
              <w:rPr>
                <w:rFonts w:cs="Arial"/>
                <w:szCs w:val="18"/>
                <w:lang w:val="en-GB"/>
              </w:rPr>
            </w:pPr>
            <m:oMathPara>
              <m:oMathParaPr>
                <m:jc m:val="left"/>
              </m:oMathParaPr>
              <m:oMath>
                <m:sSub>
                  <m:sSubPr>
                    <m:ctrlPr>
                      <w:rPr>
                        <w:rFonts w:ascii="Cambria Math" w:hAnsi="Cambria Math" w:cs="Arial"/>
                        <w:i/>
                        <w:szCs w:val="18"/>
                        <w:lang w:val="en-GB"/>
                      </w:rPr>
                    </m:ctrlPr>
                  </m:sSubPr>
                  <m:e>
                    <m:r>
                      <w:rPr>
                        <w:rFonts w:ascii="Cambria Math" w:hAnsi="Cambria Math" w:cs="Arial"/>
                        <w:szCs w:val="18"/>
                        <w:lang w:val="en-GB"/>
                      </w:rPr>
                      <m:t>H</m:t>
                    </m:r>
                  </m:e>
                  <m:sub>
                    <m:r>
                      <w:rPr>
                        <w:rFonts w:ascii="Cambria Math" w:hAnsi="Cambria Math" w:cs="Arial"/>
                        <w:szCs w:val="18"/>
                        <w:lang w:val="en-GB"/>
                      </w:rPr>
                      <m:t>coil</m:t>
                    </m:r>
                  </m:sub>
                </m:sSub>
              </m:oMath>
            </m:oMathPara>
          </w:p>
        </w:tc>
        <w:tc>
          <w:tcPr>
            <w:tcW w:w="1417" w:type="dxa"/>
            <w:shd w:val="clear" w:color="auto" w:fill="FFFFFF"/>
          </w:tcPr>
          <w:p w14:paraId="32518456" w14:textId="31B40F10" w:rsidR="001C2637" w:rsidRPr="00B57B36" w:rsidRDefault="00C85379" w:rsidP="00080646">
            <w:pPr>
              <w:pStyle w:val="CETBodytext"/>
              <w:ind w:right="-1"/>
              <w:rPr>
                <w:rFonts w:cs="Arial"/>
                <w:szCs w:val="18"/>
                <w:lang w:val="en-GB"/>
              </w:rPr>
            </w:pPr>
            <w:r>
              <w:rPr>
                <w:rFonts w:cs="Arial"/>
                <w:szCs w:val="18"/>
                <w:lang w:val="en-GB"/>
              </w:rPr>
              <w:t>3.8</w:t>
            </w:r>
          </w:p>
        </w:tc>
        <w:tc>
          <w:tcPr>
            <w:tcW w:w="1276" w:type="dxa"/>
            <w:shd w:val="clear" w:color="auto" w:fill="FFFFFF"/>
          </w:tcPr>
          <w:p w14:paraId="7C4E99A0" w14:textId="5C553ED6" w:rsidR="001C2637" w:rsidRPr="00B57B36" w:rsidRDefault="00C85379" w:rsidP="00080646">
            <w:pPr>
              <w:pStyle w:val="CETBodytext"/>
              <w:ind w:right="-1"/>
              <w:rPr>
                <w:rFonts w:cs="Arial"/>
                <w:szCs w:val="18"/>
                <w:lang w:val="en-GB"/>
              </w:rPr>
            </w:pPr>
            <w:r>
              <w:rPr>
                <w:rFonts w:cs="Arial"/>
                <w:szCs w:val="18"/>
                <w:lang w:val="en-GB"/>
              </w:rPr>
              <w:t>17.6</w:t>
            </w:r>
          </w:p>
        </w:tc>
        <w:tc>
          <w:tcPr>
            <w:tcW w:w="1276" w:type="dxa"/>
            <w:shd w:val="clear" w:color="auto" w:fill="FFFFFF"/>
          </w:tcPr>
          <w:p w14:paraId="6E688CC7" w14:textId="51513020" w:rsidR="001C2637" w:rsidRPr="00B57B36" w:rsidRDefault="00C85379" w:rsidP="00080646">
            <w:pPr>
              <w:pStyle w:val="CETBodytext"/>
              <w:ind w:right="-1"/>
              <w:rPr>
                <w:rFonts w:cs="Arial"/>
                <w:szCs w:val="18"/>
                <w:lang w:val="en-GB"/>
              </w:rPr>
            </w:pPr>
            <w:r>
              <w:rPr>
                <w:rFonts w:cs="Arial"/>
                <w:szCs w:val="18"/>
                <w:lang w:val="en-GB"/>
              </w:rPr>
              <w:t>140</w:t>
            </w:r>
          </w:p>
        </w:tc>
      </w:tr>
    </w:tbl>
    <w:p w14:paraId="6456CD4C" w14:textId="1A3A7F10" w:rsidR="00782022" w:rsidRDefault="00782022" w:rsidP="00782022">
      <w:pPr>
        <w:pStyle w:val="CETHeading1"/>
      </w:pPr>
      <w:r>
        <w:t>Conclusion</w:t>
      </w:r>
      <w:r w:rsidR="00307661">
        <w:t>s</w:t>
      </w:r>
    </w:p>
    <w:p w14:paraId="5D74F64A" w14:textId="22AA9CB4" w:rsidR="00CE7D91" w:rsidRPr="00782022" w:rsidRDefault="005228F4" w:rsidP="00782022">
      <w:pPr>
        <w:pStyle w:val="CETBodytext"/>
      </w:pPr>
      <w:r>
        <w:rPr>
          <w:rFonts w:cs="Arial"/>
          <w:color w:val="000000"/>
          <w:szCs w:val="18"/>
          <w:shd w:val="clear" w:color="auto" w:fill="FFFFFF"/>
        </w:rPr>
        <w:t xml:space="preserve">An emergency system capable of safely disposing </w:t>
      </w:r>
      <w:r w:rsidR="00CA6C13">
        <w:rPr>
          <w:rFonts w:cs="Arial"/>
          <w:color w:val="000000"/>
          <w:szCs w:val="18"/>
          <w:shd w:val="clear" w:color="auto" w:fill="FFFFFF"/>
        </w:rPr>
        <w:t xml:space="preserve">of </w:t>
      </w:r>
      <w:r w:rsidR="00307661">
        <w:rPr>
          <w:rFonts w:cs="Arial"/>
          <w:color w:val="000000"/>
          <w:szCs w:val="18"/>
          <w:shd w:val="clear" w:color="auto" w:fill="FFFFFF"/>
        </w:rPr>
        <w:t>the</w:t>
      </w:r>
      <w:r>
        <w:rPr>
          <w:rFonts w:cs="Arial"/>
          <w:color w:val="000000"/>
          <w:szCs w:val="18"/>
          <w:shd w:val="clear" w:color="auto" w:fill="FFFFFF"/>
        </w:rPr>
        <w:t xml:space="preserve"> LH</w:t>
      </w:r>
      <w:r w:rsidRPr="005228F4">
        <w:rPr>
          <w:rFonts w:cs="Arial"/>
          <w:color w:val="000000"/>
          <w:szCs w:val="18"/>
          <w:shd w:val="clear" w:color="auto" w:fill="FFFFFF"/>
          <w:vertAlign w:val="subscript"/>
        </w:rPr>
        <w:t>2</w:t>
      </w:r>
      <w:r>
        <w:rPr>
          <w:rFonts w:cs="Arial"/>
          <w:color w:val="000000"/>
          <w:szCs w:val="18"/>
          <w:shd w:val="clear" w:color="auto" w:fill="FFFFFF"/>
        </w:rPr>
        <w:t xml:space="preserve"> </w:t>
      </w:r>
      <w:r w:rsidR="00307661">
        <w:rPr>
          <w:rFonts w:cs="Arial"/>
          <w:color w:val="000000"/>
          <w:szCs w:val="18"/>
          <w:shd w:val="clear" w:color="auto" w:fill="FFFFFF"/>
        </w:rPr>
        <w:t xml:space="preserve">tank truck content was </w:t>
      </w:r>
      <w:r>
        <w:rPr>
          <w:rFonts w:cs="Arial"/>
          <w:color w:val="000000"/>
          <w:szCs w:val="18"/>
          <w:shd w:val="clear" w:color="auto" w:fill="FFFFFF"/>
        </w:rPr>
        <w:t xml:space="preserve">designed. This device is completely self-supporting, lightweight, and does not require any heat transfer fluid; it is specifically designed to avoid a near-catastrophic failure of the </w:t>
      </w:r>
      <w:r w:rsidR="00B9274F">
        <w:rPr>
          <w:rFonts w:cs="Arial"/>
          <w:color w:val="000000"/>
          <w:szCs w:val="18"/>
          <w:shd w:val="clear" w:color="auto" w:fill="FFFFFF"/>
        </w:rPr>
        <w:t>containment</w:t>
      </w:r>
      <w:r>
        <w:rPr>
          <w:rFonts w:cs="Arial"/>
          <w:color w:val="000000"/>
          <w:szCs w:val="18"/>
          <w:shd w:val="clear" w:color="auto" w:fill="FFFFFF"/>
        </w:rPr>
        <w:t xml:space="preserve"> system in case of a car accident. Given the high flow rate of hydrogen to burn in a limited time, two burners can be connected in parallel to speed up the process. This allows using small-sized heat exchangers and fans, making also possible a modular control of the process. The spontaneous para-to-ortho conversion </w:t>
      </w:r>
      <w:r w:rsidR="002415F9">
        <w:rPr>
          <w:rFonts w:cs="Arial"/>
          <w:color w:val="000000"/>
          <w:szCs w:val="18"/>
          <w:shd w:val="clear" w:color="auto" w:fill="FFFFFF"/>
        </w:rPr>
        <w:t>was</w:t>
      </w:r>
      <w:r>
        <w:rPr>
          <w:rFonts w:cs="Arial"/>
          <w:color w:val="000000"/>
          <w:szCs w:val="18"/>
          <w:shd w:val="clear" w:color="auto" w:fill="FFFFFF"/>
        </w:rPr>
        <w:t xml:space="preserve"> considered. The results show that, if the decrease of para-hydrogen fraction was neglected, the length</w:t>
      </w:r>
      <w:r w:rsidR="00B9274F">
        <w:rPr>
          <w:rFonts w:cs="Arial"/>
          <w:color w:val="000000"/>
          <w:szCs w:val="18"/>
          <w:shd w:val="clear" w:color="auto" w:fill="FFFFFF"/>
        </w:rPr>
        <w:t xml:space="preserve"> of the</w:t>
      </w:r>
      <w:r>
        <w:rPr>
          <w:rFonts w:cs="Arial"/>
          <w:color w:val="000000"/>
          <w:szCs w:val="18"/>
          <w:shd w:val="clear" w:color="auto" w:fill="FFFFFF"/>
        </w:rPr>
        <w:t xml:space="preserve"> superheater</w:t>
      </w:r>
      <w:r w:rsidR="00DD67D6">
        <w:rPr>
          <w:rFonts w:cs="Arial"/>
          <w:color w:val="000000"/>
          <w:szCs w:val="18"/>
          <w:shd w:val="clear" w:color="auto" w:fill="FFFFFF"/>
        </w:rPr>
        <w:t>’s pipe</w:t>
      </w:r>
      <w:r>
        <w:rPr>
          <w:rFonts w:cs="Arial"/>
          <w:color w:val="000000"/>
          <w:szCs w:val="18"/>
          <w:shd w:val="clear" w:color="auto" w:fill="FFFFFF"/>
        </w:rPr>
        <w:t xml:space="preserve"> would be underestimated by almost 5 m. The main disadvantage of this device is the difficulty to bypass the economizer and the vaporizer when remains gaseous fuel only within the tank; in the final stage of the discharge process, the emergency burner can operate in off-design conditions. It is possible to conclude that the designed device can be transported on-site and started up easily, making it suitable for emergency response in case LH</w:t>
      </w:r>
      <w:r>
        <w:rPr>
          <w:rFonts w:cs="Arial"/>
          <w:color w:val="000000"/>
          <w:szCs w:val="18"/>
          <w:shd w:val="clear" w:color="auto" w:fill="FFFFFF"/>
          <w:vertAlign w:val="subscript"/>
        </w:rPr>
        <w:t>2</w:t>
      </w:r>
      <w:r>
        <w:rPr>
          <w:rFonts w:cs="Arial"/>
          <w:color w:val="000000"/>
          <w:szCs w:val="18"/>
          <w:shd w:val="clear" w:color="auto" w:fill="FFFFFF"/>
        </w:rPr>
        <w:t xml:space="preserve"> is involved.</w:t>
      </w:r>
    </w:p>
    <w:p w14:paraId="4F1327F8" w14:textId="77777777" w:rsidR="00600535" w:rsidRPr="00B57B36" w:rsidRDefault="00600535" w:rsidP="00600535">
      <w:pPr>
        <w:pStyle w:val="CETReference"/>
      </w:pPr>
      <w:r w:rsidRPr="00B57B36">
        <w:t>References</w:t>
      </w:r>
    </w:p>
    <w:p w14:paraId="2D5DCF00" w14:textId="222C4591" w:rsidR="008D5872" w:rsidRDefault="006E31CD" w:rsidP="008D5872">
      <w:pPr>
        <w:pStyle w:val="CETReferencetext"/>
      </w:pPr>
      <w:proofErr w:type="spellStart"/>
      <w:r w:rsidRPr="006E31CD">
        <w:t>Brkić</w:t>
      </w:r>
      <w:proofErr w:type="spellEnd"/>
      <w:r w:rsidR="008D5872">
        <w:t xml:space="preserve"> D., 2011, Review of explicit approximations to the Colebrook relation for flow friction, </w:t>
      </w:r>
      <w:proofErr w:type="spellStart"/>
      <w:r w:rsidR="0064286A" w:rsidRPr="0064286A">
        <w:t>J.Pet.Sci</w:t>
      </w:r>
      <w:proofErr w:type="spellEnd"/>
      <w:r w:rsidR="0064286A">
        <w:t>.</w:t>
      </w:r>
      <w:r w:rsidR="008D5872">
        <w:t>, 77, 34-48</w:t>
      </w:r>
    </w:p>
    <w:p w14:paraId="74F41F0F" w14:textId="0F67159B" w:rsidR="008D5872" w:rsidRDefault="008D5872" w:rsidP="008D5872">
      <w:pPr>
        <w:pStyle w:val="CETReferencetext"/>
      </w:pPr>
      <w:r>
        <w:t>Chen</w:t>
      </w:r>
      <w:r w:rsidR="00C46C23">
        <w:t xml:space="preserve"> </w:t>
      </w:r>
      <w:r>
        <w:t xml:space="preserve">J.C., 1966, Correlation for boiling heat transfer to saturated fluids in convective flow, </w:t>
      </w:r>
      <w:r w:rsidR="0064286A" w:rsidRPr="0064286A">
        <w:t>Ind</w:t>
      </w:r>
      <w:r w:rsidR="0064286A">
        <w:t>.</w:t>
      </w:r>
      <w:r w:rsidR="0064286A" w:rsidRPr="0064286A">
        <w:t xml:space="preserve"> Eng</w:t>
      </w:r>
      <w:r w:rsidR="0064286A">
        <w:t>.</w:t>
      </w:r>
      <w:r w:rsidR="0064286A" w:rsidRPr="0064286A">
        <w:t xml:space="preserve"> Chem</w:t>
      </w:r>
      <w:r w:rsidR="0064286A">
        <w:t>.</w:t>
      </w:r>
      <w:r w:rsidR="0064286A" w:rsidRPr="0064286A">
        <w:t xml:space="preserve"> Process</w:t>
      </w:r>
      <w:r w:rsidR="0064286A">
        <w:t>.</w:t>
      </w:r>
      <w:r w:rsidR="0064286A" w:rsidRPr="0064286A">
        <w:t xml:space="preserve"> Des</w:t>
      </w:r>
      <w:r w:rsidR="0064286A">
        <w:t>.</w:t>
      </w:r>
      <w:r w:rsidR="0064286A" w:rsidRPr="0064286A">
        <w:t xml:space="preserve"> Dev</w:t>
      </w:r>
      <w:r w:rsidR="0064286A">
        <w:t>.</w:t>
      </w:r>
      <w:r>
        <w:t>, 5, 322-329</w:t>
      </w:r>
      <w:r w:rsidR="00EA713A">
        <w:t>.</w:t>
      </w:r>
    </w:p>
    <w:p w14:paraId="132D3150" w14:textId="29079001" w:rsidR="006E31CD" w:rsidRDefault="006E31CD" w:rsidP="006E31CD">
      <w:pPr>
        <w:pStyle w:val="CETReferencetext"/>
      </w:pPr>
      <w:r>
        <w:t>Decker L., 2016, Liquid Hydrogen Distribution Technology - HYPER Closing Seminar</w:t>
      </w:r>
      <w:r w:rsidR="00ED117B">
        <w:t xml:space="preserve">, </w:t>
      </w:r>
      <w:proofErr w:type="spellStart"/>
      <w:r w:rsidR="00ED117B">
        <w:t>Bruxelles</w:t>
      </w:r>
      <w:proofErr w:type="spellEnd"/>
      <w:r w:rsidR="00ED117B">
        <w:t>, 11/10/2019</w:t>
      </w:r>
      <w:r w:rsidR="00EA713A">
        <w:t>.</w:t>
      </w:r>
    </w:p>
    <w:p w14:paraId="5F8B3597" w14:textId="00B48965" w:rsidR="008D5872" w:rsidRDefault="008D5872" w:rsidP="008D5872">
      <w:pPr>
        <w:pStyle w:val="CETReferencetext"/>
      </w:pPr>
      <w:proofErr w:type="spellStart"/>
      <w:r>
        <w:t>Dittus</w:t>
      </w:r>
      <w:proofErr w:type="spellEnd"/>
      <w:r>
        <w:t xml:space="preserve"> W., Boelter L.M.K., 1985, Heat Transfer in Automobile Radiators of the Tubular Type,</w:t>
      </w:r>
      <w:r w:rsidR="00A619B0" w:rsidRPr="00A619B0">
        <w:t xml:space="preserve"> Int. </w:t>
      </w:r>
      <w:proofErr w:type="spellStart"/>
      <w:r w:rsidR="00A619B0" w:rsidRPr="00A619B0">
        <w:t>Commun</w:t>
      </w:r>
      <w:proofErr w:type="spellEnd"/>
      <w:r w:rsidR="00A619B0" w:rsidRPr="00A619B0">
        <w:t>. Heat Mass Transf.</w:t>
      </w:r>
      <w:r>
        <w:t>, 12, 3-22</w:t>
      </w:r>
      <w:r w:rsidR="00EA713A">
        <w:t>.</w:t>
      </w:r>
    </w:p>
    <w:p w14:paraId="12D0739A" w14:textId="2A03BE0F" w:rsidR="008D5872" w:rsidRDefault="008D5872" w:rsidP="008D5872">
      <w:pPr>
        <w:pStyle w:val="CETReferencetext"/>
      </w:pPr>
      <w:r w:rsidRPr="00D61A20">
        <w:t>Forster H.K., Zuber</w:t>
      </w:r>
      <w:r>
        <w:t xml:space="preserve"> N., 1955, Dynamics of vapor bubbles and boiling heat transfer, </w:t>
      </w:r>
      <w:proofErr w:type="spellStart"/>
      <w:r>
        <w:t>AIChE</w:t>
      </w:r>
      <w:proofErr w:type="spellEnd"/>
      <w:r>
        <w:t xml:space="preserve"> Journal, 1, 531-535</w:t>
      </w:r>
      <w:r w:rsidR="00EA713A">
        <w:t>.</w:t>
      </w:r>
    </w:p>
    <w:p w14:paraId="41BE2E4C" w14:textId="685155E0" w:rsidR="008D5872" w:rsidRDefault="008D5872" w:rsidP="008D5872">
      <w:pPr>
        <w:pStyle w:val="CETReferencetext"/>
      </w:pPr>
      <w:proofErr w:type="spellStart"/>
      <w:r>
        <w:t>Gniel</w:t>
      </w:r>
      <w:r w:rsidR="00AE5001">
        <w:t>i</w:t>
      </w:r>
      <w:r>
        <w:t>nsky</w:t>
      </w:r>
      <w:proofErr w:type="spellEnd"/>
      <w:r>
        <w:t xml:space="preserve"> V., 1976, New Equations for Heat and Mass Transfer in Turbulent Pipe and Channel Flow, </w:t>
      </w:r>
      <w:r w:rsidR="00A619B0" w:rsidRPr="00A619B0">
        <w:t>Int. J. Chem. Eng.</w:t>
      </w:r>
      <w:r>
        <w:t>, 16, 359-36</w:t>
      </w:r>
      <w:r w:rsidR="00EA713A">
        <w:t>.</w:t>
      </w:r>
    </w:p>
    <w:p w14:paraId="3220881C" w14:textId="13586BB0" w:rsidR="00A868A6" w:rsidRDefault="00A868A6" w:rsidP="00A868A6">
      <w:pPr>
        <w:pStyle w:val="CETReferencetext"/>
      </w:pPr>
      <w:r>
        <w:t>Green W.H., West R.H., 2021, RMG Thermodynamics Libraries, accessed 27/10/2021</w:t>
      </w:r>
      <w:r w:rsidR="00EA713A">
        <w:t>.</w:t>
      </w:r>
    </w:p>
    <w:p w14:paraId="6AABA0C3" w14:textId="4227F556" w:rsidR="00C55BF7" w:rsidRDefault="00C55BF7" w:rsidP="008D5872">
      <w:pPr>
        <w:pStyle w:val="CETReferencetext"/>
        <w:ind w:left="0" w:firstLine="0"/>
      </w:pPr>
      <w:r>
        <w:t xml:space="preserve">International Energy Agency (IEA), </w:t>
      </w:r>
      <w:r w:rsidR="00297057">
        <w:t xml:space="preserve">2019, </w:t>
      </w:r>
      <w:r w:rsidR="00297057" w:rsidRPr="00297057">
        <w:t>The Future of Hydrogen</w:t>
      </w:r>
      <w:r w:rsidR="00297057">
        <w:t xml:space="preserve">: </w:t>
      </w:r>
      <w:r w:rsidR="00297057" w:rsidRPr="00297057">
        <w:t>Seizing today’s opportunities</w:t>
      </w:r>
      <w:r w:rsidR="00EA713A">
        <w:t>.</w:t>
      </w:r>
    </w:p>
    <w:p w14:paraId="6EEAC2B6" w14:textId="11FBB924" w:rsidR="005435F7" w:rsidRDefault="005435F7" w:rsidP="008D5872">
      <w:pPr>
        <w:pStyle w:val="CETReferencetext"/>
        <w:ind w:left="0" w:firstLine="0"/>
      </w:pPr>
      <w:r>
        <w:t>Martinelli</w:t>
      </w:r>
      <w:r w:rsidR="00B002C5">
        <w:t xml:space="preserve"> R.C., 1947, </w:t>
      </w:r>
      <w:r>
        <w:t>Heat Transfer to Molten Metals</w:t>
      </w:r>
      <w:r w:rsidR="00B002C5">
        <w:t xml:space="preserve">, </w:t>
      </w:r>
      <w:r w:rsidR="00A619B0" w:rsidRPr="00A619B0">
        <w:t>J</w:t>
      </w:r>
      <w:r w:rsidR="00A619B0">
        <w:t>.</w:t>
      </w:r>
      <w:r w:rsidR="00A619B0" w:rsidRPr="00A619B0">
        <w:t xml:space="preserve"> Fluids Eng</w:t>
      </w:r>
      <w:r w:rsidR="00A619B0">
        <w:t>.</w:t>
      </w:r>
      <w:r w:rsidR="00B002C5">
        <w:t>,</w:t>
      </w:r>
      <w:r>
        <w:t xml:space="preserve"> 69, 947</w:t>
      </w:r>
      <w:r w:rsidR="00D61A20">
        <w:t>-</w:t>
      </w:r>
      <w:r>
        <w:t>959</w:t>
      </w:r>
      <w:r w:rsidR="00EA713A">
        <w:t>.</w:t>
      </w:r>
    </w:p>
    <w:p w14:paraId="6108531C" w14:textId="00FA45D7" w:rsidR="00B002C5" w:rsidRDefault="00B002C5" w:rsidP="009726F5">
      <w:pPr>
        <w:pStyle w:val="CETReferencetext"/>
      </w:pPr>
      <w:r>
        <w:t>Milenko</w:t>
      </w:r>
      <w:r w:rsidR="00146D20">
        <w:t xml:space="preserve"> Y.Y.</w:t>
      </w:r>
      <w:r>
        <w:t xml:space="preserve">, </w:t>
      </w:r>
      <w:proofErr w:type="spellStart"/>
      <w:r>
        <w:t>Sibileva</w:t>
      </w:r>
      <w:proofErr w:type="spellEnd"/>
      <w:r w:rsidR="00146D20">
        <w:t xml:space="preserve"> R.M.</w:t>
      </w:r>
      <w:r>
        <w:t xml:space="preserve">, </w:t>
      </w:r>
      <w:proofErr w:type="spellStart"/>
      <w:r>
        <w:t>Strzhemechny</w:t>
      </w:r>
      <w:proofErr w:type="spellEnd"/>
      <w:r w:rsidR="00146D20">
        <w:t xml:space="preserve"> M.A., 1997, </w:t>
      </w:r>
      <w:r>
        <w:t>Natural Ortho-Para Conversion Rate in Liquid and Gaseous Hydrogen</w:t>
      </w:r>
      <w:r w:rsidR="00146D20">
        <w:t xml:space="preserve">, </w:t>
      </w:r>
      <w:r w:rsidR="00A619B0" w:rsidRPr="00A619B0">
        <w:t>J. Low Temp. Phys.</w:t>
      </w:r>
      <w:r w:rsidR="00146D20">
        <w:t>,</w:t>
      </w:r>
      <w:r>
        <w:t xml:space="preserve"> 107</w:t>
      </w:r>
      <w:r w:rsidR="00146D20">
        <w:t xml:space="preserve">, </w:t>
      </w:r>
      <w:r>
        <w:t>77</w:t>
      </w:r>
      <w:r w:rsidR="00146D20">
        <w:t>-</w:t>
      </w:r>
      <w:r>
        <w:t>92</w:t>
      </w:r>
      <w:r w:rsidR="00EA713A">
        <w:t>.</w:t>
      </w:r>
    </w:p>
    <w:p w14:paraId="10BDB57E" w14:textId="2A3AACA1" w:rsidR="00793974" w:rsidRDefault="00793974" w:rsidP="00A819EE">
      <w:pPr>
        <w:pStyle w:val="CETReferencetext"/>
      </w:pPr>
      <w:proofErr w:type="spellStart"/>
      <w:r>
        <w:t>Molkov</w:t>
      </w:r>
      <w:proofErr w:type="spellEnd"/>
      <w:r>
        <w:t xml:space="preserve"> V., 2012, Fundamentals of Hydrogen Safety Engineering I, Bookboon</w:t>
      </w:r>
      <w:r w:rsidR="00EA713A">
        <w:t>.</w:t>
      </w:r>
    </w:p>
    <w:p w14:paraId="33E1D337" w14:textId="27FD75FE" w:rsidR="005F2691" w:rsidRDefault="00364720" w:rsidP="009726F5">
      <w:pPr>
        <w:pStyle w:val="CETReferencetext"/>
      </w:pPr>
      <w:r>
        <w:t xml:space="preserve">NIST, 2021, NIST Chemistry </w:t>
      </w:r>
      <w:proofErr w:type="spellStart"/>
      <w:r>
        <w:t>WebBook</w:t>
      </w:r>
      <w:proofErr w:type="spellEnd"/>
      <w:r w:rsidR="00C85440">
        <w:t xml:space="preserve">, </w:t>
      </w:r>
      <w:r>
        <w:t>accessed 27/10/2021</w:t>
      </w:r>
      <w:r w:rsidR="00EA713A">
        <w:t>.</w:t>
      </w:r>
    </w:p>
    <w:p w14:paraId="2C2EDC8F" w14:textId="3C8DE129" w:rsidR="007C4718" w:rsidRDefault="00FB3F56" w:rsidP="007C4718">
      <w:pPr>
        <w:pStyle w:val="CETReferencetext"/>
      </w:pPr>
      <w:r>
        <w:t>Perry R.H., Green D.W., Maloney J.O., 1997, Perry’s Chemical Engineers’ Handbook - 7</w:t>
      </w:r>
      <w:r>
        <w:rPr>
          <w:vertAlign w:val="superscript"/>
        </w:rPr>
        <w:t>th</w:t>
      </w:r>
      <w:r>
        <w:t xml:space="preserve"> Edition, Chemical Engineering Handbooks, McGraw-Hill</w:t>
      </w:r>
      <w:r w:rsidR="00EA713A">
        <w:t>.</w:t>
      </w:r>
    </w:p>
    <w:p w14:paraId="7C2ADFAB" w14:textId="58A19C51" w:rsidR="00A868A6" w:rsidRDefault="00A868A6" w:rsidP="007C4718">
      <w:pPr>
        <w:pStyle w:val="CETReferencetext"/>
      </w:pPr>
      <w:r w:rsidRPr="00C85440">
        <w:t xml:space="preserve">Pio G., </w:t>
      </w:r>
      <w:proofErr w:type="spellStart"/>
      <w:r w:rsidRPr="00C85440">
        <w:t>Salzano</w:t>
      </w:r>
      <w:proofErr w:type="spellEnd"/>
      <w:r w:rsidRPr="00C85440">
        <w:t xml:space="preserve"> E.,</w:t>
      </w:r>
      <w:r>
        <w:t xml:space="preserve"> 2018, Laminar Burning Velocity of Methane, Hydrogen, and Their Mixtures at Extremely Low-Temperature Conditions, Energy Fuels, 32, 8830–8836</w:t>
      </w:r>
      <w:r w:rsidR="00EA713A">
        <w:t>.</w:t>
      </w:r>
    </w:p>
    <w:p w14:paraId="6E881C36" w14:textId="4AF6C25E" w:rsidR="006E7D00" w:rsidRDefault="006E7D00" w:rsidP="006E7D00">
      <w:pPr>
        <w:pStyle w:val="CETReferencetext"/>
      </w:pPr>
      <w:proofErr w:type="spellStart"/>
      <w:r w:rsidRPr="006E7D00">
        <w:t>Ustolin</w:t>
      </w:r>
      <w:proofErr w:type="spellEnd"/>
      <w:r w:rsidRPr="006E7D00">
        <w:t xml:space="preserve"> F., Song G., Paltrinieri N., 2019</w:t>
      </w:r>
      <w:r>
        <w:t>,</w:t>
      </w:r>
      <w:r w:rsidRPr="006E7D00">
        <w:t xml:space="preserve"> The influence of H</w:t>
      </w:r>
      <w:r w:rsidRPr="006E7D00">
        <w:rPr>
          <w:vertAlign w:val="subscript"/>
        </w:rPr>
        <w:t>2</w:t>
      </w:r>
      <w:r w:rsidRPr="006E7D00">
        <w:t xml:space="preserve"> safety research on relevant risk assessment, Chem. Eng. Trans., 74, 1393–1398</w:t>
      </w:r>
      <w:r w:rsidR="00EA713A">
        <w:t>.</w:t>
      </w:r>
    </w:p>
    <w:p w14:paraId="49090E60" w14:textId="385738A3" w:rsidR="007C7E1F" w:rsidRDefault="007C7E1F" w:rsidP="007C7E1F">
      <w:pPr>
        <w:pStyle w:val="CETReferencetext"/>
      </w:pPr>
      <w:proofErr w:type="spellStart"/>
      <w:r>
        <w:t>Valenti</w:t>
      </w:r>
      <w:proofErr w:type="spellEnd"/>
      <w:r>
        <w:t xml:space="preserve"> G., 2016, Hydrogen liquefaction and liquid hydrogen storage, Compendium of Hydrogen Energy</w:t>
      </w:r>
      <w:r w:rsidR="00A619B0">
        <w:t>:</w:t>
      </w:r>
      <w:r>
        <w:t xml:space="preserve"> </w:t>
      </w:r>
      <w:r w:rsidR="00A619B0">
        <w:t>Volume 2</w:t>
      </w:r>
      <w:r w:rsidR="00306CDB">
        <w:t xml:space="preserve"> </w:t>
      </w:r>
      <w:r w:rsidR="00374AF4">
        <w:t>-</w:t>
      </w:r>
      <w:r w:rsidR="00306CDB">
        <w:t xml:space="preserve"> 1</w:t>
      </w:r>
      <w:r w:rsidR="00306CDB">
        <w:rPr>
          <w:vertAlign w:val="superscript"/>
        </w:rPr>
        <w:t>st</w:t>
      </w:r>
      <w:r w:rsidR="00306CDB">
        <w:t xml:space="preserve"> Edition</w:t>
      </w:r>
      <w:r>
        <w:t>, Woodhead Publishing</w:t>
      </w:r>
      <w:r w:rsidR="00EA713A">
        <w:t>.</w:t>
      </w:r>
    </w:p>
    <w:p w14:paraId="0C91758E" w14:textId="557E3507" w:rsidR="00C85440" w:rsidRPr="009726F5" w:rsidRDefault="008D5872" w:rsidP="00524FA0">
      <w:pPr>
        <w:pStyle w:val="CETReferencetext"/>
      </w:pPr>
      <w:r>
        <w:t xml:space="preserve">Von </w:t>
      </w:r>
      <w:proofErr w:type="spellStart"/>
      <w:r w:rsidR="00B01516" w:rsidRPr="00B01516">
        <w:t>Kármán</w:t>
      </w:r>
      <w:r>
        <w:t>T</w:t>
      </w:r>
      <w:proofErr w:type="spellEnd"/>
      <w:r>
        <w:t>., 1939, The Analogy Between Fluid Friction and Heat Transfer, 61,</w:t>
      </w:r>
      <w:r w:rsidR="00A619B0" w:rsidRPr="00A619B0">
        <w:t xml:space="preserve"> J</w:t>
      </w:r>
      <w:r w:rsidR="00A619B0">
        <w:t>.</w:t>
      </w:r>
      <w:r w:rsidR="00A619B0" w:rsidRPr="00A619B0">
        <w:t xml:space="preserve"> Fluids Eng</w:t>
      </w:r>
      <w:r w:rsidR="00A619B0">
        <w:t>.</w:t>
      </w:r>
      <w:r>
        <w:t>, 705</w:t>
      </w:r>
      <w:r w:rsidR="00084078">
        <w:t>.</w:t>
      </w:r>
    </w:p>
    <w:sectPr w:rsidR="00C85440" w:rsidRPr="009726F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C9B5" w14:textId="77777777" w:rsidR="00101DEC" w:rsidRDefault="00101DEC" w:rsidP="004F5E36">
      <w:r>
        <w:separator/>
      </w:r>
    </w:p>
  </w:endnote>
  <w:endnote w:type="continuationSeparator" w:id="0">
    <w:p w14:paraId="33562206" w14:textId="77777777" w:rsidR="00101DEC" w:rsidRDefault="00101DE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4174" w14:textId="77777777" w:rsidR="00A75FCA" w:rsidRDefault="00A7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3271" w14:textId="77777777" w:rsidR="00A75FCA" w:rsidRDefault="00A7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F5C7" w14:textId="77777777" w:rsidR="00A75FCA" w:rsidRDefault="00A7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AE0F" w14:textId="77777777" w:rsidR="00101DEC" w:rsidRDefault="00101DEC" w:rsidP="004F5E36">
      <w:r>
        <w:separator/>
      </w:r>
    </w:p>
  </w:footnote>
  <w:footnote w:type="continuationSeparator" w:id="0">
    <w:p w14:paraId="08354ED4" w14:textId="77777777" w:rsidR="00101DEC" w:rsidRDefault="00101DE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A11" w14:textId="77777777" w:rsidR="00A75FCA" w:rsidRDefault="00A7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606" w14:textId="77777777" w:rsidR="00A75FCA" w:rsidRDefault="00A7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FC2D" w14:textId="77777777" w:rsidR="00A75FCA" w:rsidRDefault="00A7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DD3583"/>
    <w:multiLevelType w:val="hybridMultilevel"/>
    <w:tmpl w:val="304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33146F"/>
    <w:multiLevelType w:val="hybridMultilevel"/>
    <w:tmpl w:val="29A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7DD"/>
    <w:rsid w:val="000052FB"/>
    <w:rsid w:val="000117CB"/>
    <w:rsid w:val="0001559C"/>
    <w:rsid w:val="00030A2C"/>
    <w:rsid w:val="0003148D"/>
    <w:rsid w:val="00031CD4"/>
    <w:rsid w:val="00031EEC"/>
    <w:rsid w:val="00036BBC"/>
    <w:rsid w:val="00041AAC"/>
    <w:rsid w:val="00051566"/>
    <w:rsid w:val="00062A9A"/>
    <w:rsid w:val="0006499E"/>
    <w:rsid w:val="00065058"/>
    <w:rsid w:val="00073D55"/>
    <w:rsid w:val="00084078"/>
    <w:rsid w:val="00084FF7"/>
    <w:rsid w:val="00086C39"/>
    <w:rsid w:val="00086E48"/>
    <w:rsid w:val="0008748B"/>
    <w:rsid w:val="00097FC4"/>
    <w:rsid w:val="000A03B2"/>
    <w:rsid w:val="000A082A"/>
    <w:rsid w:val="000D0268"/>
    <w:rsid w:val="000D34BE"/>
    <w:rsid w:val="000D6F27"/>
    <w:rsid w:val="000E102F"/>
    <w:rsid w:val="000E36F1"/>
    <w:rsid w:val="000E3A73"/>
    <w:rsid w:val="000E414A"/>
    <w:rsid w:val="000F093C"/>
    <w:rsid w:val="000F71F0"/>
    <w:rsid w:val="000F7791"/>
    <w:rsid w:val="000F787B"/>
    <w:rsid w:val="000F7CA4"/>
    <w:rsid w:val="001007A1"/>
    <w:rsid w:val="00101DEC"/>
    <w:rsid w:val="00105288"/>
    <w:rsid w:val="0012091F"/>
    <w:rsid w:val="001237D2"/>
    <w:rsid w:val="001248A5"/>
    <w:rsid w:val="00124DB5"/>
    <w:rsid w:val="00126BC2"/>
    <w:rsid w:val="001308B6"/>
    <w:rsid w:val="0013121F"/>
    <w:rsid w:val="00131FE6"/>
    <w:rsid w:val="0013263F"/>
    <w:rsid w:val="001331DF"/>
    <w:rsid w:val="00134DE4"/>
    <w:rsid w:val="0014034D"/>
    <w:rsid w:val="0014304A"/>
    <w:rsid w:val="00144D16"/>
    <w:rsid w:val="00146D20"/>
    <w:rsid w:val="00150E59"/>
    <w:rsid w:val="00152DE3"/>
    <w:rsid w:val="00155C41"/>
    <w:rsid w:val="00157002"/>
    <w:rsid w:val="00164CF9"/>
    <w:rsid w:val="001667A6"/>
    <w:rsid w:val="00174279"/>
    <w:rsid w:val="00175AE8"/>
    <w:rsid w:val="00184AD6"/>
    <w:rsid w:val="00185BFE"/>
    <w:rsid w:val="001A4AF7"/>
    <w:rsid w:val="001A7821"/>
    <w:rsid w:val="001A7910"/>
    <w:rsid w:val="001B0349"/>
    <w:rsid w:val="001B1E93"/>
    <w:rsid w:val="001B6463"/>
    <w:rsid w:val="001B65C1"/>
    <w:rsid w:val="001B6C7F"/>
    <w:rsid w:val="001B7D47"/>
    <w:rsid w:val="001B7DF4"/>
    <w:rsid w:val="001C2637"/>
    <w:rsid w:val="001C684B"/>
    <w:rsid w:val="001C78C3"/>
    <w:rsid w:val="001D0CFB"/>
    <w:rsid w:val="001D47EC"/>
    <w:rsid w:val="001D53FC"/>
    <w:rsid w:val="001E6B33"/>
    <w:rsid w:val="001F42A5"/>
    <w:rsid w:val="001F7B9D"/>
    <w:rsid w:val="00201C93"/>
    <w:rsid w:val="002151C2"/>
    <w:rsid w:val="00215A80"/>
    <w:rsid w:val="002218C2"/>
    <w:rsid w:val="002224B4"/>
    <w:rsid w:val="00226D04"/>
    <w:rsid w:val="0023207D"/>
    <w:rsid w:val="002415F9"/>
    <w:rsid w:val="00241D28"/>
    <w:rsid w:val="002447EF"/>
    <w:rsid w:val="00251550"/>
    <w:rsid w:val="00253042"/>
    <w:rsid w:val="00254B69"/>
    <w:rsid w:val="00256EA1"/>
    <w:rsid w:val="00263B05"/>
    <w:rsid w:val="0027221A"/>
    <w:rsid w:val="0027454B"/>
    <w:rsid w:val="00275B61"/>
    <w:rsid w:val="00280FAF"/>
    <w:rsid w:val="00282656"/>
    <w:rsid w:val="002871B1"/>
    <w:rsid w:val="002950DD"/>
    <w:rsid w:val="00296B83"/>
    <w:rsid w:val="00297057"/>
    <w:rsid w:val="002A0E16"/>
    <w:rsid w:val="002A2A70"/>
    <w:rsid w:val="002A6B9E"/>
    <w:rsid w:val="002B4015"/>
    <w:rsid w:val="002B78CE"/>
    <w:rsid w:val="002C0A6B"/>
    <w:rsid w:val="002C2FB6"/>
    <w:rsid w:val="002E3799"/>
    <w:rsid w:val="002E5FA7"/>
    <w:rsid w:val="002E7641"/>
    <w:rsid w:val="002F3309"/>
    <w:rsid w:val="002F47D3"/>
    <w:rsid w:val="002F5BF6"/>
    <w:rsid w:val="002F69AE"/>
    <w:rsid w:val="003008CE"/>
    <w:rsid w:val="003009B7"/>
    <w:rsid w:val="00300E56"/>
    <w:rsid w:val="00303622"/>
    <w:rsid w:val="0030469C"/>
    <w:rsid w:val="00306CDB"/>
    <w:rsid w:val="00307661"/>
    <w:rsid w:val="003205C0"/>
    <w:rsid w:val="003209B7"/>
    <w:rsid w:val="00321CA6"/>
    <w:rsid w:val="00323763"/>
    <w:rsid w:val="0033141B"/>
    <w:rsid w:val="0033216A"/>
    <w:rsid w:val="0033323B"/>
    <w:rsid w:val="00333A03"/>
    <w:rsid w:val="00334B35"/>
    <w:rsid w:val="00334C09"/>
    <w:rsid w:val="003363C8"/>
    <w:rsid w:val="0036229C"/>
    <w:rsid w:val="003632F9"/>
    <w:rsid w:val="00364720"/>
    <w:rsid w:val="00364C3C"/>
    <w:rsid w:val="003723D4"/>
    <w:rsid w:val="00374AE0"/>
    <w:rsid w:val="00374AF4"/>
    <w:rsid w:val="00381905"/>
    <w:rsid w:val="003833FC"/>
    <w:rsid w:val="00384CC8"/>
    <w:rsid w:val="003871FD"/>
    <w:rsid w:val="003A1E30"/>
    <w:rsid w:val="003A2829"/>
    <w:rsid w:val="003A56A1"/>
    <w:rsid w:val="003A7D1C"/>
    <w:rsid w:val="003B304B"/>
    <w:rsid w:val="003B3146"/>
    <w:rsid w:val="003C10BD"/>
    <w:rsid w:val="003C6E0D"/>
    <w:rsid w:val="003E4B71"/>
    <w:rsid w:val="003E5BC8"/>
    <w:rsid w:val="003F015E"/>
    <w:rsid w:val="00400414"/>
    <w:rsid w:val="00401677"/>
    <w:rsid w:val="004063D8"/>
    <w:rsid w:val="0041446B"/>
    <w:rsid w:val="00432E66"/>
    <w:rsid w:val="0044151D"/>
    <w:rsid w:val="0044329C"/>
    <w:rsid w:val="00446D81"/>
    <w:rsid w:val="00453E24"/>
    <w:rsid w:val="00457456"/>
    <w:rsid w:val="0045777E"/>
    <w:rsid w:val="004577FE"/>
    <w:rsid w:val="00457B9C"/>
    <w:rsid w:val="0046164A"/>
    <w:rsid w:val="004628D2"/>
    <w:rsid w:val="00462DCD"/>
    <w:rsid w:val="004648AD"/>
    <w:rsid w:val="00466090"/>
    <w:rsid w:val="004703A9"/>
    <w:rsid w:val="004760DE"/>
    <w:rsid w:val="004763D7"/>
    <w:rsid w:val="00476FE0"/>
    <w:rsid w:val="00484D91"/>
    <w:rsid w:val="0048725B"/>
    <w:rsid w:val="00487962"/>
    <w:rsid w:val="00493FC7"/>
    <w:rsid w:val="004A004E"/>
    <w:rsid w:val="004A24CF"/>
    <w:rsid w:val="004A2699"/>
    <w:rsid w:val="004B26EC"/>
    <w:rsid w:val="004B6852"/>
    <w:rsid w:val="004C3D1D"/>
    <w:rsid w:val="004C7913"/>
    <w:rsid w:val="004E4DD6"/>
    <w:rsid w:val="004F4CDA"/>
    <w:rsid w:val="004F5E36"/>
    <w:rsid w:val="00507B47"/>
    <w:rsid w:val="00507BEF"/>
    <w:rsid w:val="00507CC9"/>
    <w:rsid w:val="005119A5"/>
    <w:rsid w:val="00513D7B"/>
    <w:rsid w:val="005146A0"/>
    <w:rsid w:val="00516489"/>
    <w:rsid w:val="005201CF"/>
    <w:rsid w:val="005228F4"/>
    <w:rsid w:val="00524FA0"/>
    <w:rsid w:val="005278B7"/>
    <w:rsid w:val="00532016"/>
    <w:rsid w:val="00532F8B"/>
    <w:rsid w:val="005346C8"/>
    <w:rsid w:val="00537D6C"/>
    <w:rsid w:val="005435F7"/>
    <w:rsid w:val="00543E7D"/>
    <w:rsid w:val="00547A68"/>
    <w:rsid w:val="00550F87"/>
    <w:rsid w:val="005531C9"/>
    <w:rsid w:val="00565C54"/>
    <w:rsid w:val="00570C43"/>
    <w:rsid w:val="00581693"/>
    <w:rsid w:val="00582AE5"/>
    <w:rsid w:val="00582D5C"/>
    <w:rsid w:val="00584040"/>
    <w:rsid w:val="005926A2"/>
    <w:rsid w:val="00594980"/>
    <w:rsid w:val="00595841"/>
    <w:rsid w:val="005A3198"/>
    <w:rsid w:val="005A5289"/>
    <w:rsid w:val="005B0D11"/>
    <w:rsid w:val="005B1CE9"/>
    <w:rsid w:val="005B2110"/>
    <w:rsid w:val="005B61E6"/>
    <w:rsid w:val="005C77E1"/>
    <w:rsid w:val="005D668A"/>
    <w:rsid w:val="005D6A2F"/>
    <w:rsid w:val="005E0985"/>
    <w:rsid w:val="005E1A82"/>
    <w:rsid w:val="005E4CA4"/>
    <w:rsid w:val="005E794C"/>
    <w:rsid w:val="005F0A28"/>
    <w:rsid w:val="005F0E5E"/>
    <w:rsid w:val="005F2691"/>
    <w:rsid w:val="005F2906"/>
    <w:rsid w:val="00600535"/>
    <w:rsid w:val="00604601"/>
    <w:rsid w:val="00610CD6"/>
    <w:rsid w:val="006160F7"/>
    <w:rsid w:val="00617F63"/>
    <w:rsid w:val="00620DEE"/>
    <w:rsid w:val="00621F92"/>
    <w:rsid w:val="0062280A"/>
    <w:rsid w:val="00625639"/>
    <w:rsid w:val="0063008F"/>
    <w:rsid w:val="00630AFF"/>
    <w:rsid w:val="00630F57"/>
    <w:rsid w:val="00631B33"/>
    <w:rsid w:val="0064184D"/>
    <w:rsid w:val="006422CC"/>
    <w:rsid w:val="0064286A"/>
    <w:rsid w:val="00642E1A"/>
    <w:rsid w:val="00644237"/>
    <w:rsid w:val="00660E3E"/>
    <w:rsid w:val="00662E74"/>
    <w:rsid w:val="00666B18"/>
    <w:rsid w:val="00675E53"/>
    <w:rsid w:val="00680C23"/>
    <w:rsid w:val="00681AC7"/>
    <w:rsid w:val="00686491"/>
    <w:rsid w:val="00693766"/>
    <w:rsid w:val="006A3281"/>
    <w:rsid w:val="006B1648"/>
    <w:rsid w:val="006B2C24"/>
    <w:rsid w:val="006B3680"/>
    <w:rsid w:val="006B4888"/>
    <w:rsid w:val="006C2721"/>
    <w:rsid w:val="006C2E45"/>
    <w:rsid w:val="006C359C"/>
    <w:rsid w:val="006C5579"/>
    <w:rsid w:val="006D092B"/>
    <w:rsid w:val="006D6E8B"/>
    <w:rsid w:val="006D7839"/>
    <w:rsid w:val="006E31CD"/>
    <w:rsid w:val="006E339E"/>
    <w:rsid w:val="006E737D"/>
    <w:rsid w:val="006E7A1C"/>
    <w:rsid w:val="006E7B91"/>
    <w:rsid w:val="006E7D00"/>
    <w:rsid w:val="006F2C98"/>
    <w:rsid w:val="0070058E"/>
    <w:rsid w:val="007122B7"/>
    <w:rsid w:val="0071264E"/>
    <w:rsid w:val="00713973"/>
    <w:rsid w:val="0071398A"/>
    <w:rsid w:val="007155AA"/>
    <w:rsid w:val="00716EAC"/>
    <w:rsid w:val="00720A24"/>
    <w:rsid w:val="00724EB4"/>
    <w:rsid w:val="00730B7D"/>
    <w:rsid w:val="00732386"/>
    <w:rsid w:val="00733306"/>
    <w:rsid w:val="0073514D"/>
    <w:rsid w:val="007447F3"/>
    <w:rsid w:val="00751BED"/>
    <w:rsid w:val="0075499F"/>
    <w:rsid w:val="00761D7A"/>
    <w:rsid w:val="00763C86"/>
    <w:rsid w:val="00763F91"/>
    <w:rsid w:val="007661C8"/>
    <w:rsid w:val="00766C14"/>
    <w:rsid w:val="0077098D"/>
    <w:rsid w:val="00774342"/>
    <w:rsid w:val="00774629"/>
    <w:rsid w:val="00782022"/>
    <w:rsid w:val="00787530"/>
    <w:rsid w:val="007931FA"/>
    <w:rsid w:val="00793974"/>
    <w:rsid w:val="00793BD9"/>
    <w:rsid w:val="007952D6"/>
    <w:rsid w:val="007A4861"/>
    <w:rsid w:val="007A7BBA"/>
    <w:rsid w:val="007B0C50"/>
    <w:rsid w:val="007B1A02"/>
    <w:rsid w:val="007B48F9"/>
    <w:rsid w:val="007C07B2"/>
    <w:rsid w:val="007C1A43"/>
    <w:rsid w:val="007C4718"/>
    <w:rsid w:val="007C7E1F"/>
    <w:rsid w:val="007E7F6F"/>
    <w:rsid w:val="007F1A72"/>
    <w:rsid w:val="007F2A97"/>
    <w:rsid w:val="008000EA"/>
    <w:rsid w:val="0080013E"/>
    <w:rsid w:val="0080329B"/>
    <w:rsid w:val="00813288"/>
    <w:rsid w:val="0081378F"/>
    <w:rsid w:val="008168FC"/>
    <w:rsid w:val="00824C5E"/>
    <w:rsid w:val="008279C5"/>
    <w:rsid w:val="00830728"/>
    <w:rsid w:val="00830996"/>
    <w:rsid w:val="0083124F"/>
    <w:rsid w:val="008328D7"/>
    <w:rsid w:val="008345F1"/>
    <w:rsid w:val="008370EE"/>
    <w:rsid w:val="00837AC3"/>
    <w:rsid w:val="00847AC2"/>
    <w:rsid w:val="008612D0"/>
    <w:rsid w:val="00861350"/>
    <w:rsid w:val="00865B07"/>
    <w:rsid w:val="008667EA"/>
    <w:rsid w:val="00870EE9"/>
    <w:rsid w:val="0087637F"/>
    <w:rsid w:val="008815F7"/>
    <w:rsid w:val="00881D4E"/>
    <w:rsid w:val="00882084"/>
    <w:rsid w:val="0088407B"/>
    <w:rsid w:val="00892AD5"/>
    <w:rsid w:val="00897E8E"/>
    <w:rsid w:val="008A1512"/>
    <w:rsid w:val="008A1EB6"/>
    <w:rsid w:val="008A2640"/>
    <w:rsid w:val="008A498E"/>
    <w:rsid w:val="008B1869"/>
    <w:rsid w:val="008B6368"/>
    <w:rsid w:val="008D32B9"/>
    <w:rsid w:val="008D433B"/>
    <w:rsid w:val="008D5872"/>
    <w:rsid w:val="008E566E"/>
    <w:rsid w:val="008F0040"/>
    <w:rsid w:val="008F3830"/>
    <w:rsid w:val="0090161A"/>
    <w:rsid w:val="00901D95"/>
    <w:rsid w:val="00901EB6"/>
    <w:rsid w:val="00904C62"/>
    <w:rsid w:val="00922BA8"/>
    <w:rsid w:val="00923C2D"/>
    <w:rsid w:val="00924DAC"/>
    <w:rsid w:val="009251FC"/>
    <w:rsid w:val="00927058"/>
    <w:rsid w:val="0093651D"/>
    <w:rsid w:val="00942750"/>
    <w:rsid w:val="009450CE"/>
    <w:rsid w:val="0094548E"/>
    <w:rsid w:val="00947179"/>
    <w:rsid w:val="0095164B"/>
    <w:rsid w:val="00952005"/>
    <w:rsid w:val="009520A3"/>
    <w:rsid w:val="00954090"/>
    <w:rsid w:val="009573E7"/>
    <w:rsid w:val="00963E05"/>
    <w:rsid w:val="00965A77"/>
    <w:rsid w:val="00967843"/>
    <w:rsid w:val="00967D54"/>
    <w:rsid w:val="009701BD"/>
    <w:rsid w:val="00971028"/>
    <w:rsid w:val="009726F5"/>
    <w:rsid w:val="00982A0B"/>
    <w:rsid w:val="00993B84"/>
    <w:rsid w:val="00996483"/>
    <w:rsid w:val="00996F5A"/>
    <w:rsid w:val="009A45C8"/>
    <w:rsid w:val="009A4F55"/>
    <w:rsid w:val="009B041A"/>
    <w:rsid w:val="009C1B4F"/>
    <w:rsid w:val="009C37C3"/>
    <w:rsid w:val="009C3C85"/>
    <w:rsid w:val="009C5805"/>
    <w:rsid w:val="009C5EC4"/>
    <w:rsid w:val="009C6819"/>
    <w:rsid w:val="009C7C86"/>
    <w:rsid w:val="009D2FF7"/>
    <w:rsid w:val="009D3582"/>
    <w:rsid w:val="009D7C7F"/>
    <w:rsid w:val="009E713C"/>
    <w:rsid w:val="009E7884"/>
    <w:rsid w:val="009E788A"/>
    <w:rsid w:val="009F0311"/>
    <w:rsid w:val="009F0E08"/>
    <w:rsid w:val="00A022DF"/>
    <w:rsid w:val="00A03924"/>
    <w:rsid w:val="00A1763D"/>
    <w:rsid w:val="00A17A5F"/>
    <w:rsid w:val="00A17CEC"/>
    <w:rsid w:val="00A27EF0"/>
    <w:rsid w:val="00A30090"/>
    <w:rsid w:val="00A3119A"/>
    <w:rsid w:val="00A31E63"/>
    <w:rsid w:val="00A376DA"/>
    <w:rsid w:val="00A404FD"/>
    <w:rsid w:val="00A40B89"/>
    <w:rsid w:val="00A42361"/>
    <w:rsid w:val="00A50B20"/>
    <w:rsid w:val="00A51390"/>
    <w:rsid w:val="00A51E66"/>
    <w:rsid w:val="00A60D13"/>
    <w:rsid w:val="00A619B0"/>
    <w:rsid w:val="00A66590"/>
    <w:rsid w:val="00A66C10"/>
    <w:rsid w:val="00A723B9"/>
    <w:rsid w:val="00A72745"/>
    <w:rsid w:val="00A72853"/>
    <w:rsid w:val="00A75FCA"/>
    <w:rsid w:val="00A76EFC"/>
    <w:rsid w:val="00A80C28"/>
    <w:rsid w:val="00A819EE"/>
    <w:rsid w:val="00A848CB"/>
    <w:rsid w:val="00A868A6"/>
    <w:rsid w:val="00A87B99"/>
    <w:rsid w:val="00A91010"/>
    <w:rsid w:val="00A97F29"/>
    <w:rsid w:val="00AA702E"/>
    <w:rsid w:val="00AB0964"/>
    <w:rsid w:val="00AB5011"/>
    <w:rsid w:val="00AC7368"/>
    <w:rsid w:val="00AC79A0"/>
    <w:rsid w:val="00AD16B9"/>
    <w:rsid w:val="00AE05AE"/>
    <w:rsid w:val="00AE377D"/>
    <w:rsid w:val="00AE3D38"/>
    <w:rsid w:val="00AE3D7E"/>
    <w:rsid w:val="00AE43DE"/>
    <w:rsid w:val="00AE5001"/>
    <w:rsid w:val="00AF0EBA"/>
    <w:rsid w:val="00AF7442"/>
    <w:rsid w:val="00B002C5"/>
    <w:rsid w:val="00B007F4"/>
    <w:rsid w:val="00B01516"/>
    <w:rsid w:val="00B02C8A"/>
    <w:rsid w:val="00B17FBD"/>
    <w:rsid w:val="00B203C4"/>
    <w:rsid w:val="00B315A6"/>
    <w:rsid w:val="00B31813"/>
    <w:rsid w:val="00B33365"/>
    <w:rsid w:val="00B3406F"/>
    <w:rsid w:val="00B370DF"/>
    <w:rsid w:val="00B37503"/>
    <w:rsid w:val="00B40C8B"/>
    <w:rsid w:val="00B448E3"/>
    <w:rsid w:val="00B51A1B"/>
    <w:rsid w:val="00B55A64"/>
    <w:rsid w:val="00B57B36"/>
    <w:rsid w:val="00B57E6F"/>
    <w:rsid w:val="00B6231E"/>
    <w:rsid w:val="00B62FFD"/>
    <w:rsid w:val="00B658BA"/>
    <w:rsid w:val="00B8686D"/>
    <w:rsid w:val="00B90EBF"/>
    <w:rsid w:val="00B9191E"/>
    <w:rsid w:val="00B9274F"/>
    <w:rsid w:val="00B93F69"/>
    <w:rsid w:val="00BA112D"/>
    <w:rsid w:val="00BB09D2"/>
    <w:rsid w:val="00BB1DDC"/>
    <w:rsid w:val="00BB6C78"/>
    <w:rsid w:val="00BC2FC9"/>
    <w:rsid w:val="00BC30C9"/>
    <w:rsid w:val="00BD077D"/>
    <w:rsid w:val="00BD0B1F"/>
    <w:rsid w:val="00BD5B52"/>
    <w:rsid w:val="00BE3E58"/>
    <w:rsid w:val="00BF1013"/>
    <w:rsid w:val="00BF7A31"/>
    <w:rsid w:val="00C01616"/>
    <w:rsid w:val="00C0162B"/>
    <w:rsid w:val="00C068ED"/>
    <w:rsid w:val="00C06EBA"/>
    <w:rsid w:val="00C12069"/>
    <w:rsid w:val="00C15F50"/>
    <w:rsid w:val="00C17DA6"/>
    <w:rsid w:val="00C22E0C"/>
    <w:rsid w:val="00C26AF9"/>
    <w:rsid w:val="00C32040"/>
    <w:rsid w:val="00C345B1"/>
    <w:rsid w:val="00C40142"/>
    <w:rsid w:val="00C436B7"/>
    <w:rsid w:val="00C46C23"/>
    <w:rsid w:val="00C50B38"/>
    <w:rsid w:val="00C52C3C"/>
    <w:rsid w:val="00C55BF7"/>
    <w:rsid w:val="00C57182"/>
    <w:rsid w:val="00C57863"/>
    <w:rsid w:val="00C6288B"/>
    <w:rsid w:val="00C62B9A"/>
    <w:rsid w:val="00C655FD"/>
    <w:rsid w:val="00C67B32"/>
    <w:rsid w:val="00C75407"/>
    <w:rsid w:val="00C85379"/>
    <w:rsid w:val="00C85440"/>
    <w:rsid w:val="00C86058"/>
    <w:rsid w:val="00C870A8"/>
    <w:rsid w:val="00C93372"/>
    <w:rsid w:val="00C94434"/>
    <w:rsid w:val="00C957D6"/>
    <w:rsid w:val="00C964C1"/>
    <w:rsid w:val="00CA0D75"/>
    <w:rsid w:val="00CA1C95"/>
    <w:rsid w:val="00CA5A9C"/>
    <w:rsid w:val="00CA6C13"/>
    <w:rsid w:val="00CC4BE4"/>
    <w:rsid w:val="00CC4C20"/>
    <w:rsid w:val="00CD016B"/>
    <w:rsid w:val="00CD3517"/>
    <w:rsid w:val="00CD5FE2"/>
    <w:rsid w:val="00CE1328"/>
    <w:rsid w:val="00CE7C68"/>
    <w:rsid w:val="00CE7D91"/>
    <w:rsid w:val="00CF0394"/>
    <w:rsid w:val="00D00876"/>
    <w:rsid w:val="00D02B4C"/>
    <w:rsid w:val="00D03C15"/>
    <w:rsid w:val="00D040C4"/>
    <w:rsid w:val="00D15DD8"/>
    <w:rsid w:val="00D332AB"/>
    <w:rsid w:val="00D41D2F"/>
    <w:rsid w:val="00D46B7E"/>
    <w:rsid w:val="00D55F17"/>
    <w:rsid w:val="00D57BB6"/>
    <w:rsid w:val="00D57C84"/>
    <w:rsid w:val="00D60148"/>
    <w:rsid w:val="00D6057D"/>
    <w:rsid w:val="00D60FF4"/>
    <w:rsid w:val="00D61A20"/>
    <w:rsid w:val="00D74584"/>
    <w:rsid w:val="00D7672B"/>
    <w:rsid w:val="00D7723F"/>
    <w:rsid w:val="00D80EE8"/>
    <w:rsid w:val="00D836C5"/>
    <w:rsid w:val="00D84576"/>
    <w:rsid w:val="00D87D50"/>
    <w:rsid w:val="00DA1399"/>
    <w:rsid w:val="00DA24C6"/>
    <w:rsid w:val="00DA4D7B"/>
    <w:rsid w:val="00DA5601"/>
    <w:rsid w:val="00DB12A5"/>
    <w:rsid w:val="00DB2679"/>
    <w:rsid w:val="00DC1486"/>
    <w:rsid w:val="00DC31BC"/>
    <w:rsid w:val="00DC7EA8"/>
    <w:rsid w:val="00DD1934"/>
    <w:rsid w:val="00DD2524"/>
    <w:rsid w:val="00DD67D6"/>
    <w:rsid w:val="00DE264A"/>
    <w:rsid w:val="00DE6BAA"/>
    <w:rsid w:val="00DF4242"/>
    <w:rsid w:val="00DF5072"/>
    <w:rsid w:val="00E02D18"/>
    <w:rsid w:val="00E03E06"/>
    <w:rsid w:val="00E041E7"/>
    <w:rsid w:val="00E23CA1"/>
    <w:rsid w:val="00E2447D"/>
    <w:rsid w:val="00E409A8"/>
    <w:rsid w:val="00E50C12"/>
    <w:rsid w:val="00E541CC"/>
    <w:rsid w:val="00E54475"/>
    <w:rsid w:val="00E60B39"/>
    <w:rsid w:val="00E6289B"/>
    <w:rsid w:val="00E649D8"/>
    <w:rsid w:val="00E65B91"/>
    <w:rsid w:val="00E7209D"/>
    <w:rsid w:val="00E72EAD"/>
    <w:rsid w:val="00E77223"/>
    <w:rsid w:val="00E7735F"/>
    <w:rsid w:val="00E83F00"/>
    <w:rsid w:val="00E85183"/>
    <w:rsid w:val="00E8528B"/>
    <w:rsid w:val="00E85B94"/>
    <w:rsid w:val="00E978D0"/>
    <w:rsid w:val="00EA29B5"/>
    <w:rsid w:val="00EA3B84"/>
    <w:rsid w:val="00EA4613"/>
    <w:rsid w:val="00EA62F3"/>
    <w:rsid w:val="00EA693B"/>
    <w:rsid w:val="00EA713A"/>
    <w:rsid w:val="00EA7F91"/>
    <w:rsid w:val="00EB0200"/>
    <w:rsid w:val="00EB1356"/>
    <w:rsid w:val="00EB1523"/>
    <w:rsid w:val="00EB30DB"/>
    <w:rsid w:val="00EC0E49"/>
    <w:rsid w:val="00EC101F"/>
    <w:rsid w:val="00EC1D9F"/>
    <w:rsid w:val="00EC49A1"/>
    <w:rsid w:val="00EC6351"/>
    <w:rsid w:val="00ED117B"/>
    <w:rsid w:val="00ED338B"/>
    <w:rsid w:val="00EE0131"/>
    <w:rsid w:val="00EE17B0"/>
    <w:rsid w:val="00EE7D20"/>
    <w:rsid w:val="00EF06D9"/>
    <w:rsid w:val="00EF5BAF"/>
    <w:rsid w:val="00F02EBB"/>
    <w:rsid w:val="00F076BB"/>
    <w:rsid w:val="00F077C2"/>
    <w:rsid w:val="00F102C8"/>
    <w:rsid w:val="00F13460"/>
    <w:rsid w:val="00F20501"/>
    <w:rsid w:val="00F26DE1"/>
    <w:rsid w:val="00F30C64"/>
    <w:rsid w:val="00F32BA2"/>
    <w:rsid w:val="00F32CDB"/>
    <w:rsid w:val="00F40F55"/>
    <w:rsid w:val="00F55D86"/>
    <w:rsid w:val="00F565FE"/>
    <w:rsid w:val="00F56BBD"/>
    <w:rsid w:val="00F636A2"/>
    <w:rsid w:val="00F63A70"/>
    <w:rsid w:val="00F6718D"/>
    <w:rsid w:val="00F72A2F"/>
    <w:rsid w:val="00F7534E"/>
    <w:rsid w:val="00F80355"/>
    <w:rsid w:val="00F81BAB"/>
    <w:rsid w:val="00F86BAF"/>
    <w:rsid w:val="00F86D69"/>
    <w:rsid w:val="00F919B2"/>
    <w:rsid w:val="00F95DC0"/>
    <w:rsid w:val="00FA21D0"/>
    <w:rsid w:val="00FA5F5F"/>
    <w:rsid w:val="00FB3F56"/>
    <w:rsid w:val="00FB730C"/>
    <w:rsid w:val="00FC2695"/>
    <w:rsid w:val="00FC3E03"/>
    <w:rsid w:val="00FC3FC1"/>
    <w:rsid w:val="00FD2BF4"/>
    <w:rsid w:val="00FE580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E0EA068-4673-4465-87FC-EB56756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PlaceholderText">
    <w:name w:val="Placeholder Text"/>
    <w:basedOn w:val="DefaultParagraphFont"/>
    <w:uiPriority w:val="99"/>
    <w:semiHidden/>
    <w:rsid w:val="005926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31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2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3687</Words>
  <Characters>19544</Characters>
  <Application>Microsoft Office Word</Application>
  <DocSecurity>0</DocSecurity>
  <Lines>162</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2</cp:revision>
  <cp:lastPrinted>2021-11-15T14:18:00Z</cp:lastPrinted>
  <dcterms:created xsi:type="dcterms:W3CDTF">2022-03-15T16:09:00Z</dcterms:created>
  <dcterms:modified xsi:type="dcterms:W3CDTF">2022-03-15T16:09:00Z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