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740C32" w:rsidRDefault="00300E56" w:rsidP="00B57E6F">
            <w:pPr>
              <w:ind w:left="-107"/>
              <w:outlineLvl w:val="2"/>
              <w:rPr>
                <w:rFonts w:ascii="Tahoma" w:hAnsi="Tahoma" w:cs="Tahoma"/>
                <w:bCs/>
                <w:color w:val="000000"/>
                <w:sz w:val="14"/>
                <w:szCs w:val="14"/>
                <w:lang w:val="pt-BR" w:eastAsia="it-IT"/>
              </w:rPr>
            </w:pPr>
            <w:r w:rsidRPr="00740C32">
              <w:rPr>
                <w:rFonts w:ascii="Tahoma" w:hAnsi="Tahoma" w:cs="Tahoma"/>
                <w:iCs/>
                <w:color w:val="333333"/>
                <w:sz w:val="14"/>
                <w:szCs w:val="14"/>
                <w:lang w:val="pt-BR" w:eastAsia="it-IT"/>
              </w:rPr>
              <w:t>Guest Editors:</w:t>
            </w:r>
            <w:r w:rsidR="00904C62" w:rsidRPr="00740C32">
              <w:rPr>
                <w:rFonts w:ascii="Tahoma" w:hAnsi="Tahoma" w:cs="Tahoma"/>
                <w:iCs/>
                <w:color w:val="333333"/>
                <w:sz w:val="14"/>
                <w:szCs w:val="14"/>
                <w:lang w:val="pt-BR" w:eastAsia="it-IT"/>
              </w:rPr>
              <w:t xml:space="preserve"> </w:t>
            </w:r>
            <w:r w:rsidR="00B57E6F" w:rsidRPr="00740C32">
              <w:rPr>
                <w:rFonts w:ascii="Tahoma" w:hAnsi="Tahoma" w:cs="Tahoma"/>
                <w:color w:val="000000"/>
                <w:sz w:val="14"/>
                <w:szCs w:val="14"/>
                <w:shd w:val="clear" w:color="auto" w:fill="FFFFFF"/>
                <w:lang w:val="pt-BR"/>
              </w:rPr>
              <w:t xml:space="preserve">Valerio Cozzani, </w:t>
            </w:r>
            <w:r w:rsidR="001331DF" w:rsidRPr="00740C32">
              <w:rPr>
                <w:rFonts w:ascii="Tahoma" w:hAnsi="Tahoma" w:cs="Tahoma"/>
                <w:color w:val="000000"/>
                <w:sz w:val="14"/>
                <w:szCs w:val="14"/>
                <w:shd w:val="clear" w:color="auto" w:fill="FFFFFF"/>
                <w:lang w:val="pt-BR"/>
              </w:rPr>
              <w:t>Bruno Fabiano</w:t>
            </w:r>
            <w:r w:rsidR="00B57E6F" w:rsidRPr="00740C32">
              <w:rPr>
                <w:rFonts w:ascii="Tahoma" w:hAnsi="Tahoma" w:cs="Tahoma"/>
                <w:color w:val="000000"/>
                <w:sz w:val="14"/>
                <w:szCs w:val="14"/>
                <w:shd w:val="clear" w:color="auto" w:fill="FFFFFF"/>
                <w:lang w:val="pt-BR"/>
              </w:rPr>
              <w:t xml:space="preserve">, </w:t>
            </w:r>
            <w:r w:rsidR="00B57E6F" w:rsidRPr="00740C32">
              <w:rPr>
                <w:rFonts w:ascii="Tahoma" w:hAnsi="Tahoma" w:cs="Tahoma"/>
                <w:bCs/>
                <w:color w:val="000000"/>
                <w:sz w:val="14"/>
                <w:szCs w:val="14"/>
                <w:lang w:val="pt-BR"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A3CF9D6" w:rsidR="00E978D0" w:rsidRPr="004F3F0D" w:rsidRDefault="004F3F0D" w:rsidP="004F3F0D">
      <w:pPr>
        <w:pStyle w:val="CETTitle"/>
        <w:rPr>
          <w:lang w:val="en-US"/>
        </w:rPr>
      </w:pPr>
      <w:r w:rsidRPr="004F3F0D">
        <w:t xml:space="preserve">Design </w:t>
      </w:r>
      <w:r w:rsidR="00521097">
        <w:t>o</w:t>
      </w:r>
      <w:r w:rsidRPr="004F3F0D">
        <w:t xml:space="preserve">f </w:t>
      </w:r>
      <w:r w:rsidR="00521097" w:rsidRPr="004F3F0D">
        <w:t>the</w:t>
      </w:r>
      <w:r w:rsidRPr="004F3F0D">
        <w:t xml:space="preserve"> Occupational Health </w:t>
      </w:r>
      <w:r w:rsidR="00521097">
        <w:t>a</w:t>
      </w:r>
      <w:r w:rsidRPr="004F3F0D">
        <w:t xml:space="preserve">nd Safety Management System Based </w:t>
      </w:r>
      <w:r w:rsidR="00521097">
        <w:t>o</w:t>
      </w:r>
      <w:r w:rsidRPr="004F3F0D">
        <w:t xml:space="preserve">n </w:t>
      </w:r>
      <w:r w:rsidR="00521097">
        <w:t>t</w:t>
      </w:r>
      <w:r w:rsidRPr="004F3F0D">
        <w:t xml:space="preserve">he </w:t>
      </w:r>
      <w:r w:rsidRPr="004F3F0D">
        <w:rPr>
          <w:lang w:val="en-US"/>
        </w:rPr>
        <w:t>I</w:t>
      </w:r>
      <w:r w:rsidR="00521097">
        <w:rPr>
          <w:lang w:val="en-US"/>
        </w:rPr>
        <w:t>SO</w:t>
      </w:r>
      <w:r w:rsidRPr="004F3F0D">
        <w:rPr>
          <w:lang w:val="en-US"/>
        </w:rPr>
        <w:t xml:space="preserve"> 45001:2018 Standard, Adjusted </w:t>
      </w:r>
      <w:r w:rsidR="00521097">
        <w:rPr>
          <w:lang w:val="en-US"/>
        </w:rPr>
        <w:t>t</w:t>
      </w:r>
      <w:r w:rsidRPr="004F3F0D">
        <w:rPr>
          <w:lang w:val="en-US"/>
        </w:rPr>
        <w:t xml:space="preserve">o </w:t>
      </w:r>
      <w:r w:rsidR="00521097">
        <w:rPr>
          <w:lang w:val="en-US"/>
        </w:rPr>
        <w:t>t</w:t>
      </w:r>
      <w:r w:rsidRPr="004F3F0D">
        <w:rPr>
          <w:lang w:val="en-US"/>
        </w:rPr>
        <w:t xml:space="preserve">he Needs </w:t>
      </w:r>
      <w:r w:rsidR="00521097">
        <w:rPr>
          <w:lang w:val="en-US"/>
        </w:rPr>
        <w:t>o</w:t>
      </w:r>
      <w:r w:rsidRPr="004F3F0D">
        <w:rPr>
          <w:lang w:val="en-US"/>
        </w:rPr>
        <w:t xml:space="preserve">f </w:t>
      </w:r>
      <w:r w:rsidR="00521097">
        <w:rPr>
          <w:lang w:val="en-US"/>
        </w:rPr>
        <w:t>a</w:t>
      </w:r>
      <w:r w:rsidRPr="004F3F0D">
        <w:rPr>
          <w:lang w:val="en-US"/>
        </w:rPr>
        <w:t xml:space="preserve">n Association </w:t>
      </w:r>
      <w:r w:rsidR="00521097">
        <w:rPr>
          <w:lang w:val="en-US"/>
        </w:rPr>
        <w:t>o</w:t>
      </w:r>
      <w:r w:rsidRPr="004F3F0D">
        <w:rPr>
          <w:lang w:val="en-US"/>
        </w:rPr>
        <w:t>f Waste Pickers</w:t>
      </w:r>
      <w:r>
        <w:rPr>
          <w:lang w:val="en-US"/>
        </w:rPr>
        <w:t xml:space="preserve"> </w:t>
      </w:r>
      <w:r w:rsidR="00521097">
        <w:rPr>
          <w:lang w:val="en-US"/>
        </w:rPr>
        <w:t>i</w:t>
      </w:r>
      <w:r w:rsidRPr="004F3F0D">
        <w:rPr>
          <w:lang w:val="en-US"/>
        </w:rPr>
        <w:t xml:space="preserve">n </w:t>
      </w:r>
      <w:r w:rsidR="00521097">
        <w:rPr>
          <w:lang w:val="en-US"/>
        </w:rPr>
        <w:t>t</w:t>
      </w:r>
      <w:r w:rsidRPr="004F3F0D">
        <w:rPr>
          <w:lang w:val="en-US"/>
        </w:rPr>
        <w:t xml:space="preserve">he City </w:t>
      </w:r>
      <w:r w:rsidR="00521097">
        <w:rPr>
          <w:lang w:val="en-US"/>
        </w:rPr>
        <w:t>o</w:t>
      </w:r>
      <w:r w:rsidRPr="004F3F0D">
        <w:rPr>
          <w:lang w:val="en-US"/>
        </w:rPr>
        <w:t xml:space="preserve">f Bogotá </w:t>
      </w:r>
    </w:p>
    <w:p w14:paraId="0488FED2" w14:textId="6DEB1DFA" w:rsidR="00B57E6F" w:rsidRPr="00B57B36" w:rsidRDefault="000842AA" w:rsidP="000842AA">
      <w:pPr>
        <w:pStyle w:val="CETAuthors"/>
      </w:pPr>
      <w:r w:rsidRPr="000842AA">
        <w:t>Julieth Alarcon, Angie Garavito, Pablo Velasquez, Angelica Santis</w:t>
      </w:r>
      <w:r w:rsidRPr="00B57B36">
        <w:t>*</w:t>
      </w:r>
      <w:r w:rsidRPr="000842AA">
        <w:t xml:space="preserve"> </w:t>
      </w:r>
    </w:p>
    <w:p w14:paraId="6B2D21B3" w14:textId="6FE9EDBD" w:rsidR="00B57E6F" w:rsidRPr="00521097" w:rsidRDefault="004172D6" w:rsidP="00B57E6F">
      <w:pPr>
        <w:pStyle w:val="CETAddress"/>
        <w:rPr>
          <w:lang w:val="en-US"/>
        </w:rPr>
      </w:pPr>
      <w:r w:rsidRPr="00521097">
        <w:rPr>
          <w:lang w:val="en-US"/>
        </w:rPr>
        <w:t>Universidad Cooperativa de Colombia, Avenida Caracas 37-63, Bogota</w:t>
      </w:r>
      <w:r w:rsidR="00B57E6F" w:rsidRPr="00521097">
        <w:rPr>
          <w:lang w:val="en-US"/>
        </w:rPr>
        <w:t xml:space="preserve"> </w:t>
      </w:r>
    </w:p>
    <w:p w14:paraId="73F1267A" w14:textId="7A555339" w:rsidR="00B57E6F" w:rsidRPr="00521097" w:rsidRDefault="004172D6" w:rsidP="00B57E6F">
      <w:pPr>
        <w:pStyle w:val="CETemail"/>
        <w:rPr>
          <w:lang w:val="en-US"/>
        </w:rPr>
      </w:pPr>
      <w:r w:rsidRPr="00521097">
        <w:rPr>
          <w:lang w:val="en-US"/>
        </w:rPr>
        <w:t xml:space="preserve">angelica.santisn@ucc.edu.co </w:t>
      </w:r>
    </w:p>
    <w:p w14:paraId="1BB1FFC1" w14:textId="77777777" w:rsidR="000E7FFD" w:rsidRDefault="004F3F0D" w:rsidP="004F3F0D">
      <w:pPr>
        <w:pStyle w:val="CETBodytext"/>
      </w:pPr>
      <w:bookmarkStart w:id="0" w:name="_Hlk495475023"/>
      <w:r w:rsidRPr="004F3F0D">
        <w:t>The Occupational Health and Safety Management System is a fundamental tool that identifies,</w:t>
      </w:r>
      <w:r>
        <w:t xml:space="preserve"> </w:t>
      </w:r>
      <w:r w:rsidRPr="004F3F0D">
        <w:t>evaluates, and controls the risks and dangers to which they are exposed to workers in work</w:t>
      </w:r>
      <w:r>
        <w:t xml:space="preserve"> </w:t>
      </w:r>
      <w:r w:rsidRPr="004F3F0D">
        <w:t>environments. Also, it permits companies to develop improvement plans and activities in</w:t>
      </w:r>
      <w:r>
        <w:t xml:space="preserve"> </w:t>
      </w:r>
      <w:r w:rsidRPr="004F3F0D">
        <w:t>compliance with the country's government regulations, regardless of the size and economic</w:t>
      </w:r>
      <w:r>
        <w:t xml:space="preserve"> </w:t>
      </w:r>
      <w:r w:rsidRPr="004F3F0D">
        <w:t>activity of each one.</w:t>
      </w:r>
      <w:r>
        <w:t xml:space="preserve"> </w:t>
      </w:r>
    </w:p>
    <w:p w14:paraId="0FB82E57" w14:textId="77777777" w:rsidR="000E7FFD" w:rsidRDefault="004F3F0D" w:rsidP="004F3F0D">
      <w:pPr>
        <w:pStyle w:val="CETBodytext"/>
      </w:pPr>
      <w:r w:rsidRPr="004F3F0D">
        <w:t>In Bogotá, there is an association of waste pickers, constituted as a household public service</w:t>
      </w:r>
      <w:r>
        <w:t xml:space="preserve"> </w:t>
      </w:r>
      <w:r w:rsidRPr="004F3F0D">
        <w:t>company. They are mainly dedicated to promoting, integrating, organizing, facilitating,</w:t>
      </w:r>
      <w:r>
        <w:t xml:space="preserve"> </w:t>
      </w:r>
      <w:r w:rsidRPr="004F3F0D">
        <w:t>representing, and guiding waste pickers by trade to collect, classify, and dispose of usable solid</w:t>
      </w:r>
      <w:r>
        <w:t xml:space="preserve"> </w:t>
      </w:r>
      <w:r w:rsidRPr="004F3F0D">
        <w:t>waste. Given the activity they carry out, there is concern about the deterioration of the health</w:t>
      </w:r>
      <w:r>
        <w:t xml:space="preserve"> </w:t>
      </w:r>
      <w:r w:rsidRPr="004F3F0D">
        <w:t>conditions of the workers or, in many cases, the occurrence of work accidents, which entail</w:t>
      </w:r>
      <w:r>
        <w:t xml:space="preserve"> </w:t>
      </w:r>
      <w:r w:rsidRPr="004F3F0D">
        <w:t>different problems for the company. It is noteworthy that some risks to which the company's</w:t>
      </w:r>
      <w:r>
        <w:t xml:space="preserve"> </w:t>
      </w:r>
      <w:r w:rsidRPr="004F3F0D">
        <w:t>workers are exposed in the exercise of their work include: the risk of contamination, intoxication,</w:t>
      </w:r>
      <w:r>
        <w:t xml:space="preserve"> </w:t>
      </w:r>
      <w:r w:rsidRPr="004F3F0D">
        <w:t>infection, skin lesions, and deterioration of skin integrity due to the non-use of personal protection</w:t>
      </w:r>
      <w:r>
        <w:t xml:space="preserve"> </w:t>
      </w:r>
      <w:r w:rsidRPr="004F3F0D">
        <w:t>elements (PPE) and biohazard from contact with hazardous waste or residues.</w:t>
      </w:r>
      <w:r>
        <w:t xml:space="preserve"> </w:t>
      </w:r>
    </w:p>
    <w:p w14:paraId="37A61FCE" w14:textId="16AD418B" w:rsidR="00DA24C6" w:rsidRPr="004F3F0D" w:rsidRDefault="004F3F0D" w:rsidP="004F3F0D">
      <w:pPr>
        <w:pStyle w:val="CETBodytext"/>
      </w:pPr>
      <w:r w:rsidRPr="004F3F0D">
        <w:t>Based on the above, it is essential to establish management systems for the well-being and health</w:t>
      </w:r>
      <w:r>
        <w:t xml:space="preserve"> </w:t>
      </w:r>
      <w:r w:rsidRPr="004F3F0D">
        <w:t>of workers; therefore, this work focuses on the design of the Occupational Health and Safety</w:t>
      </w:r>
      <w:r>
        <w:t xml:space="preserve"> </w:t>
      </w:r>
      <w:r w:rsidRPr="004F3F0D">
        <w:t>Management System (OHSMS) based on ISO 45001: 2018. The system's adoption offers the</w:t>
      </w:r>
      <w:r>
        <w:t xml:space="preserve"> </w:t>
      </w:r>
      <w:r w:rsidRPr="004F3F0D">
        <w:t>necessary instruments to help identify, control, and mitigate the risk factors inherent in the work</w:t>
      </w:r>
      <w:r>
        <w:t xml:space="preserve"> </w:t>
      </w:r>
      <w:r w:rsidRPr="004F3F0D">
        <w:t>activity. Additionally, it is intended that workers can have safe workspaces with the promotion of</w:t>
      </w:r>
      <w:r>
        <w:t xml:space="preserve"> </w:t>
      </w:r>
      <w:r w:rsidRPr="004F3F0D">
        <w:t>good practices in favor of environmental and occupational care in the exercise of their work,</w:t>
      </w:r>
      <w:r>
        <w:t xml:space="preserve"> </w:t>
      </w:r>
      <w:r w:rsidRPr="004F3F0D">
        <w:t>avoiding penalties for non-compliance with this</w:t>
      </w:r>
      <w:r w:rsidR="007868FB" w:rsidRPr="004F3F0D">
        <w:t xml:space="preserve">. </w:t>
      </w:r>
      <w:bookmarkEnd w:id="0"/>
    </w:p>
    <w:p w14:paraId="476B2F2E" w14:textId="77777777" w:rsidR="00600535" w:rsidRPr="00B57B36" w:rsidRDefault="00600535" w:rsidP="00600535">
      <w:pPr>
        <w:pStyle w:val="CETHeading1"/>
        <w:rPr>
          <w:lang w:val="en-GB"/>
        </w:rPr>
      </w:pPr>
      <w:bookmarkStart w:id="1" w:name="_Hlk90291990"/>
      <w:r w:rsidRPr="00B57B36">
        <w:rPr>
          <w:lang w:val="en-GB"/>
        </w:rPr>
        <w:t>Introduction</w:t>
      </w:r>
    </w:p>
    <w:p w14:paraId="5A2C96B3" w14:textId="094D8194" w:rsidR="000E7FFD" w:rsidRDefault="004F3F0D" w:rsidP="00D8263C">
      <w:pPr>
        <w:pStyle w:val="CETBodytext"/>
      </w:pPr>
      <w:r w:rsidRPr="004F3F0D">
        <w:t xml:space="preserve">In </w:t>
      </w:r>
      <w:r w:rsidR="0038063C" w:rsidRPr="0038063C">
        <w:t xml:space="preserve">the ancient world, productive activities were directly associated with risky, arduous tasks that implied great physical efforts; hence all work was related to slavery or people from the population of lower socioeconomic strata. However, there are some indications of occupational health and safety actions in Egyptian civilization (such as scaffolding, harnesses, among others, for the construction of pyramids and sphinxes) that were </w:t>
      </w:r>
      <w:r w:rsidR="0038063C" w:rsidRPr="000E649D">
        <w:t>subject to the criteria of the</w:t>
      </w:r>
      <w:r w:rsidR="000E649D" w:rsidRPr="000E649D">
        <w:t xml:space="preserve"> project managers</w:t>
      </w:r>
      <w:r w:rsidR="00D8263C">
        <w:t xml:space="preserve"> (Ribotta, 2019).</w:t>
      </w:r>
      <w:r w:rsidR="0038063C" w:rsidRPr="007120BE">
        <w:t xml:space="preserve"> Towards the Renaissance, </w:t>
      </w:r>
      <w:r w:rsidR="00EF6B0A" w:rsidRPr="007120BE">
        <w:t>Agricol</w:t>
      </w:r>
      <w:r w:rsidR="009703E3">
        <w:t>a</w:t>
      </w:r>
      <w:r w:rsidR="0038063C" w:rsidRPr="007120BE">
        <w:t xml:space="preserve"> and Paracelsus refer in their studies to the different diseases and</w:t>
      </w:r>
      <w:r w:rsidR="0038063C" w:rsidRPr="0038063C">
        <w:t xml:space="preserve"> problems caused by mining activity, which gave way to more studies related to the safety and health of workers</w:t>
      </w:r>
      <w:r w:rsidR="00D8263C">
        <w:t xml:space="preserve"> (Tepper, 2010)</w:t>
      </w:r>
      <w:r w:rsidR="0038063C" w:rsidRPr="0038063C">
        <w:t>. Thus, during the seventeenth century, Bernardo Ramazzini's work on occupational health stands out, where he analyzes more than 54 professions</w:t>
      </w:r>
      <w:r w:rsidR="00D8263C">
        <w:t xml:space="preserve"> </w:t>
      </w:r>
      <w:r w:rsidR="00D8263C" w:rsidRPr="00D8263C">
        <w:t>(Tadesse and Admassu, 2006)</w:t>
      </w:r>
      <w:r w:rsidR="00D8263C">
        <w:t>.</w:t>
      </w:r>
      <w:r w:rsidR="0038063C" w:rsidRPr="0038063C">
        <w:t xml:space="preserve"> </w:t>
      </w:r>
      <w:r w:rsidR="001977D5" w:rsidRPr="001977D5">
        <w:t>So, in the 18th century, during the development of the Industrial Revolution, when new technologies and forms of labor were developed, it was possible during the work hours to identify the needs of employees, which facilitated the improvement of working and human conditions</w:t>
      </w:r>
      <w:r w:rsidR="0038063C" w:rsidRPr="001977D5">
        <w:t>.</w:t>
      </w:r>
      <w:r w:rsidR="0038063C" w:rsidRPr="0038063C">
        <w:t xml:space="preserve"> From this moment, a transition was carried out in terms of labor, machinery, and work, emerging new social groups that promoted the development of new methodologies and treaties for the performance of work activities and worker well-being</w:t>
      </w:r>
      <w:r w:rsidR="00D8263C">
        <w:t xml:space="preserve"> (Stearns, 2020)</w:t>
      </w:r>
      <w:r w:rsidR="0038063C" w:rsidRPr="0038063C">
        <w:t xml:space="preserve">. However, despite the above, occupational health presents a period of stagnation until the end of the 19th century (a period where health and safety conditions decreased </w:t>
      </w:r>
      <w:r w:rsidR="001977D5">
        <w:t>as</w:t>
      </w:r>
      <w:r w:rsidR="0038063C" w:rsidRPr="0038063C">
        <w:t xml:space="preserve"> the </w:t>
      </w:r>
      <w:r w:rsidR="0038063C" w:rsidRPr="0038063C">
        <w:lastRenderedPageBreak/>
        <w:t>number of workers in the city increased, and scenarios of abuse and exploitation occurred (Arias Gallegos, 2012). Given the previous labor dynamics, and because of many problems that still arose in labor matters, union movements were created for workers' societies to ensure the well-being of workers and ensure decent conditions of occupational safety and health</w:t>
      </w:r>
      <w:r w:rsidR="00D8263C">
        <w:t xml:space="preserve"> (Llanos Encalada, 2016)</w:t>
      </w:r>
      <w:r w:rsidR="0038063C" w:rsidRPr="0038063C">
        <w:t xml:space="preserve">. So, in 1919, the International Labor Organization-ILO was established, which ensures social justice and international labor standards (Liukkunen, 2021). Over the years, the emergence of a series of norms and standards integrated into systems focused on managing health and safety at work to help reduce workplace accidents, illnesses, </w:t>
      </w:r>
      <w:r w:rsidR="0038063C" w:rsidRPr="00403D17">
        <w:t>and deaths</w:t>
      </w:r>
      <w:r w:rsidR="00403D17" w:rsidRPr="00403D17">
        <w:t xml:space="preserve"> (Castiblanco et al., 2020). </w:t>
      </w:r>
      <w:r w:rsidR="0038063C" w:rsidRPr="00403D17">
        <w:t xml:space="preserve">These norms and standards have been </w:t>
      </w:r>
      <w:r w:rsidR="001977D5" w:rsidRPr="00403D17">
        <w:t>created</w:t>
      </w:r>
      <w:r w:rsidR="0038063C" w:rsidRPr="00403D17">
        <w:t xml:space="preserve"> due to technological advances, industrialization, globalization, more complex supply chains, among other situations (</w:t>
      </w:r>
      <w:r w:rsidR="00403D17" w:rsidRPr="00403D17">
        <w:t>Jones, 2017</w:t>
      </w:r>
      <w:r w:rsidR="0038063C" w:rsidRPr="00403D17">
        <w:t>). T</w:t>
      </w:r>
      <w:r w:rsidR="0038063C" w:rsidRPr="0038063C">
        <w:t xml:space="preserve">hese standards and norms are often specific to each productive sector, and some are certifiable by accredited certification bodies. </w:t>
      </w:r>
    </w:p>
    <w:p w14:paraId="12A651DF" w14:textId="35A3DD13" w:rsidR="007868FB" w:rsidRPr="004F3F0D" w:rsidRDefault="00BB0C85" w:rsidP="00047648">
      <w:pPr>
        <w:pStyle w:val="CETBodytext"/>
      </w:pPr>
      <w:r w:rsidRPr="00905776">
        <w:t xml:space="preserve">This work focuses on designing the Occupational Health and Safety Management System (OHSMS) based on ISO 45001: 2018, adjusted to the needs of an association of waste pickers in Bogotá. Since the association's waste pickers </w:t>
      </w:r>
      <w:r w:rsidR="001977D5" w:rsidRPr="00905776">
        <w:t>(</w:t>
      </w:r>
      <w:r w:rsidRPr="00905776">
        <w:t>during the exercise of their work</w:t>
      </w:r>
      <w:r w:rsidR="001977D5" w:rsidRPr="00905776">
        <w:t>)</w:t>
      </w:r>
      <w:r w:rsidRPr="00905776">
        <w:t xml:space="preserve"> are exposed to risks of contamination, intoxication, infection, skin lesions, and deterioration of skin integrity due to the non-use of personal protection elements (PPE) and the Biohazard from contact with hazardous waste or residues.</w:t>
      </w:r>
      <w:r w:rsidRPr="00BB0C85">
        <w:t xml:space="preserve"> In addition, this implies a significant concern for the company, mainly because of the deterioration of workers' health conditions or work accidents. In this respect, applying standards such as ISO 45001 could become a point of reference for organizations that at some point may aspire to operate in the international area (Lopez, 2016). </w:t>
      </w:r>
    </w:p>
    <w:p w14:paraId="5741900F" w14:textId="302DFB77" w:rsidR="00453E24" w:rsidRDefault="0038063C" w:rsidP="00453E24">
      <w:pPr>
        <w:pStyle w:val="CETHeading1"/>
      </w:pPr>
      <w:r>
        <w:t>Methodology</w:t>
      </w:r>
    </w:p>
    <w:p w14:paraId="4485F832" w14:textId="55EBDCFC" w:rsidR="0038063C" w:rsidRDefault="0038063C" w:rsidP="0038063C">
      <w:pPr>
        <w:pStyle w:val="CETBodytext"/>
      </w:pPr>
      <w:r>
        <w:t>The work will focus on a company located in Bogotá, which is mainly dedicated to promoting, integrating, organizing, facilitating, representing, and guiding waste pickers by trade to collect, classify, and dispose of usable solid waste.</w:t>
      </w:r>
    </w:p>
    <w:p w14:paraId="089217AD" w14:textId="213D26FC" w:rsidR="00155DB1" w:rsidRPr="004F3F0D" w:rsidRDefault="0038063C" w:rsidP="0038063C">
      <w:pPr>
        <w:pStyle w:val="CETBodytext"/>
      </w:pPr>
      <w:r>
        <w:t>The work will be developed through a systematic, explicit, and complete process that will be carried out to identify, evaluate, and synthesize all the information obtained from the company. The pertinent information will be collected that will allow acquiring the results of the current state and constructing, together with the company's work team, action plans, and programs in favor of caring for the safety and health of the company's personnel. It will be done through interviews, surveys of managers, staff, and workers, and direct observation. The OHSMS design will be carried out in three phases, as presented in Figure 1</w:t>
      </w:r>
      <w:r w:rsidR="004F3F0D" w:rsidRPr="004F3F0D">
        <w:t>.</w:t>
      </w:r>
    </w:p>
    <w:p w14:paraId="71AA7B2B" w14:textId="77777777" w:rsidR="00155DB1" w:rsidRPr="004F3F0D" w:rsidRDefault="00155DB1" w:rsidP="009F76F4">
      <w:pPr>
        <w:pStyle w:val="CETBodytext"/>
      </w:pPr>
    </w:p>
    <w:p w14:paraId="28C0132E" w14:textId="4616FA9C" w:rsidR="00047648" w:rsidRPr="00BD077D" w:rsidRDefault="00047648" w:rsidP="009F76F4">
      <w:pPr>
        <w:pStyle w:val="CETBodytext"/>
      </w:pPr>
      <w:r>
        <w:rPr>
          <w:noProof/>
        </w:rPr>
        <w:drawing>
          <wp:inline distT="0" distB="0" distL="0" distR="0" wp14:anchorId="04D3E5F9" wp14:editId="5AEE8A7D">
            <wp:extent cx="5562884" cy="893928"/>
            <wp:effectExtent l="19050" t="0" r="19050" b="2095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BD077D">
        <w:rPr>
          <w:rStyle w:val="CETCaptionCarattere"/>
        </w:rPr>
        <w:t xml:space="preserve">Figure 1: </w:t>
      </w:r>
      <w:r w:rsidR="0038063C" w:rsidRPr="0038063C">
        <w:rPr>
          <w:rStyle w:val="CETCaptionCarattere"/>
        </w:rPr>
        <w:t>Development phases</w:t>
      </w:r>
    </w:p>
    <w:p w14:paraId="677EBFF0" w14:textId="1053E4D8" w:rsidR="00600535" w:rsidRPr="00B57B36" w:rsidRDefault="00521097" w:rsidP="005D3C12">
      <w:pPr>
        <w:pStyle w:val="CETHeading1"/>
        <w:tabs>
          <w:tab w:val="num" w:pos="360"/>
        </w:tabs>
        <w:rPr>
          <w:lang w:val="en-GB"/>
        </w:rPr>
      </w:pPr>
      <w:r>
        <w:rPr>
          <w:lang w:val="en-GB"/>
        </w:rPr>
        <w:t>Results</w:t>
      </w:r>
    </w:p>
    <w:p w14:paraId="791BDE95" w14:textId="332A207C" w:rsidR="0038063C" w:rsidRPr="0038063C" w:rsidRDefault="0038063C" w:rsidP="0038063C">
      <w:pPr>
        <w:pStyle w:val="CETBodytext"/>
      </w:pPr>
      <w:r w:rsidRPr="0038063C">
        <w:t>The company's O</w:t>
      </w:r>
      <w:r w:rsidR="00675F6F">
        <w:t xml:space="preserve">HSMS </w:t>
      </w:r>
      <w:r w:rsidRPr="0038063C">
        <w:t>design will allow a clear advance in organizational and legal matters</w:t>
      </w:r>
      <w:r w:rsidR="00F37355">
        <w:t xml:space="preserve"> (Ramos et al., 2020)</w:t>
      </w:r>
      <w:r w:rsidRPr="0038063C">
        <w:t>. It will provide the basis to perform well in recycling, recovery, classification, and transformation of usable waste, maintain a record and order in document management, and comply with legal requirements.</w:t>
      </w:r>
    </w:p>
    <w:p w14:paraId="123CB7DF" w14:textId="3D36E1D5" w:rsidR="00600535" w:rsidRPr="0038063C" w:rsidRDefault="0038063C" w:rsidP="0038063C">
      <w:pPr>
        <w:pStyle w:val="CETBodytext"/>
      </w:pPr>
      <w:r w:rsidRPr="0038063C">
        <w:t>For the development of Phase I, a SWOT Matrix was used, which turned out to be an excellent tool for the initial diagnosis of the company. It was possible to see in detail the strengths, weaknesses, opportunities, and threats profiles of the company, as well as the needs of the company, which gave way to take the respective corrective and preventive actions, below, in Table 1, the matrix of the organization is listed</w:t>
      </w:r>
      <w:r w:rsidR="003D4D9C" w:rsidRPr="0038063C">
        <w:t>:</w:t>
      </w:r>
      <w:r w:rsidR="00600535" w:rsidRPr="0038063C">
        <w:t xml:space="preserve"> </w:t>
      </w:r>
    </w:p>
    <w:p w14:paraId="0FB92B9A" w14:textId="149CAF30" w:rsidR="003D4D9C" w:rsidRPr="00B57B36" w:rsidRDefault="003D4D9C" w:rsidP="003D4D9C">
      <w:pPr>
        <w:pStyle w:val="CETTabletitle"/>
      </w:pPr>
      <w:r w:rsidRPr="00B57B36">
        <w:t>Table 1</w:t>
      </w:r>
      <w:r w:rsidRPr="00175559">
        <w:t xml:space="preserve">: </w:t>
      </w:r>
      <w:r w:rsidR="003B5508" w:rsidRPr="00175559">
        <w:t>SWOT Matrix</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492"/>
        <w:gridCol w:w="1969"/>
        <w:gridCol w:w="2199"/>
      </w:tblGrid>
      <w:tr w:rsidR="00C042EB" w:rsidRPr="00B57B36" w14:paraId="3D48347F" w14:textId="77777777" w:rsidTr="00915564">
        <w:tc>
          <w:tcPr>
            <w:tcW w:w="0" w:type="auto"/>
            <w:tcBorders>
              <w:top w:val="single" w:sz="12" w:space="0" w:color="008000"/>
              <w:bottom w:val="single" w:sz="6" w:space="0" w:color="008000"/>
            </w:tcBorders>
            <w:shd w:val="clear" w:color="auto" w:fill="FFFFFF"/>
          </w:tcPr>
          <w:p w14:paraId="4DCA7B8D" w14:textId="512503A2" w:rsidR="007528D8" w:rsidRPr="00B57B36" w:rsidRDefault="007528D8" w:rsidP="007528D8">
            <w:pPr>
              <w:pStyle w:val="CETBodytext"/>
              <w:rPr>
                <w:lang w:val="en-GB"/>
              </w:rPr>
            </w:pPr>
            <w:r w:rsidRPr="00DD2888">
              <w:t>Strengths</w:t>
            </w:r>
          </w:p>
        </w:tc>
        <w:tc>
          <w:tcPr>
            <w:tcW w:w="0" w:type="auto"/>
            <w:tcBorders>
              <w:top w:val="single" w:sz="12" w:space="0" w:color="008000"/>
              <w:bottom w:val="single" w:sz="6" w:space="0" w:color="008000"/>
            </w:tcBorders>
            <w:shd w:val="clear" w:color="auto" w:fill="FFFFFF"/>
          </w:tcPr>
          <w:p w14:paraId="6BF2AA6F" w14:textId="3F937F85" w:rsidR="007528D8" w:rsidRPr="00B57B36" w:rsidRDefault="007528D8" w:rsidP="007528D8">
            <w:pPr>
              <w:pStyle w:val="CETBodytext"/>
              <w:rPr>
                <w:lang w:val="en-GB"/>
              </w:rPr>
            </w:pPr>
            <w:r w:rsidRPr="00DD2888">
              <w:t>Weaknesses</w:t>
            </w:r>
          </w:p>
        </w:tc>
        <w:tc>
          <w:tcPr>
            <w:tcW w:w="0" w:type="auto"/>
            <w:tcBorders>
              <w:top w:val="single" w:sz="12" w:space="0" w:color="008000"/>
              <w:bottom w:val="single" w:sz="6" w:space="0" w:color="008000"/>
            </w:tcBorders>
            <w:shd w:val="clear" w:color="auto" w:fill="FFFFFF"/>
          </w:tcPr>
          <w:p w14:paraId="578158D6" w14:textId="60D63663" w:rsidR="007528D8" w:rsidRPr="00B57B36" w:rsidRDefault="007528D8" w:rsidP="007528D8">
            <w:pPr>
              <w:pStyle w:val="CETBodytext"/>
              <w:rPr>
                <w:lang w:val="en-GB"/>
              </w:rPr>
            </w:pPr>
            <w:r w:rsidRPr="00DD2888">
              <w:t>Opportunities</w:t>
            </w:r>
          </w:p>
        </w:tc>
        <w:tc>
          <w:tcPr>
            <w:tcW w:w="0" w:type="auto"/>
            <w:tcBorders>
              <w:top w:val="single" w:sz="12" w:space="0" w:color="008000"/>
              <w:bottom w:val="single" w:sz="6" w:space="0" w:color="008000"/>
            </w:tcBorders>
            <w:shd w:val="clear" w:color="auto" w:fill="FFFFFF"/>
          </w:tcPr>
          <w:p w14:paraId="1839F4F8" w14:textId="0B5925F2" w:rsidR="007528D8" w:rsidRPr="00B57B36" w:rsidRDefault="007528D8" w:rsidP="007528D8">
            <w:pPr>
              <w:pStyle w:val="CETBodytext"/>
              <w:ind w:right="-1"/>
              <w:rPr>
                <w:rFonts w:cs="Arial"/>
                <w:szCs w:val="18"/>
                <w:lang w:val="en-GB"/>
              </w:rPr>
            </w:pPr>
            <w:r w:rsidRPr="00DD2888">
              <w:t>Threats</w:t>
            </w:r>
          </w:p>
        </w:tc>
      </w:tr>
      <w:tr w:rsidR="00C042EB" w:rsidRPr="00FB41F9" w14:paraId="33582483" w14:textId="77777777" w:rsidTr="00915564">
        <w:tc>
          <w:tcPr>
            <w:tcW w:w="0" w:type="auto"/>
            <w:shd w:val="clear" w:color="auto" w:fill="FFFFFF"/>
          </w:tcPr>
          <w:p w14:paraId="6CB1891A" w14:textId="77777777" w:rsidR="007528D8" w:rsidRPr="007528D8" w:rsidRDefault="007528D8" w:rsidP="007528D8">
            <w:pPr>
              <w:pStyle w:val="CETBodytext"/>
              <w:jc w:val="left"/>
            </w:pPr>
            <w:r w:rsidRPr="007528D8">
              <w:t>Provision of collector services:</w:t>
            </w:r>
          </w:p>
          <w:p w14:paraId="71E5A506" w14:textId="77777777" w:rsidR="007528D8" w:rsidRPr="007528D8" w:rsidRDefault="007528D8" w:rsidP="0036703D">
            <w:pPr>
              <w:pStyle w:val="CETBodytext"/>
              <w:numPr>
                <w:ilvl w:val="0"/>
                <w:numId w:val="20"/>
              </w:numPr>
              <w:jc w:val="left"/>
            </w:pPr>
            <w:r w:rsidRPr="007528D8">
              <w:t>Promotes social development</w:t>
            </w:r>
          </w:p>
          <w:p w14:paraId="11F8DDAE" w14:textId="77777777" w:rsidR="007528D8" w:rsidRPr="007528D8" w:rsidRDefault="007528D8" w:rsidP="0036703D">
            <w:pPr>
              <w:pStyle w:val="CETBodytext"/>
              <w:numPr>
                <w:ilvl w:val="0"/>
                <w:numId w:val="20"/>
              </w:numPr>
              <w:jc w:val="left"/>
            </w:pPr>
            <w:r w:rsidRPr="007528D8">
              <w:t>Guides and trains waste pickers by trade</w:t>
            </w:r>
          </w:p>
          <w:p w14:paraId="1612C48F" w14:textId="135D117D" w:rsidR="000A77BF" w:rsidRPr="007528D8" w:rsidRDefault="007528D8" w:rsidP="007528D8">
            <w:pPr>
              <w:pStyle w:val="CETBodytext"/>
              <w:numPr>
                <w:ilvl w:val="0"/>
                <w:numId w:val="15"/>
              </w:numPr>
              <w:jc w:val="left"/>
            </w:pPr>
            <w:r w:rsidRPr="007528D8">
              <w:lastRenderedPageBreak/>
              <w:t>Contributes to the care and cleaning of public areas of the city</w:t>
            </w:r>
          </w:p>
        </w:tc>
        <w:tc>
          <w:tcPr>
            <w:tcW w:w="0" w:type="auto"/>
            <w:shd w:val="clear" w:color="auto" w:fill="FFFFFF"/>
          </w:tcPr>
          <w:p w14:paraId="3EC857E4" w14:textId="77777777" w:rsidR="007528D8" w:rsidRPr="007528D8" w:rsidRDefault="007528D8" w:rsidP="007528D8">
            <w:pPr>
              <w:pStyle w:val="CETBodytext"/>
              <w:jc w:val="left"/>
            </w:pPr>
            <w:r w:rsidRPr="007528D8">
              <w:lastRenderedPageBreak/>
              <w:t>Hazardous solid waste management:</w:t>
            </w:r>
          </w:p>
          <w:p w14:paraId="26E09A20" w14:textId="77777777" w:rsidR="007528D8" w:rsidRPr="007528D8" w:rsidRDefault="007528D8" w:rsidP="007528D8">
            <w:pPr>
              <w:pStyle w:val="CETBodytext"/>
              <w:numPr>
                <w:ilvl w:val="0"/>
                <w:numId w:val="15"/>
              </w:numPr>
              <w:jc w:val="left"/>
            </w:pPr>
            <w:r w:rsidRPr="007528D8">
              <w:t>High turnover of recycling staff</w:t>
            </w:r>
          </w:p>
          <w:p w14:paraId="11857E5E" w14:textId="77777777" w:rsidR="007528D8" w:rsidRPr="007528D8" w:rsidRDefault="007528D8" w:rsidP="007528D8">
            <w:pPr>
              <w:pStyle w:val="CETBodytext"/>
              <w:numPr>
                <w:ilvl w:val="0"/>
                <w:numId w:val="15"/>
              </w:numPr>
              <w:jc w:val="left"/>
            </w:pPr>
            <w:r w:rsidRPr="007528D8">
              <w:t xml:space="preserve">Generate work-related accidents or occupational diseases due to the level </w:t>
            </w:r>
            <w:r w:rsidRPr="007528D8">
              <w:lastRenderedPageBreak/>
              <w:t>of healthy complexity</w:t>
            </w:r>
          </w:p>
          <w:p w14:paraId="494D8D3A" w14:textId="77777777" w:rsidR="007528D8" w:rsidRPr="007528D8" w:rsidRDefault="007528D8" w:rsidP="007528D8">
            <w:pPr>
              <w:pStyle w:val="CETBodytext"/>
              <w:numPr>
                <w:ilvl w:val="0"/>
                <w:numId w:val="15"/>
              </w:numPr>
              <w:jc w:val="left"/>
            </w:pPr>
            <w:r w:rsidRPr="007528D8">
              <w:t>Low or no investment by private companies because they are small companies</w:t>
            </w:r>
          </w:p>
          <w:p w14:paraId="64C02FBD" w14:textId="77777777" w:rsidR="000A77BF" w:rsidRDefault="007528D8" w:rsidP="007528D8">
            <w:pPr>
              <w:pStyle w:val="CETBodytext"/>
              <w:numPr>
                <w:ilvl w:val="0"/>
                <w:numId w:val="15"/>
              </w:numPr>
              <w:jc w:val="left"/>
              <w:rPr>
                <w:lang w:val="es-CO"/>
              </w:rPr>
            </w:pPr>
            <w:r w:rsidRPr="007528D8">
              <w:rPr>
                <w:lang w:val="es-CO"/>
              </w:rPr>
              <w:t>Limited usable use</w:t>
            </w:r>
          </w:p>
          <w:p w14:paraId="690B52F3" w14:textId="29EF84A3" w:rsidR="00BB0C85" w:rsidRPr="000A77BF" w:rsidRDefault="00BB0C85" w:rsidP="00BB0C85">
            <w:pPr>
              <w:pStyle w:val="CETBodytext"/>
              <w:ind w:left="360"/>
              <w:jc w:val="left"/>
              <w:rPr>
                <w:lang w:val="es-CO"/>
              </w:rPr>
            </w:pPr>
          </w:p>
        </w:tc>
        <w:tc>
          <w:tcPr>
            <w:tcW w:w="0" w:type="auto"/>
            <w:shd w:val="clear" w:color="auto" w:fill="FFFFFF"/>
          </w:tcPr>
          <w:p w14:paraId="59D29DF7" w14:textId="77777777" w:rsidR="007528D8" w:rsidRPr="007528D8" w:rsidRDefault="007528D8" w:rsidP="007528D8">
            <w:pPr>
              <w:pStyle w:val="CETBodytext"/>
              <w:jc w:val="left"/>
              <w:rPr>
                <w:lang w:val="es-CO"/>
              </w:rPr>
            </w:pPr>
            <w:r w:rsidRPr="007528D8">
              <w:rPr>
                <w:lang w:val="es-CO"/>
              </w:rPr>
              <w:lastRenderedPageBreak/>
              <w:t>Waste management deficit:</w:t>
            </w:r>
          </w:p>
          <w:p w14:paraId="0002F988" w14:textId="77777777" w:rsidR="007528D8" w:rsidRPr="007528D8" w:rsidRDefault="007528D8" w:rsidP="0036703D">
            <w:pPr>
              <w:pStyle w:val="CETBodytext"/>
              <w:numPr>
                <w:ilvl w:val="0"/>
                <w:numId w:val="21"/>
              </w:numPr>
              <w:jc w:val="left"/>
            </w:pPr>
            <w:r w:rsidRPr="007528D8">
              <w:t>Promote awareness campaigns and environmental care</w:t>
            </w:r>
          </w:p>
          <w:p w14:paraId="0D2B7FFF" w14:textId="77777777" w:rsidR="007528D8" w:rsidRPr="007528D8" w:rsidRDefault="007528D8" w:rsidP="0036703D">
            <w:pPr>
              <w:pStyle w:val="CETBodytext"/>
              <w:numPr>
                <w:ilvl w:val="0"/>
                <w:numId w:val="21"/>
              </w:numPr>
              <w:jc w:val="left"/>
            </w:pPr>
            <w:r w:rsidRPr="007528D8">
              <w:t xml:space="preserve">Reduce cross-contamination of </w:t>
            </w:r>
            <w:r w:rsidRPr="007528D8">
              <w:lastRenderedPageBreak/>
              <w:t>organic and inorganic waste</w:t>
            </w:r>
          </w:p>
          <w:p w14:paraId="727A2C89" w14:textId="58DA05D8" w:rsidR="000A77BF" w:rsidRPr="007528D8" w:rsidRDefault="007528D8" w:rsidP="0036703D">
            <w:pPr>
              <w:pStyle w:val="CETBodytext"/>
              <w:numPr>
                <w:ilvl w:val="0"/>
                <w:numId w:val="16"/>
              </w:numPr>
              <w:jc w:val="left"/>
            </w:pPr>
            <w:r w:rsidRPr="007528D8">
              <w:t>Facilitate the waste sorting process</w:t>
            </w:r>
          </w:p>
        </w:tc>
        <w:tc>
          <w:tcPr>
            <w:tcW w:w="0" w:type="auto"/>
            <w:shd w:val="clear" w:color="auto" w:fill="FFFFFF"/>
          </w:tcPr>
          <w:p w14:paraId="0EF6325B" w14:textId="77777777" w:rsidR="00FB41F9" w:rsidRPr="00FB41F9" w:rsidRDefault="00FB41F9" w:rsidP="00FB41F9">
            <w:pPr>
              <w:pStyle w:val="CETBodytext"/>
              <w:jc w:val="left"/>
            </w:pPr>
            <w:r w:rsidRPr="00FB41F9">
              <w:lastRenderedPageBreak/>
              <w:t>Pollution of natural resources due to ignorance:</w:t>
            </w:r>
          </w:p>
          <w:p w14:paraId="15F68F00" w14:textId="77777777" w:rsidR="00FB41F9" w:rsidRPr="00FB41F9" w:rsidRDefault="00FB41F9" w:rsidP="0036703D">
            <w:pPr>
              <w:pStyle w:val="CETBodytext"/>
              <w:numPr>
                <w:ilvl w:val="0"/>
                <w:numId w:val="16"/>
              </w:numPr>
              <w:jc w:val="left"/>
            </w:pPr>
            <w:r w:rsidRPr="00FB41F9">
              <w:t>Oversaturating landfills</w:t>
            </w:r>
          </w:p>
          <w:p w14:paraId="2ED8A07C" w14:textId="77777777" w:rsidR="00FB41F9" w:rsidRPr="00FB41F9" w:rsidRDefault="00FB41F9" w:rsidP="0036703D">
            <w:pPr>
              <w:pStyle w:val="CETBodytext"/>
              <w:numPr>
                <w:ilvl w:val="0"/>
                <w:numId w:val="16"/>
              </w:numPr>
              <w:jc w:val="left"/>
            </w:pPr>
            <w:r w:rsidRPr="00FB41F9">
              <w:t>Increase accidents and/or diseases of people</w:t>
            </w:r>
          </w:p>
          <w:p w14:paraId="540B7210" w14:textId="47917257" w:rsidR="000A77BF" w:rsidRPr="00FB41F9" w:rsidRDefault="00FB41F9" w:rsidP="0036703D">
            <w:pPr>
              <w:pStyle w:val="CETBodytext"/>
              <w:numPr>
                <w:ilvl w:val="0"/>
                <w:numId w:val="16"/>
              </w:numPr>
              <w:jc w:val="left"/>
            </w:pPr>
            <w:r w:rsidRPr="00FB41F9">
              <w:lastRenderedPageBreak/>
              <w:t>Unleash controversy and discussions in the environment</w:t>
            </w:r>
          </w:p>
        </w:tc>
      </w:tr>
      <w:tr w:rsidR="00C042EB" w:rsidRPr="00FB41F9" w14:paraId="4DEEAA82" w14:textId="77777777" w:rsidTr="00915564">
        <w:tc>
          <w:tcPr>
            <w:tcW w:w="0" w:type="auto"/>
            <w:shd w:val="clear" w:color="auto" w:fill="FFFFFF"/>
          </w:tcPr>
          <w:p w14:paraId="6960F11A" w14:textId="77777777" w:rsidR="00FB41F9" w:rsidRPr="00FB41F9" w:rsidRDefault="00FB41F9" w:rsidP="00FB41F9">
            <w:pPr>
              <w:pStyle w:val="CETBodytext"/>
              <w:jc w:val="left"/>
            </w:pPr>
            <w:r w:rsidRPr="00FB41F9">
              <w:lastRenderedPageBreak/>
              <w:t>Continuous improvement:</w:t>
            </w:r>
          </w:p>
          <w:p w14:paraId="470E71AC" w14:textId="77777777" w:rsidR="00FB41F9" w:rsidRPr="00FB41F9" w:rsidRDefault="00FB41F9" w:rsidP="0036703D">
            <w:pPr>
              <w:pStyle w:val="CETBodytext"/>
              <w:numPr>
                <w:ilvl w:val="0"/>
                <w:numId w:val="22"/>
              </w:numPr>
              <w:jc w:val="left"/>
            </w:pPr>
            <w:r w:rsidRPr="00FB41F9">
              <w:t>Increase team performance</w:t>
            </w:r>
          </w:p>
          <w:p w14:paraId="102BBDA9" w14:textId="77777777" w:rsidR="00FB41F9" w:rsidRPr="00FB41F9" w:rsidRDefault="00FB41F9" w:rsidP="0036703D">
            <w:pPr>
              <w:pStyle w:val="CETBodytext"/>
              <w:numPr>
                <w:ilvl w:val="0"/>
                <w:numId w:val="22"/>
              </w:numPr>
              <w:jc w:val="left"/>
            </w:pPr>
            <w:r w:rsidRPr="00FB41F9">
              <w:t>Reduce costs and times in processes</w:t>
            </w:r>
          </w:p>
          <w:p w14:paraId="577D7700" w14:textId="7917BEA1" w:rsidR="000A77BF" w:rsidRPr="00FB41F9" w:rsidRDefault="00FB41F9" w:rsidP="0036703D">
            <w:pPr>
              <w:pStyle w:val="CETBodytext"/>
              <w:numPr>
                <w:ilvl w:val="0"/>
                <w:numId w:val="22"/>
              </w:numPr>
              <w:jc w:val="left"/>
              <w:rPr>
                <w:rFonts w:cs="Arial"/>
                <w:szCs w:val="18"/>
              </w:rPr>
            </w:pPr>
            <w:r w:rsidRPr="00FB41F9">
              <w:t>Increase effectiveness and quality in processes</w:t>
            </w:r>
          </w:p>
        </w:tc>
        <w:tc>
          <w:tcPr>
            <w:tcW w:w="0" w:type="auto"/>
            <w:shd w:val="clear" w:color="auto" w:fill="FFFFFF"/>
          </w:tcPr>
          <w:p w14:paraId="2AA4E848" w14:textId="082513DC" w:rsidR="00FB41F9" w:rsidRPr="00FB41F9" w:rsidRDefault="00FB41F9" w:rsidP="00FB41F9">
            <w:pPr>
              <w:pStyle w:val="CETBodytext"/>
              <w:jc w:val="left"/>
            </w:pPr>
            <w:r w:rsidRPr="00FB41F9">
              <w:t>Manual of functions, standardization of processes</w:t>
            </w:r>
            <w:r w:rsidR="00981A10">
              <w:t>,</w:t>
            </w:r>
            <w:r w:rsidRPr="00FB41F9">
              <w:t xml:space="preserve"> and management system:</w:t>
            </w:r>
          </w:p>
          <w:p w14:paraId="136FCA95" w14:textId="77777777" w:rsidR="00FB41F9" w:rsidRPr="00FB41F9" w:rsidRDefault="00FB41F9" w:rsidP="0036703D">
            <w:pPr>
              <w:pStyle w:val="CETBodytext"/>
              <w:numPr>
                <w:ilvl w:val="0"/>
                <w:numId w:val="23"/>
              </w:numPr>
              <w:jc w:val="left"/>
            </w:pPr>
            <w:r w:rsidRPr="00FB41F9">
              <w:t>There is no clarity in the description and facilitation of the activities of each position</w:t>
            </w:r>
          </w:p>
          <w:p w14:paraId="42BB60FD" w14:textId="77777777" w:rsidR="00FB41F9" w:rsidRPr="00FB41F9" w:rsidRDefault="00FB41F9" w:rsidP="0036703D">
            <w:pPr>
              <w:pStyle w:val="CETBodytext"/>
              <w:numPr>
                <w:ilvl w:val="0"/>
                <w:numId w:val="23"/>
              </w:numPr>
              <w:jc w:val="left"/>
              <w:rPr>
                <w:lang w:val="es-CO"/>
              </w:rPr>
            </w:pPr>
            <w:r w:rsidRPr="00FB41F9">
              <w:rPr>
                <w:lang w:val="es-CO"/>
              </w:rPr>
              <w:t>Monitoring and control of activities</w:t>
            </w:r>
          </w:p>
          <w:p w14:paraId="034B2ACC" w14:textId="29849FDB" w:rsidR="000A77BF" w:rsidRPr="00FB41F9" w:rsidRDefault="00FB41F9" w:rsidP="0036703D">
            <w:pPr>
              <w:pStyle w:val="CETBodytext"/>
              <w:numPr>
                <w:ilvl w:val="0"/>
                <w:numId w:val="23"/>
              </w:numPr>
              <w:jc w:val="left"/>
            </w:pPr>
            <w:r w:rsidRPr="00FB41F9">
              <w:t>Reduction in quality assurance in service provision</w:t>
            </w:r>
          </w:p>
        </w:tc>
        <w:tc>
          <w:tcPr>
            <w:tcW w:w="0" w:type="auto"/>
            <w:shd w:val="clear" w:color="auto" w:fill="FFFFFF"/>
          </w:tcPr>
          <w:p w14:paraId="4F9E8C78" w14:textId="77777777" w:rsidR="00FB41F9" w:rsidRPr="00FB41F9" w:rsidRDefault="00FB41F9" w:rsidP="00FB41F9">
            <w:pPr>
              <w:pStyle w:val="CETBodytext"/>
              <w:jc w:val="left"/>
            </w:pPr>
            <w:r w:rsidRPr="00FB41F9">
              <w:t>Inclusion of collection points at the regional level:</w:t>
            </w:r>
          </w:p>
          <w:p w14:paraId="107FA632" w14:textId="77777777" w:rsidR="00FB41F9" w:rsidRPr="00FB41F9" w:rsidRDefault="00FB41F9" w:rsidP="0036703D">
            <w:pPr>
              <w:pStyle w:val="CETBodytext"/>
              <w:numPr>
                <w:ilvl w:val="0"/>
                <w:numId w:val="24"/>
              </w:numPr>
              <w:jc w:val="left"/>
            </w:pPr>
            <w:r w:rsidRPr="00FB41F9">
              <w:t>Expand the brand in the waste collection process</w:t>
            </w:r>
          </w:p>
          <w:p w14:paraId="0C179466" w14:textId="77777777" w:rsidR="00FB41F9" w:rsidRPr="00FB41F9" w:rsidRDefault="00FB41F9" w:rsidP="0036703D">
            <w:pPr>
              <w:pStyle w:val="CETBodytext"/>
              <w:numPr>
                <w:ilvl w:val="0"/>
                <w:numId w:val="24"/>
              </w:numPr>
              <w:jc w:val="left"/>
            </w:pPr>
            <w:r w:rsidRPr="00FB41F9">
              <w:t>Greater quantity in capturing usable waste</w:t>
            </w:r>
          </w:p>
          <w:p w14:paraId="75B587E2" w14:textId="7FA4C46C" w:rsidR="000A77BF" w:rsidRPr="00915564" w:rsidRDefault="00FB41F9" w:rsidP="0036703D">
            <w:pPr>
              <w:pStyle w:val="CETBodytext"/>
              <w:numPr>
                <w:ilvl w:val="0"/>
                <w:numId w:val="24"/>
              </w:numPr>
              <w:jc w:val="left"/>
              <w:rPr>
                <w:lang w:val="es-CO"/>
              </w:rPr>
            </w:pPr>
            <w:r w:rsidRPr="00FB41F9">
              <w:rPr>
                <w:lang w:val="es-CO"/>
              </w:rPr>
              <w:t>Higher profit percentage</w:t>
            </w:r>
          </w:p>
        </w:tc>
        <w:tc>
          <w:tcPr>
            <w:tcW w:w="0" w:type="auto"/>
            <w:shd w:val="clear" w:color="auto" w:fill="FFFFFF"/>
          </w:tcPr>
          <w:p w14:paraId="391D1FF8" w14:textId="77777777" w:rsidR="00FB41F9" w:rsidRPr="00FB41F9" w:rsidRDefault="00FB41F9" w:rsidP="00FB41F9">
            <w:pPr>
              <w:pStyle w:val="CETBodytext"/>
              <w:jc w:val="left"/>
            </w:pPr>
            <w:r w:rsidRPr="00FB41F9">
              <w:t>Local collapse and measures of the mayor's office for COVID-19:</w:t>
            </w:r>
          </w:p>
          <w:p w14:paraId="2D605266" w14:textId="77777777" w:rsidR="00FB41F9" w:rsidRPr="00FB41F9" w:rsidRDefault="00FB41F9" w:rsidP="0036703D">
            <w:pPr>
              <w:pStyle w:val="CETBodytext"/>
              <w:numPr>
                <w:ilvl w:val="0"/>
                <w:numId w:val="25"/>
              </w:numPr>
              <w:jc w:val="left"/>
            </w:pPr>
            <w:r w:rsidRPr="00FB41F9">
              <w:t>Reduce budgets for waste collection and treatment projects</w:t>
            </w:r>
          </w:p>
          <w:p w14:paraId="6345DCB5" w14:textId="77777777" w:rsidR="00FB41F9" w:rsidRPr="00FB41F9" w:rsidRDefault="00FB41F9" w:rsidP="0036703D">
            <w:pPr>
              <w:pStyle w:val="CETBodytext"/>
              <w:numPr>
                <w:ilvl w:val="0"/>
                <w:numId w:val="25"/>
              </w:numPr>
              <w:jc w:val="left"/>
            </w:pPr>
            <w:r w:rsidRPr="00FB41F9">
              <w:t>Change the agreements established with the state</w:t>
            </w:r>
          </w:p>
          <w:p w14:paraId="2645CB61" w14:textId="77777777" w:rsidR="000A77BF" w:rsidRDefault="00FB41F9" w:rsidP="0036703D">
            <w:pPr>
              <w:pStyle w:val="CETBodytext"/>
              <w:numPr>
                <w:ilvl w:val="0"/>
                <w:numId w:val="25"/>
              </w:numPr>
              <w:jc w:val="left"/>
            </w:pPr>
            <w:r w:rsidRPr="00FB41F9">
              <w:t>Reduce operational expenses in human resources</w:t>
            </w:r>
          </w:p>
          <w:p w14:paraId="502AD6A6" w14:textId="3BF44D49" w:rsidR="00BB0C85" w:rsidRPr="00FB41F9" w:rsidRDefault="00BB0C85" w:rsidP="00BB0C85">
            <w:pPr>
              <w:pStyle w:val="CETBodytext"/>
              <w:ind w:left="360"/>
              <w:jc w:val="left"/>
            </w:pPr>
          </w:p>
        </w:tc>
      </w:tr>
      <w:tr w:rsidR="00C042EB" w:rsidRPr="008E2E18" w14:paraId="3C3982AD" w14:textId="77777777" w:rsidTr="00915564">
        <w:tc>
          <w:tcPr>
            <w:tcW w:w="0" w:type="auto"/>
            <w:shd w:val="clear" w:color="auto" w:fill="FFFFFF"/>
          </w:tcPr>
          <w:p w14:paraId="02C4B233" w14:textId="77777777" w:rsidR="00FB41F9" w:rsidRPr="00FB41F9" w:rsidRDefault="00FB41F9" w:rsidP="00FB41F9">
            <w:pPr>
              <w:pStyle w:val="CETBodytext"/>
              <w:jc w:val="left"/>
            </w:pPr>
            <w:r w:rsidRPr="00FB41F9">
              <w:t>Social integration and Zero Waste programs:</w:t>
            </w:r>
          </w:p>
          <w:p w14:paraId="4EF50021" w14:textId="77777777" w:rsidR="00FB41F9" w:rsidRPr="00FB41F9" w:rsidRDefault="00FB41F9" w:rsidP="0036703D">
            <w:pPr>
              <w:pStyle w:val="CETBodytext"/>
              <w:numPr>
                <w:ilvl w:val="0"/>
                <w:numId w:val="26"/>
              </w:numPr>
              <w:jc w:val="left"/>
            </w:pPr>
            <w:r w:rsidRPr="00FB41F9">
              <w:t>Improves order and agility in the waste classification and waste management</w:t>
            </w:r>
          </w:p>
          <w:p w14:paraId="2812D546" w14:textId="77777777" w:rsidR="00FB41F9" w:rsidRPr="00FB41F9" w:rsidRDefault="00FB41F9" w:rsidP="0036703D">
            <w:pPr>
              <w:pStyle w:val="CETBodytext"/>
              <w:numPr>
                <w:ilvl w:val="0"/>
                <w:numId w:val="26"/>
              </w:numPr>
              <w:jc w:val="left"/>
            </w:pPr>
            <w:r w:rsidRPr="00FB41F9">
              <w:t>They do their jobs better by reducing process errors</w:t>
            </w:r>
          </w:p>
          <w:p w14:paraId="3BE5093F" w14:textId="758C9C64" w:rsidR="00915564" w:rsidRPr="00FB41F9" w:rsidRDefault="00FB41F9" w:rsidP="0036703D">
            <w:pPr>
              <w:pStyle w:val="CETBodytext"/>
              <w:numPr>
                <w:ilvl w:val="0"/>
                <w:numId w:val="26"/>
              </w:numPr>
              <w:jc w:val="left"/>
            </w:pPr>
            <w:r w:rsidRPr="00FB41F9">
              <w:t>Greater motivation and optimal work environment</w:t>
            </w:r>
          </w:p>
        </w:tc>
        <w:tc>
          <w:tcPr>
            <w:tcW w:w="0" w:type="auto"/>
            <w:shd w:val="clear" w:color="auto" w:fill="FFFFFF"/>
          </w:tcPr>
          <w:p w14:paraId="215767B0" w14:textId="77777777" w:rsidR="00FB41F9" w:rsidRPr="00FB41F9" w:rsidRDefault="00FB41F9" w:rsidP="00FB41F9">
            <w:pPr>
              <w:pStyle w:val="CETBodytext"/>
              <w:jc w:val="left"/>
            </w:pPr>
            <w:r w:rsidRPr="00FB41F9">
              <w:t>Tight spaces and old technology:</w:t>
            </w:r>
          </w:p>
          <w:p w14:paraId="313183CF" w14:textId="0DBC1246" w:rsidR="00FB41F9" w:rsidRPr="00FB41F9" w:rsidRDefault="00FB41F9" w:rsidP="0036703D">
            <w:pPr>
              <w:pStyle w:val="CETBodytext"/>
              <w:numPr>
                <w:ilvl w:val="0"/>
                <w:numId w:val="27"/>
              </w:numPr>
              <w:jc w:val="left"/>
            </w:pPr>
            <w:r w:rsidRPr="00FB41F9">
              <w:t>It may occur bottlenecks in the different processes</w:t>
            </w:r>
          </w:p>
          <w:p w14:paraId="539A70DE" w14:textId="77777777" w:rsidR="00FB41F9" w:rsidRPr="00FB41F9" w:rsidRDefault="00FB41F9" w:rsidP="0036703D">
            <w:pPr>
              <w:pStyle w:val="CETBodytext"/>
              <w:numPr>
                <w:ilvl w:val="0"/>
                <w:numId w:val="27"/>
              </w:numPr>
              <w:jc w:val="left"/>
            </w:pPr>
            <w:r w:rsidRPr="00FB41F9">
              <w:t>Incur in debts for the improvement of the physical plant</w:t>
            </w:r>
          </w:p>
          <w:p w14:paraId="5CA07B32" w14:textId="66E8D83A" w:rsidR="00915564" w:rsidRPr="00FB41F9" w:rsidRDefault="00FB41F9" w:rsidP="0036703D">
            <w:pPr>
              <w:pStyle w:val="CETBodytext"/>
              <w:numPr>
                <w:ilvl w:val="0"/>
                <w:numId w:val="17"/>
              </w:numPr>
              <w:jc w:val="left"/>
            </w:pPr>
            <w:r w:rsidRPr="00FB41F9">
              <w:t>Generate penalties for non-compliance with industrial health and safety regulations</w:t>
            </w:r>
          </w:p>
        </w:tc>
        <w:tc>
          <w:tcPr>
            <w:tcW w:w="0" w:type="auto"/>
            <w:shd w:val="clear" w:color="auto" w:fill="FFFFFF"/>
          </w:tcPr>
          <w:p w14:paraId="21D798DA" w14:textId="77777777" w:rsidR="008E2E18" w:rsidRPr="008E2E18" w:rsidRDefault="008E2E18" w:rsidP="008E2E18">
            <w:pPr>
              <w:pStyle w:val="CETBodytext"/>
              <w:jc w:val="left"/>
            </w:pPr>
            <w:r w:rsidRPr="008E2E18">
              <w:t>Legal measures decreed for waste collection:</w:t>
            </w:r>
          </w:p>
          <w:p w14:paraId="670FA97A" w14:textId="77777777" w:rsidR="008E2E18" w:rsidRPr="008E2E18" w:rsidRDefault="008E2E18" w:rsidP="0036703D">
            <w:pPr>
              <w:pStyle w:val="CETBodytext"/>
              <w:numPr>
                <w:ilvl w:val="0"/>
                <w:numId w:val="17"/>
              </w:numPr>
              <w:jc w:val="left"/>
            </w:pPr>
            <w:r w:rsidRPr="008E2E18">
              <w:t>Certify the company by ISO 9001 Standards</w:t>
            </w:r>
          </w:p>
          <w:p w14:paraId="5EE5A132" w14:textId="77777777" w:rsidR="008E2E18" w:rsidRPr="008E2E18" w:rsidRDefault="008E2E18" w:rsidP="0036703D">
            <w:pPr>
              <w:pStyle w:val="CETBodytext"/>
              <w:numPr>
                <w:ilvl w:val="0"/>
                <w:numId w:val="17"/>
              </w:numPr>
              <w:jc w:val="left"/>
              <w:rPr>
                <w:lang w:val="es-CO"/>
              </w:rPr>
            </w:pPr>
            <w:r w:rsidRPr="008E2E18">
              <w:rPr>
                <w:lang w:val="es-CO"/>
              </w:rPr>
              <w:t>Obtain recognition for environmental care</w:t>
            </w:r>
          </w:p>
          <w:p w14:paraId="13A307AE" w14:textId="2A65E4AA" w:rsidR="00915564" w:rsidRPr="008E2E18" w:rsidRDefault="008E2E18" w:rsidP="0036703D">
            <w:pPr>
              <w:pStyle w:val="CETBodytext"/>
              <w:numPr>
                <w:ilvl w:val="0"/>
                <w:numId w:val="17"/>
              </w:numPr>
              <w:jc w:val="left"/>
            </w:pPr>
            <w:r w:rsidRPr="008E2E18">
              <w:t>More significant investment by the state to improve internal processes</w:t>
            </w:r>
          </w:p>
        </w:tc>
        <w:tc>
          <w:tcPr>
            <w:tcW w:w="0" w:type="auto"/>
            <w:shd w:val="clear" w:color="auto" w:fill="FFFFFF"/>
          </w:tcPr>
          <w:p w14:paraId="7BB84E3A" w14:textId="77777777" w:rsidR="008E2E18" w:rsidRPr="008E2E18" w:rsidRDefault="008E2E18" w:rsidP="008E2E18">
            <w:pPr>
              <w:pStyle w:val="CETBodytext"/>
              <w:jc w:val="left"/>
            </w:pPr>
            <w:r w:rsidRPr="008E2E18">
              <w:t>Regulations decreed for the collection and waste management:</w:t>
            </w:r>
          </w:p>
          <w:p w14:paraId="689DF01E" w14:textId="77777777" w:rsidR="008E2E18" w:rsidRPr="008E2E18" w:rsidRDefault="008E2E18" w:rsidP="0036703D">
            <w:pPr>
              <w:pStyle w:val="CETBodytext"/>
              <w:numPr>
                <w:ilvl w:val="0"/>
                <w:numId w:val="28"/>
              </w:numPr>
              <w:jc w:val="left"/>
            </w:pPr>
            <w:r w:rsidRPr="008E2E18">
              <w:t>Generate fines and penalties for the company for non-compliance</w:t>
            </w:r>
          </w:p>
          <w:p w14:paraId="0E11A237" w14:textId="77777777" w:rsidR="008E2E18" w:rsidRPr="008E2E18" w:rsidRDefault="008E2E18" w:rsidP="0036703D">
            <w:pPr>
              <w:pStyle w:val="CETBodytext"/>
              <w:numPr>
                <w:ilvl w:val="0"/>
                <w:numId w:val="28"/>
              </w:numPr>
              <w:jc w:val="left"/>
            </w:pPr>
            <w:r w:rsidRPr="008E2E18">
              <w:t>Generate misinformation in the use and exploitation of waste</w:t>
            </w:r>
          </w:p>
          <w:p w14:paraId="08E81E6A" w14:textId="77777777" w:rsidR="00915564" w:rsidRDefault="008E2E18" w:rsidP="0036703D">
            <w:pPr>
              <w:pStyle w:val="CETBodytext"/>
              <w:numPr>
                <w:ilvl w:val="0"/>
                <w:numId w:val="28"/>
              </w:numPr>
              <w:jc w:val="left"/>
            </w:pPr>
            <w:r w:rsidRPr="008E2E18">
              <w:t>Losing collection contracts with the state</w:t>
            </w:r>
          </w:p>
          <w:p w14:paraId="706A61DE" w14:textId="5E980441" w:rsidR="00BB0C85" w:rsidRPr="008E2E18" w:rsidRDefault="00BB0C85" w:rsidP="00BB0C85">
            <w:pPr>
              <w:pStyle w:val="CETBodytext"/>
              <w:ind w:left="360"/>
              <w:jc w:val="left"/>
            </w:pPr>
          </w:p>
        </w:tc>
      </w:tr>
      <w:tr w:rsidR="00C042EB" w:rsidRPr="00C042EB" w14:paraId="40BC03DA" w14:textId="77777777" w:rsidTr="00915564">
        <w:tc>
          <w:tcPr>
            <w:tcW w:w="0" w:type="auto"/>
            <w:shd w:val="clear" w:color="auto" w:fill="FFFFFF"/>
          </w:tcPr>
          <w:p w14:paraId="2C0C273D" w14:textId="77777777" w:rsidR="00C042EB" w:rsidRPr="00C042EB" w:rsidRDefault="00C042EB" w:rsidP="00C042EB">
            <w:pPr>
              <w:pStyle w:val="CETBodytext"/>
              <w:jc w:val="left"/>
            </w:pPr>
            <w:r w:rsidRPr="00C042EB">
              <w:t>Organizational efficiency:</w:t>
            </w:r>
          </w:p>
          <w:p w14:paraId="694A1A50" w14:textId="77777777" w:rsidR="00C042EB" w:rsidRPr="00C042EB" w:rsidRDefault="00C042EB" w:rsidP="0036703D">
            <w:pPr>
              <w:pStyle w:val="CETBodytext"/>
              <w:numPr>
                <w:ilvl w:val="0"/>
                <w:numId w:val="29"/>
              </w:numPr>
              <w:jc w:val="left"/>
            </w:pPr>
            <w:r w:rsidRPr="00C042EB">
              <w:t>Improves order and agility in the waste classification and waste management</w:t>
            </w:r>
          </w:p>
          <w:p w14:paraId="5AE05005" w14:textId="77777777" w:rsidR="00C042EB" w:rsidRPr="00C042EB" w:rsidRDefault="00C042EB" w:rsidP="0036703D">
            <w:pPr>
              <w:pStyle w:val="CETBodytext"/>
              <w:numPr>
                <w:ilvl w:val="0"/>
                <w:numId w:val="29"/>
              </w:numPr>
              <w:jc w:val="left"/>
            </w:pPr>
            <w:r w:rsidRPr="00C042EB">
              <w:t>They do their jobs better by reducing process errors</w:t>
            </w:r>
          </w:p>
          <w:p w14:paraId="1FCAB268" w14:textId="6A6AAB4D" w:rsidR="00F934AD" w:rsidRPr="00C042EB" w:rsidRDefault="00C042EB" w:rsidP="0036703D">
            <w:pPr>
              <w:pStyle w:val="CETBodytext"/>
              <w:numPr>
                <w:ilvl w:val="0"/>
                <w:numId w:val="29"/>
              </w:numPr>
              <w:jc w:val="left"/>
            </w:pPr>
            <w:r w:rsidRPr="00C042EB">
              <w:t>Greater motivation and optimal work environment</w:t>
            </w:r>
          </w:p>
        </w:tc>
        <w:tc>
          <w:tcPr>
            <w:tcW w:w="0" w:type="auto"/>
            <w:shd w:val="clear" w:color="auto" w:fill="FFFFFF"/>
          </w:tcPr>
          <w:p w14:paraId="4F466615" w14:textId="77777777" w:rsidR="00C042EB" w:rsidRPr="00C042EB" w:rsidRDefault="00C042EB" w:rsidP="00C042EB">
            <w:pPr>
              <w:pStyle w:val="CETBodytext"/>
              <w:jc w:val="left"/>
            </w:pPr>
            <w:r w:rsidRPr="00C042EB">
              <w:t>Techniques in waste collection and classification:</w:t>
            </w:r>
          </w:p>
          <w:p w14:paraId="5AC70766" w14:textId="77777777" w:rsidR="00C042EB" w:rsidRPr="00C042EB" w:rsidRDefault="00C042EB" w:rsidP="0036703D">
            <w:pPr>
              <w:pStyle w:val="CETBodytext"/>
              <w:numPr>
                <w:ilvl w:val="0"/>
                <w:numId w:val="30"/>
              </w:numPr>
              <w:jc w:val="left"/>
            </w:pPr>
            <w:r w:rsidRPr="00C042EB">
              <w:t>A high percentage of waste generated delaying processes</w:t>
            </w:r>
          </w:p>
          <w:p w14:paraId="2073B0BE" w14:textId="77777777" w:rsidR="00C042EB" w:rsidRPr="00C042EB" w:rsidRDefault="00C042EB" w:rsidP="0036703D">
            <w:pPr>
              <w:pStyle w:val="CETBodytext"/>
              <w:numPr>
                <w:ilvl w:val="0"/>
                <w:numId w:val="30"/>
              </w:numPr>
              <w:jc w:val="left"/>
            </w:pPr>
            <w:r w:rsidRPr="00C042EB">
              <w:t>Design of collection routes to optimize times</w:t>
            </w:r>
          </w:p>
          <w:p w14:paraId="3E2B07F0" w14:textId="115036F4" w:rsidR="00F934AD" w:rsidRPr="00C042EB" w:rsidRDefault="00C042EB" w:rsidP="0036703D">
            <w:pPr>
              <w:pStyle w:val="CETBodytext"/>
              <w:numPr>
                <w:ilvl w:val="0"/>
                <w:numId w:val="30"/>
              </w:numPr>
              <w:jc w:val="left"/>
            </w:pPr>
            <w:r w:rsidRPr="00C042EB">
              <w:t>The generation of alliances for collection with industrial companies is needed</w:t>
            </w:r>
          </w:p>
        </w:tc>
        <w:tc>
          <w:tcPr>
            <w:tcW w:w="0" w:type="auto"/>
            <w:shd w:val="clear" w:color="auto" w:fill="FFFFFF"/>
          </w:tcPr>
          <w:p w14:paraId="3F556C2D" w14:textId="77777777" w:rsidR="00C042EB" w:rsidRPr="00C042EB" w:rsidRDefault="00C042EB" w:rsidP="00C042EB">
            <w:pPr>
              <w:pStyle w:val="CETBodytext"/>
              <w:jc w:val="left"/>
            </w:pPr>
            <w:r w:rsidRPr="00C042EB">
              <w:t>Percentage of usable waste:</w:t>
            </w:r>
          </w:p>
          <w:p w14:paraId="4B23D516" w14:textId="77777777" w:rsidR="00C042EB" w:rsidRPr="00C042EB" w:rsidRDefault="00C042EB" w:rsidP="0036703D">
            <w:pPr>
              <w:pStyle w:val="CETBodytext"/>
              <w:numPr>
                <w:ilvl w:val="0"/>
                <w:numId w:val="31"/>
              </w:numPr>
              <w:jc w:val="left"/>
            </w:pPr>
            <w:r w:rsidRPr="00C042EB">
              <w:t>Collect a more significant number of usable wastes for transformation</w:t>
            </w:r>
          </w:p>
          <w:p w14:paraId="38B2858F" w14:textId="77777777" w:rsidR="00C042EB" w:rsidRPr="00C042EB" w:rsidRDefault="00C042EB" w:rsidP="0036703D">
            <w:pPr>
              <w:pStyle w:val="CETBodytext"/>
              <w:numPr>
                <w:ilvl w:val="0"/>
                <w:numId w:val="31"/>
              </w:numPr>
              <w:jc w:val="left"/>
            </w:pPr>
            <w:r w:rsidRPr="00C042EB">
              <w:t>Reduce the amount of material in different environments</w:t>
            </w:r>
          </w:p>
          <w:p w14:paraId="6F9CD54A" w14:textId="77777777" w:rsidR="00F934AD" w:rsidRDefault="00C042EB" w:rsidP="0036703D">
            <w:pPr>
              <w:pStyle w:val="CETBodytext"/>
              <w:numPr>
                <w:ilvl w:val="0"/>
                <w:numId w:val="31"/>
              </w:numPr>
              <w:jc w:val="left"/>
            </w:pPr>
            <w:r w:rsidRPr="00C042EB">
              <w:t>Greater profitability in waste collection and recovery</w:t>
            </w:r>
          </w:p>
          <w:p w14:paraId="13DC58F5" w14:textId="4BE37218" w:rsidR="00BB0C85" w:rsidRPr="00C042EB" w:rsidRDefault="00BB0C85" w:rsidP="00BB0C85">
            <w:pPr>
              <w:pStyle w:val="CETBodytext"/>
              <w:ind w:left="360"/>
              <w:jc w:val="left"/>
            </w:pPr>
          </w:p>
        </w:tc>
        <w:tc>
          <w:tcPr>
            <w:tcW w:w="0" w:type="auto"/>
            <w:shd w:val="clear" w:color="auto" w:fill="FFFFFF"/>
          </w:tcPr>
          <w:p w14:paraId="58B9E28D" w14:textId="77777777" w:rsidR="00C042EB" w:rsidRPr="00C042EB" w:rsidRDefault="00C042EB" w:rsidP="00C042EB">
            <w:pPr>
              <w:pStyle w:val="CETBodytext"/>
              <w:jc w:val="left"/>
            </w:pPr>
            <w:r w:rsidRPr="00C042EB">
              <w:t>Existence of organic and hazardous waste:</w:t>
            </w:r>
          </w:p>
          <w:p w14:paraId="6E352F5C" w14:textId="77777777" w:rsidR="00C042EB" w:rsidRPr="00C042EB" w:rsidRDefault="00C042EB" w:rsidP="0036703D">
            <w:pPr>
              <w:pStyle w:val="CETBodytext"/>
              <w:numPr>
                <w:ilvl w:val="0"/>
                <w:numId w:val="32"/>
              </w:numPr>
              <w:jc w:val="left"/>
            </w:pPr>
            <w:r w:rsidRPr="00C042EB">
              <w:t>Increase the percentage of CO</w:t>
            </w:r>
            <w:r w:rsidRPr="007579DE">
              <w:rPr>
                <w:vertAlign w:val="subscript"/>
              </w:rPr>
              <w:t>2</w:t>
            </w:r>
            <w:r w:rsidRPr="00C042EB">
              <w:t xml:space="preserve"> and toxic gases</w:t>
            </w:r>
          </w:p>
          <w:p w14:paraId="0966CB18" w14:textId="77777777" w:rsidR="00C042EB" w:rsidRPr="00C042EB" w:rsidRDefault="00C042EB" w:rsidP="0036703D">
            <w:pPr>
              <w:pStyle w:val="CETBodytext"/>
              <w:numPr>
                <w:ilvl w:val="0"/>
                <w:numId w:val="32"/>
              </w:numPr>
              <w:jc w:val="left"/>
            </w:pPr>
            <w:r w:rsidRPr="00C042EB">
              <w:t>Make it challenging to classify usable and non-usable waste</w:t>
            </w:r>
          </w:p>
          <w:p w14:paraId="074D6F85" w14:textId="478A1622" w:rsidR="00F934AD" w:rsidRPr="00C042EB" w:rsidRDefault="00C042EB" w:rsidP="0036703D">
            <w:pPr>
              <w:pStyle w:val="CETBodytext"/>
              <w:numPr>
                <w:ilvl w:val="0"/>
                <w:numId w:val="32"/>
              </w:numPr>
              <w:jc w:val="left"/>
            </w:pPr>
            <w:r w:rsidRPr="00C042EB">
              <w:t>Generate pollution in the ecosystem</w:t>
            </w:r>
          </w:p>
        </w:tc>
      </w:tr>
      <w:tr w:rsidR="00C042EB" w:rsidRPr="000A77BF" w14:paraId="0581EA22" w14:textId="77777777" w:rsidTr="00915564">
        <w:tc>
          <w:tcPr>
            <w:tcW w:w="0" w:type="auto"/>
            <w:shd w:val="clear" w:color="auto" w:fill="FFFFFF"/>
          </w:tcPr>
          <w:p w14:paraId="5DF9ACD7" w14:textId="77777777" w:rsidR="00C042EB" w:rsidRPr="00C042EB" w:rsidRDefault="00C042EB" w:rsidP="00C042EB">
            <w:pPr>
              <w:pStyle w:val="CETBodytext"/>
              <w:jc w:val="left"/>
            </w:pPr>
            <w:r w:rsidRPr="00C042EB">
              <w:t>Collection, classification, and disposal of usable waste:</w:t>
            </w:r>
          </w:p>
          <w:p w14:paraId="4E689656" w14:textId="77777777" w:rsidR="00C042EB" w:rsidRPr="00C042EB" w:rsidRDefault="00C042EB" w:rsidP="0036703D">
            <w:pPr>
              <w:pStyle w:val="CETBodytext"/>
              <w:numPr>
                <w:ilvl w:val="0"/>
                <w:numId w:val="33"/>
              </w:numPr>
              <w:jc w:val="left"/>
            </w:pPr>
            <w:r w:rsidRPr="00C042EB">
              <w:t>Improves the perception of operable users regarding logistics</w:t>
            </w:r>
          </w:p>
          <w:p w14:paraId="1D5C401B" w14:textId="77777777" w:rsidR="00C042EB" w:rsidRPr="00C042EB" w:rsidRDefault="00C042EB" w:rsidP="0036703D">
            <w:pPr>
              <w:pStyle w:val="CETBodytext"/>
              <w:numPr>
                <w:ilvl w:val="0"/>
                <w:numId w:val="33"/>
              </w:numPr>
              <w:jc w:val="left"/>
            </w:pPr>
            <w:r w:rsidRPr="00C042EB">
              <w:t xml:space="preserve">Offers guarantees </w:t>
            </w:r>
            <w:r w:rsidRPr="00C042EB">
              <w:lastRenderedPageBreak/>
              <w:t>and decent work to waste pickers</w:t>
            </w:r>
          </w:p>
          <w:p w14:paraId="7713FDA2" w14:textId="77777777" w:rsidR="00C042EB" w:rsidRPr="00C042EB" w:rsidRDefault="00C042EB" w:rsidP="0036703D">
            <w:pPr>
              <w:pStyle w:val="CETBodytext"/>
              <w:numPr>
                <w:ilvl w:val="0"/>
                <w:numId w:val="33"/>
              </w:numPr>
              <w:jc w:val="left"/>
            </w:pPr>
            <w:r w:rsidRPr="00C042EB">
              <w:t>Generate more employment including all social benefits</w:t>
            </w:r>
          </w:p>
          <w:p w14:paraId="4A6E7563" w14:textId="54F62809" w:rsidR="00F934AD" w:rsidRPr="00C042EB" w:rsidRDefault="00C042EB" w:rsidP="0036703D">
            <w:pPr>
              <w:pStyle w:val="CETBodytext"/>
              <w:numPr>
                <w:ilvl w:val="0"/>
                <w:numId w:val="33"/>
              </w:numPr>
              <w:jc w:val="left"/>
            </w:pPr>
            <w:r w:rsidRPr="00C042EB">
              <w:t>Reduces the percentage of pollution with waste that can be used</w:t>
            </w:r>
          </w:p>
        </w:tc>
        <w:tc>
          <w:tcPr>
            <w:tcW w:w="0" w:type="auto"/>
            <w:shd w:val="clear" w:color="auto" w:fill="FFFFFF"/>
          </w:tcPr>
          <w:p w14:paraId="45CE07B8" w14:textId="77777777" w:rsidR="00C042EB" w:rsidRPr="00C042EB" w:rsidRDefault="00C042EB" w:rsidP="00C042EB">
            <w:pPr>
              <w:pStyle w:val="CETBodytext"/>
              <w:jc w:val="left"/>
            </w:pPr>
            <w:r w:rsidRPr="00C042EB">
              <w:lastRenderedPageBreak/>
              <w:t>Billing and collection of cleaning providers in Bogotá:</w:t>
            </w:r>
          </w:p>
          <w:p w14:paraId="0C0AE5A1" w14:textId="77777777" w:rsidR="00C042EB" w:rsidRPr="00C042EB" w:rsidRDefault="00C042EB" w:rsidP="0036703D">
            <w:pPr>
              <w:pStyle w:val="CETBodytext"/>
              <w:numPr>
                <w:ilvl w:val="0"/>
                <w:numId w:val="34"/>
              </w:numPr>
              <w:jc w:val="left"/>
            </w:pPr>
            <w:r w:rsidRPr="00C042EB">
              <w:t>Delay in payments to waste pickers due to delays in money transfers from sanitation and sewerage providers</w:t>
            </w:r>
          </w:p>
          <w:p w14:paraId="1918056B" w14:textId="77777777" w:rsidR="00C042EB" w:rsidRPr="00C042EB" w:rsidRDefault="00C042EB" w:rsidP="0036703D">
            <w:pPr>
              <w:pStyle w:val="CETBodytext"/>
              <w:numPr>
                <w:ilvl w:val="0"/>
                <w:numId w:val="34"/>
              </w:numPr>
              <w:jc w:val="left"/>
              <w:rPr>
                <w:lang w:val="es-CO"/>
              </w:rPr>
            </w:pPr>
            <w:r w:rsidRPr="00C042EB">
              <w:rPr>
                <w:lang w:val="es-CO"/>
              </w:rPr>
              <w:t>Resources are limited</w:t>
            </w:r>
          </w:p>
          <w:p w14:paraId="0A9A28DD" w14:textId="499488A0" w:rsidR="00F934AD" w:rsidRPr="00C042EB" w:rsidRDefault="00C042EB" w:rsidP="0036703D">
            <w:pPr>
              <w:pStyle w:val="CETBodytext"/>
              <w:numPr>
                <w:ilvl w:val="0"/>
                <w:numId w:val="34"/>
              </w:numPr>
              <w:ind w:right="-1"/>
            </w:pPr>
            <w:r w:rsidRPr="00C042EB">
              <w:lastRenderedPageBreak/>
              <w:t>The payment rates for the provision of service are meager</w:t>
            </w:r>
          </w:p>
        </w:tc>
        <w:tc>
          <w:tcPr>
            <w:tcW w:w="0" w:type="auto"/>
            <w:shd w:val="clear" w:color="auto" w:fill="FFFFFF"/>
          </w:tcPr>
          <w:p w14:paraId="6BBC4320" w14:textId="77777777" w:rsidR="00C042EB" w:rsidRPr="00C042EB" w:rsidRDefault="00C042EB" w:rsidP="00C042EB">
            <w:pPr>
              <w:pStyle w:val="CETBodytext"/>
              <w:jc w:val="left"/>
            </w:pPr>
            <w:r w:rsidRPr="00C042EB">
              <w:lastRenderedPageBreak/>
              <w:t>Artificial intelligence and automation (streamlined and industrialized systems):</w:t>
            </w:r>
          </w:p>
          <w:p w14:paraId="30680B4D" w14:textId="77777777" w:rsidR="00C042EB" w:rsidRPr="00C042EB" w:rsidRDefault="00C042EB" w:rsidP="0036703D">
            <w:pPr>
              <w:pStyle w:val="CETBodytext"/>
              <w:numPr>
                <w:ilvl w:val="0"/>
                <w:numId w:val="35"/>
              </w:numPr>
              <w:jc w:val="left"/>
            </w:pPr>
            <w:r w:rsidRPr="00C042EB">
              <w:t>Improve waste sorting processes</w:t>
            </w:r>
          </w:p>
          <w:p w14:paraId="2286595F" w14:textId="77777777" w:rsidR="00C042EB" w:rsidRPr="00C042EB" w:rsidRDefault="00C042EB" w:rsidP="0036703D">
            <w:pPr>
              <w:pStyle w:val="CETBodytext"/>
              <w:numPr>
                <w:ilvl w:val="0"/>
                <w:numId w:val="35"/>
              </w:numPr>
              <w:jc w:val="left"/>
            </w:pPr>
            <w:r w:rsidRPr="00C042EB">
              <w:t xml:space="preserve">Reduce time and movement in </w:t>
            </w:r>
            <w:r w:rsidRPr="00C042EB">
              <w:lastRenderedPageBreak/>
              <w:t>separation of materials</w:t>
            </w:r>
          </w:p>
          <w:p w14:paraId="571E6E37" w14:textId="171F6788" w:rsidR="00F934AD" w:rsidRPr="00C042EB" w:rsidRDefault="00C042EB" w:rsidP="0036703D">
            <w:pPr>
              <w:pStyle w:val="CETBodytext"/>
              <w:numPr>
                <w:ilvl w:val="0"/>
                <w:numId w:val="35"/>
              </w:numPr>
              <w:ind w:right="-1"/>
            </w:pPr>
            <w:r w:rsidRPr="00C042EB">
              <w:t>Optimize shredding and packaging processes</w:t>
            </w:r>
          </w:p>
        </w:tc>
        <w:tc>
          <w:tcPr>
            <w:tcW w:w="0" w:type="auto"/>
            <w:shd w:val="clear" w:color="auto" w:fill="FFFFFF"/>
          </w:tcPr>
          <w:p w14:paraId="1A26ED5C" w14:textId="77777777" w:rsidR="00C042EB" w:rsidRPr="00C042EB" w:rsidRDefault="00C042EB" w:rsidP="00C042EB">
            <w:pPr>
              <w:pStyle w:val="CETBodytext"/>
              <w:jc w:val="left"/>
            </w:pPr>
            <w:r w:rsidRPr="00C042EB">
              <w:lastRenderedPageBreak/>
              <w:t>Market prices equal to or lower than those offered:</w:t>
            </w:r>
          </w:p>
          <w:p w14:paraId="626CAD46" w14:textId="77777777" w:rsidR="00C042EB" w:rsidRPr="00C042EB" w:rsidRDefault="00C042EB" w:rsidP="0036703D">
            <w:pPr>
              <w:pStyle w:val="CETBodytext"/>
              <w:numPr>
                <w:ilvl w:val="0"/>
                <w:numId w:val="36"/>
              </w:numPr>
              <w:jc w:val="left"/>
            </w:pPr>
            <w:r w:rsidRPr="00C042EB">
              <w:t>To lose</w:t>
            </w:r>
          </w:p>
          <w:p w14:paraId="7E4041E0" w14:textId="77777777" w:rsidR="00C042EB" w:rsidRPr="00C042EB" w:rsidRDefault="00C042EB" w:rsidP="0036703D">
            <w:pPr>
              <w:pStyle w:val="CETBodytext"/>
              <w:numPr>
                <w:ilvl w:val="0"/>
                <w:numId w:val="36"/>
              </w:numPr>
              <w:jc w:val="left"/>
            </w:pPr>
            <w:r w:rsidRPr="00C042EB">
              <w:t>Reduce the number of purchases of usable material</w:t>
            </w:r>
          </w:p>
          <w:p w14:paraId="45771C35" w14:textId="022C1A5A" w:rsidR="00F934AD" w:rsidRPr="00C042EB" w:rsidRDefault="00C042EB" w:rsidP="0036703D">
            <w:pPr>
              <w:pStyle w:val="CETBodytext"/>
              <w:numPr>
                <w:ilvl w:val="0"/>
                <w:numId w:val="36"/>
              </w:numPr>
              <w:ind w:right="-1"/>
            </w:pPr>
            <w:r w:rsidRPr="00C042EB">
              <w:t>Delaying payments for public services</w:t>
            </w:r>
          </w:p>
        </w:tc>
      </w:tr>
    </w:tbl>
    <w:p w14:paraId="3244EC13" w14:textId="77777777" w:rsidR="00155DB1" w:rsidRPr="00C042EB" w:rsidRDefault="00155DB1" w:rsidP="00853AE3">
      <w:pPr>
        <w:pStyle w:val="CETBodytext"/>
      </w:pPr>
    </w:p>
    <w:p w14:paraId="17B5BAD7" w14:textId="13771921" w:rsidR="001F27C1" w:rsidRPr="004D3212" w:rsidRDefault="00F36D5E" w:rsidP="00853AE3">
      <w:pPr>
        <w:pStyle w:val="CETBodytext"/>
      </w:pPr>
      <w:r w:rsidRPr="004D3212">
        <w:t xml:space="preserve">An initial evaluation of the OHSMS was carried out, and the information was collected using a survey. </w:t>
      </w:r>
      <w:r w:rsidR="004D3212" w:rsidRPr="004D3212">
        <w:t>For</w:t>
      </w:r>
      <w:r w:rsidR="00905776" w:rsidRPr="004D3212">
        <w:t xml:space="preserve"> </w:t>
      </w:r>
      <w:r w:rsidRPr="004D3212">
        <w:t>the survey, the requirements contemplated in the ISO 45001 standard</w:t>
      </w:r>
      <w:r w:rsidR="00F37355">
        <w:t xml:space="preserve"> (ISO, 2018)</w:t>
      </w:r>
      <w:r w:rsidRPr="004D3212">
        <w:t xml:space="preserve"> and the country's current regulations were considered. The following standards were evaluated: </w:t>
      </w:r>
      <w:r w:rsidR="00905776" w:rsidRPr="004D3212">
        <w:t>R</w:t>
      </w:r>
      <w:r w:rsidRPr="004D3212">
        <w:t>esources, Comprehensive management of the occupational health and safety system, Health management, Hazard and risk management, Threat management, OHSMS verification, improvement. The criteria and actions presented in Table 2 were established to evaluate the standards</w:t>
      </w:r>
      <w:r w:rsidR="00706BFC" w:rsidRPr="004D3212">
        <w:t>.</w:t>
      </w:r>
    </w:p>
    <w:p w14:paraId="044613CF" w14:textId="512B63DD" w:rsidR="003B12E8" w:rsidRPr="005D3C12" w:rsidRDefault="003B12E8" w:rsidP="003B12E8">
      <w:pPr>
        <w:pStyle w:val="CETTabletitle"/>
      </w:pPr>
      <w:r w:rsidRPr="005D3C12">
        <w:t xml:space="preserve">Table 2: </w:t>
      </w:r>
      <w:r w:rsidR="00F36D5E" w:rsidRPr="005D3C12">
        <w:t>Type of Valuation by Standard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9"/>
        <w:gridCol w:w="1554"/>
        <w:gridCol w:w="5694"/>
      </w:tblGrid>
      <w:tr w:rsidR="002971ED" w:rsidRPr="00B57B36" w14:paraId="5303C5C5" w14:textId="77777777" w:rsidTr="00D61644">
        <w:tc>
          <w:tcPr>
            <w:tcW w:w="0" w:type="auto"/>
            <w:tcBorders>
              <w:top w:val="single" w:sz="12" w:space="0" w:color="008000"/>
              <w:bottom w:val="single" w:sz="6" w:space="0" w:color="008000"/>
            </w:tcBorders>
            <w:shd w:val="clear" w:color="auto" w:fill="FFFFFF"/>
          </w:tcPr>
          <w:p w14:paraId="0F729C16" w14:textId="7FB25D4D" w:rsidR="002971ED" w:rsidRPr="00B57B36" w:rsidRDefault="002971ED" w:rsidP="002971ED">
            <w:pPr>
              <w:pStyle w:val="CETBodytext"/>
              <w:rPr>
                <w:lang w:val="en-GB"/>
              </w:rPr>
            </w:pPr>
            <w:r w:rsidRPr="006F3865">
              <w:t>CRITERI</w:t>
            </w:r>
            <w:r w:rsidR="00744A7F">
              <w:t>A</w:t>
            </w:r>
          </w:p>
        </w:tc>
        <w:tc>
          <w:tcPr>
            <w:tcW w:w="0" w:type="auto"/>
            <w:tcBorders>
              <w:top w:val="single" w:sz="12" w:space="0" w:color="008000"/>
              <w:bottom w:val="single" w:sz="6" w:space="0" w:color="008000"/>
            </w:tcBorders>
            <w:shd w:val="clear" w:color="auto" w:fill="FFFFFF"/>
          </w:tcPr>
          <w:p w14:paraId="3ADA9EB9" w14:textId="2CF2022E" w:rsidR="002971ED" w:rsidRPr="00B57B36" w:rsidRDefault="00744A7F" w:rsidP="002971ED">
            <w:pPr>
              <w:pStyle w:val="CETBodytext"/>
              <w:rPr>
                <w:lang w:val="en-GB"/>
              </w:rPr>
            </w:pPr>
            <w:r w:rsidRPr="00744A7F">
              <w:t>ASSESSMENT</w:t>
            </w:r>
          </w:p>
        </w:tc>
        <w:tc>
          <w:tcPr>
            <w:tcW w:w="0" w:type="auto"/>
            <w:tcBorders>
              <w:top w:val="single" w:sz="12" w:space="0" w:color="008000"/>
              <w:bottom w:val="single" w:sz="6" w:space="0" w:color="008000"/>
            </w:tcBorders>
            <w:shd w:val="clear" w:color="auto" w:fill="FFFFFF"/>
          </w:tcPr>
          <w:p w14:paraId="7007E646" w14:textId="5CE86058" w:rsidR="002971ED" w:rsidRPr="00B57B36" w:rsidRDefault="002971ED" w:rsidP="002971ED">
            <w:pPr>
              <w:pStyle w:val="CETBodytext"/>
              <w:rPr>
                <w:lang w:val="en-GB"/>
              </w:rPr>
            </w:pPr>
            <w:r w:rsidRPr="006F3865">
              <w:t>AC</w:t>
            </w:r>
            <w:r w:rsidR="00744A7F">
              <w:t>T</w:t>
            </w:r>
            <w:r w:rsidRPr="006F3865">
              <w:t>I</w:t>
            </w:r>
            <w:r w:rsidR="00744A7F">
              <w:t>O</w:t>
            </w:r>
            <w:r w:rsidRPr="006F3865">
              <w:t>N</w:t>
            </w:r>
          </w:p>
        </w:tc>
      </w:tr>
      <w:tr w:rsidR="005A54BB" w:rsidRPr="005A54BB" w14:paraId="1493576A" w14:textId="77777777" w:rsidTr="00D61644">
        <w:tc>
          <w:tcPr>
            <w:tcW w:w="0" w:type="auto"/>
            <w:shd w:val="clear" w:color="auto" w:fill="FFFFFF"/>
          </w:tcPr>
          <w:p w14:paraId="52C6F2CD" w14:textId="12496E41" w:rsidR="005A54BB" w:rsidRPr="005A54BB" w:rsidRDefault="005A54BB" w:rsidP="005A54BB">
            <w:pPr>
              <w:pStyle w:val="CETBodytext"/>
            </w:pPr>
            <w:r w:rsidRPr="005A54BB">
              <w:t>If the score obtained is less than 60</w:t>
            </w:r>
            <w:r w:rsidR="007579DE">
              <w:t xml:space="preserve"> </w:t>
            </w:r>
            <w:r w:rsidRPr="005A54BB">
              <w:t>%</w:t>
            </w:r>
          </w:p>
        </w:tc>
        <w:tc>
          <w:tcPr>
            <w:tcW w:w="0" w:type="auto"/>
            <w:shd w:val="clear" w:color="auto" w:fill="FF0000"/>
          </w:tcPr>
          <w:p w14:paraId="355D9351" w14:textId="77F812CC" w:rsidR="005A54BB" w:rsidRPr="002971ED" w:rsidRDefault="005A54BB" w:rsidP="005A54BB">
            <w:pPr>
              <w:pStyle w:val="CETBodytext"/>
              <w:rPr>
                <w:lang w:val="es-CO"/>
              </w:rPr>
            </w:pPr>
            <w:r w:rsidRPr="001E3DAC">
              <w:t>CRITICAL</w:t>
            </w:r>
          </w:p>
        </w:tc>
        <w:tc>
          <w:tcPr>
            <w:tcW w:w="0" w:type="auto"/>
            <w:shd w:val="clear" w:color="auto" w:fill="FFFFFF"/>
          </w:tcPr>
          <w:p w14:paraId="3D5FEFB4" w14:textId="77777777" w:rsidR="005A54BB" w:rsidRPr="005A54BB" w:rsidRDefault="005A54BB" w:rsidP="005A54BB">
            <w:pPr>
              <w:pStyle w:val="CETBodytext"/>
            </w:pPr>
            <w:r w:rsidRPr="005A54BB">
              <w:t>1. Carry out and have an Improvement Plan immediately at the disposal of the entity in charge of protecting the country's workers.</w:t>
            </w:r>
          </w:p>
          <w:p w14:paraId="247B9632" w14:textId="77777777" w:rsidR="005A54BB" w:rsidRPr="005A54BB" w:rsidRDefault="005A54BB" w:rsidP="005A54BB">
            <w:pPr>
              <w:pStyle w:val="CETBodytext"/>
            </w:pPr>
            <w:r w:rsidRPr="005A54BB">
              <w:t>2. Send to the respective Occupational Risk Administrator to which the employer or contractor is affiliated a progress report within a maximum term of three (3) months after the self-assessment of minimum standards has been carried out.</w:t>
            </w:r>
          </w:p>
          <w:p w14:paraId="57D62CD5" w14:textId="50D05C47" w:rsidR="005A54BB" w:rsidRDefault="005A54BB" w:rsidP="005A54BB">
            <w:pPr>
              <w:pStyle w:val="CETBodytext"/>
            </w:pPr>
            <w:r w:rsidRPr="005A54BB">
              <w:t xml:space="preserve">3. Annual monitoring and </w:t>
            </w:r>
            <w:r w:rsidR="004D3212" w:rsidRPr="007E47C4">
              <w:t>formal visitation</w:t>
            </w:r>
            <w:r w:rsidRPr="007E47C4">
              <w:t xml:space="preserve"> plan</w:t>
            </w:r>
            <w:r w:rsidRPr="005A54BB">
              <w:t xml:space="preserve"> to the company with critical evaluation by the entity in charge of the protection of the country's workers</w:t>
            </w:r>
          </w:p>
          <w:p w14:paraId="61E95308" w14:textId="6EAF582A" w:rsidR="00BB0C85" w:rsidRPr="005A54BB" w:rsidRDefault="00BB0C85" w:rsidP="005A54BB">
            <w:pPr>
              <w:pStyle w:val="CETBodytext"/>
            </w:pPr>
          </w:p>
        </w:tc>
      </w:tr>
      <w:tr w:rsidR="005A54BB" w:rsidRPr="005A54BB" w14:paraId="6C37708F" w14:textId="77777777" w:rsidTr="00D61644">
        <w:tc>
          <w:tcPr>
            <w:tcW w:w="0" w:type="auto"/>
            <w:shd w:val="clear" w:color="auto" w:fill="FFFFFF"/>
          </w:tcPr>
          <w:p w14:paraId="738D424A" w14:textId="26176CA3" w:rsidR="005A54BB" w:rsidRPr="005A54BB" w:rsidRDefault="005A54BB" w:rsidP="005A54BB">
            <w:pPr>
              <w:pStyle w:val="CETBodytext"/>
              <w:ind w:right="-1"/>
              <w:rPr>
                <w:rFonts w:cs="Arial"/>
                <w:szCs w:val="18"/>
              </w:rPr>
            </w:pPr>
            <w:r w:rsidRPr="005A54BB">
              <w:t>If the score obtained is between 60 and 85</w:t>
            </w:r>
            <w:r w:rsidR="007579DE">
              <w:t xml:space="preserve"> </w:t>
            </w:r>
            <w:r w:rsidRPr="005A54BB">
              <w:t>%</w:t>
            </w:r>
          </w:p>
        </w:tc>
        <w:tc>
          <w:tcPr>
            <w:tcW w:w="0" w:type="auto"/>
            <w:shd w:val="clear" w:color="auto" w:fill="FFFF00"/>
          </w:tcPr>
          <w:p w14:paraId="0D350759" w14:textId="3707D678" w:rsidR="005A54BB" w:rsidRPr="00B57B36" w:rsidRDefault="005A54BB" w:rsidP="005A54BB">
            <w:pPr>
              <w:pStyle w:val="CETBodytext"/>
              <w:ind w:right="-1"/>
              <w:rPr>
                <w:rFonts w:cs="Arial"/>
                <w:szCs w:val="18"/>
                <w:lang w:val="en-GB"/>
              </w:rPr>
            </w:pPr>
            <w:r w:rsidRPr="001E3DAC">
              <w:t>MODERATELY ACCEPTABLE</w:t>
            </w:r>
          </w:p>
        </w:tc>
        <w:tc>
          <w:tcPr>
            <w:tcW w:w="0" w:type="auto"/>
            <w:shd w:val="clear" w:color="auto" w:fill="FFFFFF"/>
          </w:tcPr>
          <w:p w14:paraId="7341C58C" w14:textId="77777777" w:rsidR="005A54BB" w:rsidRPr="005A54BB" w:rsidRDefault="005A54BB" w:rsidP="005A54BB">
            <w:pPr>
              <w:pStyle w:val="CETBodytext"/>
              <w:ind w:right="-1"/>
              <w:rPr>
                <w:rFonts w:cs="Arial"/>
                <w:szCs w:val="18"/>
              </w:rPr>
            </w:pPr>
            <w:r w:rsidRPr="005A54BB">
              <w:rPr>
                <w:rFonts w:cs="Arial"/>
                <w:szCs w:val="18"/>
              </w:rPr>
              <w:t>1. Carry out and have an Improvement Plan at the disposal of the entity in charge of protecting the country's workers.</w:t>
            </w:r>
          </w:p>
          <w:p w14:paraId="3D4482C5" w14:textId="77777777" w:rsidR="005A54BB" w:rsidRPr="005A54BB" w:rsidRDefault="005A54BB" w:rsidP="005A54BB">
            <w:pPr>
              <w:pStyle w:val="CETBodytext"/>
              <w:ind w:right="-1"/>
              <w:rPr>
                <w:rFonts w:cs="Arial"/>
                <w:szCs w:val="18"/>
              </w:rPr>
            </w:pPr>
            <w:r w:rsidRPr="005A54BB">
              <w:rPr>
                <w:rFonts w:cs="Arial"/>
                <w:szCs w:val="18"/>
              </w:rPr>
              <w:t>2. Send a progress report to the Occupational Risk Administrator within a maximum term of six (6) months after the self-assessment of minimum standards has been carried out.</w:t>
            </w:r>
          </w:p>
          <w:p w14:paraId="00C9131C" w14:textId="2E591619" w:rsidR="005A54BB" w:rsidRDefault="005A54BB" w:rsidP="005A54BB">
            <w:pPr>
              <w:pStyle w:val="CETBodytext"/>
              <w:ind w:right="-1"/>
              <w:rPr>
                <w:rFonts w:cs="Arial"/>
                <w:szCs w:val="18"/>
              </w:rPr>
            </w:pPr>
            <w:r w:rsidRPr="005A54BB">
              <w:rPr>
                <w:rFonts w:cs="Arial"/>
                <w:szCs w:val="18"/>
              </w:rPr>
              <w:t xml:space="preserve">3. </w:t>
            </w:r>
            <w:r w:rsidR="004D3212">
              <w:rPr>
                <w:rFonts w:cs="Arial"/>
                <w:szCs w:val="18"/>
              </w:rPr>
              <w:t>Formal v</w:t>
            </w:r>
            <w:r w:rsidRPr="005A54BB">
              <w:rPr>
                <w:rFonts w:cs="Arial"/>
                <w:szCs w:val="18"/>
              </w:rPr>
              <w:t>isit</w:t>
            </w:r>
            <w:r w:rsidR="004D3212">
              <w:rPr>
                <w:rFonts w:cs="Arial"/>
                <w:szCs w:val="18"/>
              </w:rPr>
              <w:t>ation</w:t>
            </w:r>
            <w:r w:rsidRPr="005A54BB">
              <w:rPr>
                <w:rFonts w:cs="Arial"/>
                <w:szCs w:val="18"/>
              </w:rPr>
              <w:t xml:space="preserve"> plan by representatives of the Ministry of Labor</w:t>
            </w:r>
          </w:p>
          <w:p w14:paraId="46679B8D" w14:textId="7674FADE" w:rsidR="00BB0C85" w:rsidRPr="005A54BB" w:rsidRDefault="00BB0C85" w:rsidP="005A54BB">
            <w:pPr>
              <w:pStyle w:val="CETBodytext"/>
              <w:ind w:right="-1"/>
              <w:rPr>
                <w:rFonts w:cs="Arial"/>
                <w:szCs w:val="18"/>
              </w:rPr>
            </w:pPr>
          </w:p>
        </w:tc>
      </w:tr>
      <w:tr w:rsidR="005A54BB" w:rsidRPr="005A54BB" w14:paraId="0DC8D755" w14:textId="77777777" w:rsidTr="00D61644">
        <w:tc>
          <w:tcPr>
            <w:tcW w:w="0" w:type="auto"/>
            <w:shd w:val="clear" w:color="auto" w:fill="FFFFFF"/>
          </w:tcPr>
          <w:p w14:paraId="22D79B0E" w14:textId="6BAF6574" w:rsidR="005A54BB" w:rsidRPr="005A54BB" w:rsidRDefault="005A54BB" w:rsidP="005A54BB">
            <w:pPr>
              <w:pStyle w:val="CETBodytext"/>
              <w:ind w:right="-1"/>
              <w:rPr>
                <w:rFonts w:cs="Arial"/>
                <w:szCs w:val="18"/>
              </w:rPr>
            </w:pPr>
            <w:r w:rsidRPr="005A54BB">
              <w:t>If the score obtained is greater than 85</w:t>
            </w:r>
            <w:r w:rsidR="007579DE">
              <w:t xml:space="preserve"> </w:t>
            </w:r>
            <w:r w:rsidRPr="005A54BB">
              <w:t>%</w:t>
            </w:r>
          </w:p>
        </w:tc>
        <w:tc>
          <w:tcPr>
            <w:tcW w:w="0" w:type="auto"/>
            <w:shd w:val="clear" w:color="auto" w:fill="92D050"/>
          </w:tcPr>
          <w:p w14:paraId="446439D5" w14:textId="2DE0B6DC" w:rsidR="005A54BB" w:rsidRPr="00B57B36" w:rsidRDefault="005A54BB" w:rsidP="005A54BB">
            <w:pPr>
              <w:pStyle w:val="CETBodytext"/>
              <w:ind w:right="-1"/>
              <w:rPr>
                <w:rFonts w:cs="Arial"/>
                <w:szCs w:val="18"/>
                <w:lang w:val="en-GB"/>
              </w:rPr>
            </w:pPr>
            <w:r w:rsidRPr="001E3DAC">
              <w:t>ACCEPTABLE</w:t>
            </w:r>
          </w:p>
        </w:tc>
        <w:tc>
          <w:tcPr>
            <w:tcW w:w="0" w:type="auto"/>
            <w:shd w:val="clear" w:color="auto" w:fill="FFFFFF"/>
          </w:tcPr>
          <w:p w14:paraId="540B80BC" w14:textId="38F16F22" w:rsidR="005A54BB" w:rsidRPr="005A54BB" w:rsidRDefault="005A54BB" w:rsidP="005A54BB">
            <w:pPr>
              <w:pStyle w:val="CETBodytext"/>
              <w:ind w:right="-1"/>
              <w:rPr>
                <w:rFonts w:cs="Arial"/>
                <w:szCs w:val="18"/>
              </w:rPr>
            </w:pPr>
            <w:r w:rsidRPr="005A54BB">
              <w:rPr>
                <w:rFonts w:cs="Arial"/>
                <w:szCs w:val="18"/>
              </w:rPr>
              <w:t xml:space="preserve">1. Maintain the qualification and evidence at the entity's disposal in charge of protecting the country's </w:t>
            </w:r>
            <w:r w:rsidR="000E7FFD" w:rsidRPr="005A54BB">
              <w:rPr>
                <w:rFonts w:cs="Arial"/>
                <w:szCs w:val="18"/>
              </w:rPr>
              <w:t>workers and</w:t>
            </w:r>
            <w:r w:rsidRPr="005A54BB">
              <w:rPr>
                <w:rFonts w:cs="Arial"/>
                <w:szCs w:val="18"/>
              </w:rPr>
              <w:t xml:space="preserve"> include in the Annual Work Plan the improvements established by the evaluation.</w:t>
            </w:r>
          </w:p>
        </w:tc>
      </w:tr>
    </w:tbl>
    <w:p w14:paraId="634D3F33" w14:textId="77777777" w:rsidR="00D61644" w:rsidRPr="005A54BB" w:rsidRDefault="00D61644" w:rsidP="00853AE3">
      <w:pPr>
        <w:pStyle w:val="CETBodytext"/>
      </w:pPr>
    </w:p>
    <w:p w14:paraId="03D44EEA" w14:textId="4C588A36" w:rsidR="003B12E8" w:rsidRPr="005A54BB" w:rsidRDefault="00222A12" w:rsidP="00853AE3">
      <w:pPr>
        <w:pStyle w:val="CETBodytext"/>
      </w:pPr>
      <w:r>
        <w:t>In Table 3, t</w:t>
      </w:r>
      <w:r w:rsidR="005A54BB" w:rsidRPr="005A54BB">
        <w:t>he results of the evaluation are presented</w:t>
      </w:r>
      <w:r w:rsidR="00706BFC" w:rsidRPr="005A54BB">
        <w:t>.</w:t>
      </w:r>
    </w:p>
    <w:p w14:paraId="63F811BB" w14:textId="009C6CC7" w:rsidR="001F27C1" w:rsidRPr="005A54BB" w:rsidRDefault="001F27C1" w:rsidP="001F27C1">
      <w:pPr>
        <w:pStyle w:val="CETTabletitle"/>
        <w:rPr>
          <w:lang w:val="en-US"/>
        </w:rPr>
      </w:pPr>
      <w:r w:rsidRPr="005A54BB">
        <w:rPr>
          <w:lang w:val="en-US"/>
        </w:rPr>
        <w:t xml:space="preserve">Table </w:t>
      </w:r>
      <w:r w:rsidR="00706BFC" w:rsidRPr="005A54BB">
        <w:rPr>
          <w:lang w:val="en-US"/>
        </w:rPr>
        <w:t>3</w:t>
      </w:r>
      <w:r w:rsidRPr="005A54BB">
        <w:rPr>
          <w:lang w:val="en-US"/>
        </w:rPr>
        <w:t xml:space="preserve">: </w:t>
      </w:r>
      <w:r w:rsidR="005A54BB" w:rsidRPr="005A54BB">
        <w:rPr>
          <w:lang w:val="en-US"/>
        </w:rPr>
        <w:t>Type of Valuation by Standard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097"/>
        <w:gridCol w:w="991"/>
        <w:gridCol w:w="993"/>
        <w:gridCol w:w="706"/>
      </w:tblGrid>
      <w:tr w:rsidR="005A54BB" w:rsidRPr="00B57B36" w14:paraId="3BE79EA3" w14:textId="77777777" w:rsidTr="00DE7BC9">
        <w:tc>
          <w:tcPr>
            <w:tcW w:w="3469" w:type="pct"/>
            <w:tcBorders>
              <w:top w:val="single" w:sz="12" w:space="0" w:color="008000"/>
              <w:bottom w:val="single" w:sz="6" w:space="0" w:color="008000"/>
            </w:tcBorders>
            <w:shd w:val="clear" w:color="auto" w:fill="FFFFFF"/>
          </w:tcPr>
          <w:p w14:paraId="3ECD12EB" w14:textId="3887BC36" w:rsidR="005A54BB" w:rsidRPr="00B57B36" w:rsidRDefault="005A54BB" w:rsidP="005A54BB">
            <w:pPr>
              <w:pStyle w:val="CETBodytext"/>
              <w:rPr>
                <w:lang w:val="en-GB"/>
              </w:rPr>
            </w:pPr>
            <w:r w:rsidRPr="00935DB1">
              <w:t>STANDARD</w:t>
            </w:r>
          </w:p>
        </w:tc>
        <w:tc>
          <w:tcPr>
            <w:tcW w:w="564" w:type="pct"/>
            <w:tcBorders>
              <w:top w:val="single" w:sz="12" w:space="0" w:color="008000"/>
              <w:bottom w:val="single" w:sz="6" w:space="0" w:color="008000"/>
            </w:tcBorders>
            <w:shd w:val="clear" w:color="auto" w:fill="FFFFFF"/>
          </w:tcPr>
          <w:p w14:paraId="5C5B8EFF" w14:textId="65FECFCB" w:rsidR="005A54BB" w:rsidRPr="00B57B36" w:rsidRDefault="005A54BB" w:rsidP="005A54BB">
            <w:pPr>
              <w:pStyle w:val="CETBodytext"/>
              <w:rPr>
                <w:lang w:val="en-GB"/>
              </w:rPr>
            </w:pPr>
            <w:r w:rsidRPr="00935DB1">
              <w:t>Maximum value (%)</w:t>
            </w:r>
          </w:p>
        </w:tc>
        <w:tc>
          <w:tcPr>
            <w:tcW w:w="565" w:type="pct"/>
            <w:tcBorders>
              <w:top w:val="single" w:sz="12" w:space="0" w:color="008000"/>
              <w:bottom w:val="single" w:sz="6" w:space="0" w:color="008000"/>
            </w:tcBorders>
            <w:shd w:val="clear" w:color="auto" w:fill="FFFFFF"/>
          </w:tcPr>
          <w:p w14:paraId="3F89AD5F" w14:textId="0B44C0EF" w:rsidR="005A54BB" w:rsidRPr="00B57B36" w:rsidRDefault="005A54BB" w:rsidP="005A54BB">
            <w:pPr>
              <w:pStyle w:val="CETBodytext"/>
              <w:rPr>
                <w:lang w:val="en-GB"/>
              </w:rPr>
            </w:pPr>
            <w:r w:rsidRPr="00935DB1">
              <w:t>Obtained Value (%)</w:t>
            </w:r>
          </w:p>
        </w:tc>
        <w:tc>
          <w:tcPr>
            <w:tcW w:w="402" w:type="pct"/>
            <w:tcBorders>
              <w:top w:val="single" w:sz="12" w:space="0" w:color="008000"/>
              <w:bottom w:val="single" w:sz="6" w:space="0" w:color="008000"/>
            </w:tcBorders>
            <w:shd w:val="clear" w:color="auto" w:fill="FFFFFF"/>
          </w:tcPr>
          <w:p w14:paraId="1FCCDC19" w14:textId="0BCB7B79" w:rsidR="005A54BB" w:rsidRPr="00B57B36" w:rsidRDefault="005A54BB" w:rsidP="005A54BB">
            <w:pPr>
              <w:pStyle w:val="CETBodytext"/>
              <w:ind w:right="-1"/>
              <w:rPr>
                <w:rFonts w:cs="Arial"/>
                <w:szCs w:val="18"/>
                <w:lang w:val="en-GB"/>
              </w:rPr>
            </w:pPr>
            <w:r w:rsidRPr="00935DB1">
              <w:t>PHVA cycle</w:t>
            </w:r>
          </w:p>
        </w:tc>
      </w:tr>
      <w:tr w:rsidR="00DE7BC9" w:rsidRPr="00B57B36" w14:paraId="6D2EF3DF" w14:textId="77777777" w:rsidTr="00DE7BC9">
        <w:tc>
          <w:tcPr>
            <w:tcW w:w="3469" w:type="pct"/>
            <w:shd w:val="clear" w:color="auto" w:fill="FFFFFF"/>
          </w:tcPr>
          <w:p w14:paraId="3FBDB43F" w14:textId="5C0FBC92" w:rsidR="00DE7BC9" w:rsidRPr="00B57B36" w:rsidRDefault="00DE7BC9" w:rsidP="00DE7BC9">
            <w:pPr>
              <w:pStyle w:val="CETBodytext"/>
              <w:rPr>
                <w:lang w:val="en-GB"/>
              </w:rPr>
            </w:pPr>
            <w:r w:rsidRPr="00460619">
              <w:t>Resources</w:t>
            </w:r>
          </w:p>
        </w:tc>
        <w:tc>
          <w:tcPr>
            <w:tcW w:w="564" w:type="pct"/>
            <w:shd w:val="clear" w:color="auto" w:fill="FFFFFF"/>
          </w:tcPr>
          <w:p w14:paraId="6BB8B757" w14:textId="332E38BB" w:rsidR="00DE7BC9" w:rsidRPr="00B57B36" w:rsidRDefault="00DE7BC9" w:rsidP="00DE7BC9">
            <w:pPr>
              <w:pStyle w:val="CETBodytext"/>
              <w:rPr>
                <w:lang w:val="en-GB"/>
              </w:rPr>
            </w:pPr>
            <w:r w:rsidRPr="00BD235E">
              <w:t>10</w:t>
            </w:r>
          </w:p>
        </w:tc>
        <w:tc>
          <w:tcPr>
            <w:tcW w:w="565" w:type="pct"/>
            <w:shd w:val="clear" w:color="auto" w:fill="FFFFFF"/>
          </w:tcPr>
          <w:p w14:paraId="285E785F" w14:textId="0F433561" w:rsidR="00DE7BC9" w:rsidRPr="00B57B36" w:rsidRDefault="00DE7BC9" w:rsidP="00DE7BC9">
            <w:pPr>
              <w:pStyle w:val="CETBodytext"/>
              <w:rPr>
                <w:lang w:val="en-GB"/>
              </w:rPr>
            </w:pPr>
            <w:r w:rsidRPr="00BD235E">
              <w:t>1</w:t>
            </w:r>
          </w:p>
        </w:tc>
        <w:tc>
          <w:tcPr>
            <w:tcW w:w="402" w:type="pct"/>
            <w:shd w:val="clear" w:color="auto" w:fill="FFFFFF"/>
          </w:tcPr>
          <w:p w14:paraId="4B3CA06A" w14:textId="4CDBA2A0" w:rsidR="00DE7BC9" w:rsidRPr="00B57B36" w:rsidRDefault="00DE7BC9" w:rsidP="00DE7BC9">
            <w:pPr>
              <w:pStyle w:val="CETBodytext"/>
              <w:ind w:right="-1"/>
              <w:rPr>
                <w:rFonts w:cs="Arial"/>
                <w:szCs w:val="18"/>
                <w:lang w:val="en-GB"/>
              </w:rPr>
            </w:pPr>
            <w:r w:rsidRPr="00F85B37">
              <w:t>Plan</w:t>
            </w:r>
          </w:p>
        </w:tc>
      </w:tr>
      <w:tr w:rsidR="00DE7BC9" w:rsidRPr="00B57B36" w14:paraId="11227EE9" w14:textId="77777777" w:rsidTr="00DE7BC9">
        <w:tc>
          <w:tcPr>
            <w:tcW w:w="3469" w:type="pct"/>
            <w:shd w:val="clear" w:color="auto" w:fill="FFFFFF"/>
          </w:tcPr>
          <w:p w14:paraId="3D4EADB8" w14:textId="47B7211C" w:rsidR="00DE7BC9" w:rsidRPr="005A54BB" w:rsidRDefault="00DE7BC9" w:rsidP="00DE7BC9">
            <w:pPr>
              <w:pStyle w:val="CETBodytext"/>
              <w:ind w:right="-1"/>
              <w:rPr>
                <w:rFonts w:cs="Arial"/>
                <w:szCs w:val="18"/>
              </w:rPr>
            </w:pPr>
            <w:r w:rsidRPr="00460619">
              <w:t>Comprehensive management of the occupational health and safety system</w:t>
            </w:r>
          </w:p>
        </w:tc>
        <w:tc>
          <w:tcPr>
            <w:tcW w:w="564" w:type="pct"/>
            <w:shd w:val="clear" w:color="auto" w:fill="FFFFFF"/>
          </w:tcPr>
          <w:p w14:paraId="0E6B417D" w14:textId="72B64D7C" w:rsidR="00DE7BC9" w:rsidRPr="00B57B36" w:rsidRDefault="00DE7BC9" w:rsidP="00DE7BC9">
            <w:pPr>
              <w:pStyle w:val="CETBodytext"/>
              <w:ind w:right="-1"/>
              <w:rPr>
                <w:rFonts w:cs="Arial"/>
                <w:szCs w:val="18"/>
                <w:lang w:val="en-GB"/>
              </w:rPr>
            </w:pPr>
            <w:r w:rsidRPr="009851F8">
              <w:rPr>
                <w:rFonts w:cs="Arial"/>
                <w:color w:val="000000"/>
                <w:lang w:eastAsia="es-CO"/>
              </w:rPr>
              <w:t>15</w:t>
            </w:r>
          </w:p>
        </w:tc>
        <w:tc>
          <w:tcPr>
            <w:tcW w:w="565" w:type="pct"/>
            <w:shd w:val="clear" w:color="auto" w:fill="FFFFFF"/>
          </w:tcPr>
          <w:p w14:paraId="43BC237D" w14:textId="56C795E4" w:rsidR="00DE7BC9" w:rsidRPr="00B57B36" w:rsidRDefault="00DE7BC9" w:rsidP="00DE7BC9">
            <w:pPr>
              <w:pStyle w:val="CETBodytext"/>
              <w:ind w:right="-1"/>
              <w:rPr>
                <w:rFonts w:cs="Arial"/>
                <w:szCs w:val="18"/>
                <w:lang w:val="en-GB"/>
              </w:rPr>
            </w:pPr>
            <w:r>
              <w:rPr>
                <w:rFonts w:cs="Arial"/>
                <w:color w:val="000000"/>
                <w:lang w:eastAsia="es-CO"/>
              </w:rPr>
              <w:t>1</w:t>
            </w:r>
          </w:p>
        </w:tc>
        <w:tc>
          <w:tcPr>
            <w:tcW w:w="402" w:type="pct"/>
            <w:shd w:val="clear" w:color="auto" w:fill="FFFFFF"/>
          </w:tcPr>
          <w:p w14:paraId="23AA4C67" w14:textId="20FABA68" w:rsidR="00DE7BC9" w:rsidRPr="00B57B36" w:rsidRDefault="00DE7BC9" w:rsidP="00DE7BC9">
            <w:pPr>
              <w:pStyle w:val="CETBodytext"/>
              <w:ind w:right="-1"/>
              <w:rPr>
                <w:rFonts w:cs="Arial"/>
                <w:szCs w:val="18"/>
                <w:lang w:val="en-GB"/>
              </w:rPr>
            </w:pPr>
            <w:r w:rsidRPr="00F85B37">
              <w:t xml:space="preserve"> </w:t>
            </w:r>
          </w:p>
        </w:tc>
      </w:tr>
      <w:tr w:rsidR="00DE7BC9" w:rsidRPr="00B57B36" w14:paraId="232C7305" w14:textId="77777777" w:rsidTr="00DE7BC9">
        <w:tc>
          <w:tcPr>
            <w:tcW w:w="3469" w:type="pct"/>
            <w:shd w:val="clear" w:color="auto" w:fill="FFFFFF"/>
          </w:tcPr>
          <w:p w14:paraId="28108C6C" w14:textId="196EA6CA" w:rsidR="00DE7BC9" w:rsidRPr="00B57B36" w:rsidRDefault="00DE7BC9" w:rsidP="00DE7BC9">
            <w:pPr>
              <w:pStyle w:val="CETBodytext"/>
              <w:ind w:right="-1"/>
              <w:rPr>
                <w:rFonts w:cs="Arial"/>
                <w:szCs w:val="18"/>
                <w:lang w:val="en-GB"/>
              </w:rPr>
            </w:pPr>
            <w:r w:rsidRPr="00460619">
              <w:t>Health management</w:t>
            </w:r>
          </w:p>
        </w:tc>
        <w:tc>
          <w:tcPr>
            <w:tcW w:w="564" w:type="pct"/>
            <w:shd w:val="clear" w:color="auto" w:fill="FFFFFF"/>
          </w:tcPr>
          <w:p w14:paraId="1DE7DB7C" w14:textId="15F972C8" w:rsidR="00DE7BC9" w:rsidRPr="00B57B36" w:rsidRDefault="00DE7BC9" w:rsidP="00DE7BC9">
            <w:pPr>
              <w:pStyle w:val="CETBodytext"/>
              <w:ind w:right="-1"/>
              <w:rPr>
                <w:rFonts w:cs="Arial"/>
                <w:szCs w:val="18"/>
                <w:lang w:val="en-GB"/>
              </w:rPr>
            </w:pPr>
            <w:r w:rsidRPr="009851F8">
              <w:rPr>
                <w:rFonts w:cs="Arial"/>
                <w:color w:val="000000"/>
                <w:lang w:eastAsia="es-CO"/>
              </w:rPr>
              <w:t>20</w:t>
            </w:r>
          </w:p>
        </w:tc>
        <w:tc>
          <w:tcPr>
            <w:tcW w:w="565" w:type="pct"/>
            <w:shd w:val="clear" w:color="auto" w:fill="FFFFFF"/>
          </w:tcPr>
          <w:p w14:paraId="62DBEC20" w14:textId="1DB531B5" w:rsidR="00DE7BC9" w:rsidRPr="00B57B36" w:rsidRDefault="00DE7BC9" w:rsidP="00DE7BC9">
            <w:pPr>
              <w:pStyle w:val="CETBodytext"/>
              <w:ind w:right="-1"/>
              <w:rPr>
                <w:rFonts w:cs="Arial"/>
                <w:szCs w:val="18"/>
                <w:lang w:val="en-GB"/>
              </w:rPr>
            </w:pPr>
            <w:r>
              <w:rPr>
                <w:rFonts w:cs="Arial"/>
                <w:color w:val="000000"/>
                <w:lang w:eastAsia="es-CO"/>
              </w:rPr>
              <w:t>18</w:t>
            </w:r>
          </w:p>
        </w:tc>
        <w:tc>
          <w:tcPr>
            <w:tcW w:w="402" w:type="pct"/>
            <w:shd w:val="clear" w:color="auto" w:fill="FFFFFF"/>
          </w:tcPr>
          <w:p w14:paraId="29FE7DCA" w14:textId="6D0828A8" w:rsidR="00DE7BC9" w:rsidRPr="00B57B36" w:rsidRDefault="00DE7BC9" w:rsidP="00DE7BC9">
            <w:pPr>
              <w:pStyle w:val="CETBodytext"/>
              <w:ind w:right="-1"/>
              <w:rPr>
                <w:rFonts w:cs="Arial"/>
                <w:szCs w:val="18"/>
                <w:lang w:val="en-GB"/>
              </w:rPr>
            </w:pPr>
            <w:r w:rsidRPr="00F85B37">
              <w:t>Do</w:t>
            </w:r>
          </w:p>
        </w:tc>
      </w:tr>
      <w:tr w:rsidR="00DE7BC9" w:rsidRPr="00B57B36" w14:paraId="54230625" w14:textId="77777777" w:rsidTr="00DE7BC9">
        <w:tc>
          <w:tcPr>
            <w:tcW w:w="3469" w:type="pct"/>
            <w:shd w:val="clear" w:color="auto" w:fill="FFFFFF"/>
          </w:tcPr>
          <w:p w14:paraId="04DECB09" w14:textId="6001F552" w:rsidR="00DE7BC9" w:rsidRPr="001F27C1" w:rsidRDefault="00DE7BC9" w:rsidP="00DE7BC9">
            <w:pPr>
              <w:pStyle w:val="CETBodytext"/>
              <w:ind w:right="-1"/>
              <w:rPr>
                <w:rFonts w:cs="Arial"/>
                <w:szCs w:val="18"/>
                <w:lang w:val="es-CO"/>
              </w:rPr>
            </w:pPr>
            <w:r w:rsidRPr="00460619">
              <w:t>Hazard and risk management</w:t>
            </w:r>
          </w:p>
        </w:tc>
        <w:tc>
          <w:tcPr>
            <w:tcW w:w="564" w:type="pct"/>
            <w:shd w:val="clear" w:color="auto" w:fill="FFFFFF"/>
          </w:tcPr>
          <w:p w14:paraId="721FDA81" w14:textId="0CF03F56" w:rsidR="00DE7BC9" w:rsidRPr="00B57B36" w:rsidRDefault="00DE7BC9" w:rsidP="00DE7BC9">
            <w:pPr>
              <w:pStyle w:val="CETBodytext"/>
              <w:ind w:right="-1"/>
              <w:rPr>
                <w:rFonts w:cs="Arial"/>
                <w:szCs w:val="18"/>
                <w:lang w:val="en-GB"/>
              </w:rPr>
            </w:pPr>
            <w:r w:rsidRPr="009851F8">
              <w:rPr>
                <w:rFonts w:cs="Arial"/>
                <w:color w:val="000000"/>
                <w:lang w:eastAsia="es-CO"/>
              </w:rPr>
              <w:t>30</w:t>
            </w:r>
          </w:p>
        </w:tc>
        <w:tc>
          <w:tcPr>
            <w:tcW w:w="565" w:type="pct"/>
            <w:shd w:val="clear" w:color="auto" w:fill="FFFFFF"/>
          </w:tcPr>
          <w:p w14:paraId="4B0E7695" w14:textId="77BA84E1" w:rsidR="00DE7BC9" w:rsidRPr="00B57B36" w:rsidRDefault="00DE7BC9" w:rsidP="00DE7BC9">
            <w:pPr>
              <w:pStyle w:val="CETBodytext"/>
              <w:ind w:right="-1"/>
              <w:rPr>
                <w:rFonts w:cs="Arial"/>
                <w:szCs w:val="18"/>
                <w:lang w:val="en-GB"/>
              </w:rPr>
            </w:pPr>
            <w:r>
              <w:rPr>
                <w:rFonts w:cs="Arial"/>
                <w:color w:val="000000"/>
                <w:lang w:eastAsia="es-CO"/>
              </w:rPr>
              <w:t>14.5</w:t>
            </w:r>
          </w:p>
        </w:tc>
        <w:tc>
          <w:tcPr>
            <w:tcW w:w="402" w:type="pct"/>
            <w:shd w:val="clear" w:color="auto" w:fill="FFFFFF"/>
          </w:tcPr>
          <w:p w14:paraId="04E80561" w14:textId="6D0C9B15" w:rsidR="00DE7BC9" w:rsidRPr="00B57B36" w:rsidRDefault="00DE7BC9" w:rsidP="00DE7BC9">
            <w:pPr>
              <w:pStyle w:val="CETBodytext"/>
              <w:ind w:right="-1"/>
              <w:rPr>
                <w:rFonts w:cs="Arial"/>
                <w:szCs w:val="18"/>
                <w:lang w:val="en-GB"/>
              </w:rPr>
            </w:pPr>
            <w:r w:rsidRPr="00F85B37">
              <w:t xml:space="preserve"> </w:t>
            </w:r>
          </w:p>
        </w:tc>
      </w:tr>
      <w:tr w:rsidR="00DE7BC9" w:rsidRPr="00B57B36" w14:paraId="1A07B1C1" w14:textId="77777777" w:rsidTr="00DE7BC9">
        <w:tc>
          <w:tcPr>
            <w:tcW w:w="3469" w:type="pct"/>
            <w:shd w:val="clear" w:color="auto" w:fill="FFFFFF"/>
          </w:tcPr>
          <w:p w14:paraId="38EBA606" w14:textId="4FE283A1" w:rsidR="00DE7BC9" w:rsidRPr="00B57B36" w:rsidRDefault="00DE7BC9" w:rsidP="00DE7BC9">
            <w:pPr>
              <w:pStyle w:val="CETBodytext"/>
              <w:ind w:right="-1"/>
              <w:rPr>
                <w:rFonts w:cs="Arial"/>
                <w:szCs w:val="18"/>
                <w:lang w:val="en-GB"/>
              </w:rPr>
            </w:pPr>
            <w:r w:rsidRPr="00460619">
              <w:t>Threat management</w:t>
            </w:r>
          </w:p>
        </w:tc>
        <w:tc>
          <w:tcPr>
            <w:tcW w:w="564" w:type="pct"/>
            <w:shd w:val="clear" w:color="auto" w:fill="FFFFFF"/>
          </w:tcPr>
          <w:p w14:paraId="434CFF42" w14:textId="3D0979A1" w:rsidR="00DE7BC9" w:rsidRPr="00B57B36" w:rsidRDefault="00DE7BC9" w:rsidP="00DE7BC9">
            <w:pPr>
              <w:pStyle w:val="CETBodytext"/>
              <w:ind w:right="-1"/>
              <w:rPr>
                <w:rFonts w:cs="Arial"/>
                <w:szCs w:val="18"/>
                <w:lang w:val="en-GB"/>
              </w:rPr>
            </w:pPr>
            <w:r w:rsidRPr="009851F8">
              <w:rPr>
                <w:rFonts w:cs="Arial"/>
                <w:color w:val="000000"/>
                <w:lang w:eastAsia="es-CO"/>
              </w:rPr>
              <w:t>10</w:t>
            </w:r>
          </w:p>
        </w:tc>
        <w:tc>
          <w:tcPr>
            <w:tcW w:w="565" w:type="pct"/>
            <w:shd w:val="clear" w:color="auto" w:fill="FFFFFF"/>
          </w:tcPr>
          <w:p w14:paraId="7BE960F6" w14:textId="2F8BE73D" w:rsidR="00DE7BC9" w:rsidRPr="00B57B36" w:rsidRDefault="00DE7BC9" w:rsidP="00DE7BC9">
            <w:pPr>
              <w:pStyle w:val="CETBodytext"/>
              <w:ind w:right="-1"/>
              <w:rPr>
                <w:rFonts w:cs="Arial"/>
                <w:szCs w:val="18"/>
                <w:lang w:val="en-GB"/>
              </w:rPr>
            </w:pPr>
            <w:r>
              <w:rPr>
                <w:rFonts w:cs="Arial"/>
                <w:color w:val="000000"/>
                <w:lang w:eastAsia="es-CO"/>
              </w:rPr>
              <w:t>0</w:t>
            </w:r>
          </w:p>
        </w:tc>
        <w:tc>
          <w:tcPr>
            <w:tcW w:w="402" w:type="pct"/>
            <w:shd w:val="clear" w:color="auto" w:fill="FFFFFF"/>
          </w:tcPr>
          <w:p w14:paraId="4339C357" w14:textId="17A65DC2" w:rsidR="00DE7BC9" w:rsidRPr="00B57B36" w:rsidRDefault="00DE7BC9" w:rsidP="00DE7BC9">
            <w:pPr>
              <w:pStyle w:val="CETBodytext"/>
              <w:ind w:right="-1"/>
              <w:rPr>
                <w:rFonts w:cs="Arial"/>
                <w:szCs w:val="18"/>
                <w:lang w:val="en-GB"/>
              </w:rPr>
            </w:pPr>
            <w:r w:rsidRPr="00F85B37">
              <w:t xml:space="preserve"> </w:t>
            </w:r>
          </w:p>
        </w:tc>
      </w:tr>
      <w:tr w:rsidR="00DE7BC9" w:rsidRPr="00B57B36" w14:paraId="0356B348" w14:textId="77777777" w:rsidTr="00DE7BC9">
        <w:tc>
          <w:tcPr>
            <w:tcW w:w="3469" w:type="pct"/>
            <w:shd w:val="clear" w:color="auto" w:fill="FFFFFF"/>
          </w:tcPr>
          <w:p w14:paraId="4043059C" w14:textId="26F760E3" w:rsidR="00DE7BC9" w:rsidRPr="00B57B36" w:rsidRDefault="00DE7BC9" w:rsidP="00DE7BC9">
            <w:pPr>
              <w:pStyle w:val="CETBodytext"/>
              <w:ind w:right="-1"/>
              <w:rPr>
                <w:rFonts w:cs="Arial"/>
                <w:szCs w:val="18"/>
                <w:lang w:val="en-GB"/>
              </w:rPr>
            </w:pPr>
            <w:r w:rsidRPr="00460619">
              <w:t xml:space="preserve">OHSMS verification </w:t>
            </w:r>
          </w:p>
        </w:tc>
        <w:tc>
          <w:tcPr>
            <w:tcW w:w="564" w:type="pct"/>
            <w:shd w:val="clear" w:color="auto" w:fill="FFFFFF"/>
          </w:tcPr>
          <w:p w14:paraId="663B1998" w14:textId="0AD0426D" w:rsidR="00DE7BC9" w:rsidRPr="00B57B36" w:rsidRDefault="00DE7BC9" w:rsidP="00DE7BC9">
            <w:pPr>
              <w:pStyle w:val="CETBodytext"/>
              <w:ind w:right="-1"/>
              <w:rPr>
                <w:rFonts w:cs="Arial"/>
                <w:szCs w:val="18"/>
                <w:lang w:val="en-GB"/>
              </w:rPr>
            </w:pPr>
            <w:r w:rsidRPr="009851F8">
              <w:rPr>
                <w:rFonts w:cs="Arial"/>
                <w:color w:val="000000"/>
                <w:lang w:eastAsia="es-CO"/>
              </w:rPr>
              <w:t>5</w:t>
            </w:r>
          </w:p>
        </w:tc>
        <w:tc>
          <w:tcPr>
            <w:tcW w:w="565" w:type="pct"/>
            <w:shd w:val="clear" w:color="auto" w:fill="FFFFFF"/>
          </w:tcPr>
          <w:p w14:paraId="0451D9F4" w14:textId="7290FF8D" w:rsidR="00DE7BC9" w:rsidRPr="00B57B36" w:rsidRDefault="00DE7BC9" w:rsidP="00DE7BC9">
            <w:pPr>
              <w:pStyle w:val="CETBodytext"/>
              <w:ind w:right="-1"/>
              <w:rPr>
                <w:rFonts w:cs="Arial"/>
                <w:szCs w:val="18"/>
                <w:lang w:val="en-GB"/>
              </w:rPr>
            </w:pPr>
            <w:r>
              <w:rPr>
                <w:rFonts w:cs="Arial"/>
                <w:color w:val="000000"/>
                <w:lang w:eastAsia="es-CO"/>
              </w:rPr>
              <w:t>0</w:t>
            </w:r>
          </w:p>
        </w:tc>
        <w:tc>
          <w:tcPr>
            <w:tcW w:w="402" w:type="pct"/>
            <w:shd w:val="clear" w:color="auto" w:fill="FFFFFF"/>
          </w:tcPr>
          <w:p w14:paraId="5323112C" w14:textId="72FE02A8" w:rsidR="00DE7BC9" w:rsidRPr="00B57B36" w:rsidRDefault="00DE7BC9" w:rsidP="00DE7BC9">
            <w:pPr>
              <w:pStyle w:val="CETBodytext"/>
              <w:ind w:right="-1"/>
              <w:rPr>
                <w:rFonts w:cs="Arial"/>
                <w:szCs w:val="18"/>
                <w:lang w:val="en-GB"/>
              </w:rPr>
            </w:pPr>
            <w:r w:rsidRPr="00F85B37">
              <w:t>Check</w:t>
            </w:r>
          </w:p>
        </w:tc>
      </w:tr>
      <w:tr w:rsidR="00DE7BC9" w:rsidRPr="00B57B36" w14:paraId="676D377D" w14:textId="77777777" w:rsidTr="00DE7BC9">
        <w:tc>
          <w:tcPr>
            <w:tcW w:w="3469" w:type="pct"/>
            <w:shd w:val="clear" w:color="auto" w:fill="FFFFFF"/>
          </w:tcPr>
          <w:p w14:paraId="4CA74BCD" w14:textId="4522E213" w:rsidR="00DE7BC9" w:rsidRPr="00B57B36" w:rsidRDefault="00DE7BC9" w:rsidP="00DE7BC9">
            <w:pPr>
              <w:pStyle w:val="CETBodytext"/>
              <w:ind w:right="-1"/>
              <w:rPr>
                <w:rFonts w:cs="Arial"/>
                <w:szCs w:val="18"/>
                <w:lang w:val="en-GB"/>
              </w:rPr>
            </w:pPr>
            <w:r w:rsidRPr="00460619">
              <w:t>Improvement</w:t>
            </w:r>
          </w:p>
        </w:tc>
        <w:tc>
          <w:tcPr>
            <w:tcW w:w="564" w:type="pct"/>
            <w:shd w:val="clear" w:color="auto" w:fill="FFFFFF"/>
          </w:tcPr>
          <w:p w14:paraId="4913E505" w14:textId="44348D01" w:rsidR="00DE7BC9" w:rsidRPr="00B57B36" w:rsidRDefault="00DE7BC9" w:rsidP="00DE7BC9">
            <w:pPr>
              <w:pStyle w:val="CETBodytext"/>
              <w:ind w:right="-1"/>
              <w:rPr>
                <w:rFonts w:cs="Arial"/>
                <w:szCs w:val="18"/>
                <w:lang w:val="en-GB"/>
              </w:rPr>
            </w:pPr>
            <w:r w:rsidRPr="009851F8">
              <w:rPr>
                <w:rFonts w:cs="Arial"/>
                <w:color w:val="000000"/>
                <w:lang w:eastAsia="es-CO"/>
              </w:rPr>
              <w:t>10</w:t>
            </w:r>
          </w:p>
        </w:tc>
        <w:tc>
          <w:tcPr>
            <w:tcW w:w="565" w:type="pct"/>
            <w:shd w:val="clear" w:color="auto" w:fill="FFFFFF"/>
          </w:tcPr>
          <w:p w14:paraId="1B45B9B9" w14:textId="2F124950" w:rsidR="00DE7BC9" w:rsidRPr="00B57B36" w:rsidRDefault="00DE7BC9" w:rsidP="00DE7BC9">
            <w:pPr>
              <w:pStyle w:val="CETBodytext"/>
              <w:ind w:right="-1"/>
              <w:rPr>
                <w:rFonts w:cs="Arial"/>
                <w:szCs w:val="18"/>
                <w:lang w:val="en-GB"/>
              </w:rPr>
            </w:pPr>
            <w:r>
              <w:rPr>
                <w:rFonts w:cs="Arial"/>
                <w:color w:val="000000"/>
                <w:lang w:eastAsia="es-CO"/>
              </w:rPr>
              <w:t>0</w:t>
            </w:r>
          </w:p>
        </w:tc>
        <w:tc>
          <w:tcPr>
            <w:tcW w:w="402" w:type="pct"/>
            <w:shd w:val="clear" w:color="auto" w:fill="FFFFFF"/>
          </w:tcPr>
          <w:p w14:paraId="5CF2BDEE" w14:textId="6F249638" w:rsidR="00DE7BC9" w:rsidRPr="00B57B36" w:rsidRDefault="00DE7BC9" w:rsidP="00DE7BC9">
            <w:pPr>
              <w:pStyle w:val="CETBodytext"/>
              <w:ind w:right="-1"/>
              <w:rPr>
                <w:rFonts w:cs="Arial"/>
                <w:szCs w:val="18"/>
                <w:lang w:val="en-GB"/>
              </w:rPr>
            </w:pPr>
            <w:r w:rsidRPr="00F85B37">
              <w:t>Act</w:t>
            </w:r>
          </w:p>
        </w:tc>
      </w:tr>
    </w:tbl>
    <w:p w14:paraId="338B1639" w14:textId="77777777" w:rsidR="00155DB1" w:rsidRDefault="00155DB1" w:rsidP="00600535">
      <w:pPr>
        <w:pStyle w:val="CETBodytext"/>
        <w:rPr>
          <w:lang w:val="es-CO"/>
        </w:rPr>
      </w:pPr>
    </w:p>
    <w:p w14:paraId="68CA0A06" w14:textId="1090D490" w:rsidR="00BB0C85" w:rsidRDefault="007140F2" w:rsidP="00600535">
      <w:pPr>
        <w:pStyle w:val="CETBodytext"/>
      </w:pPr>
      <w:r w:rsidRPr="007140F2">
        <w:t>It was found that the company has documents that include information such as the medical profiles of the workers, delivery of PPE, sociodemographic description and basic sanitation for the operation, legal matrix, report and investigation of accidents, incidents, and occupational diseases, among others. With this information, the company obtains a 34.5</w:t>
      </w:r>
      <w:r w:rsidR="007579DE">
        <w:t xml:space="preserve"> </w:t>
      </w:r>
      <w:r w:rsidRPr="007140F2">
        <w:t xml:space="preserve">% compliance percentage of the OHSMS, as contemplated in the </w:t>
      </w:r>
      <w:r w:rsidRPr="007140F2">
        <w:lastRenderedPageBreak/>
        <w:t xml:space="preserve">ISO 45001 standard and the OHSMS regulations that the country has. It shows that the system's assessment is at a CRITICAL level. </w:t>
      </w:r>
    </w:p>
    <w:p w14:paraId="67E7D6BE" w14:textId="44AA493D" w:rsidR="00600535" w:rsidRPr="007140F2" w:rsidRDefault="007140F2" w:rsidP="00600535">
      <w:pPr>
        <w:pStyle w:val="CETBodytext"/>
      </w:pPr>
      <w:r w:rsidRPr="0052123C">
        <w:t xml:space="preserve">Based on the initial diagnosis, the development of Phase II was established. It was directly related to the documentation </w:t>
      </w:r>
      <w:r w:rsidR="0052123C">
        <w:t xml:space="preserve">that </w:t>
      </w:r>
      <w:r w:rsidRPr="0052123C">
        <w:t>the company is not complying</w:t>
      </w:r>
      <w:r w:rsidR="0052123C">
        <w:t xml:space="preserve"> with</w:t>
      </w:r>
      <w:r w:rsidRPr="0052123C">
        <w:t>.</w:t>
      </w:r>
      <w:r w:rsidRPr="007140F2">
        <w:t xml:space="preserve"> It is to avoid sanctions or fines exposure since some documents are related to non-compliance with the standards established for the OHSMS. Table 4 specifies the documents that were defined according to each of the phases of the PDCA cycle</w:t>
      </w:r>
      <w:r w:rsidR="0046429D" w:rsidRPr="007140F2">
        <w:t>.</w:t>
      </w:r>
    </w:p>
    <w:p w14:paraId="58CC9AAC" w14:textId="174BC96C" w:rsidR="0046429D" w:rsidRPr="00D61644" w:rsidRDefault="0046429D" w:rsidP="0046429D">
      <w:pPr>
        <w:pStyle w:val="CETTabletitle"/>
        <w:rPr>
          <w:lang w:val="es-CO"/>
        </w:rPr>
      </w:pPr>
      <w:r w:rsidRPr="00D61644">
        <w:rPr>
          <w:lang w:val="es-CO"/>
        </w:rPr>
        <w:t xml:space="preserve">Table </w:t>
      </w:r>
      <w:r w:rsidR="00D61644" w:rsidRPr="00D61644">
        <w:rPr>
          <w:lang w:val="es-CO"/>
        </w:rPr>
        <w:t>4</w:t>
      </w:r>
      <w:r w:rsidRPr="00D61644">
        <w:rPr>
          <w:lang w:val="es-CO"/>
        </w:rPr>
        <w:t xml:space="preserve">: </w:t>
      </w:r>
      <w:r w:rsidR="007140F2" w:rsidRPr="007140F2">
        <w:rPr>
          <w:lang w:val="es-CO"/>
        </w:rPr>
        <w:t>Documents required for OHSMS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2"/>
        <w:gridCol w:w="1844"/>
        <w:gridCol w:w="2126"/>
        <w:gridCol w:w="1555"/>
      </w:tblGrid>
      <w:tr w:rsidR="007140F2" w:rsidRPr="00B57B36" w14:paraId="4EFFD640" w14:textId="77777777" w:rsidTr="00153E29">
        <w:tc>
          <w:tcPr>
            <w:tcW w:w="1856" w:type="pct"/>
            <w:tcBorders>
              <w:top w:val="single" w:sz="12" w:space="0" w:color="008000"/>
              <w:bottom w:val="single" w:sz="6" w:space="0" w:color="008000"/>
            </w:tcBorders>
            <w:shd w:val="clear" w:color="auto" w:fill="FFFFFF"/>
          </w:tcPr>
          <w:p w14:paraId="3C56AAD3" w14:textId="6BA6BC08" w:rsidR="007140F2" w:rsidRPr="00B57B36" w:rsidRDefault="007140F2" w:rsidP="007140F2">
            <w:pPr>
              <w:pStyle w:val="CETBodytext"/>
              <w:rPr>
                <w:lang w:val="en-GB"/>
              </w:rPr>
            </w:pPr>
            <w:r w:rsidRPr="007A1513">
              <w:t>Plan</w:t>
            </w:r>
          </w:p>
        </w:tc>
        <w:tc>
          <w:tcPr>
            <w:tcW w:w="1049" w:type="pct"/>
            <w:tcBorders>
              <w:top w:val="single" w:sz="12" w:space="0" w:color="008000"/>
              <w:bottom w:val="single" w:sz="6" w:space="0" w:color="008000"/>
            </w:tcBorders>
            <w:shd w:val="clear" w:color="auto" w:fill="FFFFFF"/>
          </w:tcPr>
          <w:p w14:paraId="63E44188" w14:textId="6AF1C467" w:rsidR="007140F2" w:rsidRPr="00B57B36" w:rsidRDefault="007140F2" w:rsidP="007140F2">
            <w:pPr>
              <w:pStyle w:val="CETBodytext"/>
              <w:rPr>
                <w:lang w:val="en-GB"/>
              </w:rPr>
            </w:pPr>
            <w:r w:rsidRPr="007A1513">
              <w:t>Do</w:t>
            </w:r>
          </w:p>
        </w:tc>
        <w:tc>
          <w:tcPr>
            <w:tcW w:w="1210" w:type="pct"/>
            <w:tcBorders>
              <w:top w:val="single" w:sz="12" w:space="0" w:color="008000"/>
              <w:bottom w:val="single" w:sz="6" w:space="0" w:color="008000"/>
            </w:tcBorders>
            <w:shd w:val="clear" w:color="auto" w:fill="FFFFFF"/>
          </w:tcPr>
          <w:p w14:paraId="46B2F94A" w14:textId="5C8B72C0" w:rsidR="007140F2" w:rsidRPr="00B57B36" w:rsidRDefault="007140F2" w:rsidP="007140F2">
            <w:pPr>
              <w:pStyle w:val="CETBodytext"/>
              <w:rPr>
                <w:lang w:val="en-GB"/>
              </w:rPr>
            </w:pPr>
            <w:r w:rsidRPr="007A1513">
              <w:t>Check</w:t>
            </w:r>
          </w:p>
        </w:tc>
        <w:tc>
          <w:tcPr>
            <w:tcW w:w="885" w:type="pct"/>
            <w:tcBorders>
              <w:top w:val="single" w:sz="12" w:space="0" w:color="008000"/>
              <w:bottom w:val="single" w:sz="6" w:space="0" w:color="008000"/>
            </w:tcBorders>
            <w:shd w:val="clear" w:color="auto" w:fill="FFFFFF"/>
          </w:tcPr>
          <w:p w14:paraId="5B126186" w14:textId="553A2CB8" w:rsidR="007140F2" w:rsidRPr="00B57B36" w:rsidRDefault="007140F2" w:rsidP="007140F2">
            <w:pPr>
              <w:pStyle w:val="CETBodytext"/>
              <w:ind w:right="-1"/>
              <w:rPr>
                <w:rFonts w:cs="Arial"/>
                <w:szCs w:val="18"/>
                <w:lang w:val="en-GB"/>
              </w:rPr>
            </w:pPr>
            <w:r w:rsidRPr="007A1513">
              <w:t>Act</w:t>
            </w:r>
          </w:p>
        </w:tc>
      </w:tr>
      <w:tr w:rsidR="00153E29" w:rsidRPr="00C16060" w14:paraId="7B8704CA" w14:textId="77777777" w:rsidTr="00153E29">
        <w:tc>
          <w:tcPr>
            <w:tcW w:w="1856" w:type="pct"/>
            <w:shd w:val="clear" w:color="auto" w:fill="FFFFFF"/>
          </w:tcPr>
          <w:p w14:paraId="2E145D6F" w14:textId="77777777" w:rsidR="007140F2" w:rsidRDefault="007140F2" w:rsidP="007140F2">
            <w:pPr>
              <w:rPr>
                <w:lang w:eastAsia="es-CO"/>
              </w:rPr>
            </w:pPr>
            <w:r>
              <w:rPr>
                <w:lang w:eastAsia="es-CO"/>
              </w:rPr>
              <w:t>Resources:</w:t>
            </w:r>
          </w:p>
          <w:p w14:paraId="5E513188" w14:textId="77777777" w:rsidR="007140F2" w:rsidRDefault="007140F2" w:rsidP="0036703D">
            <w:pPr>
              <w:pStyle w:val="Prrafodelista"/>
              <w:numPr>
                <w:ilvl w:val="0"/>
                <w:numId w:val="38"/>
              </w:numPr>
              <w:rPr>
                <w:lang w:eastAsia="es-CO"/>
              </w:rPr>
            </w:pPr>
            <w:r>
              <w:rPr>
                <w:lang w:eastAsia="es-CO"/>
              </w:rPr>
              <w:t xml:space="preserve">Responsible OHSMS </w:t>
            </w:r>
          </w:p>
          <w:p w14:paraId="6BE60FD0" w14:textId="77777777" w:rsidR="007140F2" w:rsidRDefault="007140F2" w:rsidP="0036703D">
            <w:pPr>
              <w:pStyle w:val="Prrafodelista"/>
              <w:numPr>
                <w:ilvl w:val="0"/>
                <w:numId w:val="38"/>
              </w:numPr>
              <w:rPr>
                <w:lang w:eastAsia="es-CO"/>
              </w:rPr>
            </w:pPr>
            <w:r>
              <w:rPr>
                <w:lang w:eastAsia="es-CO"/>
              </w:rPr>
              <w:t>Responsibilities in the OHSMS</w:t>
            </w:r>
          </w:p>
          <w:p w14:paraId="73F97D7E" w14:textId="77777777" w:rsidR="007140F2" w:rsidRDefault="007140F2" w:rsidP="0036703D">
            <w:pPr>
              <w:pStyle w:val="Prrafodelista"/>
              <w:numPr>
                <w:ilvl w:val="0"/>
                <w:numId w:val="38"/>
              </w:numPr>
              <w:rPr>
                <w:lang w:eastAsia="es-CO"/>
              </w:rPr>
            </w:pPr>
            <w:r>
              <w:rPr>
                <w:lang w:eastAsia="es-CO"/>
              </w:rPr>
              <w:t>Resource allocation</w:t>
            </w:r>
          </w:p>
          <w:p w14:paraId="4550505F" w14:textId="77777777" w:rsidR="007140F2" w:rsidRDefault="007140F2" w:rsidP="0036703D">
            <w:pPr>
              <w:pStyle w:val="Prrafodelista"/>
              <w:numPr>
                <w:ilvl w:val="0"/>
                <w:numId w:val="38"/>
              </w:numPr>
              <w:rPr>
                <w:lang w:eastAsia="es-CO"/>
              </w:rPr>
            </w:pPr>
            <w:r>
              <w:rPr>
                <w:lang w:eastAsia="es-CO"/>
              </w:rPr>
              <w:t>Affiliation to Occupational Risks</w:t>
            </w:r>
          </w:p>
          <w:p w14:paraId="35282142" w14:textId="77777777" w:rsidR="007140F2" w:rsidRDefault="007140F2" w:rsidP="0036703D">
            <w:pPr>
              <w:pStyle w:val="Prrafodelista"/>
              <w:numPr>
                <w:ilvl w:val="0"/>
                <w:numId w:val="38"/>
              </w:numPr>
              <w:rPr>
                <w:lang w:eastAsia="es-CO"/>
              </w:rPr>
            </w:pPr>
            <w:r>
              <w:rPr>
                <w:lang w:eastAsia="es-CO"/>
              </w:rPr>
              <w:t>Identification of High Risk Workers</w:t>
            </w:r>
          </w:p>
          <w:p w14:paraId="5F90A529" w14:textId="77777777" w:rsidR="007140F2" w:rsidRDefault="007140F2" w:rsidP="0036703D">
            <w:pPr>
              <w:pStyle w:val="Prrafodelista"/>
              <w:numPr>
                <w:ilvl w:val="0"/>
                <w:numId w:val="38"/>
              </w:numPr>
              <w:rPr>
                <w:lang w:eastAsia="es-CO"/>
              </w:rPr>
            </w:pPr>
            <w:r>
              <w:rPr>
                <w:lang w:eastAsia="es-CO"/>
              </w:rPr>
              <w:t>Formation of Joint Committee on Occupational Health and Safety-JCOHS</w:t>
            </w:r>
          </w:p>
          <w:p w14:paraId="65E3B0E8"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JCOHS training</w:t>
            </w:r>
          </w:p>
          <w:p w14:paraId="6B069EC1"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Labor Coexistence Committee</w:t>
            </w:r>
          </w:p>
          <w:p w14:paraId="78053038"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OHSMS training</w:t>
            </w:r>
          </w:p>
          <w:p w14:paraId="7A17D9F0" w14:textId="0010C74D" w:rsidR="00C16060" w:rsidRDefault="00C16060" w:rsidP="0036703D">
            <w:pPr>
              <w:pStyle w:val="Prrafodelista"/>
              <w:numPr>
                <w:ilvl w:val="0"/>
                <w:numId w:val="18"/>
              </w:numPr>
              <w:tabs>
                <w:tab w:val="clear" w:pos="7100"/>
              </w:tabs>
              <w:spacing w:line="240" w:lineRule="auto"/>
              <w:jc w:val="left"/>
              <w:rPr>
                <w:lang w:eastAsia="es-CO"/>
              </w:rPr>
            </w:pPr>
            <w:r>
              <w:rPr>
                <w:lang w:eastAsia="es-CO"/>
              </w:rPr>
              <w:t>Induction in OHSMS</w:t>
            </w:r>
          </w:p>
          <w:p w14:paraId="1EBA72DF" w14:textId="77777777" w:rsidR="00C16060" w:rsidRDefault="00C16060" w:rsidP="00C16060">
            <w:pPr>
              <w:pStyle w:val="Prrafodelista"/>
              <w:tabs>
                <w:tab w:val="clear" w:pos="7100"/>
              </w:tabs>
              <w:spacing w:line="240" w:lineRule="auto"/>
              <w:ind w:left="360"/>
              <w:jc w:val="left"/>
              <w:rPr>
                <w:lang w:eastAsia="es-CO"/>
              </w:rPr>
            </w:pPr>
          </w:p>
          <w:p w14:paraId="5DB354D3" w14:textId="6BFC4938" w:rsidR="00153E29" w:rsidRPr="0046429D" w:rsidRDefault="00C16060" w:rsidP="00153E29">
            <w:pPr>
              <w:rPr>
                <w:lang w:val="es-CO" w:eastAsia="es-CO"/>
              </w:rPr>
            </w:pPr>
            <w:r w:rsidRPr="00C16060">
              <w:rPr>
                <w:lang w:val="es-CO" w:eastAsia="es-CO"/>
              </w:rPr>
              <w:t>Comprehensive Management of OHSMS:</w:t>
            </w:r>
          </w:p>
          <w:p w14:paraId="36614FF3"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OSH Policy</w:t>
            </w:r>
          </w:p>
          <w:p w14:paraId="4E44EEE0"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OHSMS Objectives and Goals</w:t>
            </w:r>
          </w:p>
          <w:p w14:paraId="458CD9CC"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Initial Evaluation OHSMS</w:t>
            </w:r>
          </w:p>
          <w:p w14:paraId="478C3975"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 xml:space="preserve"> Workplan</w:t>
            </w:r>
          </w:p>
          <w:p w14:paraId="698508E1"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Conservation OHSMS documentation</w:t>
            </w:r>
          </w:p>
          <w:p w14:paraId="2FB2959A"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Accountability</w:t>
            </w:r>
          </w:p>
          <w:p w14:paraId="71220411"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Identification of Legal Requirements</w:t>
            </w:r>
          </w:p>
          <w:p w14:paraId="4102F92F"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Communication in OHSMS</w:t>
            </w:r>
          </w:p>
          <w:p w14:paraId="2A1E6767"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Purchasing Management in OHSMS</w:t>
            </w:r>
          </w:p>
          <w:p w14:paraId="6B71A066" w14:textId="77777777" w:rsidR="00C16060" w:rsidRDefault="00C16060" w:rsidP="0036703D">
            <w:pPr>
              <w:pStyle w:val="Prrafodelista"/>
              <w:numPr>
                <w:ilvl w:val="0"/>
                <w:numId w:val="18"/>
              </w:numPr>
              <w:tabs>
                <w:tab w:val="clear" w:pos="7100"/>
              </w:tabs>
              <w:spacing w:line="240" w:lineRule="auto"/>
              <w:jc w:val="left"/>
              <w:rPr>
                <w:lang w:eastAsia="es-CO"/>
              </w:rPr>
            </w:pPr>
            <w:r>
              <w:rPr>
                <w:lang w:eastAsia="es-CO"/>
              </w:rPr>
              <w:t>OHSMS Supplier Selection and Evaluation</w:t>
            </w:r>
          </w:p>
          <w:p w14:paraId="1032DD8B" w14:textId="01235BED" w:rsidR="00153E29" w:rsidRPr="0046429D" w:rsidRDefault="00C16060" w:rsidP="0036703D">
            <w:pPr>
              <w:pStyle w:val="CETBodytext"/>
              <w:numPr>
                <w:ilvl w:val="0"/>
                <w:numId w:val="18"/>
              </w:numPr>
              <w:ind w:right="-1"/>
              <w:rPr>
                <w:rFonts w:cs="Arial"/>
                <w:szCs w:val="18"/>
                <w:lang w:val="es-CO"/>
              </w:rPr>
            </w:pPr>
            <w:r>
              <w:rPr>
                <w:lang w:eastAsia="es-CO"/>
              </w:rPr>
              <w:t>Change management</w:t>
            </w:r>
          </w:p>
        </w:tc>
        <w:tc>
          <w:tcPr>
            <w:tcW w:w="1049" w:type="pct"/>
            <w:shd w:val="clear" w:color="auto" w:fill="FFFFFF"/>
          </w:tcPr>
          <w:p w14:paraId="411A59DA" w14:textId="77777777" w:rsidR="007140F2" w:rsidRDefault="007140F2" w:rsidP="007140F2">
            <w:pPr>
              <w:rPr>
                <w:lang w:eastAsia="es-CO"/>
              </w:rPr>
            </w:pPr>
            <w:r>
              <w:rPr>
                <w:lang w:eastAsia="es-CO"/>
              </w:rPr>
              <w:t>Health Management</w:t>
            </w:r>
          </w:p>
          <w:p w14:paraId="2AF5E08E" w14:textId="77777777" w:rsidR="007140F2" w:rsidRDefault="007140F2" w:rsidP="0036703D">
            <w:pPr>
              <w:pStyle w:val="Prrafodelista"/>
              <w:numPr>
                <w:ilvl w:val="0"/>
                <w:numId w:val="37"/>
              </w:numPr>
              <w:rPr>
                <w:lang w:eastAsia="es-CO"/>
              </w:rPr>
            </w:pPr>
            <w:r>
              <w:rPr>
                <w:lang w:eastAsia="es-CO"/>
              </w:rPr>
              <w:t>Health conditions at work</w:t>
            </w:r>
          </w:p>
          <w:p w14:paraId="35B471B1" w14:textId="77777777" w:rsidR="007140F2" w:rsidRDefault="007140F2" w:rsidP="0036703D">
            <w:pPr>
              <w:pStyle w:val="Prrafodelista"/>
              <w:numPr>
                <w:ilvl w:val="0"/>
                <w:numId w:val="37"/>
              </w:numPr>
              <w:rPr>
                <w:lang w:eastAsia="es-CO"/>
              </w:rPr>
            </w:pPr>
            <w:r>
              <w:rPr>
                <w:lang w:eastAsia="es-CO"/>
              </w:rPr>
              <w:t>Report and Investigation of Occupational Accidents and Diseases</w:t>
            </w:r>
          </w:p>
          <w:p w14:paraId="667A5F6D" w14:textId="3E445583" w:rsidR="007140F2" w:rsidRDefault="007140F2" w:rsidP="0036703D">
            <w:pPr>
              <w:pStyle w:val="Prrafodelista"/>
              <w:numPr>
                <w:ilvl w:val="0"/>
                <w:numId w:val="37"/>
              </w:numPr>
              <w:rPr>
                <w:lang w:eastAsia="es-CO"/>
              </w:rPr>
            </w:pPr>
            <w:r>
              <w:rPr>
                <w:lang w:eastAsia="es-CO"/>
              </w:rPr>
              <w:t>Health Surveillance Mechanisms</w:t>
            </w:r>
          </w:p>
          <w:p w14:paraId="5E915921" w14:textId="77777777" w:rsidR="00320E10" w:rsidRDefault="00320E10" w:rsidP="00320E10">
            <w:pPr>
              <w:pStyle w:val="Prrafodelista"/>
              <w:ind w:left="360"/>
              <w:rPr>
                <w:lang w:eastAsia="es-CO"/>
              </w:rPr>
            </w:pPr>
          </w:p>
          <w:p w14:paraId="6D4E4361" w14:textId="77777777" w:rsidR="00C16060" w:rsidRDefault="00C16060" w:rsidP="00C16060">
            <w:pPr>
              <w:tabs>
                <w:tab w:val="clear" w:pos="7100"/>
              </w:tabs>
              <w:spacing w:line="240" w:lineRule="auto"/>
              <w:jc w:val="left"/>
              <w:rPr>
                <w:lang w:val="es-CO" w:eastAsia="es-CO"/>
              </w:rPr>
            </w:pPr>
            <w:r w:rsidRPr="00C16060">
              <w:rPr>
                <w:lang w:val="es-CO" w:eastAsia="es-CO"/>
              </w:rPr>
              <w:t>Hazard and Risk Management</w:t>
            </w:r>
          </w:p>
          <w:p w14:paraId="6544BB34" w14:textId="77777777" w:rsidR="00C16060" w:rsidRDefault="00C16060" w:rsidP="0036703D">
            <w:pPr>
              <w:pStyle w:val="Prrafodelista"/>
              <w:numPr>
                <w:ilvl w:val="0"/>
                <w:numId w:val="40"/>
              </w:numPr>
              <w:tabs>
                <w:tab w:val="clear" w:pos="7100"/>
              </w:tabs>
              <w:spacing w:line="240" w:lineRule="auto"/>
              <w:jc w:val="left"/>
              <w:rPr>
                <w:lang w:eastAsia="es-CO"/>
              </w:rPr>
            </w:pPr>
            <w:r>
              <w:rPr>
                <w:lang w:eastAsia="es-CO"/>
              </w:rPr>
              <w:t>Hazard identification</w:t>
            </w:r>
          </w:p>
          <w:p w14:paraId="18CEAF75" w14:textId="09153F54" w:rsidR="00C16060" w:rsidRDefault="00C16060" w:rsidP="0036703D">
            <w:pPr>
              <w:pStyle w:val="Prrafodelista"/>
              <w:numPr>
                <w:ilvl w:val="0"/>
                <w:numId w:val="40"/>
              </w:numPr>
              <w:tabs>
                <w:tab w:val="clear" w:pos="7100"/>
              </w:tabs>
              <w:spacing w:line="240" w:lineRule="auto"/>
              <w:jc w:val="left"/>
              <w:rPr>
                <w:lang w:eastAsia="es-CO"/>
              </w:rPr>
            </w:pPr>
            <w:r>
              <w:rPr>
                <w:lang w:eastAsia="es-CO"/>
              </w:rPr>
              <w:t>Hazard Control</w:t>
            </w:r>
          </w:p>
          <w:p w14:paraId="0F2B220E" w14:textId="77777777" w:rsidR="00320E10" w:rsidRDefault="00320E10" w:rsidP="00320E10">
            <w:pPr>
              <w:pStyle w:val="Prrafodelista"/>
              <w:tabs>
                <w:tab w:val="clear" w:pos="7100"/>
              </w:tabs>
              <w:spacing w:line="240" w:lineRule="auto"/>
              <w:ind w:left="360"/>
              <w:jc w:val="left"/>
              <w:rPr>
                <w:lang w:eastAsia="es-CO"/>
              </w:rPr>
            </w:pPr>
          </w:p>
          <w:p w14:paraId="626FFD72" w14:textId="77777777" w:rsidR="00320E10" w:rsidRDefault="00C16060" w:rsidP="00C16060">
            <w:pPr>
              <w:tabs>
                <w:tab w:val="clear" w:pos="7100"/>
              </w:tabs>
              <w:spacing w:line="240" w:lineRule="auto"/>
              <w:jc w:val="left"/>
              <w:rPr>
                <w:lang w:eastAsia="es-CO"/>
              </w:rPr>
            </w:pPr>
            <w:r w:rsidRPr="00C16060">
              <w:rPr>
                <w:lang w:eastAsia="es-CO"/>
              </w:rPr>
              <w:t>Threat Management</w:t>
            </w:r>
          </w:p>
          <w:p w14:paraId="62F2CC60" w14:textId="77777777" w:rsidR="00320E10" w:rsidRDefault="00320E10" w:rsidP="0036703D">
            <w:pPr>
              <w:pStyle w:val="Prrafodelista"/>
              <w:numPr>
                <w:ilvl w:val="0"/>
                <w:numId w:val="41"/>
              </w:numPr>
              <w:tabs>
                <w:tab w:val="clear" w:pos="7100"/>
              </w:tabs>
              <w:spacing w:line="240" w:lineRule="auto"/>
              <w:jc w:val="left"/>
              <w:rPr>
                <w:lang w:eastAsia="es-CO"/>
              </w:rPr>
            </w:pPr>
            <w:r>
              <w:rPr>
                <w:lang w:eastAsia="es-CO"/>
              </w:rPr>
              <w:t>Emergency plan</w:t>
            </w:r>
          </w:p>
          <w:p w14:paraId="179775A4" w14:textId="77777777" w:rsidR="00320E10" w:rsidRDefault="00320E10" w:rsidP="0036703D">
            <w:pPr>
              <w:pStyle w:val="Prrafodelista"/>
              <w:numPr>
                <w:ilvl w:val="0"/>
                <w:numId w:val="41"/>
              </w:numPr>
              <w:tabs>
                <w:tab w:val="clear" w:pos="7100"/>
              </w:tabs>
              <w:spacing w:line="240" w:lineRule="auto"/>
              <w:jc w:val="left"/>
              <w:rPr>
                <w:lang w:eastAsia="es-CO"/>
              </w:rPr>
            </w:pPr>
            <w:r>
              <w:rPr>
                <w:lang w:eastAsia="es-CO"/>
              </w:rPr>
              <w:t>Emergency Brigade</w:t>
            </w:r>
          </w:p>
          <w:p w14:paraId="0A69D360" w14:textId="77777777" w:rsidR="00153E29" w:rsidRPr="0046429D" w:rsidRDefault="00153E29" w:rsidP="00153E29">
            <w:pPr>
              <w:pStyle w:val="CETBodytext"/>
              <w:ind w:right="-1"/>
              <w:rPr>
                <w:rFonts w:cs="Arial"/>
                <w:szCs w:val="18"/>
                <w:lang w:val="es-CO"/>
              </w:rPr>
            </w:pPr>
          </w:p>
        </w:tc>
        <w:tc>
          <w:tcPr>
            <w:tcW w:w="1210" w:type="pct"/>
            <w:shd w:val="clear" w:color="auto" w:fill="FFFFFF"/>
          </w:tcPr>
          <w:p w14:paraId="11663C4A" w14:textId="77777777" w:rsidR="00C16060" w:rsidRDefault="00C16060" w:rsidP="00C16060">
            <w:pPr>
              <w:rPr>
                <w:lang w:eastAsia="es-CO"/>
              </w:rPr>
            </w:pPr>
            <w:r>
              <w:rPr>
                <w:lang w:eastAsia="es-CO"/>
              </w:rPr>
              <w:t>Check</w:t>
            </w:r>
          </w:p>
          <w:p w14:paraId="1A2394CA" w14:textId="77777777" w:rsidR="00C16060" w:rsidRDefault="00C16060" w:rsidP="0036703D">
            <w:pPr>
              <w:pStyle w:val="Prrafodelista"/>
              <w:numPr>
                <w:ilvl w:val="0"/>
                <w:numId w:val="39"/>
              </w:numPr>
              <w:rPr>
                <w:lang w:eastAsia="es-CO"/>
              </w:rPr>
            </w:pPr>
            <w:r>
              <w:rPr>
                <w:lang w:eastAsia="es-CO"/>
              </w:rPr>
              <w:t>OHSMS indicators</w:t>
            </w:r>
          </w:p>
          <w:p w14:paraId="620FCA2D" w14:textId="77777777" w:rsidR="00C16060" w:rsidRDefault="00C16060" w:rsidP="0036703D">
            <w:pPr>
              <w:pStyle w:val="Prrafodelista"/>
              <w:numPr>
                <w:ilvl w:val="0"/>
                <w:numId w:val="39"/>
              </w:numPr>
              <w:rPr>
                <w:lang w:eastAsia="es-CO"/>
              </w:rPr>
            </w:pPr>
            <w:r>
              <w:rPr>
                <w:lang w:eastAsia="es-CO"/>
              </w:rPr>
              <w:t>OHSMS audit</w:t>
            </w:r>
          </w:p>
          <w:p w14:paraId="18DEADFE" w14:textId="12CC069C" w:rsidR="00153E29" w:rsidRPr="0046429D" w:rsidRDefault="00C16060" w:rsidP="0036703D">
            <w:pPr>
              <w:pStyle w:val="CETBodytext"/>
              <w:numPr>
                <w:ilvl w:val="0"/>
                <w:numId w:val="39"/>
              </w:numPr>
              <w:ind w:right="-1"/>
              <w:rPr>
                <w:rFonts w:cs="Arial"/>
                <w:szCs w:val="18"/>
                <w:lang w:val="es-CO"/>
              </w:rPr>
            </w:pPr>
            <w:r>
              <w:rPr>
                <w:lang w:eastAsia="es-CO"/>
              </w:rPr>
              <w:t xml:space="preserve">Review by Senior Management </w:t>
            </w:r>
          </w:p>
        </w:tc>
        <w:tc>
          <w:tcPr>
            <w:tcW w:w="885" w:type="pct"/>
            <w:shd w:val="clear" w:color="auto" w:fill="FFFFFF"/>
          </w:tcPr>
          <w:p w14:paraId="31C5B1E1" w14:textId="0D877A98" w:rsidR="00153E29" w:rsidRPr="00C16060" w:rsidRDefault="00C16060" w:rsidP="00153E29">
            <w:pPr>
              <w:pStyle w:val="CETBodytext"/>
              <w:ind w:right="-1"/>
              <w:rPr>
                <w:rFonts w:cs="Arial"/>
                <w:szCs w:val="18"/>
              </w:rPr>
            </w:pPr>
            <w:r w:rsidRPr="00C16060">
              <w:rPr>
                <w:lang w:eastAsia="es-CO"/>
              </w:rPr>
              <w:t>Monitoring Matrix Corrective and preventive actions and improvement actions of the OHSMS</w:t>
            </w:r>
          </w:p>
        </w:tc>
      </w:tr>
    </w:tbl>
    <w:p w14:paraId="3BFB67E9" w14:textId="77777777" w:rsidR="00AA2653" w:rsidRPr="00C16060" w:rsidRDefault="00AA2653" w:rsidP="00AA2653">
      <w:pPr>
        <w:pStyle w:val="CETBodytext"/>
      </w:pPr>
    </w:p>
    <w:p w14:paraId="78900040" w14:textId="3D21EFC7" w:rsidR="00AA2653" w:rsidRPr="003064FA" w:rsidRDefault="003064FA" w:rsidP="00AA2653">
      <w:pPr>
        <w:pStyle w:val="CETBodytext"/>
      </w:pPr>
      <w:r w:rsidRPr="003064FA">
        <w:t xml:space="preserve">With the documentation created for the management system, a new evaluation is carried out to carry out Phase III; from there, the results of the standards according to the PDCA cycle are presented in table </w:t>
      </w:r>
      <w:r w:rsidR="00D61644" w:rsidRPr="003064FA">
        <w:t>5</w:t>
      </w:r>
      <w:r w:rsidR="00B84A0E" w:rsidRPr="003064FA">
        <w:t>.</w:t>
      </w:r>
    </w:p>
    <w:p w14:paraId="622EF389" w14:textId="06F29ACF" w:rsidR="000A77BF" w:rsidRPr="003064FA" w:rsidRDefault="000A77BF" w:rsidP="000A77BF">
      <w:pPr>
        <w:pStyle w:val="CETTabletitle"/>
        <w:rPr>
          <w:lang w:val="en-US"/>
        </w:rPr>
      </w:pPr>
      <w:r w:rsidRPr="003064FA">
        <w:rPr>
          <w:lang w:val="en-US"/>
        </w:rPr>
        <w:t xml:space="preserve">Table </w:t>
      </w:r>
      <w:r w:rsidR="00D61644" w:rsidRPr="003064FA">
        <w:rPr>
          <w:lang w:val="en-US"/>
        </w:rPr>
        <w:t>5</w:t>
      </w:r>
      <w:r w:rsidRPr="003064FA">
        <w:rPr>
          <w:lang w:val="en-US"/>
        </w:rPr>
        <w:t xml:space="preserve">: </w:t>
      </w:r>
      <w:r w:rsidR="003064FA" w:rsidRPr="003064FA">
        <w:rPr>
          <w:lang w:val="en-US"/>
        </w:rPr>
        <w:t>Valuation Results by PDCA Cycle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gridCol w:w="2928"/>
      </w:tblGrid>
      <w:tr w:rsidR="003064FA" w:rsidRPr="00B57B36" w14:paraId="1A4BA28F" w14:textId="77777777" w:rsidTr="00AA2653">
        <w:tc>
          <w:tcPr>
            <w:tcW w:w="1667" w:type="pct"/>
            <w:tcBorders>
              <w:top w:val="single" w:sz="12" w:space="0" w:color="008000"/>
              <w:bottom w:val="single" w:sz="6" w:space="0" w:color="008000"/>
            </w:tcBorders>
            <w:shd w:val="clear" w:color="auto" w:fill="FFFFFF"/>
          </w:tcPr>
          <w:p w14:paraId="3E41B86B" w14:textId="1512D459" w:rsidR="003064FA" w:rsidRPr="003064FA" w:rsidRDefault="003064FA" w:rsidP="003064FA">
            <w:pPr>
              <w:pStyle w:val="CETBodytext"/>
            </w:pPr>
          </w:p>
        </w:tc>
        <w:tc>
          <w:tcPr>
            <w:tcW w:w="1667" w:type="pct"/>
            <w:tcBorders>
              <w:top w:val="single" w:sz="12" w:space="0" w:color="008000"/>
              <w:bottom w:val="single" w:sz="6" w:space="0" w:color="008000"/>
            </w:tcBorders>
            <w:shd w:val="clear" w:color="auto" w:fill="FFFFFF"/>
          </w:tcPr>
          <w:p w14:paraId="7A4CBF0D" w14:textId="31D8759A" w:rsidR="003064FA" w:rsidRPr="00B57B36" w:rsidRDefault="003064FA" w:rsidP="003064FA">
            <w:pPr>
              <w:pStyle w:val="CETBodytext"/>
              <w:rPr>
                <w:lang w:val="en-GB"/>
              </w:rPr>
            </w:pPr>
            <w:r w:rsidRPr="00DF60B5">
              <w:t>Maximum value (%)</w:t>
            </w:r>
          </w:p>
        </w:tc>
        <w:tc>
          <w:tcPr>
            <w:tcW w:w="1666" w:type="pct"/>
            <w:tcBorders>
              <w:top w:val="single" w:sz="12" w:space="0" w:color="008000"/>
              <w:bottom w:val="single" w:sz="6" w:space="0" w:color="008000"/>
            </w:tcBorders>
            <w:shd w:val="clear" w:color="auto" w:fill="FFFFFF"/>
          </w:tcPr>
          <w:p w14:paraId="6D4A6249" w14:textId="0584CBAF" w:rsidR="003064FA" w:rsidRPr="00B57B36" w:rsidRDefault="003064FA" w:rsidP="003064FA">
            <w:pPr>
              <w:pStyle w:val="CETBodytext"/>
              <w:rPr>
                <w:lang w:val="en-GB"/>
              </w:rPr>
            </w:pPr>
            <w:r w:rsidRPr="00DF60B5">
              <w:t>Obtained value (%)</w:t>
            </w:r>
          </w:p>
        </w:tc>
      </w:tr>
      <w:tr w:rsidR="003064FA" w:rsidRPr="00B57B36" w14:paraId="7E1878C3" w14:textId="77777777" w:rsidTr="00961A86">
        <w:tc>
          <w:tcPr>
            <w:tcW w:w="1667" w:type="pct"/>
            <w:shd w:val="clear" w:color="auto" w:fill="FFFFFF"/>
          </w:tcPr>
          <w:p w14:paraId="62A809F6" w14:textId="32B5023A" w:rsidR="003064FA" w:rsidRPr="00AA2653" w:rsidRDefault="003064FA" w:rsidP="003064FA">
            <w:pPr>
              <w:pStyle w:val="CETBodytext"/>
              <w:rPr>
                <w:rFonts w:cs="Arial"/>
                <w:szCs w:val="18"/>
                <w:lang w:val="en-GB"/>
              </w:rPr>
            </w:pPr>
            <w:r w:rsidRPr="00356100">
              <w:t>PLAN</w:t>
            </w:r>
          </w:p>
        </w:tc>
        <w:tc>
          <w:tcPr>
            <w:tcW w:w="1667" w:type="pct"/>
            <w:shd w:val="clear" w:color="auto" w:fill="FFFFFF"/>
            <w:vAlign w:val="bottom"/>
          </w:tcPr>
          <w:p w14:paraId="6392FD2E" w14:textId="1717F1A9" w:rsidR="003064FA" w:rsidRPr="00AA2653" w:rsidRDefault="003064FA" w:rsidP="003064FA">
            <w:pPr>
              <w:pStyle w:val="CETBodytext"/>
              <w:rPr>
                <w:rFonts w:cs="Arial"/>
                <w:szCs w:val="18"/>
                <w:lang w:val="en-GB"/>
              </w:rPr>
            </w:pPr>
            <w:r w:rsidRPr="00021ED0">
              <w:rPr>
                <w:rFonts w:cs="Arial"/>
                <w:color w:val="000000"/>
                <w:szCs w:val="18"/>
                <w:lang w:eastAsia="es-CO"/>
              </w:rPr>
              <w:t>25</w:t>
            </w:r>
          </w:p>
        </w:tc>
        <w:tc>
          <w:tcPr>
            <w:tcW w:w="1666" w:type="pct"/>
            <w:shd w:val="clear" w:color="auto" w:fill="FFFFFF"/>
            <w:vAlign w:val="bottom"/>
          </w:tcPr>
          <w:p w14:paraId="1907AD3F" w14:textId="0C9EA4A8" w:rsidR="003064FA" w:rsidRPr="00AA2653" w:rsidRDefault="003064FA" w:rsidP="003064FA">
            <w:pPr>
              <w:pStyle w:val="CETBodytext"/>
              <w:rPr>
                <w:rFonts w:cs="Arial"/>
                <w:szCs w:val="18"/>
                <w:lang w:val="en-GB"/>
              </w:rPr>
            </w:pPr>
            <w:r w:rsidRPr="00021ED0">
              <w:rPr>
                <w:rFonts w:cs="Arial"/>
                <w:color w:val="000000"/>
                <w:szCs w:val="18"/>
                <w:lang w:eastAsia="es-CO"/>
              </w:rPr>
              <w:t>18.5</w:t>
            </w:r>
          </w:p>
        </w:tc>
      </w:tr>
      <w:tr w:rsidR="003064FA" w:rsidRPr="00B57B36" w14:paraId="60076806" w14:textId="77777777" w:rsidTr="00961A86">
        <w:tc>
          <w:tcPr>
            <w:tcW w:w="1667" w:type="pct"/>
            <w:shd w:val="clear" w:color="auto" w:fill="FFFFFF"/>
          </w:tcPr>
          <w:p w14:paraId="0BDDC3DC" w14:textId="12A1ECA4" w:rsidR="003064FA" w:rsidRPr="00AA2653" w:rsidRDefault="003064FA" w:rsidP="003064FA">
            <w:pPr>
              <w:pStyle w:val="CETBodytext"/>
              <w:ind w:right="-1"/>
              <w:rPr>
                <w:rFonts w:cs="Arial"/>
                <w:szCs w:val="18"/>
                <w:lang w:val="en-GB"/>
              </w:rPr>
            </w:pPr>
            <w:r w:rsidRPr="00356100">
              <w:t>DO</w:t>
            </w:r>
          </w:p>
        </w:tc>
        <w:tc>
          <w:tcPr>
            <w:tcW w:w="1667" w:type="pct"/>
            <w:shd w:val="clear" w:color="auto" w:fill="FFFFFF"/>
            <w:vAlign w:val="bottom"/>
          </w:tcPr>
          <w:p w14:paraId="55AF7B81" w14:textId="7D7FF178" w:rsidR="003064FA" w:rsidRPr="00AA2653" w:rsidRDefault="003064FA" w:rsidP="003064FA">
            <w:pPr>
              <w:pStyle w:val="CETBodytext"/>
              <w:ind w:right="-1"/>
              <w:rPr>
                <w:rFonts w:cs="Arial"/>
                <w:szCs w:val="18"/>
                <w:lang w:val="en-GB"/>
              </w:rPr>
            </w:pPr>
            <w:r w:rsidRPr="00021ED0">
              <w:rPr>
                <w:rFonts w:cs="Arial"/>
                <w:color w:val="000000"/>
                <w:szCs w:val="18"/>
                <w:lang w:eastAsia="es-CO"/>
              </w:rPr>
              <w:t>60</w:t>
            </w:r>
          </w:p>
        </w:tc>
        <w:tc>
          <w:tcPr>
            <w:tcW w:w="1666" w:type="pct"/>
            <w:shd w:val="clear" w:color="auto" w:fill="FFFFFF"/>
            <w:vAlign w:val="bottom"/>
          </w:tcPr>
          <w:p w14:paraId="4821E0A0" w14:textId="305F8460" w:rsidR="003064FA" w:rsidRPr="00AA2653" w:rsidRDefault="003064FA" w:rsidP="003064FA">
            <w:pPr>
              <w:pStyle w:val="CETBodytext"/>
              <w:ind w:right="-1"/>
              <w:rPr>
                <w:rFonts w:cs="Arial"/>
                <w:szCs w:val="18"/>
                <w:lang w:val="en-GB"/>
              </w:rPr>
            </w:pPr>
            <w:r w:rsidRPr="00021ED0">
              <w:rPr>
                <w:rFonts w:cs="Arial"/>
                <w:color w:val="000000"/>
                <w:szCs w:val="18"/>
                <w:lang w:eastAsia="es-CO"/>
              </w:rPr>
              <w:t>47</w:t>
            </w:r>
          </w:p>
        </w:tc>
      </w:tr>
      <w:tr w:rsidR="003064FA" w:rsidRPr="00B57B36" w14:paraId="3433F265" w14:textId="77777777" w:rsidTr="00961A86">
        <w:tc>
          <w:tcPr>
            <w:tcW w:w="1667" w:type="pct"/>
            <w:shd w:val="clear" w:color="auto" w:fill="FFFFFF"/>
          </w:tcPr>
          <w:p w14:paraId="594A0740" w14:textId="4375FFBF" w:rsidR="003064FA" w:rsidRPr="00AA2653" w:rsidRDefault="003064FA" w:rsidP="003064FA">
            <w:pPr>
              <w:pStyle w:val="CETBodytext"/>
              <w:ind w:right="-1"/>
              <w:rPr>
                <w:rFonts w:cs="Arial"/>
                <w:szCs w:val="18"/>
                <w:lang w:val="en-GB"/>
              </w:rPr>
            </w:pPr>
            <w:r w:rsidRPr="00356100">
              <w:t>CHECK</w:t>
            </w:r>
          </w:p>
        </w:tc>
        <w:tc>
          <w:tcPr>
            <w:tcW w:w="1667" w:type="pct"/>
            <w:shd w:val="clear" w:color="auto" w:fill="FFFFFF"/>
            <w:vAlign w:val="bottom"/>
          </w:tcPr>
          <w:p w14:paraId="08050ADB" w14:textId="7ACF297E" w:rsidR="003064FA" w:rsidRPr="00AA2653" w:rsidRDefault="003064FA" w:rsidP="003064FA">
            <w:pPr>
              <w:pStyle w:val="CETBodytext"/>
              <w:ind w:right="-1"/>
              <w:rPr>
                <w:rFonts w:cs="Arial"/>
                <w:szCs w:val="18"/>
                <w:lang w:val="en-GB"/>
              </w:rPr>
            </w:pPr>
            <w:r w:rsidRPr="00021ED0">
              <w:rPr>
                <w:rFonts w:cs="Arial"/>
                <w:color w:val="000000"/>
                <w:szCs w:val="18"/>
                <w:lang w:eastAsia="es-CO"/>
              </w:rPr>
              <w:t>5</w:t>
            </w:r>
          </w:p>
        </w:tc>
        <w:tc>
          <w:tcPr>
            <w:tcW w:w="1666" w:type="pct"/>
            <w:shd w:val="clear" w:color="auto" w:fill="FFFFFF"/>
            <w:vAlign w:val="bottom"/>
          </w:tcPr>
          <w:p w14:paraId="447E168D" w14:textId="7877CB9E" w:rsidR="003064FA" w:rsidRPr="00AA2653" w:rsidRDefault="003064FA" w:rsidP="003064FA">
            <w:pPr>
              <w:pStyle w:val="CETBodytext"/>
              <w:ind w:right="-1"/>
              <w:rPr>
                <w:rFonts w:cs="Arial"/>
                <w:szCs w:val="18"/>
                <w:lang w:val="en-GB"/>
              </w:rPr>
            </w:pPr>
            <w:r w:rsidRPr="00021ED0">
              <w:rPr>
                <w:rFonts w:cs="Arial"/>
                <w:color w:val="000000"/>
                <w:szCs w:val="18"/>
                <w:lang w:eastAsia="es-CO"/>
              </w:rPr>
              <w:t>1.25</w:t>
            </w:r>
          </w:p>
        </w:tc>
      </w:tr>
      <w:tr w:rsidR="003064FA" w:rsidRPr="00B57B36" w14:paraId="2EE8BDC4" w14:textId="77777777" w:rsidTr="00961A86">
        <w:tc>
          <w:tcPr>
            <w:tcW w:w="1667" w:type="pct"/>
            <w:shd w:val="clear" w:color="auto" w:fill="FFFFFF"/>
          </w:tcPr>
          <w:p w14:paraId="040D3500" w14:textId="7580A033" w:rsidR="003064FA" w:rsidRPr="00AA2653" w:rsidRDefault="003064FA" w:rsidP="003064FA">
            <w:pPr>
              <w:pStyle w:val="CETBodytext"/>
              <w:ind w:right="-1"/>
              <w:rPr>
                <w:rFonts w:cs="Arial"/>
                <w:szCs w:val="18"/>
                <w:lang w:val="en-GB"/>
              </w:rPr>
            </w:pPr>
            <w:r w:rsidRPr="00356100">
              <w:t>ACT</w:t>
            </w:r>
          </w:p>
        </w:tc>
        <w:tc>
          <w:tcPr>
            <w:tcW w:w="1667" w:type="pct"/>
            <w:shd w:val="clear" w:color="auto" w:fill="FFFFFF"/>
            <w:vAlign w:val="bottom"/>
          </w:tcPr>
          <w:p w14:paraId="09B6E605" w14:textId="655CDE54" w:rsidR="003064FA" w:rsidRPr="00AA2653" w:rsidRDefault="003064FA" w:rsidP="003064FA">
            <w:pPr>
              <w:pStyle w:val="CETBodytext"/>
              <w:ind w:right="-1"/>
              <w:rPr>
                <w:rFonts w:cs="Arial"/>
                <w:szCs w:val="18"/>
                <w:lang w:val="en-GB"/>
              </w:rPr>
            </w:pPr>
            <w:r w:rsidRPr="00021ED0">
              <w:rPr>
                <w:rFonts w:cs="Arial"/>
                <w:color w:val="000000"/>
                <w:szCs w:val="18"/>
                <w:lang w:eastAsia="es-CO"/>
              </w:rPr>
              <w:t>10</w:t>
            </w:r>
          </w:p>
        </w:tc>
        <w:tc>
          <w:tcPr>
            <w:tcW w:w="1666" w:type="pct"/>
            <w:shd w:val="clear" w:color="auto" w:fill="FFFFFF"/>
            <w:vAlign w:val="bottom"/>
          </w:tcPr>
          <w:p w14:paraId="48A2F6F4" w14:textId="36CA24D1" w:rsidR="003064FA" w:rsidRPr="00AA2653" w:rsidRDefault="003064FA" w:rsidP="003064FA">
            <w:pPr>
              <w:pStyle w:val="CETBodytext"/>
              <w:ind w:right="-1"/>
              <w:rPr>
                <w:rFonts w:cs="Arial"/>
                <w:szCs w:val="18"/>
                <w:lang w:val="en-GB"/>
              </w:rPr>
            </w:pPr>
            <w:r w:rsidRPr="00021ED0">
              <w:rPr>
                <w:rFonts w:cs="Arial"/>
                <w:color w:val="000000"/>
                <w:szCs w:val="18"/>
                <w:lang w:eastAsia="es-CO"/>
              </w:rPr>
              <w:t>7.5</w:t>
            </w:r>
          </w:p>
        </w:tc>
      </w:tr>
    </w:tbl>
    <w:p w14:paraId="5DE0534D" w14:textId="77777777" w:rsidR="000E7FFD" w:rsidRDefault="000E7FFD" w:rsidP="00600535">
      <w:pPr>
        <w:pStyle w:val="CETBodytext"/>
      </w:pPr>
    </w:p>
    <w:p w14:paraId="7B2CA322" w14:textId="075CE853" w:rsidR="00600535" w:rsidRPr="00072B1A" w:rsidRDefault="00072B1A" w:rsidP="00600535">
      <w:pPr>
        <w:pStyle w:val="CETBodytext"/>
      </w:pPr>
      <w:r w:rsidRPr="00072B1A">
        <w:t>Then, as presented in Table 5, with the development and compliance of the Occupational Health and Safety Management System, a management level of 74.25</w:t>
      </w:r>
      <w:r w:rsidR="007579DE">
        <w:t xml:space="preserve"> </w:t>
      </w:r>
      <w:r w:rsidRPr="00072B1A">
        <w:t>% would be obtained, which corresponds to a MODERATELY ACCEPTABLE assessment according to the information from Table 2. Consequently, with the suggested design, the company still needs 25.75</w:t>
      </w:r>
      <w:r w:rsidR="007579DE">
        <w:t xml:space="preserve"> </w:t>
      </w:r>
      <w:r w:rsidRPr="00072B1A">
        <w:t>% to achieve 100</w:t>
      </w:r>
      <w:r w:rsidR="007579DE">
        <w:t xml:space="preserve"> </w:t>
      </w:r>
      <w:r w:rsidRPr="00072B1A">
        <w:t>% compliance in management</w:t>
      </w:r>
      <w:r w:rsidR="00FD3F13" w:rsidRPr="00072B1A">
        <w:t>.</w:t>
      </w:r>
    </w:p>
    <w:p w14:paraId="68D26B83" w14:textId="77777777" w:rsidR="00600535" w:rsidRPr="00B57B36" w:rsidRDefault="00600535" w:rsidP="00600535">
      <w:pPr>
        <w:pStyle w:val="CETHeading1"/>
        <w:rPr>
          <w:lang w:val="en-GB"/>
        </w:rPr>
      </w:pPr>
      <w:bookmarkStart w:id="2" w:name="_Hlk90293578"/>
      <w:bookmarkEnd w:id="1"/>
      <w:r w:rsidRPr="00B57B36">
        <w:rPr>
          <w:lang w:val="en-GB"/>
        </w:rPr>
        <w:t>Conclusions</w:t>
      </w:r>
    </w:p>
    <w:bookmarkEnd w:id="2"/>
    <w:p w14:paraId="046EF09B" w14:textId="09D1855A" w:rsidR="00570EBB" w:rsidRPr="007579DE" w:rsidRDefault="00570EBB" w:rsidP="007579DE">
      <w:pPr>
        <w:pStyle w:val="CETBodytext"/>
      </w:pPr>
      <w:r w:rsidRPr="007579DE">
        <w:t xml:space="preserve">According to the initial diagnosis of the organization, it can be concluded that it has the necessary resources for the implementation of the OHSMS. However, they must assign a person </w:t>
      </w:r>
      <w:r w:rsidR="007D3577">
        <w:t>to be</w:t>
      </w:r>
      <w:r w:rsidRPr="007579DE">
        <w:t xml:space="preserve"> dedicated to this process.</w:t>
      </w:r>
      <w:r w:rsidR="00D95639" w:rsidRPr="007579DE">
        <w:t xml:space="preserve"> </w:t>
      </w:r>
      <w:r w:rsidR="00DE66DD" w:rsidRPr="007579DE">
        <w:lastRenderedPageBreak/>
        <w:t>Also, t</w:t>
      </w:r>
      <w:r w:rsidRPr="007579DE">
        <w:t>he company must guarantee the continuous improvement of the OHSMS, maintaining the implementation and compliance with the minimum standards established by the ISO 45001 standard and the regulations that the country has contemplated in safety and health at work.</w:t>
      </w:r>
      <w:r w:rsidR="00D95639" w:rsidRPr="007579DE">
        <w:t xml:space="preserve"> </w:t>
      </w:r>
      <w:r w:rsidR="00DE66DD" w:rsidRPr="007579DE">
        <w:t>Likewise, d</w:t>
      </w:r>
      <w:r w:rsidRPr="007579DE">
        <w:t>ocumentary supports are made for each standard organized in the PDCA cycle, the management system manual, and the final evaluation, which will serve as input to implement the occupational health and safety management system.</w:t>
      </w:r>
    </w:p>
    <w:p w14:paraId="4F1327F8" w14:textId="77777777" w:rsidR="00600535" w:rsidRPr="00B57B36" w:rsidRDefault="00600535" w:rsidP="00600535">
      <w:pPr>
        <w:pStyle w:val="CETReference"/>
      </w:pPr>
      <w:r w:rsidRPr="00B57B36">
        <w:t>References</w:t>
      </w:r>
    </w:p>
    <w:p w14:paraId="6DE33B0F" w14:textId="77777777" w:rsidR="007D3577" w:rsidRDefault="007D3577" w:rsidP="0025375D">
      <w:pPr>
        <w:pStyle w:val="CETReferencetext"/>
      </w:pPr>
      <w:r w:rsidRPr="00863597">
        <w:rPr>
          <w:lang w:val="en-US"/>
        </w:rPr>
        <w:t>Arias Gallegos, W. L.</w:t>
      </w:r>
      <w:r>
        <w:rPr>
          <w:lang w:val="en-US"/>
        </w:rPr>
        <w:t xml:space="preserve">, </w:t>
      </w:r>
      <w:r w:rsidRPr="00863597">
        <w:rPr>
          <w:lang w:val="en-US"/>
        </w:rPr>
        <w:t>2012</w:t>
      </w:r>
      <w:r>
        <w:rPr>
          <w:lang w:val="en-US"/>
        </w:rPr>
        <w:t>,</w:t>
      </w:r>
      <w:r w:rsidRPr="00863597">
        <w:rPr>
          <w:lang w:val="en-US"/>
        </w:rPr>
        <w:t xml:space="preserve"> Historical review of occupational health and industrial safety</w:t>
      </w:r>
      <w:r>
        <w:rPr>
          <w:lang w:val="en-US"/>
        </w:rPr>
        <w:t>,</w:t>
      </w:r>
      <w:r w:rsidRPr="00863597">
        <w:rPr>
          <w:lang w:val="en-US"/>
        </w:rPr>
        <w:t xml:space="preserve"> </w:t>
      </w:r>
      <w:r>
        <w:t>Revista cubana de salud y trabajo, 13(3), 45-52 (in Spanish)</w:t>
      </w:r>
    </w:p>
    <w:p w14:paraId="415DAE94" w14:textId="77777777" w:rsidR="007D3577" w:rsidRDefault="007D3577" w:rsidP="00661215">
      <w:pPr>
        <w:pStyle w:val="CETReferencetext"/>
      </w:pPr>
      <w:r>
        <w:t>Castiblanco Y., Perilla A., Velasquez P., Santis A., 2020, Design of Occupational Health and Safety Management System Based on Iso 45001, for a Company That Manufactures and Commercializes Low Voltage Electrical Boards, Chemical Engineering Transactions, 82, 91-96 DOI:10.3303/CET2082016</w:t>
      </w:r>
    </w:p>
    <w:p w14:paraId="41FF2E9F" w14:textId="03B723DD" w:rsidR="007D3577" w:rsidRDefault="007D3577" w:rsidP="00072388">
      <w:pPr>
        <w:pStyle w:val="CETReferencetext"/>
      </w:pPr>
      <w:r>
        <w:t>ISO, 2018</w:t>
      </w:r>
      <w:r w:rsidR="003166FF">
        <w:t>,</w:t>
      </w:r>
      <w:r>
        <w:t xml:space="preserve"> Occupational health and safety management systems—Requirements with guidance for use (ISO Standard No. 45001)</w:t>
      </w:r>
      <w:r w:rsidR="003166FF">
        <w:t>,</w:t>
      </w:r>
      <w:r>
        <w:t xml:space="preserve"> International Organization for Standardization.</w:t>
      </w:r>
    </w:p>
    <w:p w14:paraId="75AC4ED8" w14:textId="17A07518" w:rsidR="007D3577" w:rsidRDefault="007D3577" w:rsidP="0025375D">
      <w:pPr>
        <w:pStyle w:val="CETReferencetext"/>
      </w:pPr>
      <w:r>
        <w:t>Jones R., 2017, ISO 45001 and the evolution of occupational health and safety management systems. IOSH-Institution of Occupational Safety and Health Paper, 1-9.</w:t>
      </w:r>
    </w:p>
    <w:p w14:paraId="6E59A070" w14:textId="025BAC45" w:rsidR="007D3577" w:rsidRDefault="007D3577" w:rsidP="0025375D">
      <w:pPr>
        <w:pStyle w:val="CETReferencetext"/>
      </w:pPr>
      <w:r>
        <w:t>Liukkunen U., 2021, The ILO and transformation of labour law</w:t>
      </w:r>
      <w:r w:rsidR="003166FF">
        <w:t>,</w:t>
      </w:r>
      <w:r>
        <w:t xml:space="preserve"> In International Labour Organization and Global Social Governance, Springer, Cham</w:t>
      </w:r>
      <w:r w:rsidR="003166FF">
        <w:t>,</w:t>
      </w:r>
      <w:r>
        <w:t xml:space="preserve"> </w:t>
      </w:r>
      <w:r w:rsidR="003166FF">
        <w:t>17-49</w:t>
      </w:r>
    </w:p>
    <w:p w14:paraId="7F6CDF25" w14:textId="526034B2" w:rsidR="007D3577" w:rsidRPr="003166FF" w:rsidRDefault="007D3577" w:rsidP="003166FF">
      <w:pPr>
        <w:pStyle w:val="CETReferencetext"/>
        <w:rPr>
          <w:lang w:val="en-US"/>
        </w:rPr>
      </w:pPr>
      <w:r w:rsidRPr="003166FF">
        <w:rPr>
          <w:lang w:val="en-US"/>
        </w:rPr>
        <w:t xml:space="preserve">Llanos Encalada, M., 2016, </w:t>
      </w:r>
      <w:r w:rsidR="003166FF" w:rsidRPr="003166FF">
        <w:rPr>
          <w:lang w:val="en-US"/>
        </w:rPr>
        <w:t>The development of production systems and their influence on labor relations and the role of the worker</w:t>
      </w:r>
      <w:r w:rsidR="003166FF">
        <w:rPr>
          <w:lang w:val="en-US"/>
        </w:rPr>
        <w:t>,</w:t>
      </w:r>
      <w:r w:rsidRPr="003166FF">
        <w:rPr>
          <w:lang w:val="en-US"/>
        </w:rPr>
        <w:t xml:space="preserve"> Economía y Desarrollo, 157(2), 130-146</w:t>
      </w:r>
      <w:r w:rsidR="003166FF">
        <w:rPr>
          <w:lang w:val="en-US"/>
        </w:rPr>
        <w:t xml:space="preserve"> </w:t>
      </w:r>
      <w:r w:rsidR="003166FF">
        <w:t>(in Spanish)</w:t>
      </w:r>
      <w:r w:rsidRPr="003166FF">
        <w:rPr>
          <w:lang w:val="en-US"/>
        </w:rPr>
        <w:t xml:space="preserve">. </w:t>
      </w:r>
    </w:p>
    <w:p w14:paraId="0EB99564" w14:textId="77777777" w:rsidR="007D3577" w:rsidRDefault="007D3577" w:rsidP="00072388">
      <w:pPr>
        <w:pStyle w:val="CETReferencetext"/>
      </w:pPr>
      <w:r>
        <w:t>Lopez C.G., 2016, How to Implement ISO 45001 in Your Organization, Paper presented at the ASSE Professional Development Conference and Exposition, Atlanta, Georgia, USA</w:t>
      </w:r>
    </w:p>
    <w:p w14:paraId="00A4D60E" w14:textId="0BFD6434" w:rsidR="007D3577" w:rsidRPr="003166FF" w:rsidRDefault="007D3577" w:rsidP="00072388">
      <w:pPr>
        <w:pStyle w:val="CETReferencetext"/>
        <w:rPr>
          <w:lang w:val="en-US"/>
        </w:rPr>
      </w:pPr>
      <w:r w:rsidRPr="000D78D9">
        <w:rPr>
          <w:lang w:val="en-US"/>
        </w:rPr>
        <w:t>Ramos D., Afonso P., Rodrigues M. A.</w:t>
      </w:r>
      <w:r w:rsidR="000D78D9" w:rsidRPr="000D78D9">
        <w:rPr>
          <w:lang w:val="en-US"/>
        </w:rPr>
        <w:t xml:space="preserve">, </w:t>
      </w:r>
      <w:r w:rsidRPr="000D78D9">
        <w:rPr>
          <w:lang w:val="en-US"/>
        </w:rPr>
        <w:t>2020</w:t>
      </w:r>
      <w:r w:rsidR="000D78D9" w:rsidRPr="000D78D9">
        <w:rPr>
          <w:lang w:val="en-US"/>
        </w:rPr>
        <w:t>,</w:t>
      </w:r>
      <w:r w:rsidRPr="000D78D9">
        <w:rPr>
          <w:lang w:val="en-US"/>
        </w:rPr>
        <w:t xml:space="preserve"> </w:t>
      </w:r>
      <w:r>
        <w:t>Integrated management systems as a key facilitator of occupational health and safety risk management: A case study in a medium sized waste management firm</w:t>
      </w:r>
      <w:r w:rsidR="003166FF">
        <w:t>,</w:t>
      </w:r>
      <w:r>
        <w:t xml:space="preserve"> </w:t>
      </w:r>
      <w:r w:rsidRPr="003166FF">
        <w:rPr>
          <w:lang w:val="en-US"/>
        </w:rPr>
        <w:t>Journal of Cleaner Production, 262, 121346.</w:t>
      </w:r>
    </w:p>
    <w:p w14:paraId="4EB47774" w14:textId="2E9A2800" w:rsidR="007D3577" w:rsidRDefault="007D3577" w:rsidP="00072388">
      <w:pPr>
        <w:pStyle w:val="CETReferencetext"/>
      </w:pPr>
      <w:r w:rsidRPr="003041BD">
        <w:rPr>
          <w:lang w:val="en-US"/>
        </w:rPr>
        <w:t>Ribotta C. F.</w:t>
      </w:r>
      <w:r w:rsidR="000D78D9" w:rsidRPr="003041BD">
        <w:rPr>
          <w:lang w:val="en-US"/>
        </w:rPr>
        <w:t xml:space="preserve">, </w:t>
      </w:r>
      <w:r w:rsidRPr="003041BD">
        <w:rPr>
          <w:lang w:val="en-US"/>
        </w:rPr>
        <w:t>2019</w:t>
      </w:r>
      <w:r w:rsidR="000D78D9" w:rsidRPr="003041BD">
        <w:rPr>
          <w:lang w:val="en-US"/>
        </w:rPr>
        <w:t>,</w:t>
      </w:r>
      <w:r w:rsidRPr="003041BD">
        <w:rPr>
          <w:lang w:val="en-US"/>
        </w:rPr>
        <w:t xml:space="preserve"> </w:t>
      </w:r>
      <w:r w:rsidR="003041BD" w:rsidRPr="003041BD">
        <w:rPr>
          <w:lang w:val="en-US"/>
        </w:rPr>
        <w:t>Occupational diseases in the construction sector</w:t>
      </w:r>
      <w:r w:rsidR="003041BD">
        <w:rPr>
          <w:lang w:val="en-US"/>
        </w:rPr>
        <w:t>,</w:t>
      </w:r>
      <w:r w:rsidR="003041BD" w:rsidRPr="003041BD">
        <w:rPr>
          <w:lang w:val="en-US"/>
        </w:rPr>
        <w:t xml:space="preserve"> Study of occupational exposure to breathable particles</w:t>
      </w:r>
      <w:r w:rsidR="003041BD">
        <w:rPr>
          <w:lang w:val="en-US"/>
        </w:rPr>
        <w:t>,</w:t>
      </w:r>
      <w:r w:rsidR="003041BD" w:rsidRPr="003041BD">
        <w:rPr>
          <w:lang w:val="en-US"/>
        </w:rPr>
        <w:t xml:space="preserve"> About a case</w:t>
      </w:r>
      <w:r w:rsidR="003041BD">
        <w:rPr>
          <w:lang w:val="en-US"/>
        </w:rPr>
        <w:t xml:space="preserve">, </w:t>
      </w:r>
      <w:r>
        <w:t>Master's thesis</w:t>
      </w:r>
      <w:r w:rsidR="003041BD">
        <w:t xml:space="preserve">, </w:t>
      </w:r>
      <w:r w:rsidR="003041BD" w:rsidRPr="003041BD">
        <w:t>Universidad Nacional de Rosario</w:t>
      </w:r>
      <w:r w:rsidR="003041BD">
        <w:t>, Argentina (in Spanish)</w:t>
      </w:r>
      <w:r>
        <w:t>.</w:t>
      </w:r>
    </w:p>
    <w:p w14:paraId="7C5788F6" w14:textId="4D93B0ED" w:rsidR="007D3577" w:rsidRDefault="007D3577" w:rsidP="00072388">
      <w:pPr>
        <w:pStyle w:val="CETReferencetext"/>
      </w:pPr>
      <w:r>
        <w:t>Stearns P.N.</w:t>
      </w:r>
      <w:r w:rsidR="000D78D9">
        <w:t>,</w:t>
      </w:r>
      <w:r>
        <w:t xml:space="preserve"> (Ed.). 2020</w:t>
      </w:r>
      <w:r w:rsidR="000D78D9">
        <w:t xml:space="preserve">, </w:t>
      </w:r>
      <w:r>
        <w:t>The Industrial Revolution in World History</w:t>
      </w:r>
      <w:r w:rsidR="003041BD">
        <w:t xml:space="preserve">, </w:t>
      </w:r>
      <w:r>
        <w:t>5th ed.</w:t>
      </w:r>
      <w:r w:rsidR="003041BD">
        <w:t>,</w:t>
      </w:r>
      <w:r>
        <w:t xml:space="preserve"> Routledge. https://doi.org/10.4324/9781003050186</w:t>
      </w:r>
    </w:p>
    <w:p w14:paraId="452E3948" w14:textId="505F11CD" w:rsidR="007D3577" w:rsidRDefault="007D3577" w:rsidP="00072388">
      <w:pPr>
        <w:pStyle w:val="CETReferencetext"/>
      </w:pPr>
      <w:r>
        <w:t>Tadesse T., Admassu, M.</w:t>
      </w:r>
      <w:r w:rsidR="000D78D9">
        <w:t xml:space="preserve">, </w:t>
      </w:r>
      <w:r>
        <w:t>2006</w:t>
      </w:r>
      <w:r w:rsidR="000D78D9">
        <w:t xml:space="preserve">, </w:t>
      </w:r>
      <w:r>
        <w:t>Occupational health and safety</w:t>
      </w:r>
      <w:r w:rsidR="000F5D45">
        <w:t>,</w:t>
      </w:r>
      <w:r>
        <w:t xml:space="preserve"> Ethiopia: Ethiopia Public Health Training Initiative, 2.</w:t>
      </w:r>
    </w:p>
    <w:p w14:paraId="195858FF" w14:textId="46D2F846" w:rsidR="007D3577" w:rsidRDefault="007D3577" w:rsidP="00072388">
      <w:pPr>
        <w:pStyle w:val="CETReferencetext"/>
      </w:pPr>
      <w:r>
        <w:t>Tepper L. B.</w:t>
      </w:r>
      <w:r w:rsidR="000D78D9">
        <w:t xml:space="preserve">, </w:t>
      </w:r>
      <w:r>
        <w:t>2010</w:t>
      </w:r>
      <w:r w:rsidR="000D78D9">
        <w:t>,</w:t>
      </w:r>
      <w:r>
        <w:t xml:space="preserve"> Industrial Mercurialism: agricola to the danbury Shakes</w:t>
      </w:r>
      <w:r w:rsidR="000F5D45">
        <w:t>,</w:t>
      </w:r>
      <w:r>
        <w:t xml:space="preserve"> IA</w:t>
      </w:r>
      <w:r w:rsidR="000F5D45">
        <w:t>,</w:t>
      </w:r>
      <w:r>
        <w:t xml:space="preserve"> The Journal of the Society for Industrial Archeology, 47-63.</w:t>
      </w:r>
    </w:p>
    <w:p w14:paraId="00BA3D4F" w14:textId="77777777" w:rsidR="00C52C3C" w:rsidRDefault="00C52C3C" w:rsidP="00A37ABB">
      <w:pPr>
        <w:pStyle w:val="CETReferencetext"/>
        <w:ind w:left="0" w:firstLine="0"/>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D006" w14:textId="77777777" w:rsidR="00C47161" w:rsidRDefault="00C47161" w:rsidP="004F5E36">
      <w:r>
        <w:separator/>
      </w:r>
    </w:p>
  </w:endnote>
  <w:endnote w:type="continuationSeparator" w:id="0">
    <w:p w14:paraId="55AB273E" w14:textId="77777777" w:rsidR="00C47161" w:rsidRDefault="00C471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53B7" w14:textId="77777777" w:rsidR="00C47161" w:rsidRDefault="00C47161" w:rsidP="004F5E36">
      <w:r>
        <w:separator/>
      </w:r>
    </w:p>
  </w:footnote>
  <w:footnote w:type="continuationSeparator" w:id="0">
    <w:p w14:paraId="7743E546" w14:textId="77777777" w:rsidR="00C47161" w:rsidRDefault="00C471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9D3A80"/>
    <w:multiLevelType w:val="hybridMultilevel"/>
    <w:tmpl w:val="DBE22E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0D1700C"/>
    <w:multiLevelType w:val="hybridMultilevel"/>
    <w:tmpl w:val="7B7A71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01E96801"/>
    <w:multiLevelType w:val="hybridMultilevel"/>
    <w:tmpl w:val="86782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31573D1"/>
    <w:multiLevelType w:val="hybridMultilevel"/>
    <w:tmpl w:val="E68AE8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AC13292"/>
    <w:multiLevelType w:val="hybridMultilevel"/>
    <w:tmpl w:val="63B6D2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0AF2C35"/>
    <w:multiLevelType w:val="hybridMultilevel"/>
    <w:tmpl w:val="774E7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2184B63"/>
    <w:multiLevelType w:val="hybridMultilevel"/>
    <w:tmpl w:val="9FE82F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14121BF8"/>
    <w:multiLevelType w:val="hybridMultilevel"/>
    <w:tmpl w:val="7C4862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177F23F1"/>
    <w:multiLevelType w:val="hybridMultilevel"/>
    <w:tmpl w:val="10B413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A4466C1"/>
    <w:multiLevelType w:val="hybridMultilevel"/>
    <w:tmpl w:val="933A97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1B362673"/>
    <w:multiLevelType w:val="hybridMultilevel"/>
    <w:tmpl w:val="A3347B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EF854D5"/>
    <w:multiLevelType w:val="hybridMultilevel"/>
    <w:tmpl w:val="4F26B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288821DC"/>
    <w:multiLevelType w:val="hybridMultilevel"/>
    <w:tmpl w:val="6AACC0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2E581B85"/>
    <w:multiLevelType w:val="hybridMultilevel"/>
    <w:tmpl w:val="C7C428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252F98"/>
    <w:multiLevelType w:val="hybridMultilevel"/>
    <w:tmpl w:val="46D027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BD4616D"/>
    <w:multiLevelType w:val="hybridMultilevel"/>
    <w:tmpl w:val="B80E65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3F1E27BE"/>
    <w:multiLevelType w:val="hybridMultilevel"/>
    <w:tmpl w:val="BE625F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86E79E2"/>
    <w:multiLevelType w:val="hybridMultilevel"/>
    <w:tmpl w:val="32FA28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897DCE"/>
    <w:multiLevelType w:val="hybridMultilevel"/>
    <w:tmpl w:val="2D5C9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C2D1461"/>
    <w:multiLevelType w:val="hybridMultilevel"/>
    <w:tmpl w:val="021ADF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F461CF"/>
    <w:multiLevelType w:val="hybridMultilevel"/>
    <w:tmpl w:val="22E4C5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5FC4476"/>
    <w:multiLevelType w:val="hybridMultilevel"/>
    <w:tmpl w:val="44028C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6592A64"/>
    <w:multiLevelType w:val="hybridMultilevel"/>
    <w:tmpl w:val="4CAAA8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68F4979"/>
    <w:multiLevelType w:val="hybridMultilevel"/>
    <w:tmpl w:val="EA94D6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0F6418"/>
    <w:multiLevelType w:val="hybridMultilevel"/>
    <w:tmpl w:val="8CD8D3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0FA7F12"/>
    <w:multiLevelType w:val="hybridMultilevel"/>
    <w:tmpl w:val="5A6665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733964"/>
    <w:multiLevelType w:val="hybridMultilevel"/>
    <w:tmpl w:val="670A40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F134079"/>
    <w:multiLevelType w:val="hybridMultilevel"/>
    <w:tmpl w:val="4CCCB2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32"/>
  </w:num>
  <w:num w:numId="14">
    <w:abstractNumId w:val="37"/>
  </w:num>
  <w:num w:numId="15">
    <w:abstractNumId w:val="35"/>
  </w:num>
  <w:num w:numId="16">
    <w:abstractNumId w:val="14"/>
  </w:num>
  <w:num w:numId="17">
    <w:abstractNumId w:val="34"/>
  </w:num>
  <w:num w:numId="18">
    <w:abstractNumId w:val="27"/>
  </w:num>
  <w:num w:numId="19">
    <w:abstractNumId w:val="12"/>
  </w:num>
  <w:num w:numId="20">
    <w:abstractNumId w:val="40"/>
  </w:num>
  <w:num w:numId="21">
    <w:abstractNumId w:val="28"/>
  </w:num>
  <w:num w:numId="22">
    <w:abstractNumId w:val="21"/>
  </w:num>
  <w:num w:numId="23">
    <w:abstractNumId w:val="33"/>
  </w:num>
  <w:num w:numId="24">
    <w:abstractNumId w:val="38"/>
  </w:num>
  <w:num w:numId="25">
    <w:abstractNumId w:val="17"/>
  </w:num>
  <w:num w:numId="26">
    <w:abstractNumId w:val="24"/>
  </w:num>
  <w:num w:numId="27">
    <w:abstractNumId w:val="13"/>
  </w:num>
  <w:num w:numId="28">
    <w:abstractNumId w:val="41"/>
  </w:num>
  <w:num w:numId="29">
    <w:abstractNumId w:val="18"/>
  </w:num>
  <w:num w:numId="30">
    <w:abstractNumId w:val="15"/>
  </w:num>
  <w:num w:numId="31">
    <w:abstractNumId w:val="19"/>
  </w:num>
  <w:num w:numId="32">
    <w:abstractNumId w:val="30"/>
  </w:num>
  <w:num w:numId="33">
    <w:abstractNumId w:val="39"/>
  </w:num>
  <w:num w:numId="34">
    <w:abstractNumId w:val="36"/>
  </w:num>
  <w:num w:numId="35">
    <w:abstractNumId w:val="10"/>
  </w:num>
  <w:num w:numId="36">
    <w:abstractNumId w:val="11"/>
  </w:num>
  <w:num w:numId="37">
    <w:abstractNumId w:val="16"/>
  </w:num>
  <w:num w:numId="38">
    <w:abstractNumId w:val="20"/>
  </w:num>
  <w:num w:numId="39">
    <w:abstractNumId w:val="26"/>
  </w:num>
  <w:num w:numId="40">
    <w:abstractNumId w:val="31"/>
  </w:num>
  <w:num w:numId="41">
    <w:abstractNumId w:val="23"/>
  </w:num>
  <w:num w:numId="42">
    <w:abstractNumId w:val="29"/>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0358"/>
    <w:rsid w:val="00047648"/>
    <w:rsid w:val="00051566"/>
    <w:rsid w:val="00062A9A"/>
    <w:rsid w:val="00065058"/>
    <w:rsid w:val="000721C0"/>
    <w:rsid w:val="00072388"/>
    <w:rsid w:val="00072B1A"/>
    <w:rsid w:val="000842AA"/>
    <w:rsid w:val="00086C39"/>
    <w:rsid w:val="000A03B2"/>
    <w:rsid w:val="000A6236"/>
    <w:rsid w:val="000A77BF"/>
    <w:rsid w:val="000D0268"/>
    <w:rsid w:val="000D34BE"/>
    <w:rsid w:val="000D78D9"/>
    <w:rsid w:val="000E102F"/>
    <w:rsid w:val="000E36F1"/>
    <w:rsid w:val="000E3A73"/>
    <w:rsid w:val="000E414A"/>
    <w:rsid w:val="000E649D"/>
    <w:rsid w:val="000E7FFD"/>
    <w:rsid w:val="000F093C"/>
    <w:rsid w:val="000F5D45"/>
    <w:rsid w:val="000F787B"/>
    <w:rsid w:val="0012091F"/>
    <w:rsid w:val="00126BC2"/>
    <w:rsid w:val="001308B6"/>
    <w:rsid w:val="0013121F"/>
    <w:rsid w:val="00131FE6"/>
    <w:rsid w:val="0013263F"/>
    <w:rsid w:val="001331DF"/>
    <w:rsid w:val="00134DE4"/>
    <w:rsid w:val="0014034D"/>
    <w:rsid w:val="00144D16"/>
    <w:rsid w:val="00150E59"/>
    <w:rsid w:val="00152DE3"/>
    <w:rsid w:val="00153E29"/>
    <w:rsid w:val="00155DB1"/>
    <w:rsid w:val="00164CF9"/>
    <w:rsid w:val="001667A6"/>
    <w:rsid w:val="00175559"/>
    <w:rsid w:val="00184AD6"/>
    <w:rsid w:val="001977D5"/>
    <w:rsid w:val="001A4AF7"/>
    <w:rsid w:val="001B0349"/>
    <w:rsid w:val="001B1E93"/>
    <w:rsid w:val="001B65C1"/>
    <w:rsid w:val="001C684B"/>
    <w:rsid w:val="001D0CFB"/>
    <w:rsid w:val="001D53FC"/>
    <w:rsid w:val="001F27C1"/>
    <w:rsid w:val="001F42A5"/>
    <w:rsid w:val="001F7B9D"/>
    <w:rsid w:val="00201C93"/>
    <w:rsid w:val="002224B4"/>
    <w:rsid w:val="00222A12"/>
    <w:rsid w:val="002447EF"/>
    <w:rsid w:val="00251550"/>
    <w:rsid w:val="0025375D"/>
    <w:rsid w:val="00263B05"/>
    <w:rsid w:val="0027221A"/>
    <w:rsid w:val="00275B61"/>
    <w:rsid w:val="00280FAF"/>
    <w:rsid w:val="00282656"/>
    <w:rsid w:val="00296B83"/>
    <w:rsid w:val="002971ED"/>
    <w:rsid w:val="002B4015"/>
    <w:rsid w:val="002B78CE"/>
    <w:rsid w:val="002C2FB6"/>
    <w:rsid w:val="002E2E84"/>
    <w:rsid w:val="002E5FA7"/>
    <w:rsid w:val="002F3309"/>
    <w:rsid w:val="003008CE"/>
    <w:rsid w:val="003009B7"/>
    <w:rsid w:val="00300E56"/>
    <w:rsid w:val="003041BD"/>
    <w:rsid w:val="0030469C"/>
    <w:rsid w:val="003064FA"/>
    <w:rsid w:val="003166FF"/>
    <w:rsid w:val="00320E10"/>
    <w:rsid w:val="00321CA6"/>
    <w:rsid w:val="00322771"/>
    <w:rsid w:val="00323763"/>
    <w:rsid w:val="00334C09"/>
    <w:rsid w:val="0034235C"/>
    <w:rsid w:val="00342933"/>
    <w:rsid w:val="0036703D"/>
    <w:rsid w:val="003723D4"/>
    <w:rsid w:val="00376A86"/>
    <w:rsid w:val="0038063C"/>
    <w:rsid w:val="00381905"/>
    <w:rsid w:val="00384CC8"/>
    <w:rsid w:val="003871FD"/>
    <w:rsid w:val="003A1E30"/>
    <w:rsid w:val="003A2829"/>
    <w:rsid w:val="003A7D1C"/>
    <w:rsid w:val="003B12E8"/>
    <w:rsid w:val="003B304B"/>
    <w:rsid w:val="003B3146"/>
    <w:rsid w:val="003B5508"/>
    <w:rsid w:val="003D4D9C"/>
    <w:rsid w:val="003E74D4"/>
    <w:rsid w:val="003F015E"/>
    <w:rsid w:val="00400414"/>
    <w:rsid w:val="00403D17"/>
    <w:rsid w:val="0041446B"/>
    <w:rsid w:val="004172D6"/>
    <w:rsid w:val="0044329C"/>
    <w:rsid w:val="00453E24"/>
    <w:rsid w:val="00457456"/>
    <w:rsid w:val="004577FE"/>
    <w:rsid w:val="00457B9C"/>
    <w:rsid w:val="0046164A"/>
    <w:rsid w:val="004628D2"/>
    <w:rsid w:val="00462DCD"/>
    <w:rsid w:val="0046429D"/>
    <w:rsid w:val="004648AD"/>
    <w:rsid w:val="004703A9"/>
    <w:rsid w:val="004760DE"/>
    <w:rsid w:val="004763D7"/>
    <w:rsid w:val="004A004E"/>
    <w:rsid w:val="004A24CF"/>
    <w:rsid w:val="004C1FE6"/>
    <w:rsid w:val="004C3D1D"/>
    <w:rsid w:val="004C7913"/>
    <w:rsid w:val="004D3212"/>
    <w:rsid w:val="004D6DFD"/>
    <w:rsid w:val="004E4DD6"/>
    <w:rsid w:val="004F3F0D"/>
    <w:rsid w:val="004F5E36"/>
    <w:rsid w:val="00507B47"/>
    <w:rsid w:val="00507BEF"/>
    <w:rsid w:val="00507CC9"/>
    <w:rsid w:val="005119A5"/>
    <w:rsid w:val="005124D6"/>
    <w:rsid w:val="00521097"/>
    <w:rsid w:val="0052123C"/>
    <w:rsid w:val="005278B7"/>
    <w:rsid w:val="00532016"/>
    <w:rsid w:val="005346C8"/>
    <w:rsid w:val="00543E7D"/>
    <w:rsid w:val="00547A68"/>
    <w:rsid w:val="005531C9"/>
    <w:rsid w:val="00570C43"/>
    <w:rsid w:val="00570EBB"/>
    <w:rsid w:val="00583352"/>
    <w:rsid w:val="005A3ED2"/>
    <w:rsid w:val="005A54BB"/>
    <w:rsid w:val="005B2110"/>
    <w:rsid w:val="005B61E6"/>
    <w:rsid w:val="005C77E1"/>
    <w:rsid w:val="005D3C12"/>
    <w:rsid w:val="005D668A"/>
    <w:rsid w:val="005D6A2F"/>
    <w:rsid w:val="005E1A82"/>
    <w:rsid w:val="005E794C"/>
    <w:rsid w:val="005F0A28"/>
    <w:rsid w:val="005F0E5E"/>
    <w:rsid w:val="00600535"/>
    <w:rsid w:val="00610CD6"/>
    <w:rsid w:val="00620DEE"/>
    <w:rsid w:val="00621F92"/>
    <w:rsid w:val="0062280A"/>
    <w:rsid w:val="00625639"/>
    <w:rsid w:val="0063059A"/>
    <w:rsid w:val="00631B33"/>
    <w:rsid w:val="0064184D"/>
    <w:rsid w:val="006422CC"/>
    <w:rsid w:val="0066093E"/>
    <w:rsid w:val="00660E3E"/>
    <w:rsid w:val="00661215"/>
    <w:rsid w:val="00662E74"/>
    <w:rsid w:val="00671BED"/>
    <w:rsid w:val="00675F6F"/>
    <w:rsid w:val="00680C23"/>
    <w:rsid w:val="00693766"/>
    <w:rsid w:val="006A3281"/>
    <w:rsid w:val="006B4888"/>
    <w:rsid w:val="006C2E45"/>
    <w:rsid w:val="006C359C"/>
    <w:rsid w:val="006C5579"/>
    <w:rsid w:val="006D6E8B"/>
    <w:rsid w:val="006E737D"/>
    <w:rsid w:val="00706BFC"/>
    <w:rsid w:val="007120BE"/>
    <w:rsid w:val="00713973"/>
    <w:rsid w:val="007140F2"/>
    <w:rsid w:val="00720A24"/>
    <w:rsid w:val="00730D45"/>
    <w:rsid w:val="00731AE8"/>
    <w:rsid w:val="00732386"/>
    <w:rsid w:val="0073514D"/>
    <w:rsid w:val="00740C32"/>
    <w:rsid w:val="007447F3"/>
    <w:rsid w:val="00744A7F"/>
    <w:rsid w:val="007528D8"/>
    <w:rsid w:val="0075499F"/>
    <w:rsid w:val="007579DE"/>
    <w:rsid w:val="007661C8"/>
    <w:rsid w:val="0077098D"/>
    <w:rsid w:val="007868FB"/>
    <w:rsid w:val="007931FA"/>
    <w:rsid w:val="00795339"/>
    <w:rsid w:val="007A4861"/>
    <w:rsid w:val="007A7BBA"/>
    <w:rsid w:val="007B0C50"/>
    <w:rsid w:val="007B48F9"/>
    <w:rsid w:val="007C1A43"/>
    <w:rsid w:val="007D3577"/>
    <w:rsid w:val="007E47C4"/>
    <w:rsid w:val="0080013E"/>
    <w:rsid w:val="00810D4F"/>
    <w:rsid w:val="00813288"/>
    <w:rsid w:val="008168FC"/>
    <w:rsid w:val="00830996"/>
    <w:rsid w:val="008345F1"/>
    <w:rsid w:val="00853AE3"/>
    <w:rsid w:val="00863597"/>
    <w:rsid w:val="00865B07"/>
    <w:rsid w:val="008667EA"/>
    <w:rsid w:val="0087637F"/>
    <w:rsid w:val="00892AD5"/>
    <w:rsid w:val="008A1512"/>
    <w:rsid w:val="008D32B9"/>
    <w:rsid w:val="008D433B"/>
    <w:rsid w:val="008E2E18"/>
    <w:rsid w:val="008E566E"/>
    <w:rsid w:val="0090161A"/>
    <w:rsid w:val="00901EB6"/>
    <w:rsid w:val="00904C62"/>
    <w:rsid w:val="00905776"/>
    <w:rsid w:val="00915564"/>
    <w:rsid w:val="00922BA8"/>
    <w:rsid w:val="00924DAC"/>
    <w:rsid w:val="00927058"/>
    <w:rsid w:val="009330E9"/>
    <w:rsid w:val="00942750"/>
    <w:rsid w:val="009450CE"/>
    <w:rsid w:val="00947179"/>
    <w:rsid w:val="0095164B"/>
    <w:rsid w:val="00954090"/>
    <w:rsid w:val="009573E7"/>
    <w:rsid w:val="00963E05"/>
    <w:rsid w:val="00967843"/>
    <w:rsid w:val="00967D54"/>
    <w:rsid w:val="009703E3"/>
    <w:rsid w:val="00971028"/>
    <w:rsid w:val="00981A10"/>
    <w:rsid w:val="00993B84"/>
    <w:rsid w:val="00996483"/>
    <w:rsid w:val="00996F5A"/>
    <w:rsid w:val="009B041A"/>
    <w:rsid w:val="009C37C3"/>
    <w:rsid w:val="009C7C86"/>
    <w:rsid w:val="009D2FF7"/>
    <w:rsid w:val="009E366E"/>
    <w:rsid w:val="009E4FDD"/>
    <w:rsid w:val="009E7884"/>
    <w:rsid w:val="009E788A"/>
    <w:rsid w:val="009F0E08"/>
    <w:rsid w:val="009F76F4"/>
    <w:rsid w:val="00A1763D"/>
    <w:rsid w:val="00A17CEC"/>
    <w:rsid w:val="00A23A05"/>
    <w:rsid w:val="00A27EF0"/>
    <w:rsid w:val="00A37ABB"/>
    <w:rsid w:val="00A42361"/>
    <w:rsid w:val="00A50B20"/>
    <w:rsid w:val="00A51390"/>
    <w:rsid w:val="00A60D13"/>
    <w:rsid w:val="00A72745"/>
    <w:rsid w:val="00A76EFC"/>
    <w:rsid w:val="00A91010"/>
    <w:rsid w:val="00A97F29"/>
    <w:rsid w:val="00AA2653"/>
    <w:rsid w:val="00AA702E"/>
    <w:rsid w:val="00AB0964"/>
    <w:rsid w:val="00AB5011"/>
    <w:rsid w:val="00AC7368"/>
    <w:rsid w:val="00AD16B9"/>
    <w:rsid w:val="00AE377D"/>
    <w:rsid w:val="00AE3971"/>
    <w:rsid w:val="00AF0EBA"/>
    <w:rsid w:val="00B02C8A"/>
    <w:rsid w:val="00B17FBD"/>
    <w:rsid w:val="00B315A6"/>
    <w:rsid w:val="00B31813"/>
    <w:rsid w:val="00B33365"/>
    <w:rsid w:val="00B43BE4"/>
    <w:rsid w:val="00B57B36"/>
    <w:rsid w:val="00B57E6F"/>
    <w:rsid w:val="00B84A0E"/>
    <w:rsid w:val="00B8686D"/>
    <w:rsid w:val="00B93F69"/>
    <w:rsid w:val="00BB0C85"/>
    <w:rsid w:val="00BB1DDC"/>
    <w:rsid w:val="00BB71A7"/>
    <w:rsid w:val="00BC30C9"/>
    <w:rsid w:val="00BD077D"/>
    <w:rsid w:val="00BE3E58"/>
    <w:rsid w:val="00BE683F"/>
    <w:rsid w:val="00C01616"/>
    <w:rsid w:val="00C0162B"/>
    <w:rsid w:val="00C042EB"/>
    <w:rsid w:val="00C068ED"/>
    <w:rsid w:val="00C16060"/>
    <w:rsid w:val="00C22E0C"/>
    <w:rsid w:val="00C345B1"/>
    <w:rsid w:val="00C40142"/>
    <w:rsid w:val="00C47161"/>
    <w:rsid w:val="00C52C3C"/>
    <w:rsid w:val="00C57182"/>
    <w:rsid w:val="00C57863"/>
    <w:rsid w:val="00C655FD"/>
    <w:rsid w:val="00C75407"/>
    <w:rsid w:val="00C804FA"/>
    <w:rsid w:val="00C870A8"/>
    <w:rsid w:val="00C937DC"/>
    <w:rsid w:val="00C94434"/>
    <w:rsid w:val="00CA0D75"/>
    <w:rsid w:val="00CA1C95"/>
    <w:rsid w:val="00CA5A9C"/>
    <w:rsid w:val="00CC4C20"/>
    <w:rsid w:val="00CD3517"/>
    <w:rsid w:val="00CD3F9C"/>
    <w:rsid w:val="00CD5FE2"/>
    <w:rsid w:val="00CE7C68"/>
    <w:rsid w:val="00D02B4C"/>
    <w:rsid w:val="00D040C4"/>
    <w:rsid w:val="00D46B7E"/>
    <w:rsid w:val="00D57C84"/>
    <w:rsid w:val="00D6057D"/>
    <w:rsid w:val="00D61644"/>
    <w:rsid w:val="00D630CA"/>
    <w:rsid w:val="00D8263C"/>
    <w:rsid w:val="00D836C5"/>
    <w:rsid w:val="00D84576"/>
    <w:rsid w:val="00D95639"/>
    <w:rsid w:val="00DA1399"/>
    <w:rsid w:val="00DA24C6"/>
    <w:rsid w:val="00DA4D7B"/>
    <w:rsid w:val="00DC0A06"/>
    <w:rsid w:val="00DC6364"/>
    <w:rsid w:val="00DE264A"/>
    <w:rsid w:val="00DE66DD"/>
    <w:rsid w:val="00DE7BC9"/>
    <w:rsid w:val="00DF5072"/>
    <w:rsid w:val="00E02D18"/>
    <w:rsid w:val="00E041E7"/>
    <w:rsid w:val="00E23CA1"/>
    <w:rsid w:val="00E409A8"/>
    <w:rsid w:val="00E50C12"/>
    <w:rsid w:val="00E65B91"/>
    <w:rsid w:val="00E70B7D"/>
    <w:rsid w:val="00E7209D"/>
    <w:rsid w:val="00E72EAD"/>
    <w:rsid w:val="00E77223"/>
    <w:rsid w:val="00E8528B"/>
    <w:rsid w:val="00E85B94"/>
    <w:rsid w:val="00E978D0"/>
    <w:rsid w:val="00EA3EF0"/>
    <w:rsid w:val="00EA4613"/>
    <w:rsid w:val="00EA7F91"/>
    <w:rsid w:val="00EB1523"/>
    <w:rsid w:val="00EC0E49"/>
    <w:rsid w:val="00EC101F"/>
    <w:rsid w:val="00EC1D9F"/>
    <w:rsid w:val="00EE0131"/>
    <w:rsid w:val="00EE17B0"/>
    <w:rsid w:val="00EF06D9"/>
    <w:rsid w:val="00EF6ADF"/>
    <w:rsid w:val="00EF6B0A"/>
    <w:rsid w:val="00F30C64"/>
    <w:rsid w:val="00F32BA2"/>
    <w:rsid w:val="00F32CDB"/>
    <w:rsid w:val="00F36D5E"/>
    <w:rsid w:val="00F37355"/>
    <w:rsid w:val="00F565FE"/>
    <w:rsid w:val="00F63A70"/>
    <w:rsid w:val="00F7210B"/>
    <w:rsid w:val="00F7534E"/>
    <w:rsid w:val="00F934AD"/>
    <w:rsid w:val="00FA21D0"/>
    <w:rsid w:val="00FA5F5F"/>
    <w:rsid w:val="00FB41F9"/>
    <w:rsid w:val="00FB730C"/>
    <w:rsid w:val="00FC2695"/>
    <w:rsid w:val="00FC275C"/>
    <w:rsid w:val="00FC3E03"/>
    <w:rsid w:val="00FC3FC1"/>
    <w:rsid w:val="00FD3F1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2D4E96DB-12D2-457C-9116-8CE163C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nfasis">
    <w:name w:val="Emphasis"/>
    <w:basedOn w:val="Fuentedeprrafopredeter"/>
    <w:uiPriority w:val="20"/>
    <w:qFormat/>
    <w:rsid w:val="000A7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E3A873-F7F1-47C5-9A6A-825FAAA48A3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CO"/>
        </a:p>
      </dgm:t>
    </dgm:pt>
    <dgm:pt modelId="{8DA3CA60-61C9-4578-A55C-4363E36BA59D}">
      <dgm:prSet phldrT="[Texto]" custT="1"/>
      <dgm:spPr/>
      <dgm:t>
        <a:bodyPr/>
        <a:lstStyle/>
        <a:p>
          <a:r>
            <a:rPr lang="es-CO" sz="900">
              <a:latin typeface="Arial" panose="020B0604020202020204" pitchFamily="34" charset="0"/>
              <a:cs typeface="Arial" panose="020B0604020202020204" pitchFamily="34" charset="0"/>
            </a:rPr>
            <a:t>Phase I</a:t>
          </a:r>
        </a:p>
      </dgm:t>
    </dgm:pt>
    <dgm:pt modelId="{81699217-FDC2-4762-A96F-86B6B75D6E0E}" type="parTrans" cxnId="{DE893395-AB12-4287-A2CB-9ACA6EC199F9}">
      <dgm:prSet/>
      <dgm:spPr/>
      <dgm:t>
        <a:bodyPr/>
        <a:lstStyle/>
        <a:p>
          <a:endParaRPr lang="es-CO" sz="900">
            <a:latin typeface="Arial" panose="020B0604020202020204" pitchFamily="34" charset="0"/>
            <a:cs typeface="Arial" panose="020B0604020202020204" pitchFamily="34" charset="0"/>
          </a:endParaRPr>
        </a:p>
      </dgm:t>
    </dgm:pt>
    <dgm:pt modelId="{C002BB28-47D7-452A-BAE1-3E4B65C8C299}" type="sibTrans" cxnId="{DE893395-AB12-4287-A2CB-9ACA6EC199F9}">
      <dgm:prSet/>
      <dgm:spPr/>
      <dgm:t>
        <a:bodyPr/>
        <a:lstStyle/>
        <a:p>
          <a:endParaRPr lang="es-CO" sz="900">
            <a:latin typeface="Arial" panose="020B0604020202020204" pitchFamily="34" charset="0"/>
            <a:cs typeface="Arial" panose="020B0604020202020204" pitchFamily="34" charset="0"/>
          </a:endParaRPr>
        </a:p>
      </dgm:t>
    </dgm:pt>
    <dgm:pt modelId="{736D609E-2CDB-4ABF-8553-F2A868701C45}">
      <dgm:prSet phldrT="[Texto]" custT="1"/>
      <dgm:spPr/>
      <dgm:t>
        <a:bodyPr/>
        <a:lstStyle/>
        <a:p>
          <a:r>
            <a:rPr lang="es-CO" sz="900">
              <a:latin typeface="Arial" panose="020B0604020202020204" pitchFamily="34" charset="0"/>
              <a:cs typeface="Arial" panose="020B0604020202020204" pitchFamily="34" charset="0"/>
            </a:rPr>
            <a:t>Contextualization of occupational health and safety and delimitation of the scope of the project</a:t>
          </a:r>
        </a:p>
      </dgm:t>
    </dgm:pt>
    <dgm:pt modelId="{CA157B91-0B34-44B3-A1A4-DD78D6EE683A}" type="parTrans" cxnId="{4A02EADB-B278-42FB-A614-F85778C45A2E}">
      <dgm:prSet/>
      <dgm:spPr/>
      <dgm:t>
        <a:bodyPr/>
        <a:lstStyle/>
        <a:p>
          <a:endParaRPr lang="es-CO" sz="900">
            <a:latin typeface="Arial" panose="020B0604020202020204" pitchFamily="34" charset="0"/>
            <a:cs typeface="Arial" panose="020B0604020202020204" pitchFamily="34" charset="0"/>
          </a:endParaRPr>
        </a:p>
      </dgm:t>
    </dgm:pt>
    <dgm:pt modelId="{F8D2A230-2D5A-4E03-9632-7A87DDE3EF49}" type="sibTrans" cxnId="{4A02EADB-B278-42FB-A614-F85778C45A2E}">
      <dgm:prSet/>
      <dgm:spPr/>
      <dgm:t>
        <a:bodyPr/>
        <a:lstStyle/>
        <a:p>
          <a:endParaRPr lang="es-CO" sz="900">
            <a:latin typeface="Arial" panose="020B0604020202020204" pitchFamily="34" charset="0"/>
            <a:cs typeface="Arial" panose="020B0604020202020204" pitchFamily="34" charset="0"/>
          </a:endParaRPr>
        </a:p>
      </dgm:t>
    </dgm:pt>
    <dgm:pt modelId="{976019C9-80EA-44AF-BEAA-0FFCC86E82C4}">
      <dgm:prSet phldrT="[Texto]" custT="1"/>
      <dgm:spPr/>
      <dgm:t>
        <a:bodyPr/>
        <a:lstStyle/>
        <a:p>
          <a:r>
            <a:rPr lang="es-CO" sz="900">
              <a:latin typeface="Arial" panose="020B0604020202020204" pitchFamily="34" charset="0"/>
              <a:cs typeface="Arial" panose="020B0604020202020204" pitchFamily="34" charset="0"/>
            </a:rPr>
            <a:t>Phase II</a:t>
          </a:r>
        </a:p>
      </dgm:t>
    </dgm:pt>
    <dgm:pt modelId="{FC8A4F7E-C617-4C66-B87A-67213C918781}" type="parTrans" cxnId="{8F49DCB4-D96F-40FB-8B3E-00AB19BBF82D}">
      <dgm:prSet/>
      <dgm:spPr/>
      <dgm:t>
        <a:bodyPr/>
        <a:lstStyle/>
        <a:p>
          <a:endParaRPr lang="es-CO" sz="900">
            <a:latin typeface="Arial" panose="020B0604020202020204" pitchFamily="34" charset="0"/>
            <a:cs typeface="Arial" panose="020B0604020202020204" pitchFamily="34" charset="0"/>
          </a:endParaRPr>
        </a:p>
      </dgm:t>
    </dgm:pt>
    <dgm:pt modelId="{A5860B6F-2559-4642-BE62-8E56EDF119AD}" type="sibTrans" cxnId="{8F49DCB4-D96F-40FB-8B3E-00AB19BBF82D}">
      <dgm:prSet/>
      <dgm:spPr/>
      <dgm:t>
        <a:bodyPr/>
        <a:lstStyle/>
        <a:p>
          <a:endParaRPr lang="es-CO" sz="900">
            <a:latin typeface="Arial" panose="020B0604020202020204" pitchFamily="34" charset="0"/>
            <a:cs typeface="Arial" panose="020B0604020202020204" pitchFamily="34" charset="0"/>
          </a:endParaRPr>
        </a:p>
      </dgm:t>
    </dgm:pt>
    <dgm:pt modelId="{A71D8F8F-8902-4C5F-AB5F-F9723B9F5634}">
      <dgm:prSet phldrT="[Texto]" custT="1"/>
      <dgm:spPr/>
      <dgm:t>
        <a:bodyPr/>
        <a:lstStyle/>
        <a:p>
          <a:r>
            <a:rPr lang="es-CO" sz="900">
              <a:latin typeface="Arial" panose="020B0604020202020204" pitchFamily="34" charset="0"/>
              <a:cs typeface="Arial" panose="020B0604020202020204" pitchFamily="34" charset="0"/>
            </a:rPr>
            <a:t>Documentation of the occupational health and safety management system</a:t>
          </a:r>
        </a:p>
      </dgm:t>
    </dgm:pt>
    <dgm:pt modelId="{7F5182BA-1EAE-48F6-BFFF-CBE82DE99BD1}" type="parTrans" cxnId="{AFFBA9CD-C6AE-4F53-9D58-5B3D01A115F2}">
      <dgm:prSet/>
      <dgm:spPr/>
      <dgm:t>
        <a:bodyPr/>
        <a:lstStyle/>
        <a:p>
          <a:endParaRPr lang="es-CO" sz="900">
            <a:latin typeface="Arial" panose="020B0604020202020204" pitchFamily="34" charset="0"/>
            <a:cs typeface="Arial" panose="020B0604020202020204" pitchFamily="34" charset="0"/>
          </a:endParaRPr>
        </a:p>
      </dgm:t>
    </dgm:pt>
    <dgm:pt modelId="{777AF4F8-EF30-4E92-A0F1-09F6CB29A4D1}" type="sibTrans" cxnId="{AFFBA9CD-C6AE-4F53-9D58-5B3D01A115F2}">
      <dgm:prSet/>
      <dgm:spPr/>
      <dgm:t>
        <a:bodyPr/>
        <a:lstStyle/>
        <a:p>
          <a:endParaRPr lang="es-CO" sz="900">
            <a:latin typeface="Arial" panose="020B0604020202020204" pitchFamily="34" charset="0"/>
            <a:cs typeface="Arial" panose="020B0604020202020204" pitchFamily="34" charset="0"/>
          </a:endParaRPr>
        </a:p>
      </dgm:t>
    </dgm:pt>
    <dgm:pt modelId="{0D9952EE-216B-4F2B-A3E4-BA402B9CD48B}">
      <dgm:prSet phldrT="[Texto]" custT="1"/>
      <dgm:spPr/>
      <dgm:t>
        <a:bodyPr/>
        <a:lstStyle/>
        <a:p>
          <a:r>
            <a:rPr lang="es-CO" sz="900">
              <a:latin typeface="Arial" panose="020B0604020202020204" pitchFamily="34" charset="0"/>
              <a:cs typeface="Arial" panose="020B0604020202020204" pitchFamily="34" charset="0"/>
            </a:rPr>
            <a:t>Phase III</a:t>
          </a:r>
        </a:p>
      </dgm:t>
    </dgm:pt>
    <dgm:pt modelId="{E02852E9-6E1E-4F00-9389-0B292B427486}" type="parTrans" cxnId="{2D02E461-8A0B-460B-A060-9FAD2FB39C3F}">
      <dgm:prSet/>
      <dgm:spPr/>
      <dgm:t>
        <a:bodyPr/>
        <a:lstStyle/>
        <a:p>
          <a:endParaRPr lang="es-CO" sz="900">
            <a:latin typeface="Arial" panose="020B0604020202020204" pitchFamily="34" charset="0"/>
            <a:cs typeface="Arial" panose="020B0604020202020204" pitchFamily="34" charset="0"/>
          </a:endParaRPr>
        </a:p>
      </dgm:t>
    </dgm:pt>
    <dgm:pt modelId="{B8AF9B87-E78C-4362-A988-E58F0E4E5AE8}" type="sibTrans" cxnId="{2D02E461-8A0B-460B-A060-9FAD2FB39C3F}">
      <dgm:prSet/>
      <dgm:spPr/>
      <dgm:t>
        <a:bodyPr/>
        <a:lstStyle/>
        <a:p>
          <a:endParaRPr lang="es-CO" sz="900">
            <a:latin typeface="Arial" panose="020B0604020202020204" pitchFamily="34" charset="0"/>
            <a:cs typeface="Arial" panose="020B0604020202020204" pitchFamily="34" charset="0"/>
          </a:endParaRPr>
        </a:p>
      </dgm:t>
    </dgm:pt>
    <dgm:pt modelId="{93A2B2A6-8457-4044-AA4D-1BE8074F1C4B}">
      <dgm:prSet phldrT="[Texto]" custT="1"/>
      <dgm:spPr/>
      <dgm:t>
        <a:bodyPr/>
        <a:lstStyle/>
        <a:p>
          <a:r>
            <a:rPr lang="es-CO" sz="900">
              <a:latin typeface="Arial" panose="020B0604020202020204" pitchFamily="34" charset="0"/>
              <a:cs typeface="Arial" panose="020B0604020202020204" pitchFamily="34" charset="0"/>
            </a:rPr>
            <a:t>Analysis and results</a:t>
          </a:r>
        </a:p>
      </dgm:t>
    </dgm:pt>
    <dgm:pt modelId="{C390095E-0133-4312-B6F2-4656F026678D}" type="parTrans" cxnId="{1BDED84F-A045-47E9-979E-CA1521EE7DEF}">
      <dgm:prSet/>
      <dgm:spPr/>
      <dgm:t>
        <a:bodyPr/>
        <a:lstStyle/>
        <a:p>
          <a:endParaRPr lang="es-CO" sz="900">
            <a:latin typeface="Arial" panose="020B0604020202020204" pitchFamily="34" charset="0"/>
            <a:cs typeface="Arial" panose="020B0604020202020204" pitchFamily="34" charset="0"/>
          </a:endParaRPr>
        </a:p>
      </dgm:t>
    </dgm:pt>
    <dgm:pt modelId="{F40C2830-1A69-457A-86B3-DC8A1FE9194B}" type="sibTrans" cxnId="{1BDED84F-A045-47E9-979E-CA1521EE7DEF}">
      <dgm:prSet/>
      <dgm:spPr/>
      <dgm:t>
        <a:bodyPr/>
        <a:lstStyle/>
        <a:p>
          <a:endParaRPr lang="es-CO" sz="900">
            <a:latin typeface="Arial" panose="020B0604020202020204" pitchFamily="34" charset="0"/>
            <a:cs typeface="Arial" panose="020B0604020202020204" pitchFamily="34" charset="0"/>
          </a:endParaRPr>
        </a:p>
      </dgm:t>
    </dgm:pt>
    <dgm:pt modelId="{D2B871E2-8B72-41DD-9660-8B8AFA467616}" type="pres">
      <dgm:prSet presAssocID="{F3E3A873-F7F1-47C5-9A6A-825FAAA48A37}" presName="Name0" presStyleCnt="0">
        <dgm:presLayoutVars>
          <dgm:dir/>
          <dgm:animLvl val="lvl"/>
          <dgm:resizeHandles val="exact"/>
        </dgm:presLayoutVars>
      </dgm:prSet>
      <dgm:spPr/>
    </dgm:pt>
    <dgm:pt modelId="{F5EA12FD-B188-4BC0-AFF5-999E65DF3D9B}" type="pres">
      <dgm:prSet presAssocID="{8DA3CA60-61C9-4578-A55C-4363E36BA59D}" presName="composite" presStyleCnt="0"/>
      <dgm:spPr/>
    </dgm:pt>
    <dgm:pt modelId="{FE39E3DC-770C-44E3-84BB-FE6E848EAA2D}" type="pres">
      <dgm:prSet presAssocID="{8DA3CA60-61C9-4578-A55C-4363E36BA59D}" presName="parTx" presStyleLbl="alignNode1" presStyleIdx="0" presStyleCnt="3" custScaleY="97222">
        <dgm:presLayoutVars>
          <dgm:chMax val="0"/>
          <dgm:chPref val="0"/>
          <dgm:bulletEnabled val="1"/>
        </dgm:presLayoutVars>
      </dgm:prSet>
      <dgm:spPr/>
    </dgm:pt>
    <dgm:pt modelId="{72CF7ACE-5C7E-4952-8B09-49F40F2FD558}" type="pres">
      <dgm:prSet presAssocID="{8DA3CA60-61C9-4578-A55C-4363E36BA59D}" presName="desTx" presStyleLbl="alignAccFollowNode1" presStyleIdx="0" presStyleCnt="3">
        <dgm:presLayoutVars>
          <dgm:bulletEnabled val="1"/>
        </dgm:presLayoutVars>
      </dgm:prSet>
      <dgm:spPr/>
    </dgm:pt>
    <dgm:pt modelId="{2185A134-0E10-47E3-B505-CC7289363941}" type="pres">
      <dgm:prSet presAssocID="{C002BB28-47D7-452A-BAE1-3E4B65C8C299}" presName="space" presStyleCnt="0"/>
      <dgm:spPr/>
    </dgm:pt>
    <dgm:pt modelId="{599A35EB-3FD7-4EEA-B76A-F753A2BE1D8F}" type="pres">
      <dgm:prSet presAssocID="{976019C9-80EA-44AF-BEAA-0FFCC86E82C4}" presName="composite" presStyleCnt="0"/>
      <dgm:spPr/>
    </dgm:pt>
    <dgm:pt modelId="{EBBF16B5-5FE3-48CD-B563-18C783C27B64}" type="pres">
      <dgm:prSet presAssocID="{976019C9-80EA-44AF-BEAA-0FFCC86E82C4}" presName="parTx" presStyleLbl="alignNode1" presStyleIdx="1" presStyleCnt="3" custScaleY="97222">
        <dgm:presLayoutVars>
          <dgm:chMax val="0"/>
          <dgm:chPref val="0"/>
          <dgm:bulletEnabled val="1"/>
        </dgm:presLayoutVars>
      </dgm:prSet>
      <dgm:spPr/>
    </dgm:pt>
    <dgm:pt modelId="{43A5594D-6B05-46CF-B00E-BD778E28E062}" type="pres">
      <dgm:prSet presAssocID="{976019C9-80EA-44AF-BEAA-0FFCC86E82C4}" presName="desTx" presStyleLbl="alignAccFollowNode1" presStyleIdx="1" presStyleCnt="3">
        <dgm:presLayoutVars>
          <dgm:bulletEnabled val="1"/>
        </dgm:presLayoutVars>
      </dgm:prSet>
      <dgm:spPr/>
    </dgm:pt>
    <dgm:pt modelId="{A1810B11-7C33-44C8-89CE-68EF5C97A4B8}" type="pres">
      <dgm:prSet presAssocID="{A5860B6F-2559-4642-BE62-8E56EDF119AD}" presName="space" presStyleCnt="0"/>
      <dgm:spPr/>
    </dgm:pt>
    <dgm:pt modelId="{793D6011-01A1-4C16-BFC9-E1F815F4C320}" type="pres">
      <dgm:prSet presAssocID="{0D9952EE-216B-4F2B-A3E4-BA402B9CD48B}" presName="composite" presStyleCnt="0"/>
      <dgm:spPr/>
    </dgm:pt>
    <dgm:pt modelId="{6BE40258-FFAB-4358-BCB8-6D72962A7BA1}" type="pres">
      <dgm:prSet presAssocID="{0D9952EE-216B-4F2B-A3E4-BA402B9CD48B}" presName="parTx" presStyleLbl="alignNode1" presStyleIdx="2" presStyleCnt="3" custScaleY="97222">
        <dgm:presLayoutVars>
          <dgm:chMax val="0"/>
          <dgm:chPref val="0"/>
          <dgm:bulletEnabled val="1"/>
        </dgm:presLayoutVars>
      </dgm:prSet>
      <dgm:spPr/>
    </dgm:pt>
    <dgm:pt modelId="{C18BBE07-F185-41D1-BFB2-D9A3F0C54421}" type="pres">
      <dgm:prSet presAssocID="{0D9952EE-216B-4F2B-A3E4-BA402B9CD48B}" presName="desTx" presStyleLbl="alignAccFollowNode1" presStyleIdx="2" presStyleCnt="3">
        <dgm:presLayoutVars>
          <dgm:bulletEnabled val="1"/>
        </dgm:presLayoutVars>
      </dgm:prSet>
      <dgm:spPr/>
    </dgm:pt>
  </dgm:ptLst>
  <dgm:cxnLst>
    <dgm:cxn modelId="{47411012-8563-4CFA-BD1E-45986D3BB303}" type="presOf" srcId="{0D9952EE-216B-4F2B-A3E4-BA402B9CD48B}" destId="{6BE40258-FFAB-4358-BCB8-6D72962A7BA1}" srcOrd="0" destOrd="0" presId="urn:microsoft.com/office/officeart/2005/8/layout/hList1"/>
    <dgm:cxn modelId="{2D02E461-8A0B-460B-A060-9FAD2FB39C3F}" srcId="{F3E3A873-F7F1-47C5-9A6A-825FAAA48A37}" destId="{0D9952EE-216B-4F2B-A3E4-BA402B9CD48B}" srcOrd="2" destOrd="0" parTransId="{E02852E9-6E1E-4F00-9389-0B292B427486}" sibTransId="{B8AF9B87-E78C-4362-A988-E58F0E4E5AE8}"/>
    <dgm:cxn modelId="{0232BA47-B90F-4A6D-845E-25F5114183D1}" type="presOf" srcId="{976019C9-80EA-44AF-BEAA-0FFCC86E82C4}" destId="{EBBF16B5-5FE3-48CD-B563-18C783C27B64}" srcOrd="0" destOrd="0" presId="urn:microsoft.com/office/officeart/2005/8/layout/hList1"/>
    <dgm:cxn modelId="{B3F2BC47-8700-4482-8036-66F8319B7237}" type="presOf" srcId="{F3E3A873-F7F1-47C5-9A6A-825FAAA48A37}" destId="{D2B871E2-8B72-41DD-9660-8B8AFA467616}" srcOrd="0" destOrd="0" presId="urn:microsoft.com/office/officeart/2005/8/layout/hList1"/>
    <dgm:cxn modelId="{1BDED84F-A045-47E9-979E-CA1521EE7DEF}" srcId="{0D9952EE-216B-4F2B-A3E4-BA402B9CD48B}" destId="{93A2B2A6-8457-4044-AA4D-1BE8074F1C4B}" srcOrd="0" destOrd="0" parTransId="{C390095E-0133-4312-B6F2-4656F026678D}" sibTransId="{F40C2830-1A69-457A-86B3-DC8A1FE9194B}"/>
    <dgm:cxn modelId="{586D2570-9B81-47B1-AC6D-AF23A41675E1}" type="presOf" srcId="{8DA3CA60-61C9-4578-A55C-4363E36BA59D}" destId="{FE39E3DC-770C-44E3-84BB-FE6E848EAA2D}" srcOrd="0" destOrd="0" presId="urn:microsoft.com/office/officeart/2005/8/layout/hList1"/>
    <dgm:cxn modelId="{DE893395-AB12-4287-A2CB-9ACA6EC199F9}" srcId="{F3E3A873-F7F1-47C5-9A6A-825FAAA48A37}" destId="{8DA3CA60-61C9-4578-A55C-4363E36BA59D}" srcOrd="0" destOrd="0" parTransId="{81699217-FDC2-4762-A96F-86B6B75D6E0E}" sibTransId="{C002BB28-47D7-452A-BAE1-3E4B65C8C299}"/>
    <dgm:cxn modelId="{8F2ECCB1-A2A9-456E-B983-E831A89191A5}" type="presOf" srcId="{736D609E-2CDB-4ABF-8553-F2A868701C45}" destId="{72CF7ACE-5C7E-4952-8B09-49F40F2FD558}" srcOrd="0" destOrd="0" presId="urn:microsoft.com/office/officeart/2005/8/layout/hList1"/>
    <dgm:cxn modelId="{8F49DCB4-D96F-40FB-8B3E-00AB19BBF82D}" srcId="{F3E3A873-F7F1-47C5-9A6A-825FAAA48A37}" destId="{976019C9-80EA-44AF-BEAA-0FFCC86E82C4}" srcOrd="1" destOrd="0" parTransId="{FC8A4F7E-C617-4C66-B87A-67213C918781}" sibTransId="{A5860B6F-2559-4642-BE62-8E56EDF119AD}"/>
    <dgm:cxn modelId="{AFFBA9CD-C6AE-4F53-9D58-5B3D01A115F2}" srcId="{976019C9-80EA-44AF-BEAA-0FFCC86E82C4}" destId="{A71D8F8F-8902-4C5F-AB5F-F9723B9F5634}" srcOrd="0" destOrd="0" parTransId="{7F5182BA-1EAE-48F6-BFFF-CBE82DE99BD1}" sibTransId="{777AF4F8-EF30-4E92-A0F1-09F6CB29A4D1}"/>
    <dgm:cxn modelId="{5B57C8D0-4206-4E71-8184-633315AE0C14}" type="presOf" srcId="{93A2B2A6-8457-4044-AA4D-1BE8074F1C4B}" destId="{C18BBE07-F185-41D1-BFB2-D9A3F0C54421}" srcOrd="0" destOrd="0" presId="urn:microsoft.com/office/officeart/2005/8/layout/hList1"/>
    <dgm:cxn modelId="{4A02EADB-B278-42FB-A614-F85778C45A2E}" srcId="{8DA3CA60-61C9-4578-A55C-4363E36BA59D}" destId="{736D609E-2CDB-4ABF-8553-F2A868701C45}" srcOrd="0" destOrd="0" parTransId="{CA157B91-0B34-44B3-A1A4-DD78D6EE683A}" sibTransId="{F8D2A230-2D5A-4E03-9632-7A87DDE3EF49}"/>
    <dgm:cxn modelId="{551E73E5-25E0-4204-979D-90914DB969DC}" type="presOf" srcId="{A71D8F8F-8902-4C5F-AB5F-F9723B9F5634}" destId="{43A5594D-6B05-46CF-B00E-BD778E28E062}" srcOrd="0" destOrd="0" presId="urn:microsoft.com/office/officeart/2005/8/layout/hList1"/>
    <dgm:cxn modelId="{D89B1019-286A-4164-B512-22990B18E15D}" type="presParOf" srcId="{D2B871E2-8B72-41DD-9660-8B8AFA467616}" destId="{F5EA12FD-B188-4BC0-AFF5-999E65DF3D9B}" srcOrd="0" destOrd="0" presId="urn:microsoft.com/office/officeart/2005/8/layout/hList1"/>
    <dgm:cxn modelId="{1409110A-1910-4BD8-BD6F-152D671F2ECA}" type="presParOf" srcId="{F5EA12FD-B188-4BC0-AFF5-999E65DF3D9B}" destId="{FE39E3DC-770C-44E3-84BB-FE6E848EAA2D}" srcOrd="0" destOrd="0" presId="urn:microsoft.com/office/officeart/2005/8/layout/hList1"/>
    <dgm:cxn modelId="{B79EE53D-732F-4A71-9EC5-2BAA5DBACAC1}" type="presParOf" srcId="{F5EA12FD-B188-4BC0-AFF5-999E65DF3D9B}" destId="{72CF7ACE-5C7E-4952-8B09-49F40F2FD558}" srcOrd="1" destOrd="0" presId="urn:microsoft.com/office/officeart/2005/8/layout/hList1"/>
    <dgm:cxn modelId="{A3835E7B-4E9B-4597-B950-46BC415F9D77}" type="presParOf" srcId="{D2B871E2-8B72-41DD-9660-8B8AFA467616}" destId="{2185A134-0E10-47E3-B505-CC7289363941}" srcOrd="1" destOrd="0" presId="urn:microsoft.com/office/officeart/2005/8/layout/hList1"/>
    <dgm:cxn modelId="{94861D64-B406-463E-AC06-F3CACB41B3B3}" type="presParOf" srcId="{D2B871E2-8B72-41DD-9660-8B8AFA467616}" destId="{599A35EB-3FD7-4EEA-B76A-F753A2BE1D8F}" srcOrd="2" destOrd="0" presId="urn:microsoft.com/office/officeart/2005/8/layout/hList1"/>
    <dgm:cxn modelId="{BDD31F01-60EA-4F6D-9CE6-523CE49BCDA4}" type="presParOf" srcId="{599A35EB-3FD7-4EEA-B76A-F753A2BE1D8F}" destId="{EBBF16B5-5FE3-48CD-B563-18C783C27B64}" srcOrd="0" destOrd="0" presId="urn:microsoft.com/office/officeart/2005/8/layout/hList1"/>
    <dgm:cxn modelId="{8ACFDE4B-E1FC-420C-9B57-797292EE6729}" type="presParOf" srcId="{599A35EB-3FD7-4EEA-B76A-F753A2BE1D8F}" destId="{43A5594D-6B05-46CF-B00E-BD778E28E062}" srcOrd="1" destOrd="0" presId="urn:microsoft.com/office/officeart/2005/8/layout/hList1"/>
    <dgm:cxn modelId="{28428FC8-702B-417C-83D3-79BFA497D1D9}" type="presParOf" srcId="{D2B871E2-8B72-41DD-9660-8B8AFA467616}" destId="{A1810B11-7C33-44C8-89CE-68EF5C97A4B8}" srcOrd="3" destOrd="0" presId="urn:microsoft.com/office/officeart/2005/8/layout/hList1"/>
    <dgm:cxn modelId="{150F2E3F-E821-4F49-AB96-7302B8274C17}" type="presParOf" srcId="{D2B871E2-8B72-41DD-9660-8B8AFA467616}" destId="{793D6011-01A1-4C16-BFC9-E1F815F4C320}" srcOrd="4" destOrd="0" presId="urn:microsoft.com/office/officeart/2005/8/layout/hList1"/>
    <dgm:cxn modelId="{3B96C26E-1A8E-4937-A6ED-D3A38A1A18C9}" type="presParOf" srcId="{793D6011-01A1-4C16-BFC9-E1F815F4C320}" destId="{6BE40258-FFAB-4358-BCB8-6D72962A7BA1}" srcOrd="0" destOrd="0" presId="urn:microsoft.com/office/officeart/2005/8/layout/hList1"/>
    <dgm:cxn modelId="{088E3CFD-D20B-4FC2-9EDF-6E542C32BAF7}" type="presParOf" srcId="{793D6011-01A1-4C16-BFC9-E1F815F4C320}" destId="{C18BBE07-F185-41D1-BFB2-D9A3F0C54421}"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9E3DC-770C-44E3-84BB-FE6E848EAA2D}">
      <dsp:nvSpPr>
        <dsp:cNvPr id="0" name=""/>
        <dsp:cNvSpPr/>
      </dsp:nvSpPr>
      <dsp:spPr>
        <a:xfrm>
          <a:off x="1738" y="7014"/>
          <a:ext cx="1694941" cy="27999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Phase I</a:t>
          </a:r>
        </a:p>
      </dsp:txBody>
      <dsp:txXfrm>
        <a:off x="1738" y="7014"/>
        <a:ext cx="1694941" cy="279999"/>
      </dsp:txXfrm>
    </dsp:sp>
    <dsp:sp modelId="{72CF7ACE-5C7E-4952-8B09-49F40F2FD558}">
      <dsp:nvSpPr>
        <dsp:cNvPr id="0" name=""/>
        <dsp:cNvSpPr/>
      </dsp:nvSpPr>
      <dsp:spPr>
        <a:xfrm>
          <a:off x="1738" y="283013"/>
          <a:ext cx="1694941" cy="6038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Arial" panose="020B0604020202020204" pitchFamily="34" charset="0"/>
              <a:cs typeface="Arial" panose="020B0604020202020204" pitchFamily="34" charset="0"/>
            </a:rPr>
            <a:t>Contextualization of occupational health and safety and delimitation of the scope of the project</a:t>
          </a:r>
        </a:p>
      </dsp:txBody>
      <dsp:txXfrm>
        <a:off x="1738" y="283013"/>
        <a:ext cx="1694941" cy="603899"/>
      </dsp:txXfrm>
    </dsp:sp>
    <dsp:sp modelId="{EBBF16B5-5FE3-48CD-B563-18C783C27B64}">
      <dsp:nvSpPr>
        <dsp:cNvPr id="0" name=""/>
        <dsp:cNvSpPr/>
      </dsp:nvSpPr>
      <dsp:spPr>
        <a:xfrm>
          <a:off x="1933971" y="7014"/>
          <a:ext cx="1694941" cy="27999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Phase II</a:t>
          </a:r>
        </a:p>
      </dsp:txBody>
      <dsp:txXfrm>
        <a:off x="1933971" y="7014"/>
        <a:ext cx="1694941" cy="279999"/>
      </dsp:txXfrm>
    </dsp:sp>
    <dsp:sp modelId="{43A5594D-6B05-46CF-B00E-BD778E28E062}">
      <dsp:nvSpPr>
        <dsp:cNvPr id="0" name=""/>
        <dsp:cNvSpPr/>
      </dsp:nvSpPr>
      <dsp:spPr>
        <a:xfrm>
          <a:off x="1933971" y="283013"/>
          <a:ext cx="1694941" cy="6038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Arial" panose="020B0604020202020204" pitchFamily="34" charset="0"/>
              <a:cs typeface="Arial" panose="020B0604020202020204" pitchFamily="34" charset="0"/>
            </a:rPr>
            <a:t>Documentation of the occupational health and safety management system</a:t>
          </a:r>
        </a:p>
      </dsp:txBody>
      <dsp:txXfrm>
        <a:off x="1933971" y="283013"/>
        <a:ext cx="1694941" cy="603899"/>
      </dsp:txXfrm>
    </dsp:sp>
    <dsp:sp modelId="{6BE40258-FFAB-4358-BCB8-6D72962A7BA1}">
      <dsp:nvSpPr>
        <dsp:cNvPr id="0" name=""/>
        <dsp:cNvSpPr/>
      </dsp:nvSpPr>
      <dsp:spPr>
        <a:xfrm>
          <a:off x="3866204" y="7014"/>
          <a:ext cx="1694941" cy="27999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Phase III</a:t>
          </a:r>
        </a:p>
      </dsp:txBody>
      <dsp:txXfrm>
        <a:off x="3866204" y="7014"/>
        <a:ext cx="1694941" cy="279999"/>
      </dsp:txXfrm>
    </dsp:sp>
    <dsp:sp modelId="{C18BBE07-F185-41D1-BFB2-D9A3F0C54421}">
      <dsp:nvSpPr>
        <dsp:cNvPr id="0" name=""/>
        <dsp:cNvSpPr/>
      </dsp:nvSpPr>
      <dsp:spPr>
        <a:xfrm>
          <a:off x="3866204" y="283013"/>
          <a:ext cx="1694941" cy="6038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Arial" panose="020B0604020202020204" pitchFamily="34" charset="0"/>
              <a:cs typeface="Arial" panose="020B0604020202020204" pitchFamily="34" charset="0"/>
            </a:rPr>
            <a:t>Analysis and results</a:t>
          </a:r>
        </a:p>
      </dsp:txBody>
      <dsp:txXfrm>
        <a:off x="3866204" y="283013"/>
        <a:ext cx="1694941" cy="6038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6</Pages>
  <Words>3045</Words>
  <Characters>16752</Characters>
  <Application>Microsoft Office Word</Application>
  <DocSecurity>0</DocSecurity>
  <Lines>139</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Angelica Santis Navarro</cp:lastModifiedBy>
  <cp:revision>34</cp:revision>
  <cp:lastPrinted>2015-05-12T18:31:00Z</cp:lastPrinted>
  <dcterms:created xsi:type="dcterms:W3CDTF">2021-12-13T21:04:00Z</dcterms:created>
  <dcterms:modified xsi:type="dcterms:W3CDTF">2022-02-09T14:09:00Z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