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40002EE"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B57E6F">
              <w:rPr>
                <w:rFonts w:cs="Arial"/>
                <w:b/>
                <w:bCs/>
                <w:i/>
                <w:iCs/>
                <w:color w:val="000066"/>
                <w:sz w:val="22"/>
                <w:szCs w:val="22"/>
                <w:lang w:eastAsia="it-IT"/>
              </w:rPr>
              <w:t>1</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FB4506" w:rsidRDefault="00300E56" w:rsidP="00B57E6F">
            <w:pPr>
              <w:ind w:left="-107"/>
              <w:outlineLvl w:val="2"/>
              <w:rPr>
                <w:rFonts w:ascii="Tahoma" w:hAnsi="Tahoma" w:cs="Tahoma"/>
                <w:bCs/>
                <w:color w:val="000000"/>
                <w:sz w:val="14"/>
                <w:szCs w:val="14"/>
                <w:lang w:val="it-IT" w:eastAsia="it-IT"/>
              </w:rPr>
            </w:pPr>
            <w:r w:rsidRPr="00FB4506">
              <w:rPr>
                <w:rFonts w:ascii="Tahoma" w:hAnsi="Tahoma" w:cs="Tahoma"/>
                <w:iCs/>
                <w:color w:val="333333"/>
                <w:sz w:val="14"/>
                <w:szCs w:val="14"/>
                <w:lang w:val="it-IT" w:eastAsia="it-IT"/>
              </w:rPr>
              <w:t>Guest Editors:</w:t>
            </w:r>
            <w:r w:rsidR="00904C62" w:rsidRPr="00FB4506">
              <w:rPr>
                <w:rFonts w:ascii="Tahoma" w:hAnsi="Tahoma" w:cs="Tahoma"/>
                <w:iCs/>
                <w:color w:val="333333"/>
                <w:sz w:val="14"/>
                <w:szCs w:val="14"/>
                <w:lang w:val="it-IT" w:eastAsia="it-IT"/>
              </w:rPr>
              <w:t xml:space="preserve"> </w:t>
            </w:r>
            <w:r w:rsidR="00B57E6F" w:rsidRPr="00FB4506">
              <w:rPr>
                <w:rFonts w:ascii="Tahoma" w:hAnsi="Tahoma" w:cs="Tahoma"/>
                <w:color w:val="000000"/>
                <w:sz w:val="14"/>
                <w:szCs w:val="14"/>
                <w:shd w:val="clear" w:color="auto" w:fill="FFFFFF"/>
                <w:lang w:val="it-IT"/>
              </w:rPr>
              <w:t xml:space="preserve">Valerio </w:t>
            </w:r>
            <w:proofErr w:type="spellStart"/>
            <w:r w:rsidR="00B57E6F" w:rsidRPr="00FB4506">
              <w:rPr>
                <w:rFonts w:ascii="Tahoma" w:hAnsi="Tahoma" w:cs="Tahoma"/>
                <w:color w:val="000000"/>
                <w:sz w:val="14"/>
                <w:szCs w:val="14"/>
                <w:shd w:val="clear" w:color="auto" w:fill="FFFFFF"/>
                <w:lang w:val="it-IT"/>
              </w:rPr>
              <w:t>Cozzani</w:t>
            </w:r>
            <w:proofErr w:type="spellEnd"/>
            <w:r w:rsidR="00B57E6F" w:rsidRPr="00FB4506">
              <w:rPr>
                <w:rFonts w:ascii="Tahoma" w:hAnsi="Tahoma" w:cs="Tahoma"/>
                <w:color w:val="000000"/>
                <w:sz w:val="14"/>
                <w:szCs w:val="14"/>
                <w:shd w:val="clear" w:color="auto" w:fill="FFFFFF"/>
                <w:lang w:val="it-IT"/>
              </w:rPr>
              <w:t xml:space="preserve">, </w:t>
            </w:r>
            <w:r w:rsidR="001331DF" w:rsidRPr="00FB4506">
              <w:rPr>
                <w:rFonts w:ascii="Tahoma" w:hAnsi="Tahoma" w:cs="Tahoma"/>
                <w:color w:val="000000"/>
                <w:sz w:val="14"/>
                <w:szCs w:val="14"/>
                <w:shd w:val="clear" w:color="auto" w:fill="FFFFFF"/>
                <w:lang w:val="it-IT"/>
              </w:rPr>
              <w:t>Bruno Fabiano</w:t>
            </w:r>
            <w:r w:rsidR="00B57E6F" w:rsidRPr="00FB4506">
              <w:rPr>
                <w:rFonts w:ascii="Tahoma" w:hAnsi="Tahoma" w:cs="Tahoma"/>
                <w:color w:val="000000"/>
                <w:sz w:val="14"/>
                <w:szCs w:val="14"/>
                <w:shd w:val="clear" w:color="auto" w:fill="FFFFFF"/>
                <w:lang w:val="it-IT"/>
              </w:rPr>
              <w:t xml:space="preserve">, </w:t>
            </w:r>
            <w:proofErr w:type="spellStart"/>
            <w:r w:rsidR="00B57E6F" w:rsidRPr="00FB4506">
              <w:rPr>
                <w:rFonts w:ascii="Tahoma" w:hAnsi="Tahoma" w:cs="Tahoma"/>
                <w:bCs/>
                <w:color w:val="000000"/>
                <w:sz w:val="14"/>
                <w:szCs w:val="14"/>
                <w:lang w:val="it-IT" w:eastAsia="it-IT"/>
              </w:rPr>
              <w:t>Genserik</w:t>
            </w:r>
            <w:proofErr w:type="spellEnd"/>
            <w:r w:rsidR="00B57E6F" w:rsidRPr="00FB4506">
              <w:rPr>
                <w:rFonts w:ascii="Tahoma" w:hAnsi="Tahoma" w:cs="Tahoma"/>
                <w:bCs/>
                <w:color w:val="000000"/>
                <w:sz w:val="14"/>
                <w:szCs w:val="14"/>
                <w:lang w:val="it-IT" w:eastAsia="it-IT"/>
              </w:rPr>
              <w:t xml:space="preserve"> </w:t>
            </w:r>
            <w:proofErr w:type="spellStart"/>
            <w:r w:rsidR="00B57E6F" w:rsidRPr="00FB4506">
              <w:rPr>
                <w:rFonts w:ascii="Tahoma" w:hAnsi="Tahoma" w:cs="Tahoma"/>
                <w:bCs/>
                <w:color w:val="000000"/>
                <w:sz w:val="14"/>
                <w:szCs w:val="14"/>
                <w:lang w:val="it-IT" w:eastAsia="it-IT"/>
              </w:rPr>
              <w:t>Reniers</w:t>
            </w:r>
            <w:proofErr w:type="spellEnd"/>
          </w:p>
          <w:p w14:paraId="1B0F1814" w14:textId="08709475"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-8</w:t>
            </w:r>
            <w:r w:rsidR="00B57E6F">
              <w:rPr>
                <w:rFonts w:ascii="Tahoma" w:hAnsi="Tahoma" w:cs="Tahoma"/>
                <w:sz w:val="14"/>
                <w:szCs w:val="14"/>
              </w:rPr>
              <w:t>9</w:t>
            </w:r>
            <w:r w:rsidR="00D46B7E">
              <w:rPr>
                <w:rFonts w:ascii="Tahoma" w:hAnsi="Tahoma" w:cs="Tahoma"/>
                <w:sz w:val="14"/>
                <w:szCs w:val="14"/>
              </w:rPr>
              <w:t>-</w:t>
            </w:r>
            <w:r w:rsidR="00B57E6F">
              <w:rPr>
                <w:rFonts w:ascii="Tahoma" w:hAnsi="Tahoma" w:cs="Tahoma"/>
                <w:sz w:val="14"/>
                <w:szCs w:val="14"/>
              </w:rPr>
              <w:t>1</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187F5BA8" w:rsidR="00E978D0" w:rsidRPr="00B57B36" w:rsidRDefault="00FB4506" w:rsidP="00E978D0">
      <w:pPr>
        <w:pStyle w:val="CETTitle"/>
      </w:pPr>
      <w:r w:rsidRPr="00FB4506">
        <w:t>Visualization of the bottom deterioration of atmospheric storage tanks by combining prediction and interpolation models</w:t>
      </w:r>
    </w:p>
    <w:p w14:paraId="0488FED2" w14:textId="1B17FE85" w:rsidR="00B57E6F" w:rsidRPr="00060BC1" w:rsidRDefault="00060BC1" w:rsidP="00B57E6F">
      <w:pPr>
        <w:pStyle w:val="CETAuthors"/>
        <w:rPr>
          <w:lang w:val="it-IT"/>
        </w:rPr>
      </w:pPr>
      <w:r w:rsidRPr="00060BC1">
        <w:rPr>
          <w:lang w:val="it-IT"/>
        </w:rPr>
        <w:t>Giuseppa Ancione</w:t>
      </w:r>
      <w:r w:rsidRPr="00060BC1">
        <w:rPr>
          <w:vertAlign w:val="superscript"/>
          <w:lang w:val="it-IT"/>
        </w:rPr>
        <w:t>a</w:t>
      </w:r>
      <w:r w:rsidR="00E223BB">
        <w:rPr>
          <w:vertAlign w:val="superscript"/>
          <w:lang w:val="it-IT"/>
        </w:rPr>
        <w:t>,</w:t>
      </w:r>
      <w:r w:rsidRPr="00C61A2D">
        <w:rPr>
          <w:lang w:val="it-IT"/>
        </w:rPr>
        <w:t>*</w:t>
      </w:r>
      <w:r w:rsidRPr="00060BC1">
        <w:rPr>
          <w:lang w:val="it-IT"/>
        </w:rPr>
        <w:t>, Paolo Bragatto</w:t>
      </w:r>
      <w:r w:rsidRPr="00060BC1">
        <w:rPr>
          <w:vertAlign w:val="superscript"/>
          <w:lang w:val="it-IT"/>
        </w:rPr>
        <w:t>b</w:t>
      </w:r>
      <w:r w:rsidRPr="00060BC1">
        <w:rPr>
          <w:lang w:val="it-IT"/>
        </w:rPr>
        <w:t>, Maria Francesca Milazzo</w:t>
      </w:r>
      <w:r w:rsidRPr="00060BC1">
        <w:rPr>
          <w:vertAlign w:val="superscript"/>
          <w:lang w:val="it-IT"/>
        </w:rPr>
        <w:t>a</w:t>
      </w:r>
    </w:p>
    <w:p w14:paraId="6B2D21B3" w14:textId="4669A5ED" w:rsidR="00B57E6F" w:rsidRPr="00B57B36" w:rsidRDefault="00B57E6F" w:rsidP="00B57E6F">
      <w:pPr>
        <w:pStyle w:val="CETAddress"/>
      </w:pPr>
      <w:r w:rsidRPr="00B57B36">
        <w:rPr>
          <w:vertAlign w:val="superscript"/>
        </w:rPr>
        <w:t>a</w:t>
      </w:r>
      <w:r w:rsidR="0015130C" w:rsidRPr="0015130C">
        <w:t>Department of Engineering, University of Messina, Contrada di Dio, 98166 Messina, Italy</w:t>
      </w:r>
      <w:r w:rsidRPr="00B57B36">
        <w:t xml:space="preserve"> </w:t>
      </w:r>
    </w:p>
    <w:p w14:paraId="3D72B0B0" w14:textId="78228234" w:rsidR="00B57E6F" w:rsidRPr="00B57B36" w:rsidRDefault="00B57E6F" w:rsidP="00B57E6F">
      <w:pPr>
        <w:pStyle w:val="CETAddress"/>
      </w:pPr>
      <w:r w:rsidRPr="00B57B36">
        <w:rPr>
          <w:vertAlign w:val="superscript"/>
        </w:rPr>
        <w:t>b</w:t>
      </w:r>
      <w:r w:rsidR="00E86276" w:rsidRPr="00E86276">
        <w:t>Department of Technological Innovation, INAIL Workers’ Compensation Authority, via Fontana Candida, Monteporzio Catone Italy</w:t>
      </w:r>
      <w:r w:rsidRPr="00B57B36">
        <w:t xml:space="preserve"> </w:t>
      </w:r>
    </w:p>
    <w:p w14:paraId="73F1267A" w14:textId="7763EC67" w:rsidR="00B57E6F" w:rsidRPr="00B57B36" w:rsidRDefault="0055593A" w:rsidP="00B57E6F">
      <w:pPr>
        <w:pStyle w:val="CETemail"/>
      </w:pPr>
      <w:r>
        <w:t xml:space="preserve"> </w:t>
      </w:r>
      <w:r w:rsidR="00725F83" w:rsidRPr="00725F83">
        <w:t>giusi.ancione@unime.it</w:t>
      </w:r>
    </w:p>
    <w:p w14:paraId="5C5D8B0D" w14:textId="79309C4F" w:rsidR="00541535" w:rsidRPr="0075248B" w:rsidRDefault="00541535" w:rsidP="00541535">
      <w:pPr>
        <w:pStyle w:val="CETBodytext"/>
        <w:rPr>
          <w:lang w:val="en-GB"/>
        </w:rPr>
      </w:pPr>
      <w:r w:rsidRPr="00541535">
        <w:rPr>
          <w:lang w:val="en-GB"/>
        </w:rPr>
        <w:t xml:space="preserve">Ageing affects the safety </w:t>
      </w:r>
      <w:r w:rsidR="00F71271">
        <w:rPr>
          <w:lang w:val="en-GB"/>
        </w:rPr>
        <w:t xml:space="preserve">in </w:t>
      </w:r>
      <w:r w:rsidRPr="00541535">
        <w:rPr>
          <w:lang w:val="en-GB"/>
        </w:rPr>
        <w:t xml:space="preserve">chemical and oil </w:t>
      </w:r>
      <w:r w:rsidR="002B7D33" w:rsidRPr="00541535">
        <w:rPr>
          <w:lang w:val="en-GB"/>
        </w:rPr>
        <w:t>industry</w:t>
      </w:r>
      <w:r w:rsidR="001D0452">
        <w:rPr>
          <w:lang w:val="en-GB"/>
        </w:rPr>
        <w:t>,</w:t>
      </w:r>
      <w:r w:rsidR="002B7D33">
        <w:rPr>
          <w:lang w:val="en-GB"/>
        </w:rPr>
        <w:t xml:space="preserve"> </w:t>
      </w:r>
      <w:r w:rsidR="001D0452">
        <w:rPr>
          <w:lang w:val="en-GB"/>
        </w:rPr>
        <w:t>in</w:t>
      </w:r>
      <w:r w:rsidR="002B7D33">
        <w:rPr>
          <w:lang w:val="en-GB"/>
        </w:rPr>
        <w:t xml:space="preserve"> particula</w:t>
      </w:r>
      <w:r w:rsidR="001D0452">
        <w:rPr>
          <w:lang w:val="en-GB"/>
        </w:rPr>
        <w:t>r</w:t>
      </w:r>
      <w:r w:rsidR="002B7D33">
        <w:rPr>
          <w:lang w:val="en-GB"/>
        </w:rPr>
        <w:t xml:space="preserve"> </w:t>
      </w:r>
      <w:r w:rsidR="00245AC3">
        <w:rPr>
          <w:lang w:val="en-GB"/>
        </w:rPr>
        <w:t>the</w:t>
      </w:r>
      <w:r w:rsidR="002B7D33">
        <w:rPr>
          <w:lang w:val="en-GB"/>
        </w:rPr>
        <w:t xml:space="preserve"> equipment containing</w:t>
      </w:r>
      <w:r w:rsidRPr="00541535">
        <w:rPr>
          <w:lang w:val="en-GB"/>
        </w:rPr>
        <w:t xml:space="preserve"> dangerous substances. It could give rise to serious accident</w:t>
      </w:r>
      <w:r w:rsidR="00245AC3">
        <w:rPr>
          <w:lang w:val="en-GB"/>
        </w:rPr>
        <w:t>al</w:t>
      </w:r>
      <w:r w:rsidRPr="00541535">
        <w:rPr>
          <w:lang w:val="en-GB"/>
        </w:rPr>
        <w:t xml:space="preserve"> scenarios, such as dispersions of toxic substances, fires, and explosions, as well as environmental contamination. In the next future, th</w:t>
      </w:r>
      <w:r w:rsidR="002B7D33">
        <w:rPr>
          <w:lang w:val="en-GB"/>
        </w:rPr>
        <w:t xml:space="preserve">is criticality </w:t>
      </w:r>
      <w:r w:rsidR="00344915">
        <w:rPr>
          <w:lang w:val="en-GB"/>
        </w:rPr>
        <w:t xml:space="preserve">is expected to </w:t>
      </w:r>
      <w:r w:rsidR="002B7D33">
        <w:rPr>
          <w:lang w:val="en-GB"/>
        </w:rPr>
        <w:t>increase</w:t>
      </w:r>
      <w:r w:rsidRPr="00541535">
        <w:rPr>
          <w:lang w:val="en-GB"/>
        </w:rPr>
        <w:t xml:space="preserve"> due to huge number of facilities that will not be replaced </w:t>
      </w:r>
      <w:r w:rsidR="001D0AB7">
        <w:rPr>
          <w:lang w:val="en-GB"/>
        </w:rPr>
        <w:t>because</w:t>
      </w:r>
      <w:r w:rsidR="00B96CB3">
        <w:rPr>
          <w:lang w:val="en-GB"/>
        </w:rPr>
        <w:t xml:space="preserve"> of</w:t>
      </w:r>
      <w:r w:rsidRPr="00541535">
        <w:rPr>
          <w:lang w:val="en-GB"/>
        </w:rPr>
        <w:t xml:space="preserve"> the dismission of several industr</w:t>
      </w:r>
      <w:r w:rsidR="00B96CB3">
        <w:rPr>
          <w:lang w:val="en-GB"/>
        </w:rPr>
        <w:t>ies</w:t>
      </w:r>
      <w:r w:rsidRPr="00541535">
        <w:rPr>
          <w:lang w:val="en-GB"/>
        </w:rPr>
        <w:t>. Therefore, it is essential for both managers and supervisory authorities to plan the most efficient strategies for their management and maintenance before to put them out of service.</w:t>
      </w:r>
      <w:r w:rsidR="002B7D33">
        <w:rPr>
          <w:lang w:val="en-GB"/>
        </w:rPr>
        <w:t xml:space="preserve"> </w:t>
      </w:r>
      <w:r w:rsidR="009070A8">
        <w:rPr>
          <w:lang w:val="en-GB"/>
        </w:rPr>
        <w:t>Particular attention must be given to l</w:t>
      </w:r>
      <w:r w:rsidRPr="00541535">
        <w:rPr>
          <w:lang w:val="en-GB"/>
        </w:rPr>
        <w:t xml:space="preserve">arge atmospheric tanks used for the storage of </w:t>
      </w:r>
      <w:r w:rsidR="009070A8">
        <w:rPr>
          <w:lang w:val="en-GB"/>
        </w:rPr>
        <w:t>fuels</w:t>
      </w:r>
      <w:r w:rsidR="007375AB">
        <w:rPr>
          <w:lang w:val="en-GB"/>
        </w:rPr>
        <w:t>;</w:t>
      </w:r>
      <w:r w:rsidR="009070A8">
        <w:rPr>
          <w:lang w:val="en-GB"/>
        </w:rPr>
        <w:t xml:space="preserve"> their </w:t>
      </w:r>
      <w:r w:rsidRPr="00541535">
        <w:rPr>
          <w:lang w:val="en-GB"/>
        </w:rPr>
        <w:t xml:space="preserve">main cause of damage </w:t>
      </w:r>
      <w:r w:rsidR="007375AB">
        <w:rPr>
          <w:lang w:val="en-GB"/>
        </w:rPr>
        <w:t>is</w:t>
      </w:r>
      <w:r w:rsidR="009070A8">
        <w:rPr>
          <w:lang w:val="en-GB"/>
        </w:rPr>
        <w:t xml:space="preserve"> </w:t>
      </w:r>
      <w:r w:rsidRPr="00541535">
        <w:rPr>
          <w:lang w:val="en-GB"/>
        </w:rPr>
        <w:t>corrosion</w:t>
      </w:r>
      <w:r w:rsidR="009070A8">
        <w:rPr>
          <w:lang w:val="en-GB"/>
        </w:rPr>
        <w:t xml:space="preserve">, but the </w:t>
      </w:r>
      <w:r w:rsidR="007375AB">
        <w:rPr>
          <w:lang w:val="en-GB"/>
        </w:rPr>
        <w:t xml:space="preserve">control </w:t>
      </w:r>
      <w:r w:rsidRPr="00541535">
        <w:rPr>
          <w:lang w:val="en-GB"/>
        </w:rPr>
        <w:t xml:space="preserve">of </w:t>
      </w:r>
      <w:r w:rsidR="007375AB">
        <w:rPr>
          <w:lang w:val="en-GB"/>
        </w:rPr>
        <w:t xml:space="preserve">the </w:t>
      </w:r>
      <w:r w:rsidRPr="00541535">
        <w:rPr>
          <w:lang w:val="en-GB"/>
        </w:rPr>
        <w:t xml:space="preserve">bottom </w:t>
      </w:r>
      <w:r w:rsidR="007375AB">
        <w:rPr>
          <w:lang w:val="en-GB"/>
        </w:rPr>
        <w:t xml:space="preserve">integrity </w:t>
      </w:r>
      <w:r w:rsidRPr="00541535">
        <w:rPr>
          <w:lang w:val="en-GB"/>
        </w:rPr>
        <w:t>is particularly complicated, as it is necessary to empty and clea</w:t>
      </w:r>
      <w:r w:rsidR="00A56EE0">
        <w:rPr>
          <w:lang w:val="en-GB"/>
        </w:rPr>
        <w:t xml:space="preserve">r the tank </w:t>
      </w:r>
      <w:r w:rsidRPr="00541535">
        <w:rPr>
          <w:lang w:val="en-GB"/>
        </w:rPr>
        <w:t>before allowing the inspector to enter inside</w:t>
      </w:r>
      <w:r w:rsidR="002B0DB5">
        <w:rPr>
          <w:lang w:val="en-GB"/>
        </w:rPr>
        <w:t xml:space="preserve"> it</w:t>
      </w:r>
      <w:r w:rsidRPr="00541535">
        <w:rPr>
          <w:lang w:val="en-GB"/>
        </w:rPr>
        <w:t xml:space="preserve">. </w:t>
      </w:r>
      <w:r w:rsidR="007375AB">
        <w:rPr>
          <w:lang w:val="en-GB"/>
        </w:rPr>
        <w:t>To inspect the bottom is</w:t>
      </w:r>
      <w:r w:rsidRPr="00541535">
        <w:rPr>
          <w:lang w:val="en-GB"/>
        </w:rPr>
        <w:t xml:space="preserve"> quite </w:t>
      </w:r>
      <w:r w:rsidR="00E715E2" w:rsidRPr="00541535">
        <w:rPr>
          <w:lang w:val="en-GB"/>
        </w:rPr>
        <w:t>expensive</w:t>
      </w:r>
      <w:r w:rsidRPr="00541535">
        <w:rPr>
          <w:lang w:val="en-GB"/>
        </w:rPr>
        <w:t xml:space="preserve"> and</w:t>
      </w:r>
      <w:r w:rsidR="00E639EE">
        <w:rPr>
          <w:lang w:val="en-GB"/>
        </w:rPr>
        <w:t>,</w:t>
      </w:r>
      <w:r w:rsidRPr="00541535">
        <w:rPr>
          <w:lang w:val="en-GB"/>
        </w:rPr>
        <w:t xml:space="preserve"> in addition, </w:t>
      </w:r>
      <w:r w:rsidR="007375AB">
        <w:rPr>
          <w:lang w:val="en-GB"/>
        </w:rPr>
        <w:t>it mu</w:t>
      </w:r>
      <w:r w:rsidRPr="00541535">
        <w:rPr>
          <w:lang w:val="en-GB"/>
        </w:rPr>
        <w:t>s</w:t>
      </w:r>
      <w:r w:rsidR="007375AB">
        <w:rPr>
          <w:lang w:val="en-GB"/>
        </w:rPr>
        <w:t xml:space="preserve">t </w:t>
      </w:r>
      <w:r w:rsidRPr="00541535">
        <w:rPr>
          <w:lang w:val="en-GB"/>
        </w:rPr>
        <w:t>be put out-service for a long period.</w:t>
      </w:r>
      <w:r w:rsidR="007375AB">
        <w:rPr>
          <w:lang w:val="en-GB"/>
        </w:rPr>
        <w:t xml:space="preserve"> </w:t>
      </w:r>
      <w:r w:rsidRPr="00541535">
        <w:rPr>
          <w:lang w:val="en-GB"/>
        </w:rPr>
        <w:t>Recently, a methodology has been developed to estimate the residual lifetime of storage tanks</w:t>
      </w:r>
      <w:r w:rsidR="007375AB" w:rsidRPr="007375AB">
        <w:rPr>
          <w:lang w:val="en-GB"/>
        </w:rPr>
        <w:t xml:space="preserve"> </w:t>
      </w:r>
      <w:r w:rsidR="007375AB" w:rsidRPr="00541535">
        <w:rPr>
          <w:lang w:val="en-GB"/>
        </w:rPr>
        <w:t>and predict the progress of corrosion with the aim to optimize the management of the maintenance</w:t>
      </w:r>
      <w:r w:rsidR="007375AB">
        <w:rPr>
          <w:lang w:val="en-GB"/>
        </w:rPr>
        <w:t>. The method makes use of data collected during previous inspections</w:t>
      </w:r>
      <w:r w:rsidRPr="00541535">
        <w:rPr>
          <w:lang w:val="en-GB"/>
        </w:rPr>
        <w:t xml:space="preserve"> </w:t>
      </w:r>
      <w:r w:rsidR="007375AB">
        <w:rPr>
          <w:lang w:val="en-GB"/>
        </w:rPr>
        <w:t xml:space="preserve">and it </w:t>
      </w:r>
      <w:r w:rsidRPr="00541535">
        <w:rPr>
          <w:lang w:val="en-GB"/>
        </w:rPr>
        <w:t xml:space="preserve">has been implemented in a hardware and software system called "virtual sensor". </w:t>
      </w:r>
      <w:r w:rsidRPr="005B284D">
        <w:rPr>
          <w:lang w:val="en-GB"/>
        </w:rPr>
        <w:t xml:space="preserve">A </w:t>
      </w:r>
      <w:r w:rsidR="005B284D" w:rsidRPr="005B284D">
        <w:rPr>
          <w:lang w:val="en-GB"/>
        </w:rPr>
        <w:t xml:space="preserve">map representing the </w:t>
      </w:r>
      <w:proofErr w:type="spellStart"/>
      <w:r w:rsidR="004E2FD9" w:rsidRPr="005B284D">
        <w:rPr>
          <w:lang w:val="en-GB"/>
        </w:rPr>
        <w:t>isolevel</w:t>
      </w:r>
      <w:proofErr w:type="spellEnd"/>
      <w:r w:rsidR="004E2FD9" w:rsidRPr="005B284D">
        <w:rPr>
          <w:lang w:val="en-GB"/>
        </w:rPr>
        <w:t xml:space="preserve"> </w:t>
      </w:r>
      <w:r w:rsidR="00E372EF" w:rsidRPr="005B284D">
        <w:rPr>
          <w:lang w:val="en-GB"/>
        </w:rPr>
        <w:t xml:space="preserve">thickness </w:t>
      </w:r>
      <w:r w:rsidR="004E2FD9" w:rsidRPr="005B284D">
        <w:rPr>
          <w:lang w:val="en-GB"/>
        </w:rPr>
        <w:t xml:space="preserve">curves </w:t>
      </w:r>
      <w:r w:rsidRPr="005B284D">
        <w:rPr>
          <w:lang w:val="en-GB"/>
        </w:rPr>
        <w:t>is</w:t>
      </w:r>
      <w:r w:rsidRPr="0075248B">
        <w:rPr>
          <w:lang w:val="en-GB"/>
        </w:rPr>
        <w:t xml:space="preserve"> used as initial information to visualize the current damage state</w:t>
      </w:r>
      <w:r w:rsidR="00376581">
        <w:rPr>
          <w:lang w:val="en-GB"/>
        </w:rPr>
        <w:t xml:space="preserve"> </w:t>
      </w:r>
      <w:r w:rsidR="00376581" w:rsidRPr="0075248B">
        <w:rPr>
          <w:lang w:val="en-GB"/>
        </w:rPr>
        <w:t>and predicted</w:t>
      </w:r>
      <w:r w:rsidR="00376581">
        <w:rPr>
          <w:lang w:val="en-GB"/>
        </w:rPr>
        <w:t xml:space="preserve"> </w:t>
      </w:r>
      <w:r w:rsidR="008E7CD8">
        <w:rPr>
          <w:lang w:val="en-GB"/>
        </w:rPr>
        <w:t>the future one</w:t>
      </w:r>
      <w:r w:rsidRPr="0075248B">
        <w:rPr>
          <w:lang w:val="en-GB"/>
        </w:rPr>
        <w:t>.</w:t>
      </w:r>
      <w:bookmarkStart w:id="0" w:name="_Hlk92709907"/>
      <w:r w:rsidR="00ED1565">
        <w:rPr>
          <w:lang w:val="en-GB"/>
        </w:rPr>
        <w:t xml:space="preserve"> </w:t>
      </w:r>
      <w:proofErr w:type="gramStart"/>
      <w:r w:rsidR="00187245" w:rsidRPr="00B50355">
        <w:t>In order to</w:t>
      </w:r>
      <w:proofErr w:type="gramEnd"/>
      <w:r w:rsidR="00187245" w:rsidRPr="00B50355">
        <w:t xml:space="preserve"> better visualize the deterioration of the tank bottom,</w:t>
      </w:r>
      <w:r w:rsidR="009051FB" w:rsidRPr="00B50355">
        <w:t xml:space="preserve"> the selection of the best </w:t>
      </w:r>
      <w:r w:rsidR="00094878" w:rsidRPr="00B50355">
        <w:t xml:space="preserve">interpolation approach has been done by </w:t>
      </w:r>
      <w:r w:rsidR="00C37432" w:rsidRPr="00B50355">
        <w:t>comparin</w:t>
      </w:r>
      <w:r w:rsidR="00094878" w:rsidRPr="00B50355">
        <w:t>g</w:t>
      </w:r>
      <w:r w:rsidR="00C37432" w:rsidRPr="00B50355">
        <w:t xml:space="preserve"> deterministic </w:t>
      </w:r>
      <w:r w:rsidR="005F1BB4" w:rsidRPr="00B50355">
        <w:t>an</w:t>
      </w:r>
      <w:r w:rsidR="00C37432" w:rsidRPr="00B50355">
        <w:t xml:space="preserve">d stochastic </w:t>
      </w:r>
      <w:r w:rsidR="005F1BB4" w:rsidRPr="00B50355">
        <w:t xml:space="preserve">methods. </w:t>
      </w:r>
      <w:r w:rsidRPr="00B50355">
        <w:rPr>
          <w:lang w:val="en-GB"/>
        </w:rPr>
        <w:t>A</w:t>
      </w:r>
      <w:r w:rsidRPr="0075248B">
        <w:rPr>
          <w:lang w:val="en-GB"/>
        </w:rPr>
        <w:t xml:space="preserve"> valid</w:t>
      </w:r>
      <w:r w:rsidR="00ED1565">
        <w:rPr>
          <w:lang w:val="en-GB"/>
        </w:rPr>
        <w:t>ation has been</w:t>
      </w:r>
      <w:r w:rsidRPr="0075248B">
        <w:rPr>
          <w:lang w:val="en-GB"/>
        </w:rPr>
        <w:t xml:space="preserve"> carried out to </w:t>
      </w:r>
      <w:r w:rsidR="00ED1565">
        <w:rPr>
          <w:lang w:val="en-GB"/>
        </w:rPr>
        <w:t>verify</w:t>
      </w:r>
      <w:r w:rsidRPr="0075248B">
        <w:rPr>
          <w:lang w:val="en-GB"/>
        </w:rPr>
        <w:t xml:space="preserve"> the best interpolat</w:t>
      </w:r>
      <w:r w:rsidR="00344915" w:rsidRPr="0075248B">
        <w:rPr>
          <w:lang w:val="en-GB"/>
        </w:rPr>
        <w:t xml:space="preserve">ing </w:t>
      </w:r>
      <w:r w:rsidR="005F6C65">
        <w:rPr>
          <w:lang w:val="en-GB"/>
        </w:rPr>
        <w:t>app</w:t>
      </w:r>
      <w:r w:rsidR="004C4F8A">
        <w:rPr>
          <w:lang w:val="en-GB"/>
        </w:rPr>
        <w:t>roach</w:t>
      </w:r>
      <w:r w:rsidR="00344915" w:rsidRPr="0075248B">
        <w:rPr>
          <w:lang w:val="en-GB"/>
        </w:rPr>
        <w:t xml:space="preserve">, which </w:t>
      </w:r>
      <w:r w:rsidR="004C4F8A">
        <w:rPr>
          <w:lang w:val="en-GB"/>
        </w:rPr>
        <w:t>is</w:t>
      </w:r>
      <w:r w:rsidR="003C0789">
        <w:rPr>
          <w:lang w:val="en-GB"/>
        </w:rPr>
        <w:t xml:space="preserve"> </w:t>
      </w:r>
      <w:r w:rsidRPr="0075248B">
        <w:rPr>
          <w:lang w:val="en-GB"/>
        </w:rPr>
        <w:t xml:space="preserve">used </w:t>
      </w:r>
      <w:r w:rsidR="003C0789">
        <w:rPr>
          <w:lang w:val="en-GB"/>
        </w:rPr>
        <w:t>in the</w:t>
      </w:r>
      <w:r w:rsidRPr="0075248B">
        <w:rPr>
          <w:lang w:val="en-GB"/>
        </w:rPr>
        <w:t xml:space="preserve"> predicting </w:t>
      </w:r>
      <w:r w:rsidR="00344915" w:rsidRPr="0075248B">
        <w:rPr>
          <w:lang w:val="en-GB"/>
        </w:rPr>
        <w:t>model</w:t>
      </w:r>
      <w:bookmarkEnd w:id="0"/>
      <w:r w:rsidRPr="0075248B">
        <w:rPr>
          <w:lang w:val="en-GB"/>
        </w:rPr>
        <w:t>.</w:t>
      </w:r>
    </w:p>
    <w:p w14:paraId="476B2F2E" w14:textId="77777777" w:rsidR="00600535" w:rsidRPr="0075248B" w:rsidRDefault="00600535" w:rsidP="00600535">
      <w:pPr>
        <w:pStyle w:val="CETHeading1"/>
        <w:rPr>
          <w:lang w:val="en-GB"/>
        </w:rPr>
      </w:pPr>
      <w:r w:rsidRPr="0075248B">
        <w:rPr>
          <w:lang w:val="en-GB"/>
        </w:rPr>
        <w:t>Introduction</w:t>
      </w:r>
    </w:p>
    <w:p w14:paraId="6FDB9DE6" w14:textId="756A5003" w:rsidR="007570A8" w:rsidRDefault="007570A8" w:rsidP="00E56029">
      <w:pPr>
        <w:pStyle w:val="CETBodytext"/>
        <w:rPr>
          <w:lang w:val="en-GB"/>
        </w:rPr>
      </w:pPr>
      <w:r w:rsidRPr="0075248B">
        <w:rPr>
          <w:lang w:val="en-GB"/>
        </w:rPr>
        <w:t>Above Ground Atmospheric Storage Tanks (AST</w:t>
      </w:r>
      <w:r w:rsidR="00DB0B02" w:rsidRPr="0075248B">
        <w:rPr>
          <w:lang w:val="en-GB"/>
        </w:rPr>
        <w:t>s</w:t>
      </w:r>
      <w:r w:rsidRPr="0075248B">
        <w:rPr>
          <w:lang w:val="en-GB"/>
        </w:rPr>
        <w:t>) are very common containment system</w:t>
      </w:r>
      <w:r w:rsidR="00DB0B02" w:rsidRPr="0075248B">
        <w:rPr>
          <w:lang w:val="en-GB"/>
        </w:rPr>
        <w:t>s</w:t>
      </w:r>
      <w:r w:rsidRPr="0075248B">
        <w:rPr>
          <w:lang w:val="en-GB"/>
        </w:rPr>
        <w:t xml:space="preserve"> </w:t>
      </w:r>
      <w:r w:rsidR="00DB0B02" w:rsidRPr="0075248B">
        <w:rPr>
          <w:lang w:val="en-GB"/>
        </w:rPr>
        <w:t xml:space="preserve">that are </w:t>
      </w:r>
      <w:r w:rsidRPr="0075248B">
        <w:rPr>
          <w:lang w:val="en-GB"/>
        </w:rPr>
        <w:t>essential in midstream and downstream sectors of oil industry, as well as in many chemical process industries. These systems are relatively simple and highly standardized and</w:t>
      </w:r>
      <w:r w:rsidRPr="007570A8">
        <w:rPr>
          <w:lang w:val="en-GB"/>
        </w:rPr>
        <w:t xml:space="preserve"> may be used for a </w:t>
      </w:r>
      <w:r w:rsidR="00DB0B02">
        <w:rPr>
          <w:lang w:val="en-GB"/>
        </w:rPr>
        <w:t xml:space="preserve">huge </w:t>
      </w:r>
      <w:r w:rsidRPr="007570A8">
        <w:rPr>
          <w:lang w:val="en-GB"/>
        </w:rPr>
        <w:t xml:space="preserve">number of </w:t>
      </w:r>
      <w:r w:rsidR="00FE4A61">
        <w:rPr>
          <w:lang w:val="en-GB"/>
        </w:rPr>
        <w:t>liquids</w:t>
      </w:r>
      <w:r w:rsidRPr="007570A8">
        <w:rPr>
          <w:lang w:val="en-GB"/>
        </w:rPr>
        <w:t xml:space="preserve">, including crude oil, diesel, virgin </w:t>
      </w:r>
      <w:r w:rsidR="00DB0B02" w:rsidRPr="007570A8">
        <w:rPr>
          <w:lang w:val="en-GB"/>
        </w:rPr>
        <w:t>naphtha</w:t>
      </w:r>
      <w:r w:rsidRPr="007570A8">
        <w:rPr>
          <w:lang w:val="en-GB"/>
        </w:rPr>
        <w:t xml:space="preserve">, jet fuel and solvents. </w:t>
      </w:r>
      <w:r w:rsidRPr="00973C2B">
        <w:rPr>
          <w:lang w:val="en-GB"/>
        </w:rPr>
        <w:t xml:space="preserve">In oil industry, </w:t>
      </w:r>
      <w:r w:rsidR="009E09AC">
        <w:rPr>
          <w:lang w:val="en-GB"/>
        </w:rPr>
        <w:t xml:space="preserve">the </w:t>
      </w:r>
      <w:r w:rsidRPr="00973C2B">
        <w:rPr>
          <w:lang w:val="en-GB"/>
        </w:rPr>
        <w:t xml:space="preserve">construction, </w:t>
      </w:r>
      <w:r w:rsidR="009E09AC">
        <w:rPr>
          <w:lang w:val="en-GB"/>
        </w:rPr>
        <w:t>in-service</w:t>
      </w:r>
      <w:r w:rsidRPr="00973C2B">
        <w:rPr>
          <w:lang w:val="en-GB"/>
        </w:rPr>
        <w:t xml:space="preserve">, </w:t>
      </w:r>
      <w:proofErr w:type="gramStart"/>
      <w:r w:rsidRPr="00973C2B">
        <w:rPr>
          <w:lang w:val="en-GB"/>
        </w:rPr>
        <w:t>inspection</w:t>
      </w:r>
      <w:proofErr w:type="gramEnd"/>
      <w:r w:rsidRPr="00973C2B">
        <w:rPr>
          <w:lang w:val="en-GB"/>
        </w:rPr>
        <w:t xml:space="preserve"> and maintenance are ruled by recognized common practices including </w:t>
      </w:r>
      <w:r w:rsidR="00857B50" w:rsidRPr="00973C2B">
        <w:rPr>
          <w:lang w:val="en-GB"/>
        </w:rPr>
        <w:t xml:space="preserve">EEMUA </w:t>
      </w:r>
      <w:r w:rsidR="0017366F">
        <w:rPr>
          <w:lang w:val="en-GB"/>
        </w:rPr>
        <w:t>(</w:t>
      </w:r>
      <w:r w:rsidR="00857B50" w:rsidRPr="00973C2B">
        <w:rPr>
          <w:lang w:val="en-GB"/>
        </w:rPr>
        <w:t>2014</w:t>
      </w:r>
      <w:r w:rsidR="0017366F">
        <w:rPr>
          <w:lang w:val="en-GB"/>
        </w:rPr>
        <w:t>) and</w:t>
      </w:r>
      <w:r w:rsidR="00857B50" w:rsidRPr="00973C2B">
        <w:rPr>
          <w:lang w:val="en-GB"/>
        </w:rPr>
        <w:t xml:space="preserve"> API </w:t>
      </w:r>
      <w:r w:rsidR="0017366F">
        <w:rPr>
          <w:lang w:val="en-GB"/>
        </w:rPr>
        <w:t>(</w:t>
      </w:r>
      <w:r w:rsidR="00857B50" w:rsidRPr="00973C2B">
        <w:rPr>
          <w:lang w:val="en-GB"/>
        </w:rPr>
        <w:t>2016</w:t>
      </w:r>
      <w:r w:rsidR="00FE4A61" w:rsidRPr="00973C2B">
        <w:rPr>
          <w:lang w:val="en-GB"/>
        </w:rPr>
        <w:t>)</w:t>
      </w:r>
      <w:r w:rsidRPr="00973C2B">
        <w:rPr>
          <w:lang w:val="en-GB"/>
        </w:rPr>
        <w:t>. There are two main types of AST</w:t>
      </w:r>
      <w:r w:rsidR="00FE4A61" w:rsidRPr="00973C2B">
        <w:rPr>
          <w:lang w:val="en-GB"/>
        </w:rPr>
        <w:t xml:space="preserve">, </w:t>
      </w:r>
      <w:proofErr w:type="gramStart"/>
      <w:r w:rsidR="00FE4A61" w:rsidRPr="00973C2B">
        <w:rPr>
          <w:lang w:val="en-GB"/>
        </w:rPr>
        <w:t>i.e.</w:t>
      </w:r>
      <w:proofErr w:type="gramEnd"/>
      <w:r w:rsidRPr="00973C2B">
        <w:rPr>
          <w:lang w:val="en-GB"/>
        </w:rPr>
        <w:t xml:space="preserve"> fixed and floating roof. The latter is required for more flammable fluids, including crude oil and gasoline. The expected lifetime of an AST is at least 40 years, but appropriate maintenance activities, including inspections, may safely extend this time. Further extensions may be obtained by refurbishment interventions, including</w:t>
      </w:r>
      <w:r w:rsidR="004D3D14" w:rsidRPr="00973C2B">
        <w:rPr>
          <w:lang w:val="en-GB"/>
        </w:rPr>
        <w:t xml:space="preserve"> the</w:t>
      </w:r>
      <w:r w:rsidRPr="00973C2B">
        <w:rPr>
          <w:lang w:val="en-GB"/>
        </w:rPr>
        <w:t xml:space="preserve"> bottom replacement. Operators </w:t>
      </w:r>
      <w:proofErr w:type="gramStart"/>
      <w:r w:rsidRPr="00973C2B">
        <w:rPr>
          <w:lang w:val="en-GB"/>
        </w:rPr>
        <w:t>have to</w:t>
      </w:r>
      <w:proofErr w:type="gramEnd"/>
      <w:r w:rsidRPr="00973C2B">
        <w:rPr>
          <w:lang w:val="en-GB"/>
        </w:rPr>
        <w:t xml:space="preserve"> deal with various issues, including the stability of the concrete platform, deformation of the </w:t>
      </w:r>
      <w:r w:rsidR="004D3D14" w:rsidRPr="00973C2B">
        <w:rPr>
          <w:lang w:val="en-GB"/>
        </w:rPr>
        <w:t>support</w:t>
      </w:r>
      <w:r w:rsidRPr="00973C2B">
        <w:rPr>
          <w:lang w:val="en-GB"/>
        </w:rPr>
        <w:t xml:space="preserve">s and the functionality of the movable roof if </w:t>
      </w:r>
      <w:r w:rsidR="00EA682A">
        <w:rPr>
          <w:lang w:val="en-GB"/>
        </w:rPr>
        <w:t xml:space="preserve">it is </w:t>
      </w:r>
      <w:r w:rsidRPr="00973C2B">
        <w:rPr>
          <w:lang w:val="en-GB"/>
        </w:rPr>
        <w:t xml:space="preserve">present. The main concern, however, is the integrity of the bottom, as corrosion and </w:t>
      </w:r>
      <w:r w:rsidR="00DB0B02" w:rsidRPr="00973C2B">
        <w:rPr>
          <w:lang w:val="en-GB"/>
        </w:rPr>
        <w:t>other related</w:t>
      </w:r>
      <w:r w:rsidRPr="00973C2B">
        <w:rPr>
          <w:lang w:val="en-GB"/>
        </w:rPr>
        <w:t xml:space="preserve"> damage mechanisms may cause the formation of holes, with</w:t>
      </w:r>
      <w:r w:rsidR="00DB0B02" w:rsidRPr="00973C2B">
        <w:rPr>
          <w:lang w:val="en-GB"/>
        </w:rPr>
        <w:t xml:space="preserve"> the</w:t>
      </w:r>
      <w:r w:rsidRPr="00973C2B">
        <w:rPr>
          <w:lang w:val="en-GB"/>
        </w:rPr>
        <w:t xml:space="preserve"> consequent loss of product </w:t>
      </w:r>
      <w:r w:rsidR="00DB0B02" w:rsidRPr="00973C2B">
        <w:rPr>
          <w:lang w:val="en-GB"/>
        </w:rPr>
        <w:t>and</w:t>
      </w:r>
      <w:r w:rsidRPr="00973C2B">
        <w:rPr>
          <w:lang w:val="en-GB"/>
        </w:rPr>
        <w:t xml:space="preserve"> possible severe consequences for safety and environment </w:t>
      </w:r>
      <w:r w:rsidR="004D3D14" w:rsidRPr="00973C2B">
        <w:rPr>
          <w:lang w:val="en-GB"/>
        </w:rPr>
        <w:t>(</w:t>
      </w:r>
      <w:proofErr w:type="spellStart"/>
      <w:r w:rsidR="00EE3484" w:rsidRPr="00973C2B">
        <w:rPr>
          <w:lang w:val="en-GB"/>
        </w:rPr>
        <w:t>Argyropoulos</w:t>
      </w:r>
      <w:proofErr w:type="spellEnd"/>
      <w:r w:rsidR="00EE3484" w:rsidRPr="00973C2B">
        <w:rPr>
          <w:lang w:val="en-GB"/>
        </w:rPr>
        <w:t xml:space="preserve"> et al., 2012; Laurent et al., 2021; </w:t>
      </w:r>
      <w:proofErr w:type="spellStart"/>
      <w:r w:rsidR="00EE3484" w:rsidRPr="00973C2B">
        <w:rPr>
          <w:lang w:val="en-GB"/>
        </w:rPr>
        <w:t>Ikwan</w:t>
      </w:r>
      <w:proofErr w:type="spellEnd"/>
      <w:r w:rsidR="00EE3484" w:rsidRPr="00973C2B">
        <w:rPr>
          <w:lang w:val="en-GB"/>
        </w:rPr>
        <w:t xml:space="preserve"> et al., 2021</w:t>
      </w:r>
      <w:r w:rsidR="004D3D14" w:rsidRPr="00973C2B">
        <w:rPr>
          <w:lang w:val="en-GB"/>
        </w:rPr>
        <w:t>)</w:t>
      </w:r>
      <w:r w:rsidRPr="00973C2B">
        <w:rPr>
          <w:lang w:val="en-GB"/>
        </w:rPr>
        <w:t xml:space="preserve">. The bottom is made by </w:t>
      </w:r>
      <w:proofErr w:type="gramStart"/>
      <w:r w:rsidRPr="00973C2B">
        <w:rPr>
          <w:lang w:val="en-GB"/>
        </w:rPr>
        <w:t>a number of</w:t>
      </w:r>
      <w:proofErr w:type="gramEnd"/>
      <w:r w:rsidRPr="00973C2B">
        <w:rPr>
          <w:lang w:val="en-GB"/>
        </w:rPr>
        <w:t xml:space="preserve"> rectangular plates welded each other and surrounded by an annular ring </w:t>
      </w:r>
      <w:r w:rsidR="00DB0B02" w:rsidRPr="00973C2B">
        <w:rPr>
          <w:lang w:val="en-GB"/>
        </w:rPr>
        <w:t>at</w:t>
      </w:r>
      <w:r w:rsidRPr="00973C2B">
        <w:rPr>
          <w:lang w:val="en-GB"/>
        </w:rPr>
        <w:t xml:space="preserve"> the border of the tank, between the outside and the inside. Bottom inspection is a highly costly </w:t>
      </w:r>
      <w:proofErr w:type="gramStart"/>
      <w:r w:rsidRPr="00973C2B">
        <w:rPr>
          <w:lang w:val="en-GB"/>
        </w:rPr>
        <w:t>activity</w:t>
      </w:r>
      <w:r w:rsidR="00DB0B02" w:rsidRPr="00973C2B">
        <w:rPr>
          <w:lang w:val="en-GB"/>
        </w:rPr>
        <w:t>,</w:t>
      </w:r>
      <w:proofErr w:type="gramEnd"/>
      <w:r w:rsidR="00DB0B02" w:rsidRPr="00973C2B">
        <w:rPr>
          <w:lang w:val="en-GB"/>
        </w:rPr>
        <w:t xml:space="preserve"> therefore, </w:t>
      </w:r>
      <w:r w:rsidRPr="00973C2B">
        <w:rPr>
          <w:lang w:val="en-GB"/>
        </w:rPr>
        <w:lastRenderedPageBreak/>
        <w:t>the typical inspection interval is 10</w:t>
      </w:r>
      <w:r w:rsidR="00DB0B02" w:rsidRPr="00973C2B">
        <w:rPr>
          <w:lang w:val="en-GB"/>
        </w:rPr>
        <w:t xml:space="preserve"> years</w:t>
      </w:r>
      <w:r w:rsidRPr="00973C2B">
        <w:rPr>
          <w:lang w:val="en-GB"/>
        </w:rPr>
        <w:t>, but may be extended to 15 and even to 20 years</w:t>
      </w:r>
      <w:r w:rsidR="00DB0B02" w:rsidRPr="00973C2B">
        <w:rPr>
          <w:lang w:val="en-GB"/>
        </w:rPr>
        <w:t xml:space="preserve"> only</w:t>
      </w:r>
      <w:r w:rsidRPr="00973C2B">
        <w:rPr>
          <w:lang w:val="en-GB"/>
        </w:rPr>
        <w:t xml:space="preserve"> for </w:t>
      </w:r>
      <w:r w:rsidR="00DB0B02" w:rsidRPr="00973C2B">
        <w:rPr>
          <w:lang w:val="en-GB"/>
        </w:rPr>
        <w:t xml:space="preserve">tanks having a </w:t>
      </w:r>
      <w:r w:rsidRPr="00973C2B">
        <w:rPr>
          <w:lang w:val="en-GB"/>
        </w:rPr>
        <w:t xml:space="preserve">double bottom. The costs of the bottom inspection include the direct cost of the </w:t>
      </w:r>
      <w:r w:rsidR="008E0D28" w:rsidRPr="00973C2B">
        <w:rPr>
          <w:lang w:val="en-GB"/>
        </w:rPr>
        <w:t xml:space="preserve">measurement </w:t>
      </w:r>
      <w:r w:rsidRPr="00973C2B">
        <w:rPr>
          <w:lang w:val="en-GB"/>
        </w:rPr>
        <w:t xml:space="preserve">made by </w:t>
      </w:r>
      <w:r w:rsidR="008E0D28" w:rsidRPr="00973C2B">
        <w:rPr>
          <w:lang w:val="en-GB"/>
        </w:rPr>
        <w:t xml:space="preserve">means of </w:t>
      </w:r>
      <w:r w:rsidRPr="00973C2B">
        <w:rPr>
          <w:lang w:val="en-GB"/>
        </w:rPr>
        <w:t>precision methods (</w:t>
      </w:r>
      <w:r w:rsidR="008E0D28" w:rsidRPr="00973C2B">
        <w:rPr>
          <w:lang w:val="en-GB"/>
        </w:rPr>
        <w:t xml:space="preserve">“ultrasound thickness” </w:t>
      </w:r>
      <w:r w:rsidRPr="00973C2B">
        <w:rPr>
          <w:lang w:val="en-GB"/>
        </w:rPr>
        <w:t xml:space="preserve">UT and </w:t>
      </w:r>
      <w:r w:rsidR="008E0D28" w:rsidRPr="00973C2B">
        <w:rPr>
          <w:lang w:val="en-GB"/>
        </w:rPr>
        <w:t xml:space="preserve">“magnetic flux leakage” </w:t>
      </w:r>
      <w:r w:rsidRPr="00973C2B">
        <w:rPr>
          <w:lang w:val="en-GB"/>
        </w:rPr>
        <w:t xml:space="preserve">MF) and the indirect cost </w:t>
      </w:r>
      <w:r w:rsidR="004D3D14" w:rsidRPr="00973C2B">
        <w:rPr>
          <w:lang w:val="en-GB"/>
        </w:rPr>
        <w:t>due to the</w:t>
      </w:r>
      <w:r w:rsidRPr="00973C2B">
        <w:rPr>
          <w:lang w:val="en-GB"/>
        </w:rPr>
        <w:t xml:space="preserve"> tank unavailability as well the service related to decommissioning, emptying, s</w:t>
      </w:r>
      <w:r w:rsidR="00072A17">
        <w:rPr>
          <w:lang w:val="en-GB"/>
        </w:rPr>
        <w:t>afeguarding</w:t>
      </w:r>
      <w:r w:rsidRPr="00973C2B">
        <w:rPr>
          <w:lang w:val="en-GB"/>
        </w:rPr>
        <w:t xml:space="preserve">, cleaning, reclamation and, at the end, commissioning. Inspections inside the tank involve important occupational risks (confined spaces and possible indoor air pollution), which require costly safety measures </w:t>
      </w:r>
      <w:r w:rsidR="006936D5" w:rsidRPr="00973C2B">
        <w:rPr>
          <w:lang w:val="en-GB"/>
        </w:rPr>
        <w:t xml:space="preserve">(EU Council, </w:t>
      </w:r>
      <w:r w:rsidR="0025254C" w:rsidRPr="00973C2B">
        <w:rPr>
          <w:lang w:val="en-GB"/>
        </w:rPr>
        <w:t>2012</w:t>
      </w:r>
      <w:r w:rsidR="006936D5" w:rsidRPr="00973C2B">
        <w:rPr>
          <w:lang w:val="en-GB"/>
        </w:rPr>
        <w:t>)</w:t>
      </w:r>
      <w:r w:rsidRPr="00973C2B">
        <w:rPr>
          <w:lang w:val="en-GB"/>
        </w:rPr>
        <w:t xml:space="preserve">. Based on the measured </w:t>
      </w:r>
      <w:r w:rsidR="00597A9F" w:rsidRPr="00973C2B">
        <w:rPr>
          <w:lang w:val="en-GB"/>
        </w:rPr>
        <w:t>thicknesses</w:t>
      </w:r>
      <w:r w:rsidRPr="00973C2B">
        <w:rPr>
          <w:lang w:val="en-GB"/>
        </w:rPr>
        <w:t>, decision</w:t>
      </w:r>
      <w:r w:rsidR="006936D5" w:rsidRPr="00973C2B">
        <w:rPr>
          <w:lang w:val="en-GB"/>
        </w:rPr>
        <w:t>s</w:t>
      </w:r>
      <w:r w:rsidRPr="00973C2B">
        <w:rPr>
          <w:lang w:val="en-GB"/>
        </w:rPr>
        <w:t xml:space="preserve"> can be made to replace or repair damaged plates. </w:t>
      </w:r>
      <w:r w:rsidR="00E13CAA" w:rsidRPr="00973C2B">
        <w:rPr>
          <w:lang w:val="en-GB"/>
        </w:rPr>
        <w:t>By using</w:t>
      </w:r>
      <w:r w:rsidRPr="00973C2B">
        <w:rPr>
          <w:lang w:val="en-GB"/>
        </w:rPr>
        <w:t xml:space="preserve"> the measurements, the </w:t>
      </w:r>
      <w:r w:rsidR="008E0D28" w:rsidRPr="00973C2B">
        <w:rPr>
          <w:lang w:val="en-GB"/>
        </w:rPr>
        <w:t>rate</w:t>
      </w:r>
      <w:r w:rsidRPr="00973C2B">
        <w:rPr>
          <w:lang w:val="en-GB"/>
        </w:rPr>
        <w:t xml:space="preserve"> of deterioration is estimated, which in turn serves to estimate the residual useful life </w:t>
      </w:r>
      <w:r w:rsidR="00597A9F" w:rsidRPr="00973C2B">
        <w:rPr>
          <w:lang w:val="en-GB"/>
        </w:rPr>
        <w:t>(</w:t>
      </w:r>
      <w:r w:rsidRPr="00973C2B">
        <w:rPr>
          <w:lang w:val="en-GB"/>
        </w:rPr>
        <w:t>RUL</w:t>
      </w:r>
      <w:r w:rsidR="00597A9F" w:rsidRPr="00973C2B">
        <w:rPr>
          <w:lang w:val="en-GB"/>
        </w:rPr>
        <w:t>)</w:t>
      </w:r>
      <w:r w:rsidRPr="00973C2B">
        <w:rPr>
          <w:lang w:val="en-GB"/>
        </w:rPr>
        <w:t xml:space="preserve"> </w:t>
      </w:r>
      <w:proofErr w:type="gramStart"/>
      <w:r w:rsidRPr="00973C2B">
        <w:rPr>
          <w:lang w:val="en-GB"/>
        </w:rPr>
        <w:t>taking into account</w:t>
      </w:r>
      <w:proofErr w:type="gramEnd"/>
      <w:r w:rsidRPr="00973C2B">
        <w:rPr>
          <w:lang w:val="en-GB"/>
        </w:rPr>
        <w:t xml:space="preserve"> the safety criteria defined for the thicknesses</w:t>
      </w:r>
      <w:r w:rsidR="00E13CAA" w:rsidRPr="00973C2B">
        <w:rPr>
          <w:lang w:val="en-GB"/>
        </w:rPr>
        <w:t xml:space="preserve"> and</w:t>
      </w:r>
      <w:r w:rsidR="001002AC" w:rsidRPr="00973C2B">
        <w:rPr>
          <w:lang w:val="en-GB"/>
        </w:rPr>
        <w:t>,</w:t>
      </w:r>
      <w:r w:rsidR="00E13CAA" w:rsidRPr="00973C2B">
        <w:rPr>
          <w:lang w:val="en-GB"/>
        </w:rPr>
        <w:t xml:space="preserve"> at the same time,</w:t>
      </w:r>
      <w:r w:rsidRPr="00973C2B">
        <w:rPr>
          <w:lang w:val="en-GB"/>
        </w:rPr>
        <w:t xml:space="preserve"> the period of the subsequent inspection is also determined. For the calculation of the RUL there are simple methods defined in the recommended practices, </w:t>
      </w:r>
      <w:r w:rsidR="00521652">
        <w:rPr>
          <w:lang w:val="en-GB"/>
        </w:rPr>
        <w:t>a</w:t>
      </w:r>
      <w:r w:rsidRPr="00973C2B">
        <w:rPr>
          <w:lang w:val="en-GB"/>
        </w:rPr>
        <w:t xml:space="preserve"> more advanced prognostic method may be found in the scientific literature </w:t>
      </w:r>
      <w:r w:rsidR="00597A9F" w:rsidRPr="00055FE8">
        <w:rPr>
          <w:lang w:val="en-GB"/>
        </w:rPr>
        <w:t>(</w:t>
      </w:r>
      <w:r w:rsidR="00E24ACF" w:rsidRPr="00055FE8">
        <w:rPr>
          <w:lang w:val="en-GB"/>
        </w:rPr>
        <w:t>Milazzo et al., 2020</w:t>
      </w:r>
      <w:r w:rsidR="00597A9F" w:rsidRPr="00055FE8">
        <w:rPr>
          <w:lang w:val="en-GB"/>
        </w:rPr>
        <w:t>)</w:t>
      </w:r>
      <w:r w:rsidR="009B34F7" w:rsidRPr="00055FE8">
        <w:rPr>
          <w:lang w:val="en-GB"/>
        </w:rPr>
        <w:t>. Before</w:t>
      </w:r>
      <w:r w:rsidR="009B34F7" w:rsidRPr="00973C2B">
        <w:rPr>
          <w:lang w:val="en-GB"/>
        </w:rPr>
        <w:t xml:space="preserve"> the following</w:t>
      </w:r>
      <w:r w:rsidRPr="00973C2B">
        <w:rPr>
          <w:lang w:val="en-GB"/>
        </w:rPr>
        <w:t xml:space="preserve"> inspection, it is possible to infer the conditions of the bottom using </w:t>
      </w:r>
      <w:r w:rsidR="00D921BA">
        <w:rPr>
          <w:lang w:val="en-GB"/>
        </w:rPr>
        <w:t>the</w:t>
      </w:r>
      <w:r w:rsidRPr="00973C2B">
        <w:rPr>
          <w:lang w:val="en-GB"/>
        </w:rPr>
        <w:t xml:space="preserve"> prognostic model, possibly supplemented by indirect measurements such as acoustic emissions or guided wave. </w:t>
      </w:r>
      <w:r w:rsidR="00597A9F" w:rsidRPr="00973C2B">
        <w:rPr>
          <w:lang w:val="en-GB"/>
        </w:rPr>
        <w:t>T</w:t>
      </w:r>
      <w:r w:rsidRPr="00973C2B">
        <w:rPr>
          <w:lang w:val="en-GB"/>
        </w:rPr>
        <w:t>he visual</w:t>
      </w:r>
      <w:r w:rsidRPr="007570A8">
        <w:rPr>
          <w:lang w:val="en-GB"/>
        </w:rPr>
        <w:t xml:space="preserve"> representation of the </w:t>
      </w:r>
      <w:r w:rsidR="00E13CAA">
        <w:rPr>
          <w:lang w:val="en-GB"/>
        </w:rPr>
        <w:t>current</w:t>
      </w:r>
      <w:r w:rsidRPr="007570A8">
        <w:rPr>
          <w:lang w:val="en-GB"/>
        </w:rPr>
        <w:t xml:space="preserve"> bottom condition could be useful</w:t>
      </w:r>
      <w:r w:rsidR="00597A9F">
        <w:rPr>
          <w:lang w:val="en-GB"/>
        </w:rPr>
        <w:t xml:space="preserve"> f</w:t>
      </w:r>
      <w:r w:rsidR="00597A9F" w:rsidRPr="007570A8">
        <w:rPr>
          <w:lang w:val="en-GB"/>
        </w:rPr>
        <w:t>or the operator</w:t>
      </w:r>
      <w:r w:rsidRPr="007570A8">
        <w:rPr>
          <w:lang w:val="en-GB"/>
        </w:rPr>
        <w:t xml:space="preserve"> to have an adequate perception and make the right decisions between two full inspections. </w:t>
      </w:r>
      <w:r w:rsidR="009B34F7">
        <w:rPr>
          <w:lang w:val="en-GB"/>
        </w:rPr>
        <w:t>It</w:t>
      </w:r>
      <w:r w:rsidRPr="007570A8">
        <w:rPr>
          <w:lang w:val="en-GB"/>
        </w:rPr>
        <w:t xml:space="preserve"> could be valuable also for auditors, which </w:t>
      </w:r>
      <w:r w:rsidR="00EE32AB">
        <w:rPr>
          <w:lang w:val="en-GB"/>
        </w:rPr>
        <w:t>must</w:t>
      </w:r>
      <w:r w:rsidRPr="007570A8">
        <w:rPr>
          <w:lang w:val="en-GB"/>
        </w:rPr>
        <w:t xml:space="preserve"> visit the establishment and have </w:t>
      </w:r>
      <w:proofErr w:type="gramStart"/>
      <w:r w:rsidRPr="007570A8">
        <w:rPr>
          <w:lang w:val="en-GB"/>
        </w:rPr>
        <w:t>at a glance</w:t>
      </w:r>
      <w:proofErr w:type="gramEnd"/>
      <w:r w:rsidRPr="007570A8">
        <w:rPr>
          <w:lang w:val="en-GB"/>
        </w:rPr>
        <w:t xml:space="preserve"> a trustable idea of the </w:t>
      </w:r>
      <w:r w:rsidR="009B34F7">
        <w:rPr>
          <w:lang w:val="en-GB"/>
        </w:rPr>
        <w:t>current</w:t>
      </w:r>
      <w:r w:rsidRPr="007570A8">
        <w:rPr>
          <w:lang w:val="en-GB"/>
        </w:rPr>
        <w:t xml:space="preserve"> condition</w:t>
      </w:r>
      <w:r w:rsidR="002D75EF">
        <w:rPr>
          <w:lang w:val="en-GB"/>
        </w:rPr>
        <w:t>;</w:t>
      </w:r>
      <w:r w:rsidRPr="007570A8">
        <w:rPr>
          <w:lang w:val="en-GB"/>
        </w:rPr>
        <w:t xml:space="preserve"> </w:t>
      </w:r>
      <w:r w:rsidR="00B40667">
        <w:rPr>
          <w:lang w:val="en-GB"/>
        </w:rPr>
        <w:t xml:space="preserve">at </w:t>
      </w:r>
      <w:r w:rsidR="00242527">
        <w:rPr>
          <w:lang w:val="en-GB"/>
        </w:rPr>
        <w:t>t</w:t>
      </w:r>
      <w:r w:rsidR="00B40667">
        <w:rPr>
          <w:lang w:val="en-GB"/>
        </w:rPr>
        <w:t>he same time</w:t>
      </w:r>
      <w:r w:rsidR="00DB7A82">
        <w:rPr>
          <w:lang w:val="en-GB"/>
        </w:rPr>
        <w:t>,</w:t>
      </w:r>
      <w:r w:rsidR="00242527">
        <w:rPr>
          <w:lang w:val="en-GB"/>
        </w:rPr>
        <w:t xml:space="preserve"> it is possible </w:t>
      </w:r>
      <w:r w:rsidR="004323B5">
        <w:rPr>
          <w:lang w:val="en-GB"/>
        </w:rPr>
        <w:t xml:space="preserve">in a </w:t>
      </w:r>
      <w:r w:rsidR="00242527">
        <w:rPr>
          <w:lang w:val="en-GB"/>
        </w:rPr>
        <w:t>simpl</w:t>
      </w:r>
      <w:r w:rsidR="004323B5">
        <w:rPr>
          <w:lang w:val="en-GB"/>
        </w:rPr>
        <w:t>e way to</w:t>
      </w:r>
      <w:r w:rsidR="003E0ACA">
        <w:rPr>
          <w:lang w:val="en-GB"/>
        </w:rPr>
        <w:t xml:space="preserve"> visuali</w:t>
      </w:r>
      <w:r w:rsidR="000D239B">
        <w:rPr>
          <w:lang w:val="en-GB"/>
        </w:rPr>
        <w:t>ze the future conditions, derived</w:t>
      </w:r>
      <w:r w:rsidR="007E58F0">
        <w:rPr>
          <w:lang w:val="en-GB"/>
        </w:rPr>
        <w:t xml:space="preserve"> from the prognostic modelling</w:t>
      </w:r>
      <w:r w:rsidR="005959B3">
        <w:rPr>
          <w:lang w:val="en-GB"/>
        </w:rPr>
        <w:t xml:space="preserve"> that elaborates the </w:t>
      </w:r>
      <w:r w:rsidRPr="007570A8">
        <w:rPr>
          <w:lang w:val="en-GB"/>
        </w:rPr>
        <w:t xml:space="preserve">measurements </w:t>
      </w:r>
      <w:r w:rsidR="00291E4E">
        <w:rPr>
          <w:lang w:val="en-GB"/>
        </w:rPr>
        <w:t>made in</w:t>
      </w:r>
      <w:r w:rsidR="00E86EA3">
        <w:rPr>
          <w:lang w:val="en-GB"/>
        </w:rPr>
        <w:t xml:space="preserve"> </w:t>
      </w:r>
      <w:r w:rsidR="00707976">
        <w:rPr>
          <w:lang w:val="en-GB"/>
        </w:rPr>
        <w:t xml:space="preserve">the </w:t>
      </w:r>
      <w:r w:rsidR="00E86EA3">
        <w:rPr>
          <w:lang w:val="en-GB"/>
        </w:rPr>
        <w:t>previous</w:t>
      </w:r>
      <w:r w:rsidRPr="007570A8">
        <w:rPr>
          <w:lang w:val="en-GB"/>
        </w:rPr>
        <w:t xml:space="preserve"> inspection</w:t>
      </w:r>
      <w:r w:rsidR="00291E4E">
        <w:rPr>
          <w:lang w:val="en-GB"/>
        </w:rPr>
        <w:t>.</w:t>
      </w:r>
      <w:r w:rsidRPr="007570A8">
        <w:rPr>
          <w:lang w:val="en-GB"/>
        </w:rPr>
        <w:t xml:space="preserve"> It is like being able to see inside the tank what the conditions are (or better they could be), with particular attention to the localized advancement of corrosion, which manifests itself with </w:t>
      </w:r>
      <w:r w:rsidR="00E13CAA">
        <w:rPr>
          <w:lang w:val="en-GB"/>
        </w:rPr>
        <w:t>pits of various depth</w:t>
      </w:r>
      <w:r w:rsidRPr="007570A8">
        <w:rPr>
          <w:lang w:val="en-GB"/>
        </w:rPr>
        <w:t xml:space="preserve">. </w:t>
      </w:r>
      <w:r w:rsidR="00E13CAA">
        <w:rPr>
          <w:lang w:val="en-GB"/>
        </w:rPr>
        <w:t>This paper focuses o</w:t>
      </w:r>
      <w:r w:rsidRPr="007570A8">
        <w:rPr>
          <w:lang w:val="en-GB"/>
        </w:rPr>
        <w:t>n this</w:t>
      </w:r>
      <w:r w:rsidR="003C3649">
        <w:rPr>
          <w:lang w:val="en-GB"/>
        </w:rPr>
        <w:t xml:space="preserve"> idea of visualization</w:t>
      </w:r>
      <w:r w:rsidR="00E13CAA">
        <w:rPr>
          <w:lang w:val="en-GB"/>
        </w:rPr>
        <w:t xml:space="preserve"> and, more in</w:t>
      </w:r>
      <w:r w:rsidRPr="007570A8">
        <w:rPr>
          <w:lang w:val="en-GB"/>
        </w:rPr>
        <w:t xml:space="preserve"> the detail</w:t>
      </w:r>
      <w:r w:rsidR="003C3649">
        <w:rPr>
          <w:lang w:val="en-GB"/>
        </w:rPr>
        <w:t>,</w:t>
      </w:r>
      <w:r w:rsidRPr="007570A8">
        <w:rPr>
          <w:lang w:val="en-GB"/>
        </w:rPr>
        <w:t xml:space="preserve"> it discusses what and how </w:t>
      </w:r>
      <w:r w:rsidR="00E13CAA">
        <w:rPr>
          <w:lang w:val="en-GB"/>
        </w:rPr>
        <w:t>must be represented</w:t>
      </w:r>
      <w:r w:rsidRPr="007570A8">
        <w:rPr>
          <w:lang w:val="en-GB"/>
        </w:rPr>
        <w:t xml:space="preserve"> </w:t>
      </w:r>
      <w:r w:rsidR="002E2777" w:rsidRPr="007570A8">
        <w:rPr>
          <w:lang w:val="en-GB"/>
        </w:rPr>
        <w:t>to</w:t>
      </w:r>
      <w:r w:rsidRPr="007570A8">
        <w:rPr>
          <w:lang w:val="en-GB"/>
        </w:rPr>
        <w:t xml:space="preserve"> provide the operator with effective images</w:t>
      </w:r>
      <w:r w:rsidR="00CF64EA">
        <w:rPr>
          <w:lang w:val="en-GB"/>
        </w:rPr>
        <w:t xml:space="preserve"> representing past and future conditions</w:t>
      </w:r>
      <w:r w:rsidR="00A93D8B">
        <w:rPr>
          <w:lang w:val="en-GB"/>
        </w:rPr>
        <w:t xml:space="preserve"> of the bottom of a tank</w:t>
      </w:r>
      <w:r w:rsidRPr="007570A8">
        <w:rPr>
          <w:lang w:val="en-GB"/>
        </w:rPr>
        <w:t>. At the end, the potential of smart glasses</w:t>
      </w:r>
      <w:r w:rsidR="003C3649">
        <w:rPr>
          <w:lang w:val="en-GB"/>
        </w:rPr>
        <w:t xml:space="preserve"> is also discussed that is</w:t>
      </w:r>
      <w:r w:rsidRPr="007570A8">
        <w:rPr>
          <w:lang w:val="en-GB"/>
        </w:rPr>
        <w:t xml:space="preserve"> aimed </w:t>
      </w:r>
      <w:r w:rsidR="003C3649">
        <w:rPr>
          <w:lang w:val="en-GB"/>
        </w:rPr>
        <w:t>to</w:t>
      </w:r>
      <w:r w:rsidR="00CF64EA">
        <w:rPr>
          <w:lang w:val="en-GB"/>
        </w:rPr>
        <w:t xml:space="preserve"> </w:t>
      </w:r>
      <w:r w:rsidRPr="007570A8">
        <w:rPr>
          <w:lang w:val="en-GB"/>
        </w:rPr>
        <w:t>make the visualization even more dynamic and effective.</w:t>
      </w:r>
    </w:p>
    <w:p w14:paraId="4063AFEB" w14:textId="48180DCA" w:rsidR="007570A8" w:rsidRDefault="00950AC6" w:rsidP="00950AC6">
      <w:pPr>
        <w:pStyle w:val="CETHeading1"/>
        <w:tabs>
          <w:tab w:val="num" w:pos="360"/>
        </w:tabs>
      </w:pPr>
      <w:r w:rsidRPr="00950AC6">
        <w:t>M</w:t>
      </w:r>
      <w:r>
        <w:t>e</w:t>
      </w:r>
      <w:r w:rsidRPr="00950AC6">
        <w:t>thodology</w:t>
      </w:r>
    </w:p>
    <w:p w14:paraId="59AF3735" w14:textId="4F3E7343" w:rsidR="000E514C" w:rsidRDefault="002C5091" w:rsidP="00FC6F51">
      <w:pPr>
        <w:pStyle w:val="CETBodytext"/>
        <w:rPr>
          <w:lang w:val="en-GB"/>
        </w:rPr>
      </w:pPr>
      <w:r>
        <w:t xml:space="preserve">Assuming </w:t>
      </w:r>
      <w:r w:rsidRPr="00F54DC1">
        <w:rPr>
          <w:lang w:val="en-GB"/>
        </w:rPr>
        <w:t>that corrosion is a continuous phenomenon on a plate</w:t>
      </w:r>
      <w:r w:rsidR="00E13CAA">
        <w:rPr>
          <w:lang w:val="en-GB"/>
        </w:rPr>
        <w:t xml:space="preserve"> of the bottom of a tank</w:t>
      </w:r>
      <w:r w:rsidR="00207A0F">
        <w:rPr>
          <w:lang w:val="en-GB"/>
        </w:rPr>
        <w:t>, i</w:t>
      </w:r>
      <w:r w:rsidR="00207A0F" w:rsidRPr="00F54DC1">
        <w:rPr>
          <w:lang w:val="en-GB"/>
        </w:rPr>
        <w:t xml:space="preserve">n this paper, a comparison between </w:t>
      </w:r>
      <w:r w:rsidR="000515C9">
        <w:rPr>
          <w:lang w:val="en-GB"/>
        </w:rPr>
        <w:t>deterministic and stoc</w:t>
      </w:r>
      <w:r w:rsidR="003C4140">
        <w:rPr>
          <w:lang w:val="en-GB"/>
        </w:rPr>
        <w:t>h</w:t>
      </w:r>
      <w:r w:rsidR="000515C9">
        <w:rPr>
          <w:lang w:val="en-GB"/>
        </w:rPr>
        <w:t>astic</w:t>
      </w:r>
      <w:r w:rsidR="003C4140">
        <w:rPr>
          <w:lang w:val="en-GB"/>
        </w:rPr>
        <w:t xml:space="preserve"> interpolation</w:t>
      </w:r>
      <w:r w:rsidR="00207A0F">
        <w:rPr>
          <w:lang w:val="en-GB"/>
        </w:rPr>
        <w:t xml:space="preserve"> methodologies </w:t>
      </w:r>
      <w:r w:rsidR="00207A0F" w:rsidRPr="00F54DC1">
        <w:rPr>
          <w:lang w:val="en-GB"/>
        </w:rPr>
        <w:t>to</w:t>
      </w:r>
      <w:r w:rsidR="00207A0F">
        <w:rPr>
          <w:lang w:val="en-GB"/>
        </w:rPr>
        <w:t xml:space="preserve"> obtain a</w:t>
      </w:r>
      <w:r w:rsidR="00207A0F" w:rsidRPr="00F54DC1">
        <w:rPr>
          <w:lang w:val="en-GB"/>
        </w:rPr>
        <w:t xml:space="preserve"> better estimat</w:t>
      </w:r>
      <w:r w:rsidR="00207A0F">
        <w:rPr>
          <w:lang w:val="en-GB"/>
        </w:rPr>
        <w:t>ion of</w:t>
      </w:r>
      <w:r w:rsidR="00207A0F" w:rsidRPr="00F54DC1">
        <w:rPr>
          <w:lang w:val="en-GB"/>
        </w:rPr>
        <w:t xml:space="preserve"> the deterioration of the tank bottom, starting from a set of thickness measures </w:t>
      </w:r>
      <w:r w:rsidR="00D12023">
        <w:rPr>
          <w:lang w:val="en-GB"/>
        </w:rPr>
        <w:t xml:space="preserve">at </w:t>
      </w:r>
      <w:r w:rsidR="00F253E1">
        <w:rPr>
          <w:rFonts w:ascii="Times New Roman" w:hAnsi="Times New Roman"/>
          <w:i/>
          <w:iCs/>
          <w:lang w:val="en-GB"/>
        </w:rPr>
        <w:t>n</w:t>
      </w:r>
      <w:r w:rsidR="00D12023">
        <w:rPr>
          <w:lang w:val="en-GB"/>
        </w:rPr>
        <w:t xml:space="preserve"> locations</w:t>
      </w:r>
      <w:r w:rsidR="00D12023" w:rsidRPr="00F54DC1">
        <w:rPr>
          <w:lang w:val="en-GB"/>
        </w:rPr>
        <w:t xml:space="preserve"> </w:t>
      </w:r>
      <w:r w:rsidR="00207A0F" w:rsidRPr="00F54DC1">
        <w:rPr>
          <w:lang w:val="en-GB"/>
        </w:rPr>
        <w:t>derived from past inspections</w:t>
      </w:r>
      <w:r w:rsidR="000E514C">
        <w:rPr>
          <w:lang w:val="en-GB"/>
        </w:rPr>
        <w:t xml:space="preserve">. </w:t>
      </w:r>
    </w:p>
    <w:p w14:paraId="6375ECD8" w14:textId="7983D09A" w:rsidR="008A5CA5" w:rsidRDefault="00E82462" w:rsidP="00FC6F51">
      <w:pPr>
        <w:pStyle w:val="CETBodytext"/>
        <w:rPr>
          <w:lang w:val="en-GB"/>
        </w:rPr>
      </w:pPr>
      <w:r w:rsidRPr="00E82462">
        <w:rPr>
          <w:lang w:val="en-GB"/>
        </w:rPr>
        <w:t xml:space="preserve">A deterministic approach represents a mathematical model in which </w:t>
      </w:r>
      <w:r w:rsidR="00330295">
        <w:rPr>
          <w:lang w:val="en-GB"/>
        </w:rPr>
        <w:t xml:space="preserve">the </w:t>
      </w:r>
      <w:r w:rsidRPr="00E82462">
        <w:rPr>
          <w:lang w:val="en-GB"/>
        </w:rPr>
        <w:t>outcomes are precisely determined through known relationships between states and events without any random variation. By using such models, a given input will always produce the same output.</w:t>
      </w:r>
      <w:r w:rsidR="00401351">
        <w:rPr>
          <w:lang w:val="en-GB"/>
        </w:rPr>
        <w:t xml:space="preserve"> </w:t>
      </w:r>
      <w:r w:rsidR="00F54A6F" w:rsidRPr="00F54A6F">
        <w:rPr>
          <w:lang w:val="en-GB"/>
        </w:rPr>
        <w:t xml:space="preserve">A deterministic model is </w:t>
      </w:r>
      <w:r w:rsidR="00330295" w:rsidRPr="00F54A6F">
        <w:rPr>
          <w:lang w:val="en-GB"/>
        </w:rPr>
        <w:t xml:space="preserve">mathematically </w:t>
      </w:r>
      <w:r w:rsidR="00F54A6F" w:rsidRPr="00F54A6F">
        <w:rPr>
          <w:lang w:val="en-GB"/>
        </w:rPr>
        <w:t xml:space="preserve">a representation </w:t>
      </w:r>
      <w:r w:rsidR="00F54A6F" w:rsidRPr="006E6CEB">
        <w:rPr>
          <w:rFonts w:ascii="Times New Roman" w:hAnsi="Times New Roman"/>
          <w:i/>
          <w:iCs/>
          <w:lang w:val="en-GB"/>
        </w:rPr>
        <w:t>y</w:t>
      </w:r>
      <w:r w:rsidR="00330295">
        <w:rPr>
          <w:rFonts w:ascii="Times New Roman" w:hAnsi="Times New Roman"/>
          <w:i/>
          <w:iCs/>
          <w:lang w:val="en-GB"/>
        </w:rPr>
        <w:t xml:space="preserve"> </w:t>
      </w:r>
      <w:r w:rsidR="00F54A6F" w:rsidRPr="006E6CEB">
        <w:rPr>
          <w:rFonts w:ascii="Times New Roman" w:hAnsi="Times New Roman"/>
          <w:lang w:val="en-GB"/>
        </w:rPr>
        <w:t>=</w:t>
      </w:r>
      <w:r w:rsidR="00330295">
        <w:rPr>
          <w:rFonts w:ascii="Times New Roman" w:hAnsi="Times New Roman"/>
          <w:lang w:val="en-GB"/>
        </w:rPr>
        <w:t xml:space="preserve"> </w:t>
      </w:r>
      <w:r w:rsidR="00F54A6F" w:rsidRPr="006E6CEB">
        <w:rPr>
          <w:rFonts w:ascii="Times New Roman" w:hAnsi="Times New Roman"/>
          <w:i/>
          <w:iCs/>
          <w:lang w:val="en-GB"/>
        </w:rPr>
        <w:t>f</w:t>
      </w:r>
      <w:r w:rsidR="00F54A6F" w:rsidRPr="00042B2D">
        <w:rPr>
          <w:rFonts w:ascii="Times New Roman" w:hAnsi="Times New Roman"/>
          <w:lang w:val="en-GB"/>
        </w:rPr>
        <w:t>(</w:t>
      </w:r>
      <w:r w:rsidR="00F54A6F" w:rsidRPr="006E6CEB">
        <w:rPr>
          <w:rFonts w:ascii="Times New Roman" w:hAnsi="Times New Roman"/>
          <w:i/>
          <w:iCs/>
          <w:lang w:val="en-GB"/>
        </w:rPr>
        <w:t>x</w:t>
      </w:r>
      <w:r w:rsidR="00F54A6F" w:rsidRPr="00042B2D">
        <w:rPr>
          <w:lang w:val="en-GB"/>
        </w:rPr>
        <w:t>)</w:t>
      </w:r>
      <w:r w:rsidR="00F54A6F" w:rsidRPr="00F54A6F">
        <w:rPr>
          <w:lang w:val="en-GB"/>
        </w:rPr>
        <w:t xml:space="preserve"> that allows making predictions of </w:t>
      </w:r>
      <w:r w:rsidR="00F54A6F" w:rsidRPr="006E6CEB">
        <w:rPr>
          <w:rFonts w:ascii="Times New Roman" w:hAnsi="Times New Roman"/>
          <w:i/>
          <w:iCs/>
          <w:lang w:val="en-GB"/>
        </w:rPr>
        <w:t>y</w:t>
      </w:r>
      <w:r w:rsidR="00F54A6F" w:rsidRPr="00F54A6F">
        <w:rPr>
          <w:lang w:val="en-GB"/>
        </w:rPr>
        <w:t xml:space="preserve"> based on </w:t>
      </w:r>
      <w:r w:rsidR="00F54A6F" w:rsidRPr="006E6CEB">
        <w:rPr>
          <w:rFonts w:ascii="Times New Roman" w:hAnsi="Times New Roman"/>
          <w:i/>
          <w:iCs/>
          <w:lang w:val="en-GB"/>
        </w:rPr>
        <w:t>x</w:t>
      </w:r>
      <w:r w:rsidR="00F54A6F" w:rsidRPr="00F54A6F">
        <w:rPr>
          <w:lang w:val="en-GB"/>
        </w:rPr>
        <w:t xml:space="preserve">. </w:t>
      </w:r>
      <w:r w:rsidR="00330295">
        <w:rPr>
          <w:lang w:val="en-GB"/>
        </w:rPr>
        <w:t>By this</w:t>
      </w:r>
      <w:r w:rsidR="00F54A6F" w:rsidRPr="00F54A6F">
        <w:rPr>
          <w:lang w:val="en-GB"/>
        </w:rPr>
        <w:t xml:space="preserve"> type of model</w:t>
      </w:r>
      <w:r w:rsidR="00C80BD1">
        <w:rPr>
          <w:lang w:val="en-GB"/>
        </w:rPr>
        <w:t>,</w:t>
      </w:r>
      <w:r w:rsidR="00F54A6F" w:rsidRPr="00F54A6F">
        <w:rPr>
          <w:lang w:val="en-GB"/>
        </w:rPr>
        <w:t xml:space="preserve"> </w:t>
      </w:r>
      <w:r w:rsidR="00F54A6F" w:rsidRPr="006E6CEB">
        <w:rPr>
          <w:rFonts w:ascii="Times New Roman" w:hAnsi="Times New Roman"/>
          <w:i/>
          <w:iCs/>
          <w:lang w:val="en-GB"/>
        </w:rPr>
        <w:t>y</w:t>
      </w:r>
      <w:r w:rsidR="00F54A6F" w:rsidRPr="00F54A6F">
        <w:rPr>
          <w:lang w:val="en-GB"/>
        </w:rPr>
        <w:t xml:space="preserve"> is completely determined if </w:t>
      </w:r>
      <w:r w:rsidR="00F54A6F" w:rsidRPr="006E6CEB">
        <w:rPr>
          <w:rFonts w:ascii="Times New Roman" w:hAnsi="Times New Roman"/>
          <w:i/>
          <w:iCs/>
          <w:lang w:val="en-GB"/>
        </w:rPr>
        <w:t>x</w:t>
      </w:r>
      <w:r w:rsidR="00F54A6F" w:rsidRPr="00F54A6F">
        <w:rPr>
          <w:lang w:val="en-GB"/>
        </w:rPr>
        <w:t xml:space="preserve"> is known. In real life, it is extremely rare to completely determine </w:t>
      </w:r>
      <w:r w:rsidR="00F54A6F" w:rsidRPr="006E6CEB">
        <w:rPr>
          <w:rFonts w:ascii="Times New Roman" w:hAnsi="Times New Roman"/>
          <w:i/>
          <w:iCs/>
          <w:lang w:val="en-GB"/>
        </w:rPr>
        <w:t xml:space="preserve">y </w:t>
      </w:r>
      <w:r w:rsidR="00F54A6F" w:rsidRPr="00F54A6F">
        <w:rPr>
          <w:lang w:val="en-GB"/>
        </w:rPr>
        <w:t xml:space="preserve">using </w:t>
      </w:r>
      <w:r w:rsidR="00F54A6F" w:rsidRPr="006E6CEB">
        <w:rPr>
          <w:rFonts w:ascii="Times New Roman" w:hAnsi="Times New Roman"/>
          <w:i/>
          <w:iCs/>
          <w:lang w:val="en-GB"/>
        </w:rPr>
        <w:t>x</w:t>
      </w:r>
      <w:r w:rsidR="00F54A6F" w:rsidRPr="00F54A6F">
        <w:rPr>
          <w:lang w:val="en-GB"/>
        </w:rPr>
        <w:t xml:space="preserve"> because unexpected conditions often determine variability. In such cases</w:t>
      </w:r>
      <w:r w:rsidR="004870A1">
        <w:rPr>
          <w:lang w:val="en-GB"/>
        </w:rPr>
        <w:t>,</w:t>
      </w:r>
      <w:r w:rsidR="00F54A6F" w:rsidRPr="00F54A6F">
        <w:rPr>
          <w:lang w:val="en-GB"/>
        </w:rPr>
        <w:t xml:space="preserve"> probabilistic (stochastic) models </w:t>
      </w:r>
      <w:proofErr w:type="gramStart"/>
      <w:r w:rsidR="002D1D1A">
        <w:rPr>
          <w:lang w:val="en-GB"/>
        </w:rPr>
        <w:t>have to</w:t>
      </w:r>
      <w:proofErr w:type="gramEnd"/>
      <w:r w:rsidR="00F54A6F" w:rsidRPr="00F54A6F">
        <w:rPr>
          <w:lang w:val="en-GB"/>
        </w:rPr>
        <w:t xml:space="preserve"> be used. It must be pointed that a deterministic assessment is relatively economical.</w:t>
      </w:r>
    </w:p>
    <w:p w14:paraId="729042F2" w14:textId="3B5858F3" w:rsidR="00F54A6F" w:rsidRDefault="00E2533B" w:rsidP="00FC6F51">
      <w:pPr>
        <w:pStyle w:val="CETBodytext"/>
        <w:rPr>
          <w:lang w:val="en-GB"/>
        </w:rPr>
      </w:pPr>
      <w:r w:rsidRPr="00E2533B">
        <w:rPr>
          <w:lang w:val="en-GB"/>
        </w:rPr>
        <w:t xml:space="preserve">A probabilistic </w:t>
      </w:r>
      <w:r w:rsidR="00D606C2">
        <w:rPr>
          <w:lang w:val="en-GB"/>
        </w:rPr>
        <w:t>approach</w:t>
      </w:r>
      <w:r w:rsidRPr="00E2533B">
        <w:rPr>
          <w:lang w:val="en-GB"/>
        </w:rPr>
        <w:t xml:space="preserve"> incorporates aspects of the random variation and is represented as </w:t>
      </w:r>
      <w:r w:rsidRPr="00D1713B">
        <w:rPr>
          <w:rFonts w:ascii="Times New Roman" w:hAnsi="Times New Roman"/>
          <w:i/>
          <w:iCs/>
          <w:lang w:val="en-GB"/>
        </w:rPr>
        <w:t>Y</w:t>
      </w:r>
      <w:r w:rsidR="004870A1">
        <w:rPr>
          <w:rFonts w:ascii="Times New Roman" w:hAnsi="Times New Roman"/>
          <w:i/>
          <w:iCs/>
          <w:lang w:val="en-GB"/>
        </w:rPr>
        <w:t xml:space="preserve"> </w:t>
      </w:r>
      <w:r w:rsidRPr="00D1713B">
        <w:rPr>
          <w:rFonts w:ascii="Times New Roman" w:hAnsi="Times New Roman"/>
          <w:lang w:val="en-GB"/>
        </w:rPr>
        <w:t>=</w:t>
      </w:r>
      <w:r w:rsidR="004870A1">
        <w:rPr>
          <w:rFonts w:ascii="Times New Roman" w:hAnsi="Times New Roman"/>
          <w:lang w:val="en-GB"/>
        </w:rPr>
        <w:t xml:space="preserve"> </w:t>
      </w:r>
      <w:r w:rsidRPr="00D1713B">
        <w:rPr>
          <w:rFonts w:ascii="Times New Roman" w:hAnsi="Times New Roman"/>
          <w:i/>
          <w:iCs/>
          <w:lang w:val="en-GB"/>
        </w:rPr>
        <w:t>p</w:t>
      </w:r>
      <w:r w:rsidRPr="00042B2D">
        <w:rPr>
          <w:lang w:val="en-GB"/>
        </w:rPr>
        <w:t>(</w:t>
      </w:r>
      <w:r w:rsidRPr="00D1713B">
        <w:rPr>
          <w:rFonts w:ascii="Times New Roman" w:hAnsi="Times New Roman"/>
          <w:i/>
          <w:iCs/>
          <w:lang w:val="en-GB"/>
        </w:rPr>
        <w:t>y</w:t>
      </w:r>
      <w:r w:rsidRPr="00042B2D">
        <w:rPr>
          <w:lang w:val="en-GB"/>
        </w:rPr>
        <w:t>)</w:t>
      </w:r>
      <w:r w:rsidRPr="00D1713B">
        <w:rPr>
          <w:rFonts w:ascii="Times New Roman" w:hAnsi="Times New Roman"/>
          <w:i/>
          <w:iCs/>
          <w:lang w:val="en-GB"/>
        </w:rPr>
        <w:t>,</w:t>
      </w:r>
      <w:r w:rsidRPr="00E2533B">
        <w:rPr>
          <w:lang w:val="en-GB"/>
        </w:rPr>
        <w:t xml:space="preserve"> this notation specifically means that </w:t>
      </w:r>
      <w:r w:rsidR="00D1713B" w:rsidRPr="00D1713B">
        <w:rPr>
          <w:rFonts w:ascii="Times New Roman" w:hAnsi="Times New Roman"/>
          <w:i/>
          <w:iCs/>
          <w:lang w:val="en-GB"/>
        </w:rPr>
        <w:t>Y</w:t>
      </w:r>
      <w:r w:rsidRPr="00E2533B">
        <w:rPr>
          <w:lang w:val="en-GB"/>
        </w:rPr>
        <w:t xml:space="preserve"> is generated random</w:t>
      </w:r>
      <w:r w:rsidR="005C254E">
        <w:rPr>
          <w:lang w:val="en-GB"/>
        </w:rPr>
        <w:t>ly</w:t>
      </w:r>
      <w:r w:rsidRPr="00E2533B">
        <w:rPr>
          <w:lang w:val="en-GB"/>
        </w:rPr>
        <w:t xml:space="preserve"> from a probability distribution whose mathematical form is </w:t>
      </w:r>
      <w:r w:rsidR="00D1713B" w:rsidRPr="00D1713B">
        <w:rPr>
          <w:rFonts w:ascii="Times New Roman" w:hAnsi="Times New Roman"/>
          <w:i/>
          <w:iCs/>
          <w:lang w:val="en-GB"/>
        </w:rPr>
        <w:t>p</w:t>
      </w:r>
      <w:r w:rsidR="00D1713B" w:rsidRPr="005C254E">
        <w:rPr>
          <w:rFonts w:ascii="Times New Roman" w:hAnsi="Times New Roman"/>
          <w:lang w:val="en-GB"/>
        </w:rPr>
        <w:t>(</w:t>
      </w:r>
      <w:r w:rsidR="00D1713B" w:rsidRPr="00D1713B">
        <w:rPr>
          <w:rFonts w:ascii="Times New Roman" w:hAnsi="Times New Roman"/>
          <w:i/>
          <w:iCs/>
          <w:lang w:val="en-GB"/>
        </w:rPr>
        <w:t>y</w:t>
      </w:r>
      <w:r w:rsidR="00D1713B" w:rsidRPr="005C254E">
        <w:rPr>
          <w:rFonts w:ascii="Times New Roman" w:hAnsi="Times New Roman"/>
          <w:lang w:val="en-GB"/>
        </w:rPr>
        <w:t>)</w:t>
      </w:r>
      <w:r w:rsidR="00D1713B">
        <w:rPr>
          <w:lang w:val="en-GB"/>
        </w:rPr>
        <w:t xml:space="preserve">. </w:t>
      </w:r>
      <w:r w:rsidRPr="00E2533B">
        <w:rPr>
          <w:lang w:val="en-GB"/>
        </w:rPr>
        <w:t xml:space="preserve">This means that each time the model runs, it likely gets different results, even with the same initial conditions. Probabilistic models allow predicting aggregate </w:t>
      </w:r>
      <w:r w:rsidR="00D1713B" w:rsidRPr="00E2533B">
        <w:rPr>
          <w:lang w:val="en-GB"/>
        </w:rPr>
        <w:t>outcomes if</w:t>
      </w:r>
      <w:r w:rsidRPr="00E2533B">
        <w:rPr>
          <w:lang w:val="en-GB"/>
        </w:rPr>
        <w:t xml:space="preserve"> </w:t>
      </w:r>
      <w:proofErr w:type="gramStart"/>
      <w:r w:rsidRPr="00E2533B">
        <w:rPr>
          <w:lang w:val="en-GB"/>
        </w:rPr>
        <w:t>a large number of</w:t>
      </w:r>
      <w:proofErr w:type="gramEnd"/>
      <w:r w:rsidRPr="00E2533B">
        <w:rPr>
          <w:lang w:val="en-GB"/>
        </w:rPr>
        <w:t xml:space="preserve"> </w:t>
      </w:r>
      <w:r w:rsidRPr="00D1713B">
        <w:rPr>
          <w:rFonts w:ascii="Times New Roman" w:hAnsi="Times New Roman"/>
          <w:i/>
          <w:iCs/>
          <w:lang w:val="en-GB"/>
        </w:rPr>
        <w:t>y</w:t>
      </w:r>
      <w:r w:rsidRPr="00E2533B">
        <w:rPr>
          <w:lang w:val="en-GB"/>
        </w:rPr>
        <w:t xml:space="preserve"> </w:t>
      </w:r>
      <w:r w:rsidR="002A4039">
        <w:rPr>
          <w:lang w:val="en-GB"/>
        </w:rPr>
        <w:t>is</w:t>
      </w:r>
      <w:r w:rsidRPr="00E2533B">
        <w:rPr>
          <w:lang w:val="en-GB"/>
        </w:rPr>
        <w:t xml:space="preserve"> observed.</w:t>
      </w:r>
    </w:p>
    <w:p w14:paraId="20DA38B5" w14:textId="35E8CB78" w:rsidR="008947E3" w:rsidRDefault="005C254E" w:rsidP="00CF205C">
      <w:pPr>
        <w:pStyle w:val="CETheadingx"/>
      </w:pPr>
      <w:r>
        <w:t>I</w:t>
      </w:r>
      <w:r w:rsidR="0023313B" w:rsidRPr="0023313B">
        <w:t>nterpolation approach</w:t>
      </w:r>
      <w:r>
        <w:t>es</w:t>
      </w:r>
    </w:p>
    <w:p w14:paraId="5311C5C9" w14:textId="60747D6F" w:rsidR="008A5CA5" w:rsidRDefault="00E454D0" w:rsidP="008A5CA5">
      <w:pPr>
        <w:pStyle w:val="CETBodytext"/>
        <w:rPr>
          <w:lang w:val="en-GB"/>
        </w:rPr>
      </w:pPr>
      <w:r w:rsidRPr="005C254E">
        <w:rPr>
          <w:lang w:val="en-GB"/>
        </w:rPr>
        <w:t xml:space="preserve">The </w:t>
      </w:r>
      <w:r w:rsidR="008A5CA5" w:rsidRPr="005C254E">
        <w:rPr>
          <w:lang w:val="en-GB"/>
        </w:rPr>
        <w:t xml:space="preserve">Inverse Distance Weighting (IDW) </w:t>
      </w:r>
      <w:r w:rsidRPr="005C254E">
        <w:rPr>
          <w:lang w:val="en-GB"/>
        </w:rPr>
        <w:t xml:space="preserve">has been </w:t>
      </w:r>
      <w:r w:rsidR="008A5CA5" w:rsidRPr="005C254E">
        <w:rPr>
          <w:lang w:val="en-GB"/>
        </w:rPr>
        <w:t xml:space="preserve">selected </w:t>
      </w:r>
      <w:r w:rsidR="005C254E" w:rsidRPr="005C254E">
        <w:rPr>
          <w:lang w:val="en-GB"/>
        </w:rPr>
        <w:t>amongst</w:t>
      </w:r>
      <w:r w:rsidR="008A5CA5" w:rsidRPr="005C254E">
        <w:rPr>
          <w:lang w:val="en-GB"/>
        </w:rPr>
        <w:t xml:space="preserve"> the deterministic interpolation family methodologies and the Kriging </w:t>
      </w:r>
      <w:r w:rsidR="005C254E" w:rsidRPr="005C254E">
        <w:rPr>
          <w:lang w:val="en-GB"/>
        </w:rPr>
        <w:t>along with</w:t>
      </w:r>
      <w:r w:rsidR="008A5CA5" w:rsidRPr="005C254E">
        <w:rPr>
          <w:lang w:val="en-GB"/>
        </w:rPr>
        <w:t xml:space="preserve"> the stochastic approaches. Both ar</w:t>
      </w:r>
      <w:r w:rsidR="008A5CA5" w:rsidRPr="00763C30">
        <w:rPr>
          <w:lang w:val="en-GB"/>
        </w:rPr>
        <w:t xml:space="preserve">e based on a correlation between neighbouring points, but the second one, beyond considering the value of the observed variable in various nearby points and a weight coefficient based on the relative distance between the observed points, </w:t>
      </w:r>
      <w:r w:rsidR="00D65454" w:rsidRPr="00763C30">
        <w:rPr>
          <w:lang w:val="en-GB"/>
        </w:rPr>
        <w:t>accounts for</w:t>
      </w:r>
      <w:r w:rsidR="008A5CA5" w:rsidRPr="00763C30">
        <w:rPr>
          <w:lang w:val="en-GB"/>
        </w:rPr>
        <w:t xml:space="preserve"> the overall spatial arrangement of the measured points. </w:t>
      </w:r>
      <w:r w:rsidR="008A5CA5" w:rsidRPr="005C254E">
        <w:rPr>
          <w:lang w:val="en-GB"/>
        </w:rPr>
        <w:t xml:space="preserve">In other words, the </w:t>
      </w:r>
      <w:r w:rsidR="00D65454">
        <w:rPr>
          <w:lang w:val="en-GB"/>
        </w:rPr>
        <w:t>K</w:t>
      </w:r>
      <w:r w:rsidR="008A5CA5" w:rsidRPr="005C254E">
        <w:rPr>
          <w:lang w:val="en-GB"/>
        </w:rPr>
        <w:t xml:space="preserve">riging model is based on a statistical correlation </w:t>
      </w:r>
      <w:r w:rsidR="00D65454">
        <w:rPr>
          <w:lang w:val="en-GB"/>
        </w:rPr>
        <w:t>along with</w:t>
      </w:r>
      <w:r w:rsidR="008A5CA5" w:rsidRPr="005C254E">
        <w:rPr>
          <w:lang w:val="en-GB"/>
        </w:rPr>
        <w:t xml:space="preserve"> spatial variables of the same type.</w:t>
      </w:r>
    </w:p>
    <w:p w14:paraId="61D442CB" w14:textId="0F7AE9D6" w:rsidR="00754883" w:rsidRDefault="00315591" w:rsidP="00E67A65">
      <w:pPr>
        <w:pStyle w:val="CETBodytext"/>
      </w:pPr>
      <w:r w:rsidRPr="00315591">
        <w:t xml:space="preserve">The IDW method </w:t>
      </w:r>
      <w:r w:rsidR="00384CBA" w:rsidRPr="00B70D4F">
        <w:t>(Shepard, 1968)</w:t>
      </w:r>
      <w:r w:rsidR="00384CBA" w:rsidRPr="00384CBA">
        <w:t xml:space="preserve"> </w:t>
      </w:r>
      <w:r w:rsidRPr="00315591">
        <w:t>assumes that each measurement has a local influence, which decreases with the distance</w:t>
      </w:r>
      <w:r w:rsidR="00D03BBB">
        <w:t>.</w:t>
      </w:r>
      <w:r w:rsidRPr="00315591">
        <w:t xml:space="preserve"> </w:t>
      </w:r>
      <w:r w:rsidR="00D03BBB">
        <w:t>I</w:t>
      </w:r>
      <w:r w:rsidRPr="00315591">
        <w:t>t is based on the following equation</w:t>
      </w:r>
      <w:r>
        <w:t>:</w:t>
      </w:r>
    </w:p>
    <w:tbl>
      <w:tblPr>
        <w:tblW w:w="5000" w:type="pct"/>
        <w:tblLook w:val="04A0" w:firstRow="1" w:lastRow="0" w:firstColumn="1" w:lastColumn="0" w:noHBand="0" w:noVBand="1"/>
      </w:tblPr>
      <w:tblGrid>
        <w:gridCol w:w="7984"/>
        <w:gridCol w:w="803"/>
      </w:tblGrid>
      <w:tr w:rsidR="00DB5764" w:rsidRPr="00B57B36" w14:paraId="70E9BD4A" w14:textId="77777777" w:rsidTr="007E0337">
        <w:tc>
          <w:tcPr>
            <w:tcW w:w="8188" w:type="dxa"/>
            <w:shd w:val="clear" w:color="auto" w:fill="auto"/>
            <w:vAlign w:val="center"/>
          </w:tcPr>
          <w:p w14:paraId="22AFD333" w14:textId="3AF29E83" w:rsidR="00DB5764" w:rsidRPr="00B57B36" w:rsidRDefault="00BE5FA5" w:rsidP="007E0337">
            <w:pPr>
              <w:pStyle w:val="CETEquation"/>
            </w:pPr>
            <w:r w:rsidRPr="00477BD8">
              <w:rPr>
                <w:rFonts w:ascii="Times New Roman" w:eastAsia="신명조" w:hAnsi="Times New Roman"/>
                <w:bCs/>
                <w:position w:val="-60"/>
                <w:sz w:val="24"/>
                <w:szCs w:val="24"/>
                <w:vertAlign w:val="subscript"/>
                <w:lang w:eastAsia="en-GB"/>
              </w:rPr>
              <w:object w:dxaOrig="1780" w:dyaOrig="1320" w14:anchorId="732C4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pt;height:50.05pt" o:ole="">
                  <v:imagedata r:id="rId10" o:title=""/>
                </v:shape>
                <o:OLEObject Type="Embed" ProgID="Equation.3" ShapeID="_x0000_i1025" DrawAspect="Content" ObjectID="_1710189998" r:id="rId11"/>
              </w:object>
            </w:r>
          </w:p>
        </w:tc>
        <w:tc>
          <w:tcPr>
            <w:tcW w:w="815" w:type="dxa"/>
            <w:shd w:val="clear" w:color="auto" w:fill="auto"/>
            <w:vAlign w:val="center"/>
          </w:tcPr>
          <w:p w14:paraId="4E46103C" w14:textId="77777777" w:rsidR="00DB5764" w:rsidRPr="00B57B36" w:rsidRDefault="00DB5764" w:rsidP="007E0337">
            <w:pPr>
              <w:pStyle w:val="CETEquation"/>
              <w:jc w:val="right"/>
            </w:pPr>
            <w:r w:rsidRPr="00B57B36">
              <w:t>(1)</w:t>
            </w:r>
          </w:p>
        </w:tc>
      </w:tr>
    </w:tbl>
    <w:p w14:paraId="669F985A" w14:textId="60359F93" w:rsidR="00D46520" w:rsidRPr="00D46520" w:rsidRDefault="00D46520" w:rsidP="00D46520">
      <w:pPr>
        <w:tabs>
          <w:tab w:val="clear" w:pos="7100"/>
        </w:tabs>
        <w:rPr>
          <w:rFonts w:eastAsia="Calibri"/>
          <w:szCs w:val="18"/>
          <w:lang w:eastAsia="en-GB"/>
        </w:rPr>
      </w:pPr>
      <w:r w:rsidRPr="00D46520">
        <w:rPr>
          <w:rFonts w:eastAsia="Calibri"/>
          <w:szCs w:val="18"/>
          <w:lang w:eastAsia="en-GB"/>
        </w:rPr>
        <w:t xml:space="preserve">where: </w:t>
      </w:r>
      <w:r w:rsidRPr="00D46520">
        <w:rPr>
          <w:rFonts w:ascii="Times New Roman" w:eastAsia="Calibri" w:hAnsi="Times New Roman"/>
          <w:i/>
          <w:szCs w:val="18"/>
          <w:lang w:eastAsia="en-GB"/>
        </w:rPr>
        <w:t>z</w:t>
      </w:r>
      <w:r w:rsidRPr="00D46520">
        <w:rPr>
          <w:rFonts w:ascii="Times New Roman" w:eastAsia="Calibri" w:hAnsi="Times New Roman"/>
          <w:szCs w:val="18"/>
          <w:vertAlign w:val="subscript"/>
          <w:lang w:eastAsia="en-GB"/>
        </w:rPr>
        <w:t>(</w:t>
      </w:r>
      <w:r w:rsidRPr="00D46520">
        <w:rPr>
          <w:rFonts w:ascii="Times New Roman" w:eastAsia="Calibri" w:hAnsi="Times New Roman"/>
          <w:i/>
          <w:szCs w:val="18"/>
          <w:vertAlign w:val="subscript"/>
          <w:lang w:eastAsia="en-GB"/>
        </w:rPr>
        <w:t>So</w:t>
      </w:r>
      <w:r w:rsidRPr="00D46520">
        <w:rPr>
          <w:rFonts w:ascii="Times New Roman" w:eastAsia="Calibri" w:hAnsi="Times New Roman"/>
          <w:szCs w:val="18"/>
          <w:vertAlign w:val="subscript"/>
          <w:lang w:eastAsia="en-GB"/>
        </w:rPr>
        <w:t>)</w:t>
      </w:r>
      <w:r w:rsidRPr="00D46520">
        <w:rPr>
          <w:rFonts w:eastAsia="Calibri"/>
          <w:szCs w:val="18"/>
          <w:lang w:eastAsia="en-GB"/>
        </w:rPr>
        <w:t xml:space="preserve"> = value to be predicted </w:t>
      </w:r>
      <w:r w:rsidR="00064555">
        <w:rPr>
          <w:rFonts w:eastAsia="Calibri"/>
          <w:szCs w:val="18"/>
          <w:lang w:eastAsia="en-GB"/>
        </w:rPr>
        <w:t xml:space="preserve">in </w:t>
      </w:r>
      <w:r w:rsidR="000D1FA2">
        <w:rPr>
          <w:rFonts w:eastAsia="Calibri"/>
          <w:szCs w:val="18"/>
          <w:lang w:eastAsia="en-GB"/>
        </w:rPr>
        <w:t xml:space="preserve">the </w:t>
      </w:r>
      <w:r w:rsidRPr="00D46520">
        <w:rPr>
          <w:rFonts w:eastAsia="Calibri"/>
          <w:szCs w:val="18"/>
          <w:lang w:eastAsia="en-GB"/>
        </w:rPr>
        <w:t xml:space="preserve">location </w:t>
      </w:r>
      <w:r w:rsidRPr="000D1FA2">
        <w:rPr>
          <w:rFonts w:ascii="Times New Roman" w:eastAsia="Calibri" w:hAnsi="Times New Roman"/>
          <w:i/>
          <w:szCs w:val="18"/>
          <w:lang w:eastAsia="en-GB"/>
        </w:rPr>
        <w:t>S</w:t>
      </w:r>
      <w:r w:rsidRPr="000D1FA2">
        <w:rPr>
          <w:rFonts w:ascii="Times New Roman" w:eastAsia="Calibri" w:hAnsi="Times New Roman"/>
          <w:i/>
          <w:szCs w:val="18"/>
          <w:vertAlign w:val="subscript"/>
          <w:lang w:eastAsia="en-GB"/>
        </w:rPr>
        <w:t>o</w:t>
      </w:r>
      <w:r w:rsidRPr="00D46520">
        <w:rPr>
          <w:rFonts w:eastAsia="Calibri"/>
          <w:szCs w:val="18"/>
          <w:vertAlign w:val="subscript"/>
          <w:lang w:eastAsia="en-GB"/>
        </w:rPr>
        <w:t xml:space="preserve"> </w:t>
      </w:r>
      <w:r w:rsidRPr="00D46520">
        <w:rPr>
          <w:rFonts w:eastAsia="Calibri"/>
          <w:szCs w:val="18"/>
          <w:lang w:eastAsia="en-GB"/>
        </w:rPr>
        <w:t xml:space="preserve">(prediction point); </w:t>
      </w:r>
      <w:r w:rsidRPr="00D46520">
        <w:rPr>
          <w:rFonts w:ascii="Times New Roman" w:eastAsia="Calibri" w:hAnsi="Times New Roman"/>
          <w:i/>
          <w:szCs w:val="18"/>
          <w:lang w:eastAsia="en-GB"/>
        </w:rPr>
        <w:t>N</w:t>
      </w:r>
      <w:r w:rsidRPr="00D46520">
        <w:rPr>
          <w:rFonts w:eastAsia="Calibri"/>
          <w:szCs w:val="18"/>
          <w:lang w:eastAsia="en-GB"/>
        </w:rPr>
        <w:t xml:space="preserve"> = number of locations used for the estimation (identification number for the points around the prediction point); </w:t>
      </w:r>
      <w:proofErr w:type="spellStart"/>
      <w:r w:rsidRPr="00D46520">
        <w:rPr>
          <w:rFonts w:ascii="Times New Roman" w:eastAsia="Calibri" w:hAnsi="Times New Roman"/>
          <w:i/>
          <w:szCs w:val="18"/>
          <w:lang w:eastAsia="en-GB"/>
        </w:rPr>
        <w:t>i</w:t>
      </w:r>
      <w:proofErr w:type="spellEnd"/>
      <w:r w:rsidRPr="00D46520">
        <w:rPr>
          <w:rFonts w:ascii="Times New Roman" w:eastAsia="Calibri" w:hAnsi="Times New Roman"/>
          <w:i/>
          <w:szCs w:val="18"/>
          <w:lang w:eastAsia="en-GB"/>
        </w:rPr>
        <w:t xml:space="preserve"> </w:t>
      </w:r>
      <w:r w:rsidRPr="00D46520">
        <w:rPr>
          <w:rFonts w:eastAsia="Calibri"/>
          <w:szCs w:val="18"/>
          <w:lang w:eastAsia="en-GB"/>
        </w:rPr>
        <w:t xml:space="preserve">= 1, 2, 3, ...; </w:t>
      </w:r>
      <w:r w:rsidRPr="00D46520">
        <w:rPr>
          <w:rFonts w:ascii="Times New Roman" w:eastAsia="Calibri" w:hAnsi="Times New Roman"/>
          <w:i/>
          <w:szCs w:val="18"/>
          <w:lang w:eastAsia="en-GB"/>
        </w:rPr>
        <w:t>z</w:t>
      </w:r>
      <w:r w:rsidRPr="00D46520">
        <w:rPr>
          <w:rFonts w:ascii="Times New Roman" w:eastAsia="Calibri" w:hAnsi="Times New Roman"/>
          <w:i/>
          <w:szCs w:val="18"/>
          <w:vertAlign w:val="subscript"/>
          <w:lang w:eastAsia="en-GB"/>
        </w:rPr>
        <w:t>(Si)</w:t>
      </w:r>
      <w:r w:rsidRPr="00D46520">
        <w:rPr>
          <w:rFonts w:eastAsia="Calibri"/>
          <w:szCs w:val="18"/>
          <w:lang w:eastAsia="en-GB"/>
        </w:rPr>
        <w:t xml:space="preserve"> = measured value </w:t>
      </w:r>
      <w:r w:rsidRPr="00D46520">
        <w:rPr>
          <w:rFonts w:eastAsia="Calibri"/>
          <w:szCs w:val="18"/>
          <w:lang w:eastAsia="en-GB"/>
        </w:rPr>
        <w:lastRenderedPageBreak/>
        <w:t xml:space="preserve">of the variable at the </w:t>
      </w:r>
      <w:proofErr w:type="spellStart"/>
      <w:r w:rsidRPr="00D46520">
        <w:rPr>
          <w:rFonts w:ascii="Times New Roman" w:eastAsia="Calibri" w:hAnsi="Times New Roman"/>
          <w:i/>
          <w:szCs w:val="18"/>
          <w:lang w:eastAsia="en-GB"/>
        </w:rPr>
        <w:t>i</w:t>
      </w:r>
      <w:r w:rsidRPr="00D46520">
        <w:rPr>
          <w:rFonts w:eastAsia="Calibri"/>
          <w:i/>
          <w:szCs w:val="18"/>
          <w:lang w:eastAsia="en-GB"/>
        </w:rPr>
        <w:t>-</w:t>
      </w:r>
      <w:r w:rsidRPr="00D46520">
        <w:rPr>
          <w:rFonts w:eastAsia="Calibri"/>
          <w:szCs w:val="18"/>
          <w:lang w:eastAsia="en-GB"/>
        </w:rPr>
        <w:t>th</w:t>
      </w:r>
      <w:proofErr w:type="spellEnd"/>
      <w:r w:rsidRPr="00D46520">
        <w:rPr>
          <w:rFonts w:eastAsia="Calibri"/>
          <w:szCs w:val="18"/>
          <w:lang w:eastAsia="en-GB"/>
        </w:rPr>
        <w:t xml:space="preserve"> location; </w:t>
      </w:r>
      <w:proofErr w:type="spellStart"/>
      <w:r w:rsidRPr="00D46520">
        <w:rPr>
          <w:rFonts w:ascii="Times New Roman" w:eastAsia="Calibri" w:hAnsi="Times New Roman"/>
          <w:i/>
          <w:szCs w:val="18"/>
          <w:lang w:eastAsia="en-GB"/>
        </w:rPr>
        <w:t>w</w:t>
      </w:r>
      <w:r w:rsidRPr="00D46520">
        <w:rPr>
          <w:rFonts w:ascii="Times New Roman" w:eastAsia="Calibri" w:hAnsi="Times New Roman"/>
          <w:i/>
          <w:szCs w:val="18"/>
          <w:vertAlign w:val="subscript"/>
          <w:lang w:eastAsia="en-GB"/>
        </w:rPr>
        <w:t>i</w:t>
      </w:r>
      <w:proofErr w:type="spellEnd"/>
      <w:r w:rsidRPr="00D46520">
        <w:rPr>
          <w:rFonts w:ascii="Times New Roman" w:eastAsia="Calibri" w:hAnsi="Times New Roman"/>
          <w:i/>
          <w:szCs w:val="18"/>
          <w:lang w:eastAsia="en-GB"/>
        </w:rPr>
        <w:t>=</w:t>
      </w:r>
      <w:r w:rsidRPr="00D46520">
        <w:rPr>
          <w:rFonts w:ascii="Times New Roman" w:eastAsia="Calibri" w:hAnsi="Times New Roman"/>
          <w:szCs w:val="18"/>
          <w:lang w:eastAsia="en-GB"/>
        </w:rPr>
        <w:t>1</w:t>
      </w:r>
      <w:r w:rsidRPr="00D46520">
        <w:rPr>
          <w:rFonts w:ascii="Times New Roman" w:eastAsia="Calibri" w:hAnsi="Times New Roman"/>
          <w:i/>
          <w:szCs w:val="18"/>
          <w:lang w:eastAsia="en-GB"/>
        </w:rPr>
        <w:t>/d</w:t>
      </w:r>
      <w:r w:rsidRPr="00D46520">
        <w:rPr>
          <w:rFonts w:ascii="Times New Roman" w:eastAsia="Calibri" w:hAnsi="Times New Roman"/>
          <w:i/>
          <w:szCs w:val="18"/>
          <w:vertAlign w:val="subscript"/>
          <w:lang w:eastAsia="en-GB"/>
        </w:rPr>
        <w:t>i</w:t>
      </w:r>
      <w:r w:rsidRPr="00D46520">
        <w:rPr>
          <w:rFonts w:ascii="Times New Roman" w:eastAsia="Calibri" w:hAnsi="Times New Roman"/>
          <w:szCs w:val="18"/>
          <w:vertAlign w:val="superscript"/>
          <w:lang w:eastAsia="en-GB"/>
        </w:rPr>
        <w:t>2</w:t>
      </w:r>
      <w:r w:rsidRPr="00D46520">
        <w:rPr>
          <w:rFonts w:eastAsia="Calibri"/>
          <w:szCs w:val="18"/>
          <w:lang w:eastAsia="en-GB"/>
        </w:rPr>
        <w:t xml:space="preserve"> = weight coefficient for the measured value at the</w:t>
      </w:r>
      <w:r w:rsidRPr="00D46520">
        <w:rPr>
          <w:rFonts w:eastAsia="Calibri"/>
          <w:i/>
          <w:szCs w:val="18"/>
          <w:lang w:eastAsia="en-GB"/>
        </w:rPr>
        <w:t xml:space="preserve"> </w:t>
      </w:r>
      <w:proofErr w:type="spellStart"/>
      <w:r w:rsidRPr="00D46520">
        <w:rPr>
          <w:rFonts w:ascii="Times New Roman" w:eastAsia="Calibri" w:hAnsi="Times New Roman"/>
          <w:i/>
          <w:szCs w:val="18"/>
          <w:lang w:eastAsia="en-GB"/>
        </w:rPr>
        <w:t>i</w:t>
      </w:r>
      <w:r w:rsidRPr="00D46520">
        <w:rPr>
          <w:rFonts w:eastAsia="Calibri"/>
          <w:szCs w:val="18"/>
          <w:lang w:eastAsia="en-GB"/>
        </w:rPr>
        <w:t>-th</w:t>
      </w:r>
      <w:proofErr w:type="spellEnd"/>
      <w:r w:rsidRPr="00D46520">
        <w:rPr>
          <w:rFonts w:eastAsia="Calibri"/>
          <w:szCs w:val="18"/>
          <w:lang w:eastAsia="en-GB"/>
        </w:rPr>
        <w:t xml:space="preserve"> location </w:t>
      </w:r>
      <w:r w:rsidR="00004A7D">
        <w:rPr>
          <w:rFonts w:eastAsia="Calibri"/>
          <w:szCs w:val="18"/>
          <w:lang w:eastAsia="en-GB"/>
        </w:rPr>
        <w:t>(</w:t>
      </w:r>
      <w:r w:rsidRPr="00D46520">
        <w:rPr>
          <w:rFonts w:ascii="Times New Roman" w:eastAsia="Calibri" w:hAnsi="Times New Roman"/>
          <w:i/>
          <w:szCs w:val="18"/>
          <w:lang w:eastAsia="en-GB"/>
        </w:rPr>
        <w:t>d</w:t>
      </w:r>
      <w:r w:rsidRPr="00D46520">
        <w:rPr>
          <w:rFonts w:ascii="Times New Roman" w:eastAsia="Calibri" w:hAnsi="Times New Roman"/>
          <w:i/>
          <w:szCs w:val="18"/>
          <w:vertAlign w:val="subscript"/>
          <w:lang w:eastAsia="en-GB"/>
        </w:rPr>
        <w:t>i</w:t>
      </w:r>
      <w:r w:rsidRPr="00D46520">
        <w:rPr>
          <w:rFonts w:ascii="Times New Roman" w:eastAsia="Calibri" w:hAnsi="Times New Roman"/>
          <w:szCs w:val="18"/>
          <w:lang w:eastAsia="en-GB"/>
        </w:rPr>
        <w:t xml:space="preserve"> </w:t>
      </w:r>
      <w:r w:rsidRPr="00D46520">
        <w:rPr>
          <w:rFonts w:eastAsia="Calibri"/>
          <w:szCs w:val="18"/>
          <w:lang w:eastAsia="en-GB"/>
        </w:rPr>
        <w:t xml:space="preserve">is the distance between the </w:t>
      </w:r>
      <w:proofErr w:type="spellStart"/>
      <w:r w:rsidRPr="00D46520">
        <w:rPr>
          <w:rFonts w:ascii="Times New Roman" w:eastAsia="Calibri" w:hAnsi="Times New Roman"/>
          <w:i/>
          <w:szCs w:val="18"/>
          <w:lang w:eastAsia="en-GB"/>
        </w:rPr>
        <w:t>i</w:t>
      </w:r>
      <w:r w:rsidRPr="00D46520">
        <w:rPr>
          <w:rFonts w:eastAsia="Calibri"/>
          <w:szCs w:val="18"/>
          <w:lang w:eastAsia="en-GB"/>
        </w:rPr>
        <w:t>-th</w:t>
      </w:r>
      <w:proofErr w:type="spellEnd"/>
      <w:r w:rsidRPr="00D46520">
        <w:rPr>
          <w:rFonts w:eastAsia="Calibri"/>
          <w:szCs w:val="18"/>
          <w:lang w:eastAsia="en-GB"/>
        </w:rPr>
        <w:t xml:space="preserve"> point and </w:t>
      </w:r>
      <w:r>
        <w:rPr>
          <w:rFonts w:ascii="Times New Roman" w:eastAsia="Calibri" w:hAnsi="Times New Roman"/>
          <w:i/>
          <w:szCs w:val="18"/>
          <w:lang w:eastAsia="en-GB"/>
        </w:rPr>
        <w:t>s</w:t>
      </w:r>
      <w:r w:rsidRPr="00D46520">
        <w:rPr>
          <w:rFonts w:ascii="Times New Roman" w:eastAsia="Calibri" w:hAnsi="Times New Roman"/>
          <w:i/>
          <w:szCs w:val="18"/>
          <w:vertAlign w:val="subscript"/>
          <w:lang w:eastAsia="en-GB"/>
        </w:rPr>
        <w:t>o</w:t>
      </w:r>
      <w:r w:rsidRPr="00D46520">
        <w:rPr>
          <w:rFonts w:eastAsia="Calibri"/>
          <w:szCs w:val="18"/>
          <w:lang w:eastAsia="en-GB"/>
        </w:rPr>
        <w:t>).</w:t>
      </w:r>
    </w:p>
    <w:p w14:paraId="3AC13F8D" w14:textId="4E85842B" w:rsidR="00DB5764" w:rsidRPr="00D46520" w:rsidRDefault="00DB5764" w:rsidP="00E67A65">
      <w:pPr>
        <w:pStyle w:val="CETBodytext"/>
        <w:rPr>
          <w:lang w:val="en-GB"/>
        </w:rPr>
      </w:pPr>
    </w:p>
    <w:p w14:paraId="676CF832" w14:textId="33DEC2B3" w:rsidR="00726372" w:rsidRDefault="00C96D05" w:rsidP="00E67A65">
      <w:pPr>
        <w:pStyle w:val="CETBodytext"/>
      </w:pPr>
      <w:r w:rsidRPr="00C96D05">
        <w:t xml:space="preserve">The Kriging is a geostatistical procedure for data </w:t>
      </w:r>
      <w:r w:rsidRPr="0068547A">
        <w:t xml:space="preserve">interpolation </w:t>
      </w:r>
      <w:r w:rsidR="003C3649" w:rsidRPr="0068547A">
        <w:t>(</w:t>
      </w:r>
      <w:r w:rsidR="00C43DE2" w:rsidRPr="0068547A">
        <w:t>Bailey et al., 1995</w:t>
      </w:r>
      <w:r w:rsidRPr="0068547A">
        <w:t xml:space="preserve">, </w:t>
      </w:r>
      <w:r w:rsidR="003853BA" w:rsidRPr="0068547A">
        <w:t>Heng et al., 2004</w:t>
      </w:r>
      <w:r w:rsidR="003C3649" w:rsidRPr="0068547A">
        <w:t>)</w:t>
      </w:r>
      <w:r w:rsidRPr="0068547A">
        <w:t>. The</w:t>
      </w:r>
      <w:r w:rsidRPr="00C96D05">
        <w:t xml:space="preserve"> mode</w:t>
      </w:r>
      <w:r w:rsidR="00D833B4">
        <w:t xml:space="preserve">l </w:t>
      </w:r>
      <w:r w:rsidR="00D833B4" w:rsidRPr="00212AE2">
        <w:t>comput</w:t>
      </w:r>
      <w:r w:rsidR="004067DF" w:rsidRPr="00212AE2">
        <w:t>es</w:t>
      </w:r>
      <w:r w:rsidR="00D833B4" w:rsidRPr="00212AE2">
        <w:t xml:space="preserve"> the relationships between </w:t>
      </w:r>
      <w:r w:rsidR="003B3569" w:rsidRPr="00212AE2">
        <w:t>the</w:t>
      </w:r>
      <w:r w:rsidR="00D833B4" w:rsidRPr="00212AE2">
        <w:t xml:space="preserve"> measured points and then </w:t>
      </w:r>
      <w:r w:rsidR="003B3569" w:rsidRPr="00212AE2">
        <w:t>gives</w:t>
      </w:r>
      <w:r w:rsidR="00D833B4" w:rsidRPr="00212AE2">
        <w:t xml:space="preserve"> statistics </w:t>
      </w:r>
      <w:r w:rsidR="00F2583F" w:rsidRPr="00212AE2">
        <w:t>for them</w:t>
      </w:r>
      <w:r w:rsidR="00D833B4" w:rsidRPr="00212AE2">
        <w:t xml:space="preserve"> which </w:t>
      </w:r>
      <w:r w:rsidR="000F3F92" w:rsidRPr="00212AE2">
        <w:t xml:space="preserve">indicate </w:t>
      </w:r>
      <w:r w:rsidR="00D833B4" w:rsidRPr="00212AE2">
        <w:t xml:space="preserve">how much </w:t>
      </w:r>
      <w:r w:rsidR="002F4DC1" w:rsidRPr="00212AE2">
        <w:t>is their weight</w:t>
      </w:r>
      <w:r w:rsidR="001A06E4" w:rsidRPr="00212AE2">
        <w:t xml:space="preserve"> on</w:t>
      </w:r>
      <w:r w:rsidR="002F4DC1" w:rsidRPr="00212AE2">
        <w:t xml:space="preserve"> </w:t>
      </w:r>
      <w:r w:rsidR="00A25CD7" w:rsidRPr="00212AE2">
        <w:t xml:space="preserve">the </w:t>
      </w:r>
      <w:r w:rsidR="002F4DC1" w:rsidRPr="00212AE2">
        <w:t>estima</w:t>
      </w:r>
      <w:r w:rsidR="001A06E4" w:rsidRPr="00212AE2">
        <w:t xml:space="preserve">te </w:t>
      </w:r>
      <w:r w:rsidR="00A25CD7" w:rsidRPr="00212AE2">
        <w:t>made for the</w:t>
      </w:r>
      <w:r w:rsidR="00D833B4" w:rsidRPr="00212AE2">
        <w:t xml:space="preserve"> other points.</w:t>
      </w:r>
      <w:r w:rsidR="007A322C">
        <w:t xml:space="preserve"> </w:t>
      </w:r>
      <w:r w:rsidRPr="00C96D05">
        <w:t>This means that it is based on a probabilistic elaboration to develop more complex predictive models. The correlation is</w:t>
      </w:r>
      <w:r w:rsidR="00D65454">
        <w:t xml:space="preserve"> given by</w:t>
      </w:r>
      <w:r w:rsidRPr="00C96D05">
        <w:t>:</w:t>
      </w:r>
    </w:p>
    <w:tbl>
      <w:tblPr>
        <w:tblW w:w="5000" w:type="pct"/>
        <w:tblLook w:val="04A0" w:firstRow="1" w:lastRow="0" w:firstColumn="1" w:lastColumn="0" w:noHBand="0" w:noVBand="1"/>
      </w:tblPr>
      <w:tblGrid>
        <w:gridCol w:w="7984"/>
        <w:gridCol w:w="803"/>
      </w:tblGrid>
      <w:tr w:rsidR="00DB5764" w:rsidRPr="00B57B36" w14:paraId="296EB476" w14:textId="77777777" w:rsidTr="007E0337">
        <w:tc>
          <w:tcPr>
            <w:tcW w:w="8188" w:type="dxa"/>
            <w:shd w:val="clear" w:color="auto" w:fill="auto"/>
            <w:vAlign w:val="center"/>
          </w:tcPr>
          <w:p w14:paraId="0F4FB313" w14:textId="6F26C7CD" w:rsidR="00DB5764" w:rsidRPr="00B57B36" w:rsidRDefault="00297E22" w:rsidP="007E0337">
            <w:pPr>
              <w:pStyle w:val="CETEquation"/>
            </w:pPr>
            <w:r w:rsidRPr="009E7C54">
              <w:rPr>
                <w:rFonts w:eastAsia="신명조"/>
                <w:bCs/>
                <w:position w:val="-28"/>
                <w:vertAlign w:val="subscript"/>
              </w:rPr>
              <w:object w:dxaOrig="1740" w:dyaOrig="680" w14:anchorId="1F9EABA9">
                <v:shape id="_x0000_i1026" type="#_x0000_t75" style="width:74.5pt;height:30.6pt" o:ole="">
                  <v:imagedata r:id="rId12" o:title=""/>
                </v:shape>
                <o:OLEObject Type="Embed" ProgID="Equation.3" ShapeID="_x0000_i1026" DrawAspect="Content" ObjectID="_1710189999" r:id="rId13"/>
              </w:object>
            </w:r>
          </w:p>
        </w:tc>
        <w:tc>
          <w:tcPr>
            <w:tcW w:w="815" w:type="dxa"/>
            <w:shd w:val="clear" w:color="auto" w:fill="auto"/>
            <w:vAlign w:val="center"/>
          </w:tcPr>
          <w:p w14:paraId="7F959B2B" w14:textId="1022707C" w:rsidR="00DB5764" w:rsidRPr="00B57B36" w:rsidRDefault="00DB5764" w:rsidP="007E0337">
            <w:pPr>
              <w:pStyle w:val="CETEquation"/>
              <w:jc w:val="right"/>
            </w:pPr>
            <w:r w:rsidRPr="00B57B36">
              <w:t>(</w:t>
            </w:r>
            <w:r>
              <w:t>2</w:t>
            </w:r>
            <w:r w:rsidRPr="00B57B36">
              <w:t>)</w:t>
            </w:r>
          </w:p>
        </w:tc>
      </w:tr>
    </w:tbl>
    <w:p w14:paraId="7147CC40" w14:textId="0AA8C892" w:rsidR="00696361" w:rsidRPr="00B74747" w:rsidRDefault="00696361" w:rsidP="00696361">
      <w:pPr>
        <w:rPr>
          <w:strike/>
          <w:color w:val="000000" w:themeColor="text1"/>
          <w:lang w:eastAsia="en-GB"/>
        </w:rPr>
      </w:pPr>
      <w:r w:rsidRPr="000007DC">
        <w:rPr>
          <w:lang w:eastAsia="en-GB"/>
        </w:rPr>
        <w:t>wher</w:t>
      </w:r>
      <w:r w:rsidRPr="00477BD8">
        <w:rPr>
          <w:lang w:eastAsia="en-GB"/>
        </w:rPr>
        <w:t xml:space="preserve">e: </w:t>
      </w:r>
      <w:proofErr w:type="spellStart"/>
      <w:r w:rsidRPr="002D7FB1">
        <w:rPr>
          <w:rFonts w:ascii="Times New Roman" w:hAnsi="Times New Roman"/>
          <w:i/>
          <w:lang w:eastAsia="en-GB"/>
        </w:rPr>
        <w:t>λ</w:t>
      </w:r>
      <w:r w:rsidRPr="002D7FB1">
        <w:rPr>
          <w:rFonts w:ascii="Times New Roman" w:hAnsi="Times New Roman"/>
          <w:i/>
          <w:vertAlign w:val="subscript"/>
          <w:lang w:eastAsia="en-GB"/>
        </w:rPr>
        <w:t>i</w:t>
      </w:r>
      <w:proofErr w:type="spellEnd"/>
      <w:r w:rsidRPr="00D96175">
        <w:rPr>
          <w:rFonts w:ascii="Times New Roman" w:hAnsi="Times New Roman"/>
          <w:lang w:eastAsia="en-GB"/>
        </w:rPr>
        <w:t xml:space="preserve"> </w:t>
      </w:r>
      <w:r>
        <w:rPr>
          <w:lang w:eastAsia="en-GB"/>
        </w:rPr>
        <w:t>=</w:t>
      </w:r>
      <w:r w:rsidRPr="00477BD8">
        <w:rPr>
          <w:lang w:eastAsia="en-GB"/>
        </w:rPr>
        <w:t xml:space="preserve"> weight assigned to each measured value at the </w:t>
      </w:r>
      <w:proofErr w:type="spellStart"/>
      <w:r w:rsidRPr="00D96175">
        <w:rPr>
          <w:rFonts w:ascii="Times New Roman" w:hAnsi="Times New Roman"/>
          <w:i/>
          <w:lang w:eastAsia="en-GB"/>
        </w:rPr>
        <w:t>i</w:t>
      </w:r>
      <w:r w:rsidRPr="00477BD8">
        <w:rPr>
          <w:lang w:eastAsia="en-GB"/>
        </w:rPr>
        <w:t>-th</w:t>
      </w:r>
      <w:proofErr w:type="spellEnd"/>
      <w:r w:rsidRPr="00477BD8">
        <w:rPr>
          <w:lang w:eastAsia="en-GB"/>
        </w:rPr>
        <w:t xml:space="preserve"> </w:t>
      </w:r>
      <w:r w:rsidRPr="00B42603">
        <w:rPr>
          <w:lang w:eastAsia="en-GB"/>
        </w:rPr>
        <w:t xml:space="preserve">location </w:t>
      </w:r>
      <w:r w:rsidR="00D833B4" w:rsidRPr="00B42603">
        <w:rPr>
          <w:lang w:eastAsia="en-GB"/>
        </w:rPr>
        <w:t>based on their geostatistical distribution.</w:t>
      </w:r>
    </w:p>
    <w:p w14:paraId="5C5CDAEE" w14:textId="5A305511" w:rsidR="00696361" w:rsidRDefault="004E5DE1" w:rsidP="004E5DE1">
      <w:pPr>
        <w:pStyle w:val="CETheadingx"/>
      </w:pPr>
      <w:r>
        <w:t>Validation</w:t>
      </w:r>
    </w:p>
    <w:p w14:paraId="3B0515D2" w14:textId="6B79AD56" w:rsidR="00AA0BD2" w:rsidRDefault="003F0DAD" w:rsidP="00F15B10">
      <w:pPr>
        <w:suppressAutoHyphens/>
      </w:pPr>
      <w:r w:rsidRPr="005E34E5">
        <w:rPr>
          <w:bCs/>
          <w:szCs w:val="16"/>
        </w:rPr>
        <w:t xml:space="preserve">The validation </w:t>
      </w:r>
      <w:r w:rsidR="00E875F4">
        <w:rPr>
          <w:bCs/>
          <w:szCs w:val="16"/>
        </w:rPr>
        <w:t>is</w:t>
      </w:r>
      <w:r w:rsidR="00CA51EF">
        <w:rPr>
          <w:bCs/>
          <w:szCs w:val="16"/>
        </w:rPr>
        <w:t xml:space="preserve"> carried out by</w:t>
      </w:r>
      <w:r w:rsidRPr="0005318D">
        <w:rPr>
          <w:bCs/>
          <w:szCs w:val="16"/>
        </w:rPr>
        <w:t xml:space="preserve"> plotting in cartesian graph the value of the variable calculated through the interpolation model (predicted value) as a function of the known value of the variable (measured value). </w:t>
      </w:r>
      <w:r w:rsidR="00F15B10" w:rsidRPr="0005318D">
        <w:t>This technique is known a</w:t>
      </w:r>
      <w:r w:rsidR="000070F2">
        <w:t xml:space="preserve">s </w:t>
      </w:r>
      <w:r w:rsidR="00F15B10" w:rsidRPr="0005318D">
        <w:t>cross</w:t>
      </w:r>
      <w:r w:rsidR="00E26833" w:rsidRPr="0005318D">
        <w:t xml:space="preserve"> </w:t>
      </w:r>
      <w:r w:rsidR="00F15B10" w:rsidRPr="0005318D">
        <w:t>validation</w:t>
      </w:r>
      <w:r w:rsidR="00600BD7" w:rsidRPr="0005318D">
        <w:t xml:space="preserve"> (</w:t>
      </w:r>
      <w:r w:rsidR="00D13C6E" w:rsidRPr="0005318D">
        <w:rPr>
          <w:lang w:val="en-US"/>
        </w:rPr>
        <w:t xml:space="preserve">Chiles and </w:t>
      </w:r>
      <w:proofErr w:type="spellStart"/>
      <w:r w:rsidR="00D13C6E" w:rsidRPr="0005318D">
        <w:rPr>
          <w:lang w:val="en-US"/>
        </w:rPr>
        <w:t>Delfiner</w:t>
      </w:r>
      <w:proofErr w:type="spellEnd"/>
      <w:r w:rsidR="00D13C6E" w:rsidRPr="0005318D">
        <w:rPr>
          <w:lang w:val="en-US"/>
        </w:rPr>
        <w:t xml:space="preserve">, 1999; </w:t>
      </w:r>
      <w:r w:rsidR="00600BD7" w:rsidRPr="0005318D">
        <w:rPr>
          <w:rFonts w:eastAsiaTheme="minorHAnsi"/>
        </w:rPr>
        <w:t>Olea, 1999</w:t>
      </w:r>
      <w:r w:rsidR="007606FD" w:rsidRPr="0005318D">
        <w:rPr>
          <w:rFonts w:eastAsiaTheme="minorHAnsi"/>
        </w:rPr>
        <w:t>)</w:t>
      </w:r>
      <w:r w:rsidR="00F15B10" w:rsidRPr="0005318D">
        <w:t>.</w:t>
      </w:r>
      <w:r w:rsidR="00F15B10">
        <w:t xml:space="preserve"> </w:t>
      </w:r>
      <w:r w:rsidRPr="005E34E5">
        <w:rPr>
          <w:bCs/>
          <w:szCs w:val="16"/>
        </w:rPr>
        <w:t>The fitting of the data gives a line, its slope permits to comment about the applicability of the interpolation method. The model is applicable if the slope of the line is about 1.</w:t>
      </w:r>
      <w:r w:rsidR="00721FDC">
        <w:rPr>
          <w:bCs/>
          <w:szCs w:val="16"/>
        </w:rPr>
        <w:t xml:space="preserve"> </w:t>
      </w:r>
    </w:p>
    <w:p w14:paraId="12FA2C2D" w14:textId="2B126EFA" w:rsidR="008947E3" w:rsidRDefault="007E7579" w:rsidP="007E7579">
      <w:pPr>
        <w:pStyle w:val="CETHeading1"/>
        <w:tabs>
          <w:tab w:val="num" w:pos="360"/>
        </w:tabs>
      </w:pPr>
      <w:r w:rsidRPr="007E7579">
        <w:t>Case Study</w:t>
      </w:r>
    </w:p>
    <w:p w14:paraId="2D37BA1A" w14:textId="5DB1BFA4" w:rsidR="00B270B8" w:rsidRPr="00220CCC" w:rsidRDefault="00D7650A" w:rsidP="00B270B8">
      <w:pPr>
        <w:pStyle w:val="CETBodytext"/>
      </w:pPr>
      <w:r w:rsidRPr="00D7650A">
        <w:rPr>
          <w:lang w:val="en-GB"/>
        </w:rPr>
        <w:t>The case study concerns an atmospheric storage tank</w:t>
      </w:r>
      <w:r>
        <w:rPr>
          <w:lang w:val="en-GB"/>
        </w:rPr>
        <w:t xml:space="preserve"> </w:t>
      </w:r>
      <w:r w:rsidR="002A7550">
        <w:rPr>
          <w:lang w:val="en-GB"/>
        </w:rPr>
        <w:t>of</w:t>
      </w:r>
      <w:r w:rsidR="003C18FB">
        <w:rPr>
          <w:lang w:val="en-GB"/>
        </w:rPr>
        <w:t xml:space="preserve"> </w:t>
      </w:r>
      <w:r w:rsidR="003C18FB" w:rsidRPr="00D7650A">
        <w:rPr>
          <w:lang w:val="en-GB"/>
        </w:rPr>
        <w:t>diesel</w:t>
      </w:r>
      <w:r w:rsidR="002A7550">
        <w:rPr>
          <w:lang w:val="en-GB"/>
        </w:rPr>
        <w:t xml:space="preserve"> oil</w:t>
      </w:r>
      <w:r w:rsidR="00D93CE7">
        <w:rPr>
          <w:lang w:val="en-GB"/>
        </w:rPr>
        <w:t xml:space="preserve"> included in a Seveso establishment</w:t>
      </w:r>
      <w:r w:rsidR="003C18FB">
        <w:rPr>
          <w:lang w:val="en-GB"/>
        </w:rPr>
        <w:t xml:space="preserve">. The bottom is composed </w:t>
      </w:r>
      <w:r w:rsidR="002A7550">
        <w:rPr>
          <w:lang w:val="en-GB"/>
        </w:rPr>
        <w:t>of</w:t>
      </w:r>
      <w:r w:rsidRPr="00D7650A">
        <w:rPr>
          <w:lang w:val="en-GB"/>
        </w:rPr>
        <w:t xml:space="preserve"> </w:t>
      </w:r>
      <w:r w:rsidR="00AC393A">
        <w:rPr>
          <w:lang w:val="en-GB"/>
        </w:rPr>
        <w:t>135</w:t>
      </w:r>
      <w:r w:rsidRPr="00D7650A">
        <w:rPr>
          <w:lang w:val="en-GB"/>
        </w:rPr>
        <w:t xml:space="preserve"> plates. During an inspection of the equipment, the thickness of the plates was measured </w:t>
      </w:r>
      <w:r w:rsidR="002A7550">
        <w:rPr>
          <w:lang w:val="en-GB"/>
        </w:rPr>
        <w:t>in</w:t>
      </w:r>
      <w:r w:rsidRPr="0068547A">
        <w:rPr>
          <w:lang w:val="en-GB"/>
        </w:rPr>
        <w:t xml:space="preserve"> </w:t>
      </w:r>
      <w:r w:rsidR="00082A48" w:rsidRPr="0068547A">
        <w:rPr>
          <w:lang w:val="en-GB"/>
        </w:rPr>
        <w:t>445</w:t>
      </w:r>
      <w:r w:rsidRPr="0068547A">
        <w:rPr>
          <w:lang w:val="en-GB"/>
        </w:rPr>
        <w:t xml:space="preserve"> points</w:t>
      </w:r>
      <w:r w:rsidR="003C18FB" w:rsidRPr="0068547A">
        <w:rPr>
          <w:lang w:val="en-GB"/>
        </w:rPr>
        <w:t xml:space="preserve"> </w:t>
      </w:r>
      <w:r w:rsidR="0072529E" w:rsidRPr="0068547A">
        <w:rPr>
          <w:lang w:val="en-GB"/>
        </w:rPr>
        <w:t>after a preliminary visive inspection</w:t>
      </w:r>
      <w:r w:rsidR="00D93CE7" w:rsidRPr="0068547A">
        <w:rPr>
          <w:lang w:val="en-GB"/>
        </w:rPr>
        <w:t xml:space="preserve">. </w:t>
      </w:r>
      <w:r w:rsidR="005022AB" w:rsidRPr="0068547A">
        <w:rPr>
          <w:lang w:val="en-GB"/>
        </w:rPr>
        <w:t xml:space="preserve">Figure </w:t>
      </w:r>
      <w:r w:rsidR="00030168" w:rsidRPr="0068547A">
        <w:rPr>
          <w:lang w:val="en-GB"/>
        </w:rPr>
        <w:t>1</w:t>
      </w:r>
      <w:r w:rsidR="005022AB" w:rsidRPr="0068547A">
        <w:rPr>
          <w:lang w:val="en-GB"/>
        </w:rPr>
        <w:t xml:space="preserve"> </w:t>
      </w:r>
      <w:r w:rsidR="00CB3C4F" w:rsidRPr="0068547A">
        <w:rPr>
          <w:lang w:val="en-GB"/>
        </w:rPr>
        <w:t xml:space="preserve">provides a view of the position </w:t>
      </w:r>
      <w:r w:rsidR="00030168" w:rsidRPr="0068547A">
        <w:rPr>
          <w:lang w:val="en-GB"/>
        </w:rPr>
        <w:t>of</w:t>
      </w:r>
      <w:r w:rsidR="00CB3C4F" w:rsidRPr="0068547A">
        <w:rPr>
          <w:lang w:val="en-GB"/>
        </w:rPr>
        <w:t xml:space="preserve"> the</w:t>
      </w:r>
      <w:r w:rsidR="00D93CE7" w:rsidRPr="0068547A">
        <w:rPr>
          <w:lang w:val="en-GB"/>
        </w:rPr>
        <w:t xml:space="preserve"> </w:t>
      </w:r>
      <w:r w:rsidR="008D0303" w:rsidRPr="0068547A">
        <w:rPr>
          <w:lang w:val="en-GB"/>
        </w:rPr>
        <w:t>sample</w:t>
      </w:r>
      <w:r w:rsidR="00CB3C4F" w:rsidRPr="0068547A">
        <w:rPr>
          <w:lang w:val="en-GB"/>
        </w:rPr>
        <w:t xml:space="preserve"> </w:t>
      </w:r>
      <w:r w:rsidR="00030168" w:rsidRPr="0068547A">
        <w:rPr>
          <w:lang w:val="en-GB"/>
        </w:rPr>
        <w:t>points</w:t>
      </w:r>
      <w:r w:rsidR="00D93CE7" w:rsidRPr="0068547A">
        <w:rPr>
          <w:lang w:val="en-GB"/>
        </w:rPr>
        <w:t>, furthermore a</w:t>
      </w:r>
      <w:r w:rsidR="008D0303" w:rsidRPr="0068547A">
        <w:rPr>
          <w:lang w:val="en-GB"/>
        </w:rPr>
        <w:t xml:space="preserve"> </w:t>
      </w:r>
      <w:r w:rsidR="00CB3C4F" w:rsidRPr="0068547A">
        <w:rPr>
          <w:lang w:val="en-GB"/>
        </w:rPr>
        <w:t>classifi</w:t>
      </w:r>
      <w:r w:rsidR="008D0303" w:rsidRPr="0068547A">
        <w:rPr>
          <w:lang w:val="en-GB"/>
        </w:rPr>
        <w:t>cation</w:t>
      </w:r>
      <w:r w:rsidR="00581F49" w:rsidRPr="0068547A">
        <w:rPr>
          <w:lang w:val="en-GB"/>
        </w:rPr>
        <w:t xml:space="preserve"> of </w:t>
      </w:r>
      <w:r w:rsidR="00D93CE7" w:rsidRPr="0068547A">
        <w:rPr>
          <w:lang w:val="en-GB"/>
        </w:rPr>
        <w:t xml:space="preserve">thickness is given </w:t>
      </w:r>
      <w:r w:rsidR="00CB3C4F" w:rsidRPr="0068547A">
        <w:rPr>
          <w:lang w:val="en-GB"/>
        </w:rPr>
        <w:t>by means of a colo</w:t>
      </w:r>
      <w:r w:rsidR="00581F49" w:rsidRPr="0068547A">
        <w:rPr>
          <w:lang w:val="en-GB"/>
        </w:rPr>
        <w:t>u</w:t>
      </w:r>
      <w:r w:rsidR="00CB3C4F" w:rsidRPr="0068547A">
        <w:rPr>
          <w:lang w:val="en-GB"/>
        </w:rPr>
        <w:t>r scale</w:t>
      </w:r>
      <w:r w:rsidR="00581F49" w:rsidRPr="0068547A">
        <w:rPr>
          <w:lang w:val="en-GB"/>
        </w:rPr>
        <w:t>.</w:t>
      </w:r>
      <w:r w:rsidR="00CB3C4F" w:rsidRPr="0068547A">
        <w:rPr>
          <w:lang w:val="en-GB"/>
        </w:rPr>
        <w:t xml:space="preserve"> </w:t>
      </w:r>
      <w:r w:rsidR="002E2777" w:rsidRPr="0068547A">
        <w:rPr>
          <w:lang w:val="en-GB"/>
        </w:rPr>
        <w:t>Table 1 summarizes statistical information about data collected.</w:t>
      </w:r>
      <w:r w:rsidR="00721FDC">
        <w:rPr>
          <w:lang w:val="en-GB"/>
        </w:rPr>
        <w:t xml:space="preserve"> </w:t>
      </w:r>
      <w:r w:rsidR="00B270B8" w:rsidRPr="002B09C0">
        <w:rPr>
          <w:iCs/>
        </w:rPr>
        <w:t>The interpolation and validation ha</w:t>
      </w:r>
      <w:r w:rsidR="00B270B8">
        <w:rPr>
          <w:iCs/>
        </w:rPr>
        <w:t>ve</w:t>
      </w:r>
      <w:r w:rsidR="00B270B8" w:rsidRPr="002B09C0">
        <w:rPr>
          <w:iCs/>
        </w:rPr>
        <w:t xml:space="preserve"> been made with the software </w:t>
      </w:r>
      <w:r w:rsidR="00B270B8" w:rsidRPr="002B09C0">
        <w:rPr>
          <w:rStyle w:val="CETBodytextCarattere"/>
          <w:lang w:val="en-GB"/>
        </w:rPr>
        <w:t>Surfer® (Golden Software, LLC).</w:t>
      </w:r>
      <w:r w:rsidR="00B270B8" w:rsidRPr="00220CCC">
        <w:t xml:space="preserve"> </w:t>
      </w:r>
    </w:p>
    <w:p w14:paraId="492A8801" w14:textId="14FFE2FB" w:rsidR="00BE43E9" w:rsidRPr="00C3681E" w:rsidRDefault="00BE43E9" w:rsidP="00BE43E9">
      <w:pPr>
        <w:pStyle w:val="CETTabletitle"/>
      </w:pPr>
      <w:r w:rsidRPr="0068547A">
        <w:t>Table 1:</w:t>
      </w:r>
      <w:r w:rsidRPr="00C3681E">
        <w:t xml:space="preserve"> </w:t>
      </w:r>
      <w:r>
        <w:t xml:space="preserve">Statistics </w:t>
      </w:r>
      <w:r w:rsidR="002E2777">
        <w:t xml:space="preserve">information concerning </w:t>
      </w:r>
      <w:r>
        <w:t xml:space="preserve">the inspection </w:t>
      </w:r>
      <w:r w:rsidR="002E2777">
        <w:t>of the</w:t>
      </w:r>
      <w:r>
        <w:t xml:space="preserve"> bottom plates</w:t>
      </w:r>
      <w:r w:rsidRPr="00C3681E">
        <w:t>.</w:t>
      </w:r>
    </w:p>
    <w:tbl>
      <w:tblPr>
        <w:tblW w:w="6907" w:type="dxa"/>
        <w:tblInd w:w="108" w:type="dxa"/>
        <w:tblLook w:val="04A0" w:firstRow="1" w:lastRow="0" w:firstColumn="1" w:lastColumn="0" w:noHBand="0" w:noVBand="1"/>
      </w:tblPr>
      <w:tblGrid>
        <w:gridCol w:w="1121"/>
        <w:gridCol w:w="1446"/>
        <w:gridCol w:w="1446"/>
        <w:gridCol w:w="1447"/>
        <w:gridCol w:w="1447"/>
      </w:tblGrid>
      <w:tr w:rsidR="009065B7" w:rsidRPr="0016091E" w14:paraId="7DD7FA6D" w14:textId="77777777" w:rsidTr="00E60531">
        <w:trPr>
          <w:trHeight w:val="480"/>
        </w:trPr>
        <w:tc>
          <w:tcPr>
            <w:tcW w:w="1121" w:type="dxa"/>
            <w:tcBorders>
              <w:top w:val="single" w:sz="12" w:space="0" w:color="008000"/>
              <w:left w:val="nil"/>
              <w:bottom w:val="single" w:sz="8" w:space="0" w:color="008000"/>
              <w:right w:val="nil"/>
            </w:tcBorders>
            <w:shd w:val="clear" w:color="000000" w:fill="FFFFFF"/>
            <w:vAlign w:val="center"/>
            <w:hideMark/>
          </w:tcPr>
          <w:p w14:paraId="572031E3" w14:textId="1919859F" w:rsidR="009065B7" w:rsidRPr="0016091E" w:rsidRDefault="009065B7" w:rsidP="000D3367">
            <w:pPr>
              <w:tabs>
                <w:tab w:val="clear" w:pos="7100"/>
              </w:tabs>
              <w:spacing w:line="240" w:lineRule="auto"/>
              <w:jc w:val="center"/>
              <w:rPr>
                <w:rFonts w:cs="Arial"/>
                <w:color w:val="000000"/>
                <w:szCs w:val="18"/>
                <w:lang w:eastAsia="en-GB"/>
              </w:rPr>
            </w:pPr>
            <w:r w:rsidRPr="0016091E">
              <w:rPr>
                <w:rFonts w:cs="Arial"/>
                <w:color w:val="000000"/>
                <w:szCs w:val="18"/>
                <w:lang w:eastAsia="en-GB"/>
              </w:rPr>
              <w:t>Technique</w:t>
            </w:r>
            <w:r>
              <w:rPr>
                <w:rFonts w:cs="Arial"/>
                <w:color w:val="000000"/>
                <w:szCs w:val="18"/>
                <w:lang w:eastAsia="en-GB"/>
              </w:rPr>
              <w:t xml:space="preserve"> adopted</w:t>
            </w:r>
          </w:p>
        </w:tc>
        <w:tc>
          <w:tcPr>
            <w:tcW w:w="1446" w:type="dxa"/>
            <w:tcBorders>
              <w:top w:val="single" w:sz="12" w:space="0" w:color="008000"/>
              <w:left w:val="nil"/>
              <w:bottom w:val="single" w:sz="8" w:space="0" w:color="008000"/>
              <w:right w:val="nil"/>
            </w:tcBorders>
            <w:shd w:val="clear" w:color="000000" w:fill="FFFFFF"/>
            <w:vAlign w:val="center"/>
            <w:hideMark/>
          </w:tcPr>
          <w:p w14:paraId="0926B38D" w14:textId="77777777" w:rsidR="009065B7" w:rsidRPr="0016091E" w:rsidRDefault="009065B7" w:rsidP="000D3367">
            <w:pPr>
              <w:tabs>
                <w:tab w:val="clear" w:pos="7100"/>
              </w:tabs>
              <w:spacing w:line="240" w:lineRule="auto"/>
              <w:jc w:val="center"/>
              <w:rPr>
                <w:rFonts w:cs="Arial"/>
                <w:color w:val="000000"/>
                <w:szCs w:val="18"/>
                <w:lang w:eastAsia="en-GB"/>
              </w:rPr>
            </w:pPr>
            <w:r w:rsidRPr="0016091E">
              <w:rPr>
                <w:rFonts w:cs="Arial"/>
                <w:color w:val="000000"/>
                <w:szCs w:val="18"/>
                <w:lang w:eastAsia="en-GB"/>
              </w:rPr>
              <w:t>Average thickness</w:t>
            </w:r>
            <w:r>
              <w:rPr>
                <w:rFonts w:cs="Arial"/>
                <w:color w:val="000000"/>
                <w:szCs w:val="18"/>
                <w:lang w:eastAsia="en-GB"/>
              </w:rPr>
              <w:t xml:space="preserve"> [mm]</w:t>
            </w:r>
          </w:p>
        </w:tc>
        <w:tc>
          <w:tcPr>
            <w:tcW w:w="1446" w:type="dxa"/>
            <w:tcBorders>
              <w:top w:val="single" w:sz="12" w:space="0" w:color="008000"/>
              <w:left w:val="nil"/>
              <w:bottom w:val="single" w:sz="8" w:space="0" w:color="008000"/>
              <w:right w:val="nil"/>
            </w:tcBorders>
            <w:shd w:val="clear" w:color="000000" w:fill="FFFFFF"/>
            <w:vAlign w:val="center"/>
            <w:hideMark/>
          </w:tcPr>
          <w:p w14:paraId="2CC2D2C9" w14:textId="31DB3BCC" w:rsidR="009065B7" w:rsidRPr="0016091E" w:rsidRDefault="009065B7" w:rsidP="000D3367">
            <w:pPr>
              <w:tabs>
                <w:tab w:val="clear" w:pos="7100"/>
              </w:tabs>
              <w:spacing w:line="240" w:lineRule="auto"/>
              <w:jc w:val="center"/>
              <w:rPr>
                <w:rFonts w:cs="Arial"/>
                <w:color w:val="000000"/>
                <w:szCs w:val="18"/>
                <w:lang w:eastAsia="en-GB"/>
              </w:rPr>
            </w:pPr>
            <w:r w:rsidRPr="0016091E">
              <w:rPr>
                <w:rFonts w:cs="Arial"/>
                <w:color w:val="000000"/>
                <w:szCs w:val="18"/>
                <w:lang w:eastAsia="en-GB"/>
              </w:rPr>
              <w:t>Minimum thickness</w:t>
            </w:r>
            <w:r>
              <w:rPr>
                <w:rFonts w:cs="Arial"/>
                <w:color w:val="000000"/>
                <w:szCs w:val="18"/>
                <w:lang w:eastAsia="en-GB"/>
              </w:rPr>
              <w:t xml:space="preserve"> [mm]</w:t>
            </w:r>
          </w:p>
        </w:tc>
        <w:tc>
          <w:tcPr>
            <w:tcW w:w="1447" w:type="dxa"/>
            <w:tcBorders>
              <w:top w:val="single" w:sz="12" w:space="0" w:color="008000"/>
              <w:left w:val="nil"/>
              <w:bottom w:val="single" w:sz="8" w:space="0" w:color="008000"/>
              <w:right w:val="nil"/>
            </w:tcBorders>
            <w:shd w:val="clear" w:color="000000" w:fill="FFFFFF"/>
          </w:tcPr>
          <w:p w14:paraId="586CC5BC" w14:textId="1EAC46E7" w:rsidR="009065B7" w:rsidRPr="0016091E" w:rsidRDefault="009065B7" w:rsidP="000D3367">
            <w:pPr>
              <w:tabs>
                <w:tab w:val="clear" w:pos="7100"/>
              </w:tabs>
              <w:spacing w:line="240" w:lineRule="auto"/>
              <w:jc w:val="center"/>
              <w:rPr>
                <w:rFonts w:cs="Arial"/>
                <w:color w:val="000000"/>
                <w:szCs w:val="18"/>
                <w:lang w:eastAsia="en-GB"/>
              </w:rPr>
            </w:pPr>
            <w:r w:rsidRPr="0016091E">
              <w:rPr>
                <w:rFonts w:cs="Arial"/>
                <w:color w:val="000000"/>
                <w:szCs w:val="18"/>
                <w:lang w:eastAsia="en-GB"/>
              </w:rPr>
              <w:t>M</w:t>
            </w:r>
            <w:r>
              <w:rPr>
                <w:rFonts w:cs="Arial"/>
                <w:color w:val="000000"/>
                <w:szCs w:val="18"/>
                <w:lang w:eastAsia="en-GB"/>
              </w:rPr>
              <w:t>aximum</w:t>
            </w:r>
            <w:r w:rsidRPr="0016091E">
              <w:rPr>
                <w:rFonts w:cs="Arial"/>
                <w:color w:val="000000"/>
                <w:szCs w:val="18"/>
                <w:lang w:eastAsia="en-GB"/>
              </w:rPr>
              <w:t xml:space="preserve"> thickness</w:t>
            </w:r>
            <w:r>
              <w:rPr>
                <w:rFonts w:cs="Arial"/>
                <w:color w:val="000000"/>
                <w:szCs w:val="18"/>
                <w:lang w:eastAsia="en-GB"/>
              </w:rPr>
              <w:t xml:space="preserve"> [mm]</w:t>
            </w:r>
          </w:p>
        </w:tc>
        <w:tc>
          <w:tcPr>
            <w:tcW w:w="1447" w:type="dxa"/>
            <w:tcBorders>
              <w:top w:val="single" w:sz="12" w:space="0" w:color="008000"/>
              <w:left w:val="nil"/>
              <w:bottom w:val="single" w:sz="8" w:space="0" w:color="008000"/>
              <w:right w:val="nil"/>
            </w:tcBorders>
            <w:shd w:val="clear" w:color="000000" w:fill="FFFFFF"/>
            <w:vAlign w:val="center"/>
            <w:hideMark/>
          </w:tcPr>
          <w:p w14:paraId="491D2317" w14:textId="3D4342F7" w:rsidR="009065B7" w:rsidRPr="0016091E" w:rsidRDefault="009065B7" w:rsidP="000D3367">
            <w:pPr>
              <w:tabs>
                <w:tab w:val="clear" w:pos="7100"/>
              </w:tabs>
              <w:spacing w:line="240" w:lineRule="auto"/>
              <w:jc w:val="center"/>
              <w:rPr>
                <w:rFonts w:cs="Arial"/>
                <w:color w:val="000000"/>
                <w:szCs w:val="18"/>
                <w:lang w:eastAsia="en-GB"/>
              </w:rPr>
            </w:pPr>
            <w:r w:rsidRPr="0016091E">
              <w:rPr>
                <w:rFonts w:cs="Arial"/>
                <w:color w:val="000000"/>
                <w:szCs w:val="18"/>
                <w:lang w:eastAsia="en-GB"/>
              </w:rPr>
              <w:t>Standard deviation</w:t>
            </w:r>
          </w:p>
        </w:tc>
      </w:tr>
      <w:tr w:rsidR="009065B7" w:rsidRPr="0016091E" w14:paraId="5898B0AD" w14:textId="77777777" w:rsidTr="00E60531">
        <w:trPr>
          <w:trHeight w:val="312"/>
        </w:trPr>
        <w:tc>
          <w:tcPr>
            <w:tcW w:w="1121" w:type="dxa"/>
            <w:tcBorders>
              <w:top w:val="single" w:sz="8" w:space="0" w:color="008000"/>
              <w:left w:val="nil"/>
              <w:bottom w:val="single" w:sz="12" w:space="0" w:color="008000"/>
              <w:right w:val="nil"/>
            </w:tcBorders>
            <w:shd w:val="clear" w:color="000000" w:fill="FFFFFF"/>
            <w:vAlign w:val="center"/>
            <w:hideMark/>
          </w:tcPr>
          <w:p w14:paraId="5CFC043C" w14:textId="77777777" w:rsidR="009065B7" w:rsidRPr="0016091E" w:rsidRDefault="009065B7" w:rsidP="000D3367">
            <w:pPr>
              <w:tabs>
                <w:tab w:val="clear" w:pos="7100"/>
              </w:tabs>
              <w:spacing w:line="240" w:lineRule="auto"/>
              <w:jc w:val="center"/>
              <w:rPr>
                <w:rFonts w:cs="Arial"/>
                <w:color w:val="000000"/>
                <w:szCs w:val="18"/>
                <w:lang w:eastAsia="en-GB"/>
              </w:rPr>
            </w:pPr>
            <w:r w:rsidRPr="0016091E">
              <w:rPr>
                <w:rFonts w:cs="Arial"/>
                <w:color w:val="000000"/>
                <w:szCs w:val="18"/>
                <w:lang w:eastAsia="en-GB"/>
              </w:rPr>
              <w:t>UTM</w:t>
            </w:r>
          </w:p>
        </w:tc>
        <w:tc>
          <w:tcPr>
            <w:tcW w:w="1446" w:type="dxa"/>
            <w:tcBorders>
              <w:top w:val="single" w:sz="8" w:space="0" w:color="008000"/>
              <w:left w:val="nil"/>
              <w:bottom w:val="single" w:sz="12" w:space="0" w:color="008000"/>
              <w:right w:val="nil"/>
            </w:tcBorders>
            <w:shd w:val="clear" w:color="000000" w:fill="FFFFFF"/>
            <w:vAlign w:val="center"/>
          </w:tcPr>
          <w:p w14:paraId="4B3B5E71" w14:textId="6558BF66" w:rsidR="009065B7" w:rsidRPr="0016091E" w:rsidRDefault="006B0043" w:rsidP="000D3367">
            <w:pPr>
              <w:tabs>
                <w:tab w:val="clear" w:pos="7100"/>
              </w:tabs>
              <w:spacing w:line="240" w:lineRule="auto"/>
              <w:jc w:val="center"/>
              <w:rPr>
                <w:rFonts w:cs="Arial"/>
                <w:color w:val="000000"/>
                <w:szCs w:val="18"/>
                <w:lang w:eastAsia="en-GB"/>
              </w:rPr>
            </w:pPr>
            <w:r>
              <w:rPr>
                <w:rFonts w:cs="Arial"/>
                <w:color w:val="000000"/>
                <w:szCs w:val="18"/>
                <w:lang w:eastAsia="en-GB"/>
              </w:rPr>
              <w:t>7.15</w:t>
            </w:r>
          </w:p>
        </w:tc>
        <w:tc>
          <w:tcPr>
            <w:tcW w:w="1446" w:type="dxa"/>
            <w:tcBorders>
              <w:top w:val="single" w:sz="8" w:space="0" w:color="008000"/>
              <w:left w:val="nil"/>
              <w:bottom w:val="single" w:sz="12" w:space="0" w:color="008000"/>
              <w:right w:val="nil"/>
            </w:tcBorders>
            <w:shd w:val="clear" w:color="000000" w:fill="FFFFFF"/>
            <w:vAlign w:val="center"/>
          </w:tcPr>
          <w:p w14:paraId="3FA2FD6D" w14:textId="555235DE" w:rsidR="009065B7" w:rsidRPr="0016091E" w:rsidRDefault="00360DEB" w:rsidP="000D3367">
            <w:pPr>
              <w:tabs>
                <w:tab w:val="clear" w:pos="7100"/>
              </w:tabs>
              <w:spacing w:line="240" w:lineRule="auto"/>
              <w:jc w:val="center"/>
              <w:rPr>
                <w:rFonts w:cs="Arial"/>
                <w:color w:val="000000"/>
                <w:szCs w:val="18"/>
                <w:lang w:eastAsia="en-GB"/>
              </w:rPr>
            </w:pPr>
            <w:r>
              <w:rPr>
                <w:rFonts w:cs="Arial"/>
                <w:color w:val="000000"/>
                <w:szCs w:val="18"/>
                <w:lang w:eastAsia="en-GB"/>
              </w:rPr>
              <w:t>6</w:t>
            </w:r>
            <w:r w:rsidR="009065B7">
              <w:rPr>
                <w:rFonts w:cs="Arial"/>
                <w:color w:val="000000"/>
                <w:szCs w:val="18"/>
                <w:lang w:eastAsia="en-GB"/>
              </w:rPr>
              <w:t>.1</w:t>
            </w:r>
          </w:p>
        </w:tc>
        <w:tc>
          <w:tcPr>
            <w:tcW w:w="1447" w:type="dxa"/>
            <w:tcBorders>
              <w:top w:val="single" w:sz="8" w:space="0" w:color="008000"/>
              <w:left w:val="nil"/>
              <w:bottom w:val="single" w:sz="12" w:space="0" w:color="008000"/>
              <w:right w:val="nil"/>
            </w:tcBorders>
            <w:shd w:val="clear" w:color="000000" w:fill="FFFFFF"/>
            <w:vAlign w:val="center"/>
          </w:tcPr>
          <w:p w14:paraId="5DA3D112" w14:textId="7D6694A1" w:rsidR="009065B7" w:rsidRPr="0016091E" w:rsidRDefault="006B0043" w:rsidP="000D3367">
            <w:pPr>
              <w:tabs>
                <w:tab w:val="clear" w:pos="7100"/>
              </w:tabs>
              <w:spacing w:line="240" w:lineRule="auto"/>
              <w:jc w:val="center"/>
              <w:rPr>
                <w:rFonts w:cs="Arial"/>
                <w:color w:val="000000"/>
                <w:szCs w:val="18"/>
                <w:lang w:eastAsia="en-GB"/>
              </w:rPr>
            </w:pPr>
            <w:r>
              <w:rPr>
                <w:rFonts w:cs="Arial"/>
                <w:color w:val="000000"/>
                <w:szCs w:val="18"/>
                <w:lang w:eastAsia="en-GB"/>
              </w:rPr>
              <w:t>9.2</w:t>
            </w:r>
          </w:p>
        </w:tc>
        <w:tc>
          <w:tcPr>
            <w:tcW w:w="1447" w:type="dxa"/>
            <w:tcBorders>
              <w:top w:val="single" w:sz="8" w:space="0" w:color="008000"/>
              <w:left w:val="nil"/>
              <w:bottom w:val="single" w:sz="12" w:space="0" w:color="008000"/>
              <w:right w:val="nil"/>
            </w:tcBorders>
            <w:shd w:val="clear" w:color="000000" w:fill="FFFFFF"/>
            <w:vAlign w:val="center"/>
          </w:tcPr>
          <w:p w14:paraId="6AE11969" w14:textId="684CD7F0" w:rsidR="009065B7" w:rsidRPr="0016091E" w:rsidRDefault="009065B7" w:rsidP="000D3367">
            <w:pPr>
              <w:tabs>
                <w:tab w:val="clear" w:pos="7100"/>
              </w:tabs>
              <w:spacing w:line="240" w:lineRule="auto"/>
              <w:jc w:val="center"/>
              <w:rPr>
                <w:rFonts w:cs="Arial"/>
                <w:color w:val="000000"/>
                <w:szCs w:val="18"/>
                <w:lang w:eastAsia="en-GB"/>
              </w:rPr>
            </w:pPr>
            <w:r>
              <w:rPr>
                <w:rFonts w:cs="Arial"/>
                <w:color w:val="000000"/>
                <w:szCs w:val="18"/>
                <w:lang w:eastAsia="en-GB"/>
              </w:rPr>
              <w:t>0.</w:t>
            </w:r>
            <w:r w:rsidR="006B0043">
              <w:rPr>
                <w:rFonts w:cs="Arial"/>
                <w:color w:val="000000"/>
                <w:szCs w:val="18"/>
                <w:lang w:eastAsia="en-GB"/>
              </w:rPr>
              <w:t>73</w:t>
            </w:r>
            <w:r w:rsidR="00823751">
              <w:rPr>
                <w:rFonts w:cs="Arial"/>
                <w:color w:val="000000"/>
                <w:szCs w:val="18"/>
                <w:lang w:eastAsia="en-GB"/>
              </w:rPr>
              <w:t>2</w:t>
            </w:r>
          </w:p>
        </w:tc>
      </w:tr>
    </w:tbl>
    <w:p w14:paraId="3C3CD0FA" w14:textId="7A70D286" w:rsidR="00BE43E9" w:rsidRDefault="00BE43E9" w:rsidP="00925379">
      <w:pPr>
        <w:pStyle w:val="CETBodytext"/>
      </w:pPr>
    </w:p>
    <w:p w14:paraId="2082733F" w14:textId="46265F89" w:rsidR="007E7579" w:rsidRPr="0068547A" w:rsidRDefault="00244783" w:rsidP="002562AE">
      <w:pPr>
        <w:pStyle w:val="CETBodytext"/>
        <w:jc w:val="left"/>
      </w:pPr>
      <w:r w:rsidRPr="0068547A">
        <w:rPr>
          <w:noProof/>
        </w:rPr>
        <w:drawing>
          <wp:inline distT="0" distB="0" distL="0" distR="0" wp14:anchorId="3BD9AFEA" wp14:editId="2325C5C1">
            <wp:extent cx="3323924" cy="2534931"/>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a:picLocks noChangeAspect="1" noChangeArrowheads="1"/>
                    </pic:cNvPicPr>
                  </pic:nvPicPr>
                  <pic:blipFill>
                    <a:blip r:embed="rId14"/>
                    <a:stretch>
                      <a:fillRect/>
                    </a:stretch>
                  </pic:blipFill>
                  <pic:spPr bwMode="auto">
                    <a:xfrm>
                      <a:off x="0" y="0"/>
                      <a:ext cx="3335416" cy="2543695"/>
                    </a:xfrm>
                    <a:prstGeom prst="rect">
                      <a:avLst/>
                    </a:prstGeom>
                    <a:noFill/>
                    <a:ln>
                      <a:noFill/>
                    </a:ln>
                  </pic:spPr>
                </pic:pic>
              </a:graphicData>
            </a:graphic>
          </wp:inline>
        </w:drawing>
      </w:r>
    </w:p>
    <w:p w14:paraId="18899680" w14:textId="3596CA96" w:rsidR="00AF77F3" w:rsidRPr="002E2777" w:rsidRDefault="00AF77F3" w:rsidP="006B2F1B">
      <w:pPr>
        <w:pStyle w:val="CETCaption"/>
        <w:rPr>
          <w:rFonts w:eastAsiaTheme="minorHAnsi"/>
          <w:i w:val="0"/>
        </w:rPr>
      </w:pPr>
      <w:r w:rsidRPr="0068547A">
        <w:rPr>
          <w:rFonts w:eastAsiaTheme="minorHAnsi"/>
        </w:rPr>
        <w:t>Figures</w:t>
      </w:r>
      <w:r w:rsidR="00030168" w:rsidRPr="0068547A">
        <w:rPr>
          <w:rFonts w:eastAsiaTheme="minorHAnsi"/>
        </w:rPr>
        <w:t xml:space="preserve"> 1</w:t>
      </w:r>
      <w:r w:rsidRPr="0068547A">
        <w:rPr>
          <w:rFonts w:eastAsiaTheme="minorHAnsi"/>
        </w:rPr>
        <w:t xml:space="preserve">. </w:t>
      </w:r>
      <w:r w:rsidR="002E2777" w:rsidRPr="0068547A">
        <w:rPr>
          <w:rFonts w:eastAsiaTheme="minorHAnsi"/>
        </w:rPr>
        <w:t>Location</w:t>
      </w:r>
      <w:r w:rsidR="002E2777">
        <w:rPr>
          <w:rFonts w:eastAsiaTheme="minorHAnsi"/>
        </w:rPr>
        <w:t xml:space="preserve"> of s</w:t>
      </w:r>
      <w:r w:rsidR="00925379" w:rsidRPr="00925379">
        <w:rPr>
          <w:rFonts w:eastAsiaTheme="minorHAnsi"/>
        </w:rPr>
        <w:t xml:space="preserve">ampled points </w:t>
      </w:r>
      <w:r w:rsidR="002E2777">
        <w:rPr>
          <w:rFonts w:eastAsiaTheme="minorHAnsi"/>
        </w:rPr>
        <w:t xml:space="preserve">in </w:t>
      </w:r>
      <w:r w:rsidR="00925379" w:rsidRPr="00925379">
        <w:rPr>
          <w:rFonts w:eastAsiaTheme="minorHAnsi"/>
        </w:rPr>
        <w:t xml:space="preserve">the bottom of the atmospheric </w:t>
      </w:r>
      <w:r w:rsidR="002E2777">
        <w:rPr>
          <w:rFonts w:eastAsiaTheme="minorHAnsi"/>
        </w:rPr>
        <w:t>tank</w:t>
      </w:r>
      <w:r w:rsidR="00925379" w:rsidRPr="00925379">
        <w:rPr>
          <w:rFonts w:eastAsiaTheme="minorHAnsi"/>
        </w:rPr>
        <w:t xml:space="preserve"> and measured </w:t>
      </w:r>
      <w:r w:rsidR="00925379" w:rsidRPr="002E2777">
        <w:rPr>
          <w:rFonts w:eastAsiaTheme="minorHAnsi"/>
        </w:rPr>
        <w:t>thickness</w:t>
      </w:r>
      <w:r w:rsidR="006B2F1B" w:rsidRPr="002E2777">
        <w:rPr>
          <w:rFonts w:eastAsiaTheme="minorHAnsi"/>
        </w:rPr>
        <w:t>.</w:t>
      </w:r>
    </w:p>
    <w:p w14:paraId="4A75F881" w14:textId="478BFA33" w:rsidR="007E7579" w:rsidRDefault="007E7579" w:rsidP="007E7579">
      <w:pPr>
        <w:pStyle w:val="CETHeading1"/>
        <w:tabs>
          <w:tab w:val="num" w:pos="360"/>
        </w:tabs>
      </w:pPr>
      <w:r w:rsidRPr="007E7579">
        <w:t>Results and discussion</w:t>
      </w:r>
    </w:p>
    <w:p w14:paraId="600A46D9" w14:textId="2132FE57" w:rsidR="007E7579" w:rsidRDefault="00FE74C7" w:rsidP="005D03A7">
      <w:pPr>
        <w:pStyle w:val="CETBodytext"/>
        <w:rPr>
          <w:lang w:val="en-GB"/>
        </w:rPr>
      </w:pPr>
      <w:r w:rsidRPr="0068547A">
        <w:rPr>
          <w:lang w:val="en-GB"/>
        </w:rPr>
        <w:t xml:space="preserve">Figure 2 </w:t>
      </w:r>
      <w:r w:rsidR="00C65A1D" w:rsidRPr="0068547A">
        <w:rPr>
          <w:lang w:val="en-GB"/>
        </w:rPr>
        <w:t>shows</w:t>
      </w:r>
      <w:r w:rsidRPr="0068547A">
        <w:rPr>
          <w:lang w:val="en-GB"/>
        </w:rPr>
        <w:t xml:space="preserve"> the </w:t>
      </w:r>
      <w:r w:rsidR="00BB70A1" w:rsidRPr="0068547A">
        <w:rPr>
          <w:lang w:val="en-GB"/>
        </w:rPr>
        <w:t xml:space="preserve">surface resulting by the application of </w:t>
      </w:r>
      <w:r w:rsidR="00914DB3" w:rsidRPr="0068547A">
        <w:rPr>
          <w:lang w:val="en-GB"/>
        </w:rPr>
        <w:t>these two techniques</w:t>
      </w:r>
      <w:r w:rsidR="00BB70A1" w:rsidRPr="0068547A">
        <w:rPr>
          <w:lang w:val="en-GB"/>
        </w:rPr>
        <w:t xml:space="preserve"> </w:t>
      </w:r>
      <w:r w:rsidR="00C65A1D" w:rsidRPr="0068547A">
        <w:rPr>
          <w:lang w:val="en-GB"/>
        </w:rPr>
        <w:t>to the</w:t>
      </w:r>
      <w:r w:rsidR="006350BE" w:rsidRPr="0068547A">
        <w:rPr>
          <w:lang w:val="en-GB"/>
        </w:rPr>
        <w:t xml:space="preserve"> set </w:t>
      </w:r>
      <w:r w:rsidR="00C65A1D" w:rsidRPr="0068547A">
        <w:rPr>
          <w:lang w:val="en-GB"/>
        </w:rPr>
        <w:t>of measures, obtained</w:t>
      </w:r>
      <w:r w:rsidR="00150F0D" w:rsidRPr="0068547A">
        <w:rPr>
          <w:lang w:val="en-GB"/>
        </w:rPr>
        <w:t xml:space="preserve"> by </w:t>
      </w:r>
      <w:r w:rsidR="00C65A1D" w:rsidRPr="0068547A">
        <w:rPr>
          <w:lang w:val="en-GB"/>
        </w:rPr>
        <w:t>the</w:t>
      </w:r>
      <w:r w:rsidR="005B12FB" w:rsidRPr="0068547A">
        <w:rPr>
          <w:lang w:val="en-GB"/>
        </w:rPr>
        <w:t xml:space="preserve"> </w:t>
      </w:r>
      <w:r w:rsidR="00D744D5" w:rsidRPr="0068547A">
        <w:rPr>
          <w:lang w:val="en-GB"/>
        </w:rPr>
        <w:t xml:space="preserve">Ultrasonic Thickness Measurement </w:t>
      </w:r>
      <w:r w:rsidR="00766A95" w:rsidRPr="0068547A">
        <w:rPr>
          <w:lang w:val="en-GB"/>
        </w:rPr>
        <w:t>(</w:t>
      </w:r>
      <w:r w:rsidR="005B12FB" w:rsidRPr="0068547A">
        <w:rPr>
          <w:lang w:val="en-GB"/>
        </w:rPr>
        <w:t>UTM</w:t>
      </w:r>
      <w:r w:rsidR="00766A95" w:rsidRPr="0068547A">
        <w:rPr>
          <w:lang w:val="en-GB"/>
        </w:rPr>
        <w:t>)</w:t>
      </w:r>
      <w:r w:rsidR="005B12FB" w:rsidRPr="0068547A">
        <w:rPr>
          <w:lang w:val="en-GB"/>
        </w:rPr>
        <w:t xml:space="preserve"> </w:t>
      </w:r>
      <w:r w:rsidR="00C65A1D" w:rsidRPr="0068547A">
        <w:rPr>
          <w:lang w:val="en-GB"/>
        </w:rPr>
        <w:t xml:space="preserve">technique </w:t>
      </w:r>
      <w:r w:rsidR="005B12FB" w:rsidRPr="0068547A">
        <w:rPr>
          <w:lang w:val="en-GB"/>
        </w:rPr>
        <w:t>f</w:t>
      </w:r>
      <w:r w:rsidR="00C65A1D" w:rsidRPr="0068547A">
        <w:rPr>
          <w:lang w:val="en-GB"/>
        </w:rPr>
        <w:t>or</w:t>
      </w:r>
      <w:r w:rsidR="005B12FB" w:rsidRPr="0068547A">
        <w:rPr>
          <w:lang w:val="en-GB"/>
        </w:rPr>
        <w:t xml:space="preserve"> </w:t>
      </w:r>
      <w:r w:rsidR="00D123E1" w:rsidRPr="0068547A">
        <w:rPr>
          <w:lang w:val="en-GB"/>
        </w:rPr>
        <w:t>the case study</w:t>
      </w:r>
      <w:r w:rsidR="00ED3541" w:rsidRPr="0068547A">
        <w:rPr>
          <w:lang w:val="en-GB"/>
        </w:rPr>
        <w:t>. Figure 2</w:t>
      </w:r>
      <w:r w:rsidR="00C65A1D" w:rsidRPr="0068547A">
        <w:rPr>
          <w:lang w:val="en-GB"/>
        </w:rPr>
        <w:t>(</w:t>
      </w:r>
      <w:r w:rsidR="00ED3541" w:rsidRPr="0068547A">
        <w:rPr>
          <w:lang w:val="en-GB"/>
        </w:rPr>
        <w:t xml:space="preserve">a) gives </w:t>
      </w:r>
      <w:r w:rsidR="004C2C97">
        <w:rPr>
          <w:lang w:val="en-GB"/>
        </w:rPr>
        <w:t>t</w:t>
      </w:r>
      <w:r w:rsidR="008F252B" w:rsidRPr="0068547A">
        <w:rPr>
          <w:lang w:val="en-GB"/>
        </w:rPr>
        <w:t xml:space="preserve">he prediction </w:t>
      </w:r>
      <w:r w:rsidR="004B3AE8" w:rsidRPr="0068547A">
        <w:rPr>
          <w:lang w:val="en-GB"/>
        </w:rPr>
        <w:lastRenderedPageBreak/>
        <w:t xml:space="preserve">of the interpolated surface </w:t>
      </w:r>
      <w:r w:rsidR="008F252B" w:rsidRPr="0068547A">
        <w:rPr>
          <w:lang w:val="en-GB"/>
        </w:rPr>
        <w:t xml:space="preserve">made by the deterministic approach </w:t>
      </w:r>
      <w:r w:rsidR="00763ED6" w:rsidRPr="0068547A">
        <w:rPr>
          <w:lang w:val="en-GB"/>
        </w:rPr>
        <w:t>whereas Figure</w:t>
      </w:r>
      <w:r w:rsidR="00C65A1D" w:rsidRPr="0068547A">
        <w:rPr>
          <w:lang w:val="en-GB"/>
        </w:rPr>
        <w:t>2(</w:t>
      </w:r>
      <w:r w:rsidR="00763ED6" w:rsidRPr="0068547A">
        <w:rPr>
          <w:lang w:val="en-GB"/>
        </w:rPr>
        <w:t>b) shows</w:t>
      </w:r>
      <w:r w:rsidR="00763ED6" w:rsidRPr="008B2D27">
        <w:rPr>
          <w:lang w:val="en-GB"/>
        </w:rPr>
        <w:t xml:space="preserve"> the result of the </w:t>
      </w:r>
      <w:r w:rsidR="006D582A" w:rsidRPr="008B2D27">
        <w:rPr>
          <w:lang w:val="en-GB"/>
        </w:rPr>
        <w:t>geostatistical</w:t>
      </w:r>
      <w:r w:rsidR="00783E8B" w:rsidRPr="008B2D27">
        <w:rPr>
          <w:lang w:val="en-GB"/>
        </w:rPr>
        <w:t xml:space="preserve"> approach. </w:t>
      </w:r>
    </w:p>
    <w:p w14:paraId="4B7376F2" w14:textId="0AEA91A3" w:rsidR="00C24C6C" w:rsidRDefault="00C24C6C" w:rsidP="005D03A7">
      <w:pPr>
        <w:pStyle w:val="CETBodytext"/>
        <w:rPr>
          <w:lang w:val="en-GB"/>
        </w:rPr>
      </w:pPr>
      <w:r w:rsidRPr="00C24C6C">
        <w:rPr>
          <w:lang w:val="en-GB"/>
        </w:rPr>
        <w:t>Estimates were made in 7616 points o</w:t>
      </w:r>
      <w:r>
        <w:rPr>
          <w:lang w:val="en-GB"/>
        </w:rPr>
        <w:t>f</w:t>
      </w:r>
      <w:r w:rsidRPr="00C24C6C">
        <w:rPr>
          <w:lang w:val="en-GB"/>
        </w:rPr>
        <w:t xml:space="preserve"> a regular grid. </w:t>
      </w:r>
      <w:r w:rsidR="000C11F0">
        <w:rPr>
          <w:lang w:val="en-GB"/>
        </w:rPr>
        <w:t>By</w:t>
      </w:r>
      <w:r w:rsidRPr="00C24C6C">
        <w:rPr>
          <w:lang w:val="en-GB"/>
        </w:rPr>
        <w:t xml:space="preserve"> applying the</w:t>
      </w:r>
      <w:r w:rsidR="000C11F0">
        <w:rPr>
          <w:lang w:val="en-GB"/>
        </w:rPr>
        <w:t xml:space="preserve"> IDW </w:t>
      </w:r>
      <w:r w:rsidRPr="00C24C6C">
        <w:rPr>
          <w:lang w:val="en-GB"/>
        </w:rPr>
        <w:t>technique</w:t>
      </w:r>
      <w:r w:rsidR="000C11F0">
        <w:rPr>
          <w:lang w:val="en-GB"/>
        </w:rPr>
        <w:t xml:space="preserve">, </w:t>
      </w:r>
      <w:r w:rsidRPr="00C24C6C">
        <w:rPr>
          <w:lang w:val="en-GB"/>
        </w:rPr>
        <w:t xml:space="preserve">the estimated value </w:t>
      </w:r>
      <w:r w:rsidR="001619F0" w:rsidRPr="00C24C6C">
        <w:rPr>
          <w:lang w:val="en-GB"/>
        </w:rPr>
        <w:t>varies</w:t>
      </w:r>
      <w:r w:rsidRPr="00C24C6C">
        <w:rPr>
          <w:lang w:val="en-GB"/>
        </w:rPr>
        <w:t xml:space="preserve"> with respect to the true value in the range </w:t>
      </w:r>
      <w:r w:rsidR="001619F0">
        <w:rPr>
          <w:rFonts w:cs="Arial"/>
          <w:lang w:val="en-GB"/>
        </w:rPr>
        <w:t>±</w:t>
      </w:r>
      <w:r w:rsidRPr="00C24C6C">
        <w:rPr>
          <w:lang w:val="en-GB"/>
        </w:rPr>
        <w:t>0.0074</w:t>
      </w:r>
      <w:r w:rsidR="000C11F0">
        <w:rPr>
          <w:lang w:val="en-GB"/>
        </w:rPr>
        <w:t xml:space="preserve"> </w:t>
      </w:r>
      <w:r w:rsidR="000C11F0" w:rsidRPr="00C24C6C">
        <w:rPr>
          <w:lang w:val="en-GB"/>
        </w:rPr>
        <w:t xml:space="preserve">with </w:t>
      </w:r>
      <w:r w:rsidR="001619F0">
        <w:rPr>
          <w:lang w:val="en-GB"/>
        </w:rPr>
        <w:t xml:space="preserve">a </w:t>
      </w:r>
      <w:r w:rsidR="001619F0" w:rsidRPr="00C24C6C">
        <w:rPr>
          <w:lang w:val="en-GB"/>
        </w:rPr>
        <w:t xml:space="preserve">probability </w:t>
      </w:r>
      <w:r w:rsidR="001619F0">
        <w:rPr>
          <w:lang w:val="en-GB"/>
        </w:rPr>
        <w:t xml:space="preserve">of </w:t>
      </w:r>
      <w:r w:rsidR="000C11F0" w:rsidRPr="00C24C6C">
        <w:rPr>
          <w:lang w:val="en-GB"/>
        </w:rPr>
        <w:t>95%</w:t>
      </w:r>
      <w:r w:rsidRPr="00C24C6C">
        <w:rPr>
          <w:lang w:val="en-GB"/>
        </w:rPr>
        <w:t>, while</w:t>
      </w:r>
      <w:r w:rsidR="001619F0">
        <w:rPr>
          <w:lang w:val="en-GB"/>
        </w:rPr>
        <w:t xml:space="preserve"> using </w:t>
      </w:r>
      <w:r w:rsidRPr="00C24C6C">
        <w:rPr>
          <w:lang w:val="en-GB"/>
        </w:rPr>
        <w:t>th</w:t>
      </w:r>
      <w:r w:rsidR="001619F0">
        <w:rPr>
          <w:lang w:val="en-GB"/>
        </w:rPr>
        <w:t>e</w:t>
      </w:r>
      <w:r w:rsidRPr="00C24C6C">
        <w:rPr>
          <w:lang w:val="en-GB"/>
        </w:rPr>
        <w:t xml:space="preserve"> </w:t>
      </w:r>
      <w:r w:rsidR="001619F0">
        <w:rPr>
          <w:lang w:val="en-GB"/>
        </w:rPr>
        <w:t>K</w:t>
      </w:r>
      <w:r w:rsidRPr="00C24C6C">
        <w:rPr>
          <w:lang w:val="en-GB"/>
        </w:rPr>
        <w:t>riging</w:t>
      </w:r>
      <w:r w:rsidR="00D73383">
        <w:rPr>
          <w:lang w:val="en-GB"/>
        </w:rPr>
        <w:t xml:space="preserve">, it oscillates in the </w:t>
      </w:r>
      <w:r w:rsidR="00D73383" w:rsidRPr="00C24C6C">
        <w:rPr>
          <w:lang w:val="en-GB"/>
        </w:rPr>
        <w:t xml:space="preserve">range </w:t>
      </w:r>
      <w:r w:rsidR="00D73383">
        <w:rPr>
          <w:rFonts w:cs="Arial"/>
          <w:lang w:val="en-GB"/>
        </w:rPr>
        <w:t>±</w:t>
      </w:r>
      <w:r w:rsidR="00D73383" w:rsidRPr="00C24C6C">
        <w:rPr>
          <w:lang w:val="en-GB"/>
        </w:rPr>
        <w:t>0.009</w:t>
      </w:r>
      <w:r w:rsidR="00D73383">
        <w:rPr>
          <w:lang w:val="en-GB"/>
        </w:rPr>
        <w:t xml:space="preserve"> </w:t>
      </w:r>
      <w:r w:rsidRPr="00C24C6C">
        <w:rPr>
          <w:lang w:val="en-GB"/>
        </w:rPr>
        <w:t>with the same probability</w:t>
      </w:r>
      <w:r w:rsidR="00D73383">
        <w:rPr>
          <w:lang w:val="en-GB"/>
        </w:rPr>
        <w:t>.</w:t>
      </w:r>
    </w:p>
    <w:p w14:paraId="7089B8CD" w14:textId="77777777" w:rsidR="007C285A" w:rsidRPr="0041292E" w:rsidRDefault="007C285A" w:rsidP="00E01B68">
      <w:pPr>
        <w:pStyle w:val="CETBodytext"/>
        <w:rPr>
          <w:highlight w:val="yellow"/>
          <w:lang w:val="en-GB"/>
        </w:rPr>
      </w:pPr>
    </w:p>
    <w:p w14:paraId="2BC619DA" w14:textId="3F166466" w:rsidR="00566C48" w:rsidRPr="008B2D27" w:rsidRDefault="00C85F21" w:rsidP="002562AE">
      <w:pPr>
        <w:pStyle w:val="CETBodytext"/>
        <w:ind w:left="720"/>
        <w:jc w:val="left"/>
        <w:rPr>
          <w:lang w:val="en-GB"/>
        </w:rPr>
      </w:pPr>
      <w:r>
        <w:rPr>
          <w:noProof/>
          <w:lang w:val="en-GB" w:eastAsia="it-IT"/>
        </w:rPr>
        <w:t>a)</w:t>
      </w:r>
      <w:r w:rsidR="00AE4EDD" w:rsidRPr="00AE4EDD">
        <w:rPr>
          <w:noProof/>
          <w:lang w:val="en-GB" w:eastAsia="it-IT"/>
        </w:rPr>
        <w:t xml:space="preserve"> </w:t>
      </w:r>
      <w:r w:rsidR="00244783" w:rsidRPr="008B2D27">
        <w:rPr>
          <w:noProof/>
          <w:lang w:val="en-GB" w:eastAsia="it-IT"/>
        </w:rPr>
        <w:drawing>
          <wp:inline distT="0" distB="0" distL="0" distR="0" wp14:anchorId="4053728C" wp14:editId="714FA540">
            <wp:extent cx="2124221" cy="2341404"/>
            <wp:effectExtent l="0" t="0" r="9525"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a:picLocks noChangeAspect="1" noChangeArrowheads="1"/>
                    </pic:cNvPicPr>
                  </pic:nvPicPr>
                  <pic:blipFill>
                    <a:blip r:embed="rId15"/>
                    <a:stretch>
                      <a:fillRect/>
                    </a:stretch>
                  </pic:blipFill>
                  <pic:spPr bwMode="auto">
                    <a:xfrm>
                      <a:off x="0" y="0"/>
                      <a:ext cx="2124221" cy="2341404"/>
                    </a:xfrm>
                    <a:prstGeom prst="rect">
                      <a:avLst/>
                    </a:prstGeom>
                    <a:noFill/>
                    <a:ln>
                      <a:noFill/>
                    </a:ln>
                  </pic:spPr>
                </pic:pic>
              </a:graphicData>
            </a:graphic>
          </wp:inline>
        </w:drawing>
      </w:r>
      <w:r w:rsidR="008C1592" w:rsidRPr="008B2D27">
        <w:rPr>
          <w:noProof/>
          <w:lang w:val="en-GB" w:eastAsia="it-IT"/>
        </w:rPr>
        <w:t xml:space="preserve"> </w:t>
      </w:r>
      <w:r w:rsidR="00AF77F3" w:rsidRPr="008B2D27">
        <w:rPr>
          <w:noProof/>
          <w:lang w:val="en-GB" w:eastAsia="it-IT"/>
        </w:rPr>
        <w:t xml:space="preserve"> </w:t>
      </w:r>
      <w:r w:rsidR="005F25B9" w:rsidRPr="008B2D27">
        <w:rPr>
          <w:noProof/>
          <w:lang w:val="en-GB" w:eastAsia="it-IT"/>
        </w:rPr>
        <w:t>b)</w:t>
      </w:r>
      <w:r w:rsidR="00C25081" w:rsidRPr="008B2D27">
        <w:rPr>
          <w:noProof/>
          <w:lang w:val="en-GB" w:eastAsia="it-IT"/>
        </w:rPr>
        <w:t xml:space="preserve"> </w:t>
      </w:r>
      <w:r w:rsidR="00C25081" w:rsidRPr="008B2D27">
        <w:rPr>
          <w:noProof/>
          <w:lang w:val="en-GB" w:eastAsia="it-IT"/>
        </w:rPr>
        <w:drawing>
          <wp:inline distT="0" distB="0" distL="0" distR="0" wp14:anchorId="01883479" wp14:editId="087988CD">
            <wp:extent cx="2140097" cy="2353207"/>
            <wp:effectExtent l="0" t="0" r="0"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a:picLocks noChangeAspect="1" noChangeArrowheads="1"/>
                    </pic:cNvPicPr>
                  </pic:nvPicPr>
                  <pic:blipFill>
                    <a:blip r:embed="rId16"/>
                    <a:stretch>
                      <a:fillRect/>
                    </a:stretch>
                  </pic:blipFill>
                  <pic:spPr bwMode="auto">
                    <a:xfrm>
                      <a:off x="0" y="0"/>
                      <a:ext cx="2140097" cy="2353207"/>
                    </a:xfrm>
                    <a:prstGeom prst="rect">
                      <a:avLst/>
                    </a:prstGeom>
                    <a:noFill/>
                    <a:ln>
                      <a:noFill/>
                    </a:ln>
                  </pic:spPr>
                </pic:pic>
              </a:graphicData>
            </a:graphic>
          </wp:inline>
        </w:drawing>
      </w:r>
    </w:p>
    <w:p w14:paraId="0D0820BD" w14:textId="5494B28A" w:rsidR="00796454" w:rsidRPr="0068547A" w:rsidRDefault="00796454" w:rsidP="006B2F1B">
      <w:pPr>
        <w:pStyle w:val="CETCaption"/>
        <w:rPr>
          <w:rFonts w:eastAsiaTheme="minorHAnsi"/>
        </w:rPr>
      </w:pPr>
      <w:r w:rsidRPr="0068547A">
        <w:rPr>
          <w:rFonts w:eastAsiaTheme="minorHAnsi"/>
        </w:rPr>
        <w:t xml:space="preserve">Figure </w:t>
      </w:r>
      <w:r w:rsidR="006B2F1B" w:rsidRPr="0068547A">
        <w:rPr>
          <w:rFonts w:eastAsiaTheme="minorHAnsi"/>
        </w:rPr>
        <w:t>2</w:t>
      </w:r>
      <w:r w:rsidRPr="0068547A">
        <w:rPr>
          <w:rFonts w:eastAsiaTheme="minorHAnsi"/>
        </w:rPr>
        <w:t xml:space="preserve">. </w:t>
      </w:r>
      <w:r w:rsidR="00AF77F3" w:rsidRPr="0068547A">
        <w:rPr>
          <w:rFonts w:eastAsiaTheme="minorHAnsi"/>
        </w:rPr>
        <w:t>Interpolation c</w:t>
      </w:r>
      <w:r w:rsidRPr="0068547A">
        <w:rPr>
          <w:rFonts w:eastAsiaTheme="minorHAnsi"/>
        </w:rPr>
        <w:t xml:space="preserve">ontours </w:t>
      </w:r>
      <w:r w:rsidR="00C65A1D" w:rsidRPr="0068547A">
        <w:rPr>
          <w:rFonts w:eastAsiaTheme="minorHAnsi"/>
        </w:rPr>
        <w:t>obtained r</w:t>
      </w:r>
      <w:r w:rsidR="00AF77F3" w:rsidRPr="0068547A">
        <w:rPr>
          <w:rFonts w:eastAsiaTheme="minorHAnsi"/>
        </w:rPr>
        <w:t xml:space="preserve">espectively </w:t>
      </w:r>
      <w:r w:rsidR="00C65A1D" w:rsidRPr="0068547A">
        <w:rPr>
          <w:rFonts w:eastAsiaTheme="minorHAnsi"/>
        </w:rPr>
        <w:t>with the</w:t>
      </w:r>
      <w:r w:rsidRPr="0068547A">
        <w:rPr>
          <w:rFonts w:eastAsiaTheme="minorHAnsi"/>
        </w:rPr>
        <w:t xml:space="preserve"> (a) I</w:t>
      </w:r>
      <w:r w:rsidR="00A53A85" w:rsidRPr="0068547A">
        <w:rPr>
          <w:rFonts w:eastAsiaTheme="minorHAnsi"/>
        </w:rPr>
        <w:t xml:space="preserve">nverse </w:t>
      </w:r>
      <w:r w:rsidRPr="0068547A">
        <w:rPr>
          <w:rFonts w:eastAsiaTheme="minorHAnsi"/>
        </w:rPr>
        <w:t>D</w:t>
      </w:r>
      <w:r w:rsidR="00A53A85" w:rsidRPr="0068547A">
        <w:rPr>
          <w:rFonts w:eastAsiaTheme="minorHAnsi"/>
        </w:rPr>
        <w:t xml:space="preserve">istance </w:t>
      </w:r>
      <w:r w:rsidR="005322C4" w:rsidRPr="0068547A">
        <w:rPr>
          <w:rFonts w:eastAsiaTheme="minorHAnsi"/>
        </w:rPr>
        <w:t>Weighting</w:t>
      </w:r>
      <w:r w:rsidR="00AF77F3" w:rsidRPr="0068547A">
        <w:rPr>
          <w:rFonts w:eastAsiaTheme="minorHAnsi"/>
        </w:rPr>
        <w:t xml:space="preserve"> </w:t>
      </w:r>
      <w:r w:rsidRPr="0068547A">
        <w:rPr>
          <w:rFonts w:eastAsiaTheme="minorHAnsi"/>
        </w:rPr>
        <w:t>and (b) Kriging</w:t>
      </w:r>
      <w:r w:rsidR="00AE3D00" w:rsidRPr="0068547A">
        <w:rPr>
          <w:rFonts w:eastAsiaTheme="minorHAnsi"/>
        </w:rPr>
        <w:t>.</w:t>
      </w:r>
    </w:p>
    <w:p w14:paraId="75F2048C" w14:textId="30A94194" w:rsidR="00147D02" w:rsidRPr="0041292E" w:rsidRDefault="00AD1F99" w:rsidP="00147D02">
      <w:pPr>
        <w:suppressAutoHyphens/>
      </w:pPr>
      <w:r w:rsidRPr="0068547A">
        <w:rPr>
          <w:bCs/>
          <w:szCs w:val="16"/>
        </w:rPr>
        <w:t>Results</w:t>
      </w:r>
      <w:r w:rsidR="00C65A1D" w:rsidRPr="0068547A">
        <w:rPr>
          <w:bCs/>
          <w:szCs w:val="16"/>
        </w:rPr>
        <w:t xml:space="preserve"> have</w:t>
      </w:r>
      <w:r w:rsidR="00C65A1D">
        <w:rPr>
          <w:bCs/>
          <w:szCs w:val="16"/>
        </w:rPr>
        <w:t xml:space="preserve"> been </w:t>
      </w:r>
      <w:r w:rsidRPr="005E34E5">
        <w:rPr>
          <w:bCs/>
          <w:szCs w:val="16"/>
        </w:rPr>
        <w:t>validated to demonstrate the applicability of the model to the case-study</w:t>
      </w:r>
      <w:r w:rsidR="00FC720A">
        <w:rPr>
          <w:bCs/>
          <w:szCs w:val="16"/>
        </w:rPr>
        <w:t>.</w:t>
      </w:r>
      <w:r w:rsidR="00C65A1D">
        <w:rPr>
          <w:bCs/>
          <w:szCs w:val="16"/>
        </w:rPr>
        <w:t xml:space="preserve"> Figure</w:t>
      </w:r>
      <w:r w:rsidR="00F15B10">
        <w:rPr>
          <w:bCs/>
          <w:szCs w:val="16"/>
        </w:rPr>
        <w:t xml:space="preserve"> </w:t>
      </w:r>
      <w:r w:rsidR="00C65A1D">
        <w:rPr>
          <w:bCs/>
          <w:szCs w:val="16"/>
        </w:rPr>
        <w:t>3</w:t>
      </w:r>
      <w:r w:rsidR="00CD1F4C">
        <w:rPr>
          <w:bCs/>
          <w:szCs w:val="16"/>
        </w:rPr>
        <w:t xml:space="preserve"> shows the validations plots</w:t>
      </w:r>
      <w:r w:rsidR="00C65A1D">
        <w:rPr>
          <w:bCs/>
          <w:szCs w:val="16"/>
        </w:rPr>
        <w:t>.</w:t>
      </w:r>
      <w:r w:rsidR="00147D02">
        <w:rPr>
          <w:bCs/>
          <w:szCs w:val="16"/>
        </w:rPr>
        <w:t xml:space="preserve"> </w:t>
      </w:r>
      <w:r w:rsidR="00147D02" w:rsidRPr="0041292E">
        <w:t>The use of the interpolation techniques is conditioned by the number of measures. The greater the number of points the more reliable the estimates, there is a minimum set of measures that gives good results. Given the limited UTM measures, in this study it was not possible to verify the numerosity of such set.</w:t>
      </w:r>
    </w:p>
    <w:p w14:paraId="3E8E264A" w14:textId="77777777" w:rsidR="00CE6DBB" w:rsidRDefault="00CE6DBB" w:rsidP="00AD1F99">
      <w:pPr>
        <w:suppressAutoHyphens/>
        <w:rPr>
          <w:bCs/>
          <w:szCs w:val="16"/>
        </w:rPr>
      </w:pPr>
    </w:p>
    <w:p w14:paraId="68BE52B0" w14:textId="17C97FDD" w:rsidR="007D0E5F" w:rsidRPr="00C85F21" w:rsidRDefault="00C85F21" w:rsidP="00C85F21">
      <w:pPr>
        <w:pStyle w:val="CETBodytext"/>
        <w:rPr>
          <w:noProof/>
          <w:lang w:val="en-GB" w:eastAsia="it-IT"/>
        </w:rPr>
      </w:pPr>
      <w:r>
        <w:rPr>
          <w:noProof/>
          <w:lang w:val="en-GB" w:eastAsia="it-IT"/>
        </w:rPr>
        <w:t>a)</w:t>
      </w:r>
      <w:r w:rsidR="001D0DA0" w:rsidRPr="00C85F21">
        <w:rPr>
          <w:noProof/>
          <w:lang w:val="en-GB" w:eastAsia="it-IT"/>
        </w:rPr>
        <w:drawing>
          <wp:inline distT="0" distB="0" distL="0" distR="0" wp14:anchorId="7809E79F" wp14:editId="6BE5391C">
            <wp:extent cx="2653200" cy="3387600"/>
            <wp:effectExtent l="0" t="0" r="0" b="381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a:picLocks noChangeAspect="1" noChangeArrowheads="1"/>
                    </pic:cNvPicPr>
                  </pic:nvPicPr>
                  <pic:blipFill rotWithShape="1">
                    <a:blip r:embed="rId17"/>
                    <a:srcRect t="4675" b="200"/>
                    <a:stretch/>
                  </pic:blipFill>
                  <pic:spPr bwMode="auto">
                    <a:xfrm>
                      <a:off x="0" y="0"/>
                      <a:ext cx="2653200" cy="3387600"/>
                    </a:xfrm>
                    <a:prstGeom prst="rect">
                      <a:avLst/>
                    </a:prstGeom>
                    <a:noFill/>
                    <a:ln>
                      <a:noFill/>
                    </a:ln>
                    <a:extLst>
                      <a:ext uri="{53640926-AAD7-44D8-BBD7-CCE9431645EC}">
                        <a14:shadowObscured xmlns:a14="http://schemas.microsoft.com/office/drawing/2010/main"/>
                      </a:ext>
                    </a:extLst>
                  </pic:spPr>
                </pic:pic>
              </a:graphicData>
            </a:graphic>
          </wp:inline>
        </w:drawing>
      </w:r>
      <w:r w:rsidR="00530C81" w:rsidRPr="00C85F21">
        <w:rPr>
          <w:noProof/>
          <w:lang w:val="en-GB" w:eastAsia="it-IT"/>
        </w:rPr>
        <w:t xml:space="preserve"> </w:t>
      </w:r>
      <w:r w:rsidR="007D0E5F" w:rsidRPr="00C85F21">
        <w:rPr>
          <w:noProof/>
          <w:lang w:val="en-GB" w:eastAsia="it-IT"/>
        </w:rPr>
        <w:t>b)</w:t>
      </w:r>
      <w:r w:rsidR="009866BE" w:rsidRPr="00C85F21">
        <w:rPr>
          <w:noProof/>
          <w:lang w:val="en-GB" w:eastAsia="it-IT"/>
        </w:rPr>
        <w:drawing>
          <wp:inline distT="0" distB="0" distL="0" distR="0" wp14:anchorId="0281D3A8" wp14:editId="53CCD89D">
            <wp:extent cx="2624400" cy="3362400"/>
            <wp:effectExtent l="0" t="0" r="508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a:picLocks noChangeAspect="1" noChangeArrowheads="1"/>
                    </pic:cNvPicPr>
                  </pic:nvPicPr>
                  <pic:blipFill rotWithShape="1">
                    <a:blip r:embed="rId18"/>
                    <a:srcRect t="5043" b="-507"/>
                    <a:stretch/>
                  </pic:blipFill>
                  <pic:spPr bwMode="auto">
                    <a:xfrm>
                      <a:off x="0" y="0"/>
                      <a:ext cx="2624400" cy="3362400"/>
                    </a:xfrm>
                    <a:prstGeom prst="rect">
                      <a:avLst/>
                    </a:prstGeom>
                    <a:noFill/>
                    <a:ln>
                      <a:noFill/>
                    </a:ln>
                    <a:extLst>
                      <a:ext uri="{53640926-AAD7-44D8-BBD7-CCE9431645EC}">
                        <a14:shadowObscured xmlns:a14="http://schemas.microsoft.com/office/drawing/2010/main"/>
                      </a:ext>
                    </a:extLst>
                  </pic:spPr>
                </pic:pic>
              </a:graphicData>
            </a:graphic>
          </wp:inline>
        </w:drawing>
      </w:r>
    </w:p>
    <w:p w14:paraId="235048E8" w14:textId="172A1DA0" w:rsidR="007D0E5F" w:rsidRPr="0068547A" w:rsidRDefault="007D0E5F" w:rsidP="00613946">
      <w:pPr>
        <w:pStyle w:val="CETCaption"/>
        <w:rPr>
          <w:rFonts w:eastAsiaTheme="minorHAnsi"/>
        </w:rPr>
      </w:pPr>
      <w:r w:rsidRPr="0068547A">
        <w:rPr>
          <w:rFonts w:eastAsiaTheme="minorHAnsi"/>
        </w:rPr>
        <w:t xml:space="preserve">Figure </w:t>
      </w:r>
      <w:r w:rsidR="006B2F1B" w:rsidRPr="0068547A">
        <w:rPr>
          <w:rFonts w:eastAsiaTheme="minorHAnsi"/>
        </w:rPr>
        <w:t>3</w:t>
      </w:r>
      <w:r w:rsidRPr="0068547A">
        <w:rPr>
          <w:rFonts w:eastAsiaTheme="minorHAnsi"/>
        </w:rPr>
        <w:t xml:space="preserve">. Validation of the predictions </w:t>
      </w:r>
      <w:r w:rsidR="00C85F21" w:rsidRPr="0068547A">
        <w:rPr>
          <w:rFonts w:eastAsiaTheme="minorHAnsi"/>
        </w:rPr>
        <w:t xml:space="preserve">made </w:t>
      </w:r>
      <w:r w:rsidR="00EA71A1" w:rsidRPr="0068547A">
        <w:rPr>
          <w:rFonts w:eastAsiaTheme="minorHAnsi"/>
        </w:rPr>
        <w:t xml:space="preserve">with </w:t>
      </w:r>
      <w:r w:rsidRPr="0068547A">
        <w:rPr>
          <w:rFonts w:eastAsiaTheme="minorHAnsi"/>
        </w:rPr>
        <w:t>(a) IDW method and (b) Kriging method.</w:t>
      </w:r>
      <w:r w:rsidR="00AB32A2" w:rsidRPr="0068547A">
        <w:rPr>
          <w:rFonts w:eastAsiaTheme="minorHAnsi"/>
        </w:rPr>
        <w:t xml:space="preserve"> </w:t>
      </w:r>
    </w:p>
    <w:p w14:paraId="40D533E6" w14:textId="2E7E2485" w:rsidR="00CE6DBB" w:rsidRDefault="00CE6DBB" w:rsidP="00CE6DBB">
      <w:pPr>
        <w:pStyle w:val="CETBodytext"/>
      </w:pPr>
      <w:r w:rsidRPr="0068547A">
        <w:rPr>
          <w:rFonts w:eastAsiaTheme="minorHAnsi"/>
        </w:rPr>
        <w:lastRenderedPageBreak/>
        <w:t>In Figure 3</w:t>
      </w:r>
      <w:r w:rsidR="00C65A1D" w:rsidRPr="0068547A">
        <w:rPr>
          <w:rFonts w:eastAsiaTheme="minorHAnsi"/>
        </w:rPr>
        <w:t>(</w:t>
      </w:r>
      <w:r w:rsidRPr="0068547A">
        <w:rPr>
          <w:rFonts w:eastAsiaTheme="minorHAnsi"/>
        </w:rPr>
        <w:t xml:space="preserve">a) and </w:t>
      </w:r>
      <w:r w:rsidR="00C65A1D" w:rsidRPr="0068547A">
        <w:rPr>
          <w:rFonts w:eastAsiaTheme="minorHAnsi"/>
        </w:rPr>
        <w:t>3(</w:t>
      </w:r>
      <w:r w:rsidRPr="0068547A">
        <w:rPr>
          <w:rFonts w:eastAsiaTheme="minorHAnsi"/>
        </w:rPr>
        <w:t>b) two groups of points</w:t>
      </w:r>
      <w:r w:rsidR="00F15B10" w:rsidRPr="0068547A">
        <w:rPr>
          <w:rFonts w:eastAsiaTheme="minorHAnsi"/>
        </w:rPr>
        <w:t xml:space="preserve"> can be</w:t>
      </w:r>
      <w:r w:rsidRPr="0068547A">
        <w:rPr>
          <w:rFonts w:eastAsiaTheme="minorHAnsi"/>
        </w:rPr>
        <w:t xml:space="preserve"> observed, the group with </w:t>
      </w:r>
      <w:r w:rsidR="00F15B10" w:rsidRPr="0068547A">
        <w:rPr>
          <w:rFonts w:eastAsiaTheme="minorHAnsi"/>
        </w:rPr>
        <w:t xml:space="preserve">the </w:t>
      </w:r>
      <w:r w:rsidRPr="0068547A">
        <w:rPr>
          <w:rFonts w:eastAsiaTheme="minorHAnsi"/>
        </w:rPr>
        <w:t>greate</w:t>
      </w:r>
      <w:r w:rsidR="00F15B10" w:rsidRPr="0068547A">
        <w:rPr>
          <w:rFonts w:eastAsiaTheme="minorHAnsi"/>
        </w:rPr>
        <w:t>st</w:t>
      </w:r>
      <w:r w:rsidRPr="0068547A">
        <w:rPr>
          <w:rFonts w:eastAsiaTheme="minorHAnsi"/>
        </w:rPr>
        <w:t xml:space="preserve"> thickness belong to the peripheral plates, while th</w:t>
      </w:r>
      <w:r w:rsidR="00F15B10" w:rsidRPr="0068547A">
        <w:rPr>
          <w:rFonts w:eastAsiaTheme="minorHAnsi"/>
        </w:rPr>
        <w:t>at</w:t>
      </w:r>
      <w:r w:rsidRPr="0068547A">
        <w:rPr>
          <w:rFonts w:eastAsiaTheme="minorHAnsi"/>
        </w:rPr>
        <w:t xml:space="preserve"> with</w:t>
      </w:r>
      <w:r w:rsidR="00F15B10" w:rsidRPr="0068547A">
        <w:rPr>
          <w:rFonts w:eastAsiaTheme="minorHAnsi"/>
        </w:rPr>
        <w:t xml:space="preserve"> the</w:t>
      </w:r>
      <w:r w:rsidRPr="0068547A">
        <w:rPr>
          <w:rFonts w:eastAsiaTheme="minorHAnsi"/>
        </w:rPr>
        <w:t xml:space="preserve"> lowe</w:t>
      </w:r>
      <w:r w:rsidR="00F15B10" w:rsidRPr="0068547A">
        <w:rPr>
          <w:rFonts w:eastAsiaTheme="minorHAnsi"/>
        </w:rPr>
        <w:t>st</w:t>
      </w:r>
      <w:r w:rsidRPr="0068547A">
        <w:rPr>
          <w:rFonts w:eastAsiaTheme="minorHAnsi"/>
        </w:rPr>
        <w:t xml:space="preserve"> values </w:t>
      </w:r>
      <w:r w:rsidR="00F15B10" w:rsidRPr="0068547A">
        <w:rPr>
          <w:rFonts w:eastAsiaTheme="minorHAnsi"/>
        </w:rPr>
        <w:t>are related to</w:t>
      </w:r>
      <w:r w:rsidRPr="0068547A">
        <w:rPr>
          <w:rFonts w:eastAsiaTheme="minorHAnsi"/>
        </w:rPr>
        <w:t xml:space="preserve"> the central plates of the tank bottom.</w:t>
      </w:r>
      <w:r w:rsidR="00583BD6" w:rsidRPr="0068547A">
        <w:rPr>
          <w:rFonts w:eastAsiaTheme="minorHAnsi"/>
        </w:rPr>
        <w:t xml:space="preserve"> </w:t>
      </w:r>
      <w:r w:rsidRPr="0068547A">
        <w:t xml:space="preserve">The grey lines in Figures 3 represents the </w:t>
      </w:r>
      <w:r w:rsidR="00D2698F">
        <w:t>ideal</w:t>
      </w:r>
      <w:r w:rsidRPr="0068547A">
        <w:t xml:space="preserve"> performance of the model. The convergence of the blue line to the grey one indicates the good applicability of </w:t>
      </w:r>
      <w:r w:rsidR="00F15B10" w:rsidRPr="0068547A">
        <w:t>both</w:t>
      </w:r>
      <w:r w:rsidRPr="0068547A">
        <w:t xml:space="preserve"> model</w:t>
      </w:r>
      <w:r w:rsidR="00F15B10" w:rsidRPr="0068547A">
        <w:t>s</w:t>
      </w:r>
      <w:r w:rsidRPr="0068547A">
        <w:t xml:space="preserve"> to the case study.</w:t>
      </w:r>
      <w:r w:rsidR="00F15B10" w:rsidRPr="0068547A">
        <w:t xml:space="preserve"> In any case, the </w:t>
      </w:r>
      <w:r w:rsidR="00F56497">
        <w:t>K</w:t>
      </w:r>
      <w:r w:rsidR="00F15B10" w:rsidRPr="0068547A">
        <w:t>riging approach (Figure 3b) represents</w:t>
      </w:r>
      <w:r w:rsidR="00F15B10">
        <w:t xml:space="preserve"> the best estimation of points</w:t>
      </w:r>
      <w:r>
        <w:t>.</w:t>
      </w:r>
    </w:p>
    <w:p w14:paraId="4CF4499B" w14:textId="4FD98543" w:rsidR="00A72EEC" w:rsidRPr="00A72EEC" w:rsidRDefault="00A72EEC" w:rsidP="00A72EEC">
      <w:pPr>
        <w:pStyle w:val="CETBodytext"/>
        <w:rPr>
          <w:lang w:val="en-GB"/>
        </w:rPr>
      </w:pPr>
      <w:r w:rsidRPr="00A72EEC">
        <w:rPr>
          <w:lang w:val="en-GB"/>
        </w:rPr>
        <w:t>The use of an interpolated surface</w:t>
      </w:r>
      <w:r w:rsidR="008D152C">
        <w:rPr>
          <w:lang w:val="en-GB"/>
        </w:rPr>
        <w:t xml:space="preserve"> allows to improve inspector view that, beyond</w:t>
      </w:r>
      <w:r w:rsidRPr="00A72EEC">
        <w:rPr>
          <w:lang w:val="en-GB"/>
        </w:rPr>
        <w:t xml:space="preserve"> </w:t>
      </w:r>
      <w:r w:rsidR="008D152C">
        <w:rPr>
          <w:lang w:val="en-GB"/>
        </w:rPr>
        <w:t>seeing a</w:t>
      </w:r>
      <w:r w:rsidRPr="00A72EEC">
        <w:rPr>
          <w:lang w:val="en-GB"/>
        </w:rPr>
        <w:t xml:space="preserve"> set of discrete points, </w:t>
      </w:r>
      <w:r w:rsidR="008D152C">
        <w:rPr>
          <w:lang w:val="en-GB"/>
        </w:rPr>
        <w:t xml:space="preserve">could also </w:t>
      </w:r>
      <w:r w:rsidRPr="00A72EEC">
        <w:rPr>
          <w:lang w:val="en-GB"/>
        </w:rPr>
        <w:t xml:space="preserve">understanding </w:t>
      </w:r>
      <w:r w:rsidR="008D152C">
        <w:rPr>
          <w:lang w:val="en-GB"/>
        </w:rPr>
        <w:t xml:space="preserve">with could be </w:t>
      </w:r>
      <w:r w:rsidRPr="00A72EEC">
        <w:rPr>
          <w:lang w:val="en-GB"/>
        </w:rPr>
        <w:t>the</w:t>
      </w:r>
      <w:r w:rsidR="008D152C">
        <w:rPr>
          <w:lang w:val="en-GB"/>
        </w:rPr>
        <w:t xml:space="preserve"> trend of the phenomenon also in other</w:t>
      </w:r>
      <w:r w:rsidRPr="00A72EEC">
        <w:rPr>
          <w:lang w:val="en-GB"/>
        </w:rPr>
        <w:t xml:space="preserve"> areas </w:t>
      </w:r>
      <w:r w:rsidR="008D152C">
        <w:rPr>
          <w:lang w:val="en-GB"/>
        </w:rPr>
        <w:t>of the bottom</w:t>
      </w:r>
      <w:r w:rsidRPr="00A72EEC">
        <w:rPr>
          <w:lang w:val="en-GB"/>
        </w:rPr>
        <w:t>.</w:t>
      </w:r>
      <w:r w:rsidR="008D152C">
        <w:rPr>
          <w:lang w:val="en-GB"/>
        </w:rPr>
        <w:t xml:space="preserve"> This type of visual representation</w:t>
      </w:r>
      <w:r w:rsidR="00695F5D">
        <w:rPr>
          <w:lang w:val="en-GB"/>
        </w:rPr>
        <w:t xml:space="preserve"> has </w:t>
      </w:r>
      <w:r w:rsidRPr="00A72EEC">
        <w:rPr>
          <w:lang w:val="en-GB"/>
        </w:rPr>
        <w:t>be</w:t>
      </w:r>
      <w:r w:rsidR="00695F5D">
        <w:rPr>
          <w:lang w:val="en-GB"/>
        </w:rPr>
        <w:t>en</w:t>
      </w:r>
      <w:r w:rsidRPr="00A72EEC">
        <w:rPr>
          <w:lang w:val="en-GB"/>
        </w:rPr>
        <w:t xml:space="preserve"> integrated in </w:t>
      </w:r>
      <w:r w:rsidR="008D152C">
        <w:rPr>
          <w:lang w:val="en-GB"/>
        </w:rPr>
        <w:t xml:space="preserve">a devise named </w:t>
      </w:r>
      <w:r w:rsidRPr="00C47C2D">
        <w:rPr>
          <w:i/>
          <w:iCs/>
          <w:lang w:val="en-GB"/>
        </w:rPr>
        <w:t>virtual sensor</w:t>
      </w:r>
      <w:r w:rsidR="00046DFF">
        <w:rPr>
          <w:lang w:val="en-GB"/>
        </w:rPr>
        <w:t xml:space="preserve">, i.e., </w:t>
      </w:r>
      <w:r w:rsidRPr="00A72EEC">
        <w:rPr>
          <w:lang w:val="en-GB"/>
        </w:rPr>
        <w:t xml:space="preserve">a system </w:t>
      </w:r>
      <w:r w:rsidR="00630506">
        <w:rPr>
          <w:lang w:val="en-GB"/>
        </w:rPr>
        <w:t>made-up</w:t>
      </w:r>
      <w:r w:rsidRPr="00A72EEC">
        <w:rPr>
          <w:lang w:val="en-GB"/>
        </w:rPr>
        <w:t xml:space="preserve"> of hardware and software </w:t>
      </w:r>
      <w:r w:rsidR="00630506">
        <w:rPr>
          <w:lang w:val="en-GB"/>
        </w:rPr>
        <w:t>component</w:t>
      </w:r>
      <w:r w:rsidR="009A6049">
        <w:rPr>
          <w:lang w:val="en-GB"/>
        </w:rPr>
        <w:t xml:space="preserve">s </w:t>
      </w:r>
      <w:r w:rsidRPr="00A72EEC">
        <w:rPr>
          <w:lang w:val="en-GB"/>
        </w:rPr>
        <w:t xml:space="preserve">for </w:t>
      </w:r>
      <w:r w:rsidR="008D152C">
        <w:rPr>
          <w:lang w:val="en-GB"/>
        </w:rPr>
        <w:t>the prediction of</w:t>
      </w:r>
      <w:r w:rsidRPr="00A72EEC">
        <w:rPr>
          <w:lang w:val="en-GB"/>
        </w:rPr>
        <w:t xml:space="preserve"> the degradation of equipment</w:t>
      </w:r>
      <w:r w:rsidR="008D152C">
        <w:rPr>
          <w:lang w:val="en-GB"/>
        </w:rPr>
        <w:t xml:space="preserve">. </w:t>
      </w:r>
      <w:r w:rsidR="007532EC">
        <w:rPr>
          <w:lang w:val="en-GB"/>
        </w:rPr>
        <w:t>It has been</w:t>
      </w:r>
      <w:r w:rsidR="00815BAF">
        <w:rPr>
          <w:lang w:val="en-GB"/>
        </w:rPr>
        <w:t xml:space="preserve"> </w:t>
      </w:r>
      <w:r w:rsidR="005873F7">
        <w:rPr>
          <w:lang w:val="en-GB"/>
        </w:rPr>
        <w:t xml:space="preserve">fully </w:t>
      </w:r>
      <w:r w:rsidR="00815BAF">
        <w:rPr>
          <w:lang w:val="en-GB"/>
        </w:rPr>
        <w:t>d</w:t>
      </w:r>
      <w:r w:rsidRPr="00A72EEC">
        <w:rPr>
          <w:lang w:val="en-GB"/>
        </w:rPr>
        <w:t xml:space="preserve">eveloped </w:t>
      </w:r>
      <w:r w:rsidR="00FE3BB1">
        <w:rPr>
          <w:lang w:val="en-GB"/>
        </w:rPr>
        <w:t>within</w:t>
      </w:r>
      <w:r w:rsidRPr="00A72EEC">
        <w:rPr>
          <w:lang w:val="en-GB"/>
        </w:rPr>
        <w:t xml:space="preserve"> the </w:t>
      </w:r>
      <w:r w:rsidR="00A651A2" w:rsidRPr="00A651A2">
        <w:t>MAC4PRO</w:t>
      </w:r>
      <w:r w:rsidRPr="00A72EEC">
        <w:rPr>
          <w:lang w:val="en-GB"/>
        </w:rPr>
        <w:t xml:space="preserve"> project</w:t>
      </w:r>
      <w:r w:rsidR="00815BAF">
        <w:rPr>
          <w:lang w:val="en-GB"/>
        </w:rPr>
        <w:t>.</w:t>
      </w:r>
      <w:r w:rsidRPr="00A72EEC">
        <w:rPr>
          <w:lang w:val="en-GB"/>
        </w:rPr>
        <w:t xml:space="preserve"> </w:t>
      </w:r>
      <w:r w:rsidR="00815BAF">
        <w:rPr>
          <w:lang w:val="en-GB"/>
        </w:rPr>
        <w:t xml:space="preserve">By means of </w:t>
      </w:r>
      <w:r w:rsidRPr="00A72EEC">
        <w:rPr>
          <w:lang w:val="en-GB"/>
        </w:rPr>
        <w:t xml:space="preserve">the virtual sensor, the surface obtained through the appropriate interpolation technique </w:t>
      </w:r>
      <w:r w:rsidR="001648F0">
        <w:rPr>
          <w:lang w:val="en-GB"/>
        </w:rPr>
        <w:t>is</w:t>
      </w:r>
      <w:r w:rsidRPr="00A72EEC">
        <w:rPr>
          <w:lang w:val="en-GB"/>
        </w:rPr>
        <w:t xml:space="preserve"> </w:t>
      </w:r>
      <w:r w:rsidR="00815BAF">
        <w:rPr>
          <w:lang w:val="en-GB"/>
        </w:rPr>
        <w:t>overlapped to a</w:t>
      </w:r>
      <w:r w:rsidRPr="00A72EEC">
        <w:rPr>
          <w:lang w:val="en-GB"/>
        </w:rPr>
        <w:t xml:space="preserve"> 3D geometry </w:t>
      </w:r>
      <w:r w:rsidR="00815BAF">
        <w:rPr>
          <w:lang w:val="en-GB"/>
        </w:rPr>
        <w:t xml:space="preserve">describing </w:t>
      </w:r>
      <w:r w:rsidRPr="00A72EEC">
        <w:rPr>
          <w:lang w:val="en-GB"/>
        </w:rPr>
        <w:t>the equipment</w:t>
      </w:r>
      <w:r w:rsidR="001648F0">
        <w:rPr>
          <w:lang w:val="en-GB"/>
        </w:rPr>
        <w:t xml:space="preserve"> </w:t>
      </w:r>
      <w:r w:rsidR="00815BAF">
        <w:rPr>
          <w:lang w:val="en-GB"/>
        </w:rPr>
        <w:t>to be inspected</w:t>
      </w:r>
      <w:r w:rsidRPr="00A72EEC">
        <w:rPr>
          <w:lang w:val="en-GB"/>
        </w:rPr>
        <w:t>.</w:t>
      </w:r>
    </w:p>
    <w:p w14:paraId="4B152693" w14:textId="0D43D12A" w:rsidR="004F309F" w:rsidRDefault="00A72EEC" w:rsidP="00AF618A">
      <w:pPr>
        <w:pStyle w:val="CETBodytext"/>
        <w:rPr>
          <w:lang w:val="en-GB"/>
        </w:rPr>
      </w:pPr>
      <w:r w:rsidRPr="00A72EEC">
        <w:rPr>
          <w:lang w:val="en-GB"/>
        </w:rPr>
        <w:t xml:space="preserve">During </w:t>
      </w:r>
      <w:r w:rsidR="00DF525B">
        <w:rPr>
          <w:lang w:val="en-GB"/>
        </w:rPr>
        <w:t xml:space="preserve">the </w:t>
      </w:r>
      <w:r w:rsidRPr="00A72EEC">
        <w:rPr>
          <w:lang w:val="en-GB"/>
        </w:rPr>
        <w:t xml:space="preserve">maintenance or </w:t>
      </w:r>
      <w:r w:rsidR="00DF525B">
        <w:rPr>
          <w:lang w:val="en-GB"/>
        </w:rPr>
        <w:t xml:space="preserve">the </w:t>
      </w:r>
      <w:r w:rsidRPr="00A72EEC">
        <w:rPr>
          <w:lang w:val="en-GB"/>
        </w:rPr>
        <w:t>inspection,</w:t>
      </w:r>
      <w:r w:rsidR="003E3AD9">
        <w:rPr>
          <w:lang w:val="en-GB"/>
        </w:rPr>
        <w:t xml:space="preserve"> t</w:t>
      </w:r>
      <w:r w:rsidRPr="00A72EEC">
        <w:rPr>
          <w:lang w:val="en-GB"/>
        </w:rPr>
        <w:t>he virtual sensor allow</w:t>
      </w:r>
      <w:r w:rsidR="003E3AD9">
        <w:rPr>
          <w:lang w:val="en-GB"/>
        </w:rPr>
        <w:t>s</w:t>
      </w:r>
      <w:r w:rsidRPr="00A72EEC">
        <w:rPr>
          <w:lang w:val="en-GB"/>
        </w:rPr>
        <w:t xml:space="preserve"> the user to observe the corrosion </w:t>
      </w:r>
      <w:r w:rsidR="002C044B">
        <w:rPr>
          <w:lang w:val="en-GB"/>
        </w:rPr>
        <w:t>of the bottom</w:t>
      </w:r>
      <w:r w:rsidR="00AE3C50">
        <w:rPr>
          <w:lang w:val="en-GB"/>
        </w:rPr>
        <w:t xml:space="preserve"> </w:t>
      </w:r>
      <w:r w:rsidR="00AE3C50" w:rsidRPr="00AE3C50">
        <w:rPr>
          <w:lang w:val="en-GB"/>
        </w:rPr>
        <w:t>of the last inspectio</w:t>
      </w:r>
      <w:r w:rsidR="00102789">
        <w:rPr>
          <w:lang w:val="en-GB"/>
        </w:rPr>
        <w:t>n</w:t>
      </w:r>
      <w:r w:rsidR="00815BAF" w:rsidRPr="00815BAF">
        <w:rPr>
          <w:lang w:val="en-GB"/>
        </w:rPr>
        <w:t xml:space="preserve"> </w:t>
      </w:r>
      <w:r w:rsidR="00815BAF" w:rsidRPr="00A72EEC">
        <w:rPr>
          <w:lang w:val="en-GB"/>
        </w:rPr>
        <w:t>by an Augmented Reality viewer or a portable device with a display (tablet/smartphone)</w:t>
      </w:r>
      <w:r w:rsidR="002D7F0A">
        <w:rPr>
          <w:lang w:val="en-GB"/>
        </w:rPr>
        <w:t xml:space="preserve">. </w:t>
      </w:r>
      <w:r w:rsidR="005409C5">
        <w:rPr>
          <w:lang w:val="en-GB"/>
        </w:rPr>
        <w:t>Furthermore, i</w:t>
      </w:r>
      <w:r w:rsidR="00C838CB">
        <w:rPr>
          <w:lang w:val="en-GB"/>
        </w:rPr>
        <w:t>t</w:t>
      </w:r>
      <w:r w:rsidRPr="00A72EEC">
        <w:rPr>
          <w:lang w:val="en-GB"/>
        </w:rPr>
        <w:t xml:space="preserve"> also</w:t>
      </w:r>
      <w:r w:rsidR="00815BAF">
        <w:rPr>
          <w:lang w:val="en-GB"/>
        </w:rPr>
        <w:t xml:space="preserve"> supports</w:t>
      </w:r>
      <w:r w:rsidRPr="00A72EEC">
        <w:rPr>
          <w:lang w:val="en-GB"/>
        </w:rPr>
        <w:t xml:space="preserve"> to observe the evolution of the corrosion of the tank bottom </w:t>
      </w:r>
      <w:r w:rsidR="002D7F0A">
        <w:rPr>
          <w:lang w:val="en-GB"/>
        </w:rPr>
        <w:t>over</w:t>
      </w:r>
      <w:r w:rsidR="00815BAF">
        <w:rPr>
          <w:lang w:val="en-GB"/>
        </w:rPr>
        <w:t xml:space="preserve"> the</w:t>
      </w:r>
      <w:r w:rsidR="002D7F0A">
        <w:rPr>
          <w:lang w:val="en-GB"/>
        </w:rPr>
        <w:t xml:space="preserve"> </w:t>
      </w:r>
      <w:r w:rsidR="00102789">
        <w:rPr>
          <w:lang w:val="en-GB"/>
        </w:rPr>
        <w:t>ti</w:t>
      </w:r>
      <w:r w:rsidR="002D7F0A">
        <w:rPr>
          <w:lang w:val="en-GB"/>
        </w:rPr>
        <w:t>me</w:t>
      </w:r>
      <w:r w:rsidR="00102789">
        <w:rPr>
          <w:lang w:val="en-GB"/>
        </w:rPr>
        <w:t xml:space="preserve"> </w:t>
      </w:r>
      <w:r w:rsidR="00102789" w:rsidRPr="00102789">
        <w:rPr>
          <w:lang w:val="en-GB"/>
        </w:rPr>
        <w:t>(e</w:t>
      </w:r>
      <w:r w:rsidR="001B5D20">
        <w:rPr>
          <w:lang w:val="en-GB"/>
        </w:rPr>
        <w:t>.g.</w:t>
      </w:r>
      <w:r w:rsidR="007A3EEC">
        <w:rPr>
          <w:lang w:val="en-GB"/>
        </w:rPr>
        <w:t>,</w:t>
      </w:r>
      <w:r w:rsidR="00102789" w:rsidRPr="00102789">
        <w:rPr>
          <w:lang w:val="en-GB"/>
        </w:rPr>
        <w:t xml:space="preserve"> observing a surface </w:t>
      </w:r>
      <w:r w:rsidR="00815BAF">
        <w:rPr>
          <w:lang w:val="en-GB"/>
        </w:rPr>
        <w:t>related to measurements from</w:t>
      </w:r>
      <w:r w:rsidR="00102789" w:rsidRPr="00102789">
        <w:rPr>
          <w:lang w:val="en-GB"/>
        </w:rPr>
        <w:t xml:space="preserve"> past inspectio</w:t>
      </w:r>
      <w:r w:rsidR="00815BAF">
        <w:rPr>
          <w:lang w:val="en-GB"/>
        </w:rPr>
        <w:t>ns</w:t>
      </w:r>
      <w:r w:rsidR="00102789">
        <w:rPr>
          <w:lang w:val="en-GB"/>
        </w:rPr>
        <w:t xml:space="preserve"> or </w:t>
      </w:r>
      <w:r w:rsidR="0053535D">
        <w:rPr>
          <w:lang w:val="en-GB"/>
        </w:rPr>
        <w:t>showing the history of the thickness by table data</w:t>
      </w:r>
      <w:r w:rsidR="00102789" w:rsidRPr="00102789">
        <w:rPr>
          <w:lang w:val="en-GB"/>
        </w:rPr>
        <w:t>),</w:t>
      </w:r>
      <w:r w:rsidR="00102789">
        <w:rPr>
          <w:lang w:val="en-GB"/>
        </w:rPr>
        <w:t xml:space="preserve"> </w:t>
      </w:r>
      <w:r w:rsidRPr="00A72EEC">
        <w:rPr>
          <w:lang w:val="en-GB"/>
        </w:rPr>
        <w:t>as well as</w:t>
      </w:r>
      <w:r w:rsidR="00EA129D">
        <w:rPr>
          <w:lang w:val="en-GB"/>
        </w:rPr>
        <w:t xml:space="preserve"> other </w:t>
      </w:r>
      <w:r w:rsidRPr="00A72EEC">
        <w:rPr>
          <w:lang w:val="en-GB"/>
        </w:rPr>
        <w:t xml:space="preserve">parameters such as </w:t>
      </w:r>
      <w:r w:rsidR="0053535D" w:rsidRPr="00A72EEC">
        <w:rPr>
          <w:lang w:val="en-GB"/>
        </w:rPr>
        <w:t xml:space="preserve">the corrosion rate, </w:t>
      </w:r>
      <w:r w:rsidRPr="00A72EEC">
        <w:rPr>
          <w:lang w:val="en-GB"/>
        </w:rPr>
        <w:t>the ag</w:t>
      </w:r>
      <w:r w:rsidR="002D7F0A">
        <w:rPr>
          <w:lang w:val="en-GB"/>
        </w:rPr>
        <w:t>e</w:t>
      </w:r>
      <w:r w:rsidRPr="00A72EEC">
        <w:rPr>
          <w:lang w:val="en-GB"/>
        </w:rPr>
        <w:t xml:space="preserve">ing index of the equipment, the residual </w:t>
      </w:r>
      <w:r w:rsidRPr="007A5C06">
        <w:rPr>
          <w:lang w:val="en-GB"/>
        </w:rPr>
        <w:t>lifetime, etc.</w:t>
      </w:r>
      <w:r w:rsidR="00830E05">
        <w:rPr>
          <w:lang w:val="en-GB"/>
        </w:rPr>
        <w:t xml:space="preserve"> It</w:t>
      </w:r>
      <w:r w:rsidRPr="007A5C06">
        <w:rPr>
          <w:lang w:val="en-GB"/>
        </w:rPr>
        <w:t xml:space="preserve"> </w:t>
      </w:r>
      <w:r w:rsidR="00830E05">
        <w:rPr>
          <w:lang w:val="en-GB"/>
        </w:rPr>
        <w:t>p</w:t>
      </w:r>
      <w:r w:rsidRPr="007A5C06">
        <w:rPr>
          <w:lang w:val="en-GB"/>
        </w:rPr>
        <w:t>rocess</w:t>
      </w:r>
      <w:r w:rsidR="00830E05">
        <w:rPr>
          <w:lang w:val="en-GB"/>
        </w:rPr>
        <w:t>es</w:t>
      </w:r>
      <w:r w:rsidRPr="007A5C06">
        <w:rPr>
          <w:lang w:val="en-GB"/>
        </w:rPr>
        <w:t xml:space="preserve"> the information stored</w:t>
      </w:r>
      <w:r w:rsidR="00F43468">
        <w:rPr>
          <w:lang w:val="en-GB"/>
        </w:rPr>
        <w:t xml:space="preserve"> in a database</w:t>
      </w:r>
      <w:r w:rsidRPr="007A5C06">
        <w:rPr>
          <w:lang w:val="en-GB"/>
        </w:rPr>
        <w:t xml:space="preserve"> through </w:t>
      </w:r>
      <w:r w:rsidR="009174F4" w:rsidRPr="007A5C06">
        <w:rPr>
          <w:lang w:val="en-GB"/>
        </w:rPr>
        <w:t>proper</w:t>
      </w:r>
      <w:r w:rsidRPr="007A5C06">
        <w:rPr>
          <w:lang w:val="en-GB"/>
        </w:rPr>
        <w:t xml:space="preserve"> models</w:t>
      </w:r>
      <w:r w:rsidR="00FD6770" w:rsidRPr="007A5C06">
        <w:rPr>
          <w:lang w:val="en-GB"/>
        </w:rPr>
        <w:t xml:space="preserve">. </w:t>
      </w:r>
      <w:r w:rsidR="005A60C3" w:rsidRPr="007A5C06">
        <w:rPr>
          <w:lang w:val="en-GB"/>
        </w:rPr>
        <w:t xml:space="preserve">Figure 4 </w:t>
      </w:r>
      <w:r w:rsidR="00A55830" w:rsidRPr="007A5C06">
        <w:rPr>
          <w:lang w:val="en-GB"/>
        </w:rPr>
        <w:t xml:space="preserve">illustrates an example of the visualization </w:t>
      </w:r>
      <w:r w:rsidR="00890B6A" w:rsidRPr="007A5C06">
        <w:rPr>
          <w:lang w:val="en-GB"/>
        </w:rPr>
        <w:t>by</w:t>
      </w:r>
      <w:r w:rsidR="00A55830" w:rsidRPr="007A5C06">
        <w:rPr>
          <w:lang w:val="en-GB"/>
        </w:rPr>
        <w:t xml:space="preserve"> the virtual sensor. It shows the estimate of the corrosion trend calculated with the </w:t>
      </w:r>
      <w:r w:rsidR="007A5C06" w:rsidRPr="007A5C06">
        <w:rPr>
          <w:lang w:val="en-GB"/>
        </w:rPr>
        <w:t>interpolation models</w:t>
      </w:r>
      <w:r w:rsidR="003725B9">
        <w:rPr>
          <w:lang w:val="en-GB"/>
        </w:rPr>
        <w:t xml:space="preserve"> and a table with the </w:t>
      </w:r>
      <w:r w:rsidR="00997F0A">
        <w:rPr>
          <w:lang w:val="en-GB"/>
        </w:rPr>
        <w:t xml:space="preserve">current </w:t>
      </w:r>
      <w:r w:rsidR="00674C13">
        <w:rPr>
          <w:lang w:val="en-GB"/>
        </w:rPr>
        <w:t xml:space="preserve">ageing-related </w:t>
      </w:r>
      <w:r w:rsidR="003725B9">
        <w:rPr>
          <w:lang w:val="en-GB"/>
        </w:rPr>
        <w:t>parameters</w:t>
      </w:r>
      <w:r w:rsidR="00997F0A">
        <w:rPr>
          <w:lang w:val="en-GB"/>
        </w:rPr>
        <w:t xml:space="preserve"> </w:t>
      </w:r>
      <w:r w:rsidR="00674C13">
        <w:rPr>
          <w:lang w:val="en-GB"/>
        </w:rPr>
        <w:t>and the predictions</w:t>
      </w:r>
      <w:r w:rsidR="003725B9">
        <w:rPr>
          <w:lang w:val="en-GB"/>
        </w:rPr>
        <w:t>.</w:t>
      </w:r>
    </w:p>
    <w:p w14:paraId="4D097934" w14:textId="77777777" w:rsidR="00672C2D" w:rsidRPr="003725B9" w:rsidRDefault="00672C2D" w:rsidP="00672C2D">
      <w:pPr>
        <w:pStyle w:val="CETBodytext"/>
        <w:rPr>
          <w:shd w:val="clear" w:color="auto" w:fill="FFFF00"/>
          <w:lang w:val="en-GB"/>
        </w:rPr>
      </w:pPr>
    </w:p>
    <w:p w14:paraId="15BBEDC8" w14:textId="3FBF8093" w:rsidR="00FC72E8" w:rsidRPr="007A5C06" w:rsidRDefault="006F1ABF" w:rsidP="007A5C06">
      <w:pPr>
        <w:pStyle w:val="CETBodytext"/>
        <w:rPr>
          <w:noProof/>
          <w:lang w:val="en-GB" w:eastAsia="it-IT"/>
        </w:rPr>
      </w:pPr>
      <w:r w:rsidRPr="007A5C06">
        <w:rPr>
          <w:noProof/>
          <w:lang w:val="en-GB" w:eastAsia="it-IT"/>
        </w:rPr>
        <w:drawing>
          <wp:inline distT="0" distB="0" distL="0" distR="0" wp14:anchorId="40D7CD64" wp14:editId="08DFF6FC">
            <wp:extent cx="5517167" cy="4477281"/>
            <wp:effectExtent l="0" t="0" r="762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noChangeArrowheads="1"/>
                    </pic:cNvPicPr>
                  </pic:nvPicPr>
                  <pic:blipFill>
                    <a:blip r:embed="rId19"/>
                    <a:stretch>
                      <a:fillRect/>
                    </a:stretch>
                  </pic:blipFill>
                  <pic:spPr bwMode="auto">
                    <a:xfrm>
                      <a:off x="0" y="0"/>
                      <a:ext cx="5547238" cy="4501684"/>
                    </a:xfrm>
                    <a:prstGeom prst="rect">
                      <a:avLst/>
                    </a:prstGeom>
                    <a:noFill/>
                    <a:ln>
                      <a:noFill/>
                    </a:ln>
                  </pic:spPr>
                </pic:pic>
              </a:graphicData>
            </a:graphic>
          </wp:inline>
        </w:drawing>
      </w:r>
    </w:p>
    <w:p w14:paraId="18315D7B" w14:textId="121F6724" w:rsidR="007A5C06" w:rsidRPr="007A5C06" w:rsidRDefault="003A0956" w:rsidP="007A5C06">
      <w:pPr>
        <w:pStyle w:val="CETCaption"/>
        <w:rPr>
          <w:rFonts w:eastAsiaTheme="minorHAnsi"/>
        </w:rPr>
      </w:pPr>
      <w:r w:rsidRPr="007A5C06">
        <w:rPr>
          <w:rFonts w:eastAsiaTheme="minorHAnsi"/>
        </w:rPr>
        <w:t xml:space="preserve">Figure 4. </w:t>
      </w:r>
      <w:r w:rsidR="007A5C06" w:rsidRPr="007A5C06">
        <w:rPr>
          <w:rFonts w:eastAsiaTheme="minorHAnsi"/>
        </w:rPr>
        <w:t>Sc</w:t>
      </w:r>
      <w:r w:rsidR="00555CC3" w:rsidRPr="007A5C06">
        <w:rPr>
          <w:rFonts w:eastAsiaTheme="minorHAnsi"/>
        </w:rPr>
        <w:t xml:space="preserve">reenshot of </w:t>
      </w:r>
      <w:r w:rsidR="00705475" w:rsidRPr="007A5C06">
        <w:rPr>
          <w:rFonts w:eastAsiaTheme="minorHAnsi"/>
        </w:rPr>
        <w:t>the Augmented Reality views</w:t>
      </w:r>
      <w:r w:rsidR="007A5C06" w:rsidRPr="007A5C06">
        <w:rPr>
          <w:rFonts w:eastAsiaTheme="minorHAnsi"/>
        </w:rPr>
        <w:t xml:space="preserve"> by the virtual sensor</w:t>
      </w:r>
      <w:r w:rsidR="001339C0">
        <w:rPr>
          <w:rFonts w:eastAsiaTheme="minorHAnsi"/>
        </w:rPr>
        <w:t>:</w:t>
      </w:r>
      <w:r w:rsidR="00555CC3" w:rsidRPr="007A5C06">
        <w:rPr>
          <w:rFonts w:eastAsiaTheme="minorHAnsi"/>
        </w:rPr>
        <w:t xml:space="preserve"> 3</w:t>
      </w:r>
      <w:r w:rsidR="007A5C06" w:rsidRPr="007A5C06">
        <w:rPr>
          <w:rFonts w:eastAsiaTheme="minorHAnsi"/>
        </w:rPr>
        <w:t>D</w:t>
      </w:r>
      <w:r w:rsidR="00555CC3" w:rsidRPr="007A5C06">
        <w:rPr>
          <w:rFonts w:eastAsiaTheme="minorHAnsi"/>
        </w:rPr>
        <w:t xml:space="preserve"> geometry of the tank, </w:t>
      </w:r>
      <w:r w:rsidR="002D2C5B">
        <w:rPr>
          <w:rFonts w:eastAsiaTheme="minorHAnsi"/>
        </w:rPr>
        <w:t>i</w:t>
      </w:r>
      <w:r w:rsidR="00555CC3" w:rsidRPr="007A5C06">
        <w:rPr>
          <w:rFonts w:eastAsiaTheme="minorHAnsi"/>
        </w:rPr>
        <w:t xml:space="preserve">nterpolated </w:t>
      </w:r>
      <w:r w:rsidR="002D2C5B">
        <w:rPr>
          <w:rFonts w:eastAsiaTheme="minorHAnsi"/>
        </w:rPr>
        <w:t xml:space="preserve">corrosion </w:t>
      </w:r>
      <w:r w:rsidR="00555CC3" w:rsidRPr="007A5C06">
        <w:rPr>
          <w:rFonts w:eastAsiaTheme="minorHAnsi"/>
        </w:rPr>
        <w:t xml:space="preserve">surface </w:t>
      </w:r>
      <w:r w:rsidR="002D2C5B">
        <w:rPr>
          <w:rFonts w:eastAsiaTheme="minorHAnsi"/>
        </w:rPr>
        <w:t>and agei</w:t>
      </w:r>
      <w:r w:rsidR="009B09C0">
        <w:rPr>
          <w:rFonts w:eastAsiaTheme="minorHAnsi"/>
        </w:rPr>
        <w:t>ng related parameters and forecast</w:t>
      </w:r>
      <w:r w:rsidR="00FA4F2A">
        <w:rPr>
          <w:rFonts w:eastAsiaTheme="minorHAnsi"/>
        </w:rPr>
        <w:t>s.</w:t>
      </w:r>
    </w:p>
    <w:p w14:paraId="2F9A127B" w14:textId="255D0B66" w:rsidR="004036EF" w:rsidRPr="007D0E5F" w:rsidRDefault="004036EF" w:rsidP="00D12587">
      <w:pPr>
        <w:pStyle w:val="CETHeading1"/>
        <w:tabs>
          <w:tab w:val="num" w:pos="360"/>
        </w:tabs>
      </w:pPr>
      <w:r w:rsidRPr="007D0E5F">
        <w:lastRenderedPageBreak/>
        <w:t>Conclusions</w:t>
      </w:r>
    </w:p>
    <w:p w14:paraId="15881931" w14:textId="10780108" w:rsidR="00B32FF3" w:rsidRDefault="009B5A69" w:rsidP="009B5A69">
      <w:pPr>
        <w:pStyle w:val="CETBodytext"/>
        <w:rPr>
          <w:lang w:val="en-GB"/>
        </w:rPr>
      </w:pPr>
      <w:r w:rsidRPr="009B5A69">
        <w:rPr>
          <w:lang w:val="en-GB"/>
        </w:rPr>
        <w:t xml:space="preserve">In this paper, a comparison between a deterministic and stochastic interpolation approach </w:t>
      </w:r>
      <w:r w:rsidR="00583BD6">
        <w:rPr>
          <w:lang w:val="en-GB"/>
        </w:rPr>
        <w:t>ha</w:t>
      </w:r>
      <w:r w:rsidR="00B31AB1">
        <w:rPr>
          <w:lang w:val="en-GB"/>
        </w:rPr>
        <w:t xml:space="preserve">s </w:t>
      </w:r>
      <w:r w:rsidR="00583BD6">
        <w:rPr>
          <w:lang w:val="en-GB"/>
        </w:rPr>
        <w:t xml:space="preserve">been </w:t>
      </w:r>
      <w:r w:rsidRPr="009B5A69">
        <w:rPr>
          <w:lang w:val="en-GB"/>
        </w:rPr>
        <w:t xml:space="preserve">made </w:t>
      </w:r>
      <w:r w:rsidR="009C0E04" w:rsidRPr="009B5A69">
        <w:rPr>
          <w:lang w:val="en-GB"/>
        </w:rPr>
        <w:t>to</w:t>
      </w:r>
      <w:r w:rsidR="00DD1315">
        <w:rPr>
          <w:lang w:val="en-GB"/>
        </w:rPr>
        <w:t xml:space="preserve"> </w:t>
      </w:r>
      <w:r w:rsidR="00762A8A">
        <w:rPr>
          <w:lang w:val="en-GB"/>
        </w:rPr>
        <w:t>select the</w:t>
      </w:r>
      <w:r w:rsidRPr="009B5A69">
        <w:rPr>
          <w:lang w:val="en-GB"/>
        </w:rPr>
        <w:t xml:space="preserve"> </w:t>
      </w:r>
      <w:r w:rsidR="00762A8A">
        <w:rPr>
          <w:lang w:val="en-GB"/>
        </w:rPr>
        <w:t xml:space="preserve">model that </w:t>
      </w:r>
      <w:r w:rsidR="002A5881">
        <w:rPr>
          <w:lang w:val="en-GB"/>
        </w:rPr>
        <w:t xml:space="preserve">makes the </w:t>
      </w:r>
      <w:r w:rsidRPr="009B5A69">
        <w:rPr>
          <w:lang w:val="en-GB"/>
        </w:rPr>
        <w:t>be</w:t>
      </w:r>
      <w:r w:rsidR="002A5881">
        <w:rPr>
          <w:lang w:val="en-GB"/>
        </w:rPr>
        <w:t>s</w:t>
      </w:r>
      <w:r w:rsidRPr="009B5A69">
        <w:rPr>
          <w:lang w:val="en-GB"/>
        </w:rPr>
        <w:t>t</w:t>
      </w:r>
      <w:r w:rsidR="002A5881">
        <w:rPr>
          <w:lang w:val="en-GB"/>
        </w:rPr>
        <w:t xml:space="preserve"> </w:t>
      </w:r>
      <w:r w:rsidRPr="009B5A69">
        <w:rPr>
          <w:lang w:val="en-GB"/>
        </w:rPr>
        <w:t xml:space="preserve">estimate </w:t>
      </w:r>
      <w:r w:rsidR="001658FA">
        <w:rPr>
          <w:lang w:val="en-GB"/>
        </w:rPr>
        <w:t xml:space="preserve">of </w:t>
      </w:r>
      <w:r w:rsidRPr="009B5A69">
        <w:rPr>
          <w:lang w:val="en-GB"/>
        </w:rPr>
        <w:t>the</w:t>
      </w:r>
      <w:r w:rsidR="001658FA">
        <w:rPr>
          <w:lang w:val="en-GB"/>
        </w:rPr>
        <w:t xml:space="preserve"> </w:t>
      </w:r>
      <w:r w:rsidR="001658FA" w:rsidRPr="009B5A69">
        <w:rPr>
          <w:lang w:val="en-GB"/>
        </w:rPr>
        <w:t>deterioration</w:t>
      </w:r>
      <w:r w:rsidRPr="009B5A69">
        <w:rPr>
          <w:lang w:val="en-GB"/>
        </w:rPr>
        <w:t xml:space="preserve"> </w:t>
      </w:r>
      <w:r w:rsidR="0032549A">
        <w:rPr>
          <w:lang w:val="en-GB"/>
        </w:rPr>
        <w:t xml:space="preserve">phenomenon </w:t>
      </w:r>
      <w:r w:rsidRPr="009B5A69">
        <w:rPr>
          <w:lang w:val="en-GB"/>
        </w:rPr>
        <w:t xml:space="preserve">of the bottom </w:t>
      </w:r>
      <w:r w:rsidR="001658FA" w:rsidRPr="009B5A69">
        <w:rPr>
          <w:lang w:val="en-GB"/>
        </w:rPr>
        <w:t>tank</w:t>
      </w:r>
      <w:r w:rsidRPr="009B5A69">
        <w:rPr>
          <w:lang w:val="en-GB"/>
        </w:rPr>
        <w:t xml:space="preserve">. </w:t>
      </w:r>
      <w:r w:rsidR="00B31AB1">
        <w:rPr>
          <w:lang w:val="en-GB"/>
        </w:rPr>
        <w:t>The st</w:t>
      </w:r>
      <w:r w:rsidR="00930283">
        <w:rPr>
          <w:lang w:val="en-GB"/>
        </w:rPr>
        <w:t>ochastic approach g</w:t>
      </w:r>
      <w:r w:rsidR="009C0E04">
        <w:rPr>
          <w:lang w:val="en-GB"/>
        </w:rPr>
        <w:t>a</w:t>
      </w:r>
      <w:r w:rsidR="00930283">
        <w:rPr>
          <w:lang w:val="en-GB"/>
        </w:rPr>
        <w:t xml:space="preserve">ve back </w:t>
      </w:r>
      <w:r w:rsidR="00397F4A" w:rsidRPr="00397F4A">
        <w:rPr>
          <w:lang w:val="en-GB"/>
        </w:rPr>
        <w:t>a better estimate of the interpolated surface</w:t>
      </w:r>
      <w:r w:rsidR="00676A2F">
        <w:rPr>
          <w:lang w:val="en-GB"/>
        </w:rPr>
        <w:t xml:space="preserve">. This </w:t>
      </w:r>
      <w:r w:rsidR="00CA6345" w:rsidRPr="00CA6345">
        <w:rPr>
          <w:lang w:val="en-GB"/>
        </w:rPr>
        <w:t xml:space="preserve">validated approach </w:t>
      </w:r>
      <w:r w:rsidR="00D71342">
        <w:rPr>
          <w:lang w:val="en-GB"/>
        </w:rPr>
        <w:t>is</w:t>
      </w:r>
      <w:r w:rsidR="00FA59B0">
        <w:rPr>
          <w:lang w:val="en-GB"/>
        </w:rPr>
        <w:t xml:space="preserve"> fed</w:t>
      </w:r>
      <w:r w:rsidR="009A7827">
        <w:rPr>
          <w:lang w:val="en-GB"/>
        </w:rPr>
        <w:t xml:space="preserve"> </w:t>
      </w:r>
      <w:proofErr w:type="gramStart"/>
      <w:r w:rsidR="009A7827">
        <w:rPr>
          <w:lang w:val="en-GB"/>
        </w:rPr>
        <w:t xml:space="preserve">by </w:t>
      </w:r>
      <w:r w:rsidR="00CA6345" w:rsidRPr="00CA6345">
        <w:rPr>
          <w:lang w:val="en-GB"/>
        </w:rPr>
        <w:t xml:space="preserve"> </w:t>
      </w:r>
      <w:r w:rsidR="009A7827">
        <w:rPr>
          <w:lang w:val="en-GB"/>
        </w:rPr>
        <w:t>the</w:t>
      </w:r>
      <w:proofErr w:type="gramEnd"/>
      <w:r w:rsidR="009A7827">
        <w:rPr>
          <w:lang w:val="en-GB"/>
        </w:rPr>
        <w:t xml:space="preserve"> results of the </w:t>
      </w:r>
      <w:r w:rsidR="00653F01" w:rsidRPr="009B5A69">
        <w:rPr>
          <w:lang w:val="en-GB"/>
        </w:rPr>
        <w:t>predi</w:t>
      </w:r>
      <w:r w:rsidR="009A7827">
        <w:rPr>
          <w:lang w:val="en-GB"/>
        </w:rPr>
        <w:t>ct</w:t>
      </w:r>
      <w:r w:rsidR="0054446C">
        <w:rPr>
          <w:lang w:val="en-GB"/>
        </w:rPr>
        <w:t>ing model to obtain future</w:t>
      </w:r>
      <w:r w:rsidR="00BF37F6">
        <w:rPr>
          <w:lang w:val="en-GB"/>
        </w:rPr>
        <w:t xml:space="preserve"> corrosion surface, which supports </w:t>
      </w:r>
      <w:r w:rsidR="00653F01" w:rsidRPr="009B5A69">
        <w:rPr>
          <w:lang w:val="en-GB"/>
        </w:rPr>
        <w:t xml:space="preserve">the </w:t>
      </w:r>
      <w:r w:rsidR="001B2BBA">
        <w:rPr>
          <w:lang w:val="en-GB"/>
        </w:rPr>
        <w:t>monitoring and the inspection activity</w:t>
      </w:r>
      <w:r w:rsidR="00623A58">
        <w:rPr>
          <w:lang w:val="en-GB"/>
        </w:rPr>
        <w:t xml:space="preserve"> at major hazard establishments</w:t>
      </w:r>
      <w:r w:rsidR="008C14B7">
        <w:rPr>
          <w:lang w:val="en-GB"/>
        </w:rPr>
        <w:t>.</w:t>
      </w:r>
    </w:p>
    <w:p w14:paraId="3C8DE6E3" w14:textId="77777777" w:rsidR="004036EF" w:rsidRPr="00B57B36" w:rsidRDefault="004036EF" w:rsidP="004036EF">
      <w:pPr>
        <w:pStyle w:val="CETAcknowledgementstitle"/>
      </w:pPr>
      <w:r w:rsidRPr="00B57B36">
        <w:t>Acknowledgments</w:t>
      </w:r>
    </w:p>
    <w:p w14:paraId="053E3C09" w14:textId="7A339C12" w:rsidR="005F52B4" w:rsidRDefault="005F52B4" w:rsidP="004036EF">
      <w:pPr>
        <w:pStyle w:val="CETReference"/>
        <w:rPr>
          <w:b w:val="0"/>
        </w:rPr>
      </w:pPr>
      <w:r w:rsidRPr="005F52B4">
        <w:rPr>
          <w:b w:val="0"/>
        </w:rPr>
        <w:t xml:space="preserve">This work has been funded by INAIL within the BRIC/2018 ID = 11 project MAC4PRO and </w:t>
      </w:r>
      <w:r w:rsidR="00105615" w:rsidRPr="00105615">
        <w:rPr>
          <w:b w:val="0"/>
        </w:rPr>
        <w:t>BRIC/2019 ID = 02 project DYN-RISK.</w:t>
      </w:r>
    </w:p>
    <w:p w14:paraId="57144BF9" w14:textId="292F6326" w:rsidR="004036EF" w:rsidRPr="00B57B36" w:rsidRDefault="004036EF" w:rsidP="004036EF">
      <w:pPr>
        <w:pStyle w:val="CETReference"/>
      </w:pPr>
      <w:r w:rsidRPr="00B57B36">
        <w:t>References</w:t>
      </w:r>
    </w:p>
    <w:p w14:paraId="73C55CFF" w14:textId="0D81DE1C" w:rsidR="000F3A5B" w:rsidRPr="000F5FB4" w:rsidRDefault="000F3A5B" w:rsidP="000F3A5B">
      <w:pPr>
        <w:pStyle w:val="CETReferencetext"/>
        <w:rPr>
          <w:highlight w:val="yellow"/>
        </w:rPr>
      </w:pPr>
      <w:bookmarkStart w:id="1" w:name="_ENREF_75"/>
      <w:r>
        <w:rPr>
          <w:rFonts w:eastAsiaTheme="minorHAnsi"/>
        </w:rPr>
        <w:t xml:space="preserve">API, American Petroleum Institute, 2016, Risk-Based Inspection. API Recommended Practice </w:t>
      </w:r>
      <w:r w:rsidRPr="0068547A">
        <w:rPr>
          <w:rFonts w:eastAsiaTheme="minorHAnsi"/>
        </w:rPr>
        <w:t>API, RP 580</w:t>
      </w:r>
      <w:r>
        <w:rPr>
          <w:rFonts w:eastAsiaTheme="minorHAnsi"/>
        </w:rPr>
        <w:t>, 3rd ed., New York, US</w:t>
      </w:r>
      <w:r w:rsidR="00FC03B6">
        <w:rPr>
          <w:rFonts w:eastAsiaTheme="minorHAnsi"/>
        </w:rPr>
        <w:t>A</w:t>
      </w:r>
      <w:r>
        <w:rPr>
          <w:rFonts w:eastAsiaTheme="minorHAnsi"/>
        </w:rPr>
        <w:t>.</w:t>
      </w:r>
    </w:p>
    <w:p w14:paraId="14FB6FF7" w14:textId="750A7D65" w:rsidR="000F3A5B" w:rsidRDefault="000F3A5B" w:rsidP="000F3A5B">
      <w:pPr>
        <w:pStyle w:val="CETReferencetext"/>
        <w:rPr>
          <w:rFonts w:eastAsiaTheme="minorHAnsi"/>
        </w:rPr>
      </w:pPr>
      <w:proofErr w:type="spellStart"/>
      <w:r>
        <w:rPr>
          <w:rFonts w:eastAsiaTheme="minorHAnsi"/>
        </w:rPr>
        <w:t>Argyropoulos</w:t>
      </w:r>
      <w:proofErr w:type="spellEnd"/>
      <w:r>
        <w:rPr>
          <w:rFonts w:eastAsiaTheme="minorHAnsi"/>
        </w:rPr>
        <w:t xml:space="preserve"> C.D., </w:t>
      </w:r>
      <w:proofErr w:type="spellStart"/>
      <w:r>
        <w:rPr>
          <w:rFonts w:eastAsiaTheme="minorHAnsi"/>
        </w:rPr>
        <w:t>Christolis</w:t>
      </w:r>
      <w:proofErr w:type="spellEnd"/>
      <w:r>
        <w:rPr>
          <w:rFonts w:eastAsiaTheme="minorHAnsi"/>
        </w:rPr>
        <w:t xml:space="preserve"> M.N., </w:t>
      </w:r>
      <w:proofErr w:type="spellStart"/>
      <w:r>
        <w:rPr>
          <w:rFonts w:eastAsiaTheme="minorHAnsi"/>
        </w:rPr>
        <w:t>Nivolianitou</w:t>
      </w:r>
      <w:proofErr w:type="spellEnd"/>
      <w:r>
        <w:rPr>
          <w:rFonts w:eastAsiaTheme="minorHAnsi"/>
        </w:rPr>
        <w:t xml:space="preserve"> Z., </w:t>
      </w:r>
      <w:proofErr w:type="spellStart"/>
      <w:r>
        <w:rPr>
          <w:rFonts w:eastAsiaTheme="minorHAnsi"/>
        </w:rPr>
        <w:t>Markatos</w:t>
      </w:r>
      <w:proofErr w:type="spellEnd"/>
      <w:r>
        <w:rPr>
          <w:rFonts w:eastAsiaTheme="minorHAnsi"/>
        </w:rPr>
        <w:t xml:space="preserve"> N.C., 2012, A hazards assessment methodology for large liquid hydrocarbon fuel tanks. Journal of Loss Prevention in the Process Industries 25, 329-335.</w:t>
      </w:r>
    </w:p>
    <w:p w14:paraId="6FE72E2D" w14:textId="405CB56A" w:rsidR="00453938" w:rsidRPr="00A939AD" w:rsidRDefault="00453938" w:rsidP="006D6724">
      <w:pPr>
        <w:pStyle w:val="CETReferencetext"/>
      </w:pPr>
      <w:r w:rsidRPr="00A939AD">
        <w:t>Bailey</w:t>
      </w:r>
      <w:r w:rsidR="00397F41">
        <w:t xml:space="preserve"> </w:t>
      </w:r>
      <w:r w:rsidRPr="00A939AD">
        <w:t>T.C.</w:t>
      </w:r>
      <w:r w:rsidR="00397F41">
        <w:t xml:space="preserve">, </w:t>
      </w:r>
      <w:proofErr w:type="spellStart"/>
      <w:r w:rsidRPr="00A939AD">
        <w:t>Gatrell</w:t>
      </w:r>
      <w:proofErr w:type="spellEnd"/>
      <w:r w:rsidRPr="00A939AD">
        <w:t xml:space="preserve"> </w:t>
      </w:r>
      <w:r w:rsidR="00397F41" w:rsidRPr="00A939AD">
        <w:t>A.C.</w:t>
      </w:r>
      <w:r w:rsidR="00397F41">
        <w:t>,</w:t>
      </w:r>
      <w:r w:rsidR="00397F41" w:rsidRPr="00A939AD">
        <w:t xml:space="preserve"> </w:t>
      </w:r>
      <w:r w:rsidR="00A3267A" w:rsidRPr="00A939AD">
        <w:t>1995</w:t>
      </w:r>
      <w:r w:rsidR="00A3267A">
        <w:t xml:space="preserve">, </w:t>
      </w:r>
      <w:r w:rsidRPr="00A939AD">
        <w:t>Interactive spatial data analysis</w:t>
      </w:r>
      <w:r w:rsidR="00326A25">
        <w:t>,</w:t>
      </w:r>
      <w:r w:rsidRPr="00A939AD">
        <w:t xml:space="preserve"> </w:t>
      </w:r>
      <w:r w:rsidR="00356FC9" w:rsidRPr="00A939AD">
        <w:t>Vol 413</w:t>
      </w:r>
      <w:r w:rsidR="002A0C0D">
        <w:t xml:space="preserve">, </w:t>
      </w:r>
      <w:r w:rsidRPr="00A939AD">
        <w:t>Longman Scientific &amp; Technical</w:t>
      </w:r>
      <w:r w:rsidR="00991C98">
        <w:t>,</w:t>
      </w:r>
      <w:r w:rsidRPr="00A939AD">
        <w:t xml:space="preserve"> Essex</w:t>
      </w:r>
      <w:r w:rsidR="00356FC9">
        <w:t>,</w:t>
      </w:r>
      <w:r w:rsidR="00C63772">
        <w:t xml:space="preserve"> UK</w:t>
      </w:r>
      <w:bookmarkEnd w:id="1"/>
      <w:r w:rsidR="00C63772">
        <w:t>.</w:t>
      </w:r>
    </w:p>
    <w:p w14:paraId="5B76EF32" w14:textId="19DA8F8E" w:rsidR="006D6724" w:rsidRDefault="006D6724" w:rsidP="006D6724">
      <w:pPr>
        <w:pStyle w:val="CETReferencetext"/>
        <w:rPr>
          <w:lang w:val="en-US"/>
        </w:rPr>
      </w:pPr>
      <w:r w:rsidRPr="00A3267A">
        <w:t xml:space="preserve">Bragatto P., </w:t>
      </w:r>
      <w:proofErr w:type="spellStart"/>
      <w:r w:rsidRPr="00A3267A">
        <w:t>Agnello</w:t>
      </w:r>
      <w:proofErr w:type="spellEnd"/>
      <w:r w:rsidRPr="00A3267A">
        <w:t xml:space="preserve"> P., Mennut</w:t>
      </w:r>
      <w:r w:rsidR="00A97871">
        <w:t>i</w:t>
      </w:r>
      <w:r w:rsidRPr="00A3267A">
        <w:t xml:space="preserve"> C., Milazzo M.F.</w:t>
      </w:r>
      <w:r w:rsidR="00A3267A" w:rsidRPr="00A3267A">
        <w:t>,</w:t>
      </w:r>
      <w:r w:rsidRPr="00A3267A">
        <w:t xml:space="preserve"> 2020</w:t>
      </w:r>
      <w:r w:rsidR="00A3267A" w:rsidRPr="00A3267A">
        <w:t>,</w:t>
      </w:r>
      <w:r w:rsidRPr="00A3267A">
        <w:t xml:space="preserve"> </w:t>
      </w:r>
      <w:r w:rsidRPr="0039749B">
        <w:rPr>
          <w:lang w:val="en-US"/>
        </w:rPr>
        <w:t>Online Condition Monitoring: Sensors, Models and Software for a Safe Management of Aged Process Plants</w:t>
      </w:r>
      <w:r w:rsidR="00326A25">
        <w:rPr>
          <w:lang w:val="en-US"/>
        </w:rPr>
        <w:t>,</w:t>
      </w:r>
      <w:r>
        <w:rPr>
          <w:lang w:val="en-US"/>
        </w:rPr>
        <w:t xml:space="preserve"> </w:t>
      </w:r>
      <w:r w:rsidRPr="0039749B">
        <w:rPr>
          <w:lang w:val="en-US"/>
        </w:rPr>
        <w:t>Computer Aided Chemical Engineering, 48, 1753–1758</w:t>
      </w:r>
      <w:r>
        <w:rPr>
          <w:lang w:val="en-US"/>
        </w:rPr>
        <w:t>.</w:t>
      </w:r>
    </w:p>
    <w:p w14:paraId="6CE8B6A0" w14:textId="6F99AB41" w:rsidR="0038430F" w:rsidRDefault="0038430F" w:rsidP="0038430F">
      <w:pPr>
        <w:pStyle w:val="CETReferencetext"/>
        <w:rPr>
          <w:lang w:val="en-US"/>
        </w:rPr>
      </w:pPr>
      <w:r w:rsidRPr="0038430F">
        <w:rPr>
          <w:lang w:val="en-US"/>
        </w:rPr>
        <w:t>Chiles J.P.</w:t>
      </w:r>
      <w:r w:rsidR="009A29B2">
        <w:rPr>
          <w:lang w:val="en-US"/>
        </w:rPr>
        <w:t>,</w:t>
      </w:r>
      <w:r w:rsidRPr="0038430F">
        <w:rPr>
          <w:lang w:val="en-US"/>
        </w:rPr>
        <w:t xml:space="preserve"> </w:t>
      </w:r>
      <w:proofErr w:type="spellStart"/>
      <w:r w:rsidRPr="0038430F">
        <w:rPr>
          <w:lang w:val="en-US"/>
        </w:rPr>
        <w:t>Delfiner</w:t>
      </w:r>
      <w:proofErr w:type="spellEnd"/>
      <w:r w:rsidR="009A29B2">
        <w:rPr>
          <w:lang w:val="en-US"/>
        </w:rPr>
        <w:t xml:space="preserve"> P.</w:t>
      </w:r>
      <w:r w:rsidR="00D13C6E">
        <w:rPr>
          <w:lang w:val="en-US"/>
        </w:rPr>
        <w:t>,</w:t>
      </w:r>
      <w:r w:rsidRPr="0038430F">
        <w:rPr>
          <w:lang w:val="en-US"/>
        </w:rPr>
        <w:t xml:space="preserve"> 1999</w:t>
      </w:r>
      <w:r w:rsidR="00D13C6E">
        <w:rPr>
          <w:lang w:val="en-US"/>
        </w:rPr>
        <w:t xml:space="preserve">, </w:t>
      </w:r>
      <w:proofErr w:type="spellStart"/>
      <w:r w:rsidRPr="0038430F">
        <w:rPr>
          <w:lang w:val="en-US"/>
        </w:rPr>
        <w:t>Geostatistics</w:t>
      </w:r>
      <w:proofErr w:type="spellEnd"/>
      <w:r w:rsidRPr="0038430F">
        <w:rPr>
          <w:lang w:val="en-US"/>
        </w:rPr>
        <w:t>: Modeling Spatial Uncertainty</w:t>
      </w:r>
      <w:r w:rsidR="00CE2ACB">
        <w:rPr>
          <w:lang w:val="en-US"/>
        </w:rPr>
        <w:t>,</w:t>
      </w:r>
      <w:r w:rsidRPr="0038430F">
        <w:rPr>
          <w:lang w:val="en-US"/>
        </w:rPr>
        <w:t xml:space="preserve"> John Wiley and</w:t>
      </w:r>
      <w:r>
        <w:rPr>
          <w:lang w:val="en-US"/>
        </w:rPr>
        <w:t xml:space="preserve"> </w:t>
      </w:r>
      <w:r w:rsidRPr="0038430F">
        <w:rPr>
          <w:lang w:val="en-US"/>
        </w:rPr>
        <w:t>Sons, New York</w:t>
      </w:r>
      <w:r w:rsidR="00D13C6E">
        <w:rPr>
          <w:lang w:val="en-US"/>
        </w:rPr>
        <w:t>, USA.</w:t>
      </w:r>
    </w:p>
    <w:p w14:paraId="75B0E9E3" w14:textId="3F9A0619" w:rsidR="000F3A5B" w:rsidRPr="00893E4D" w:rsidRDefault="000F3A5B" w:rsidP="000F3A5B">
      <w:pPr>
        <w:pStyle w:val="CETReferencetext"/>
        <w:rPr>
          <w:highlight w:val="yellow"/>
        </w:rPr>
      </w:pPr>
      <w:r w:rsidRPr="00893E4D">
        <w:t>EEMUA, the Engineering Equipment and Materials Users Association, 2014</w:t>
      </w:r>
      <w:r>
        <w:t>,</w:t>
      </w:r>
      <w:r w:rsidRPr="00893E4D">
        <w:t xml:space="preserve"> Users’ Guide to the</w:t>
      </w:r>
      <w:r>
        <w:t xml:space="preserve"> </w:t>
      </w:r>
      <w:r w:rsidRPr="00893E4D">
        <w:t>Inspection, Maintenance and Repair of above Ground Vertical Cylindrical Steel Storage Tanks</w:t>
      </w:r>
      <w:r w:rsidR="00B32E59">
        <w:t>,</w:t>
      </w:r>
      <w:r>
        <w:t xml:space="preserve"> </w:t>
      </w:r>
      <w:r w:rsidRPr="00893E4D">
        <w:t>Standard EEMUA no. 159.</w:t>
      </w:r>
    </w:p>
    <w:p w14:paraId="376E45EE" w14:textId="377F0F8E" w:rsidR="00E63C60" w:rsidRDefault="00E63C60" w:rsidP="0038430F">
      <w:pPr>
        <w:pStyle w:val="CETReferencetext"/>
        <w:rPr>
          <w:lang w:val="en-US"/>
        </w:rPr>
      </w:pPr>
      <w:r>
        <w:t xml:space="preserve">EU </w:t>
      </w:r>
      <w:r w:rsidR="004D3D14">
        <w:t>Council</w:t>
      </w:r>
      <w:r>
        <w:t>, 2012, Directive 2012/18/EU of the European Parliament and of the Council of 4 July 2012 on the control of major-accident hazards involving dangerous substances, amending and subsequently repealing Council Directive 96/82/EC Text with EEA relevance</w:t>
      </w:r>
    </w:p>
    <w:p w14:paraId="7FBBB0C5" w14:textId="5F5759A0" w:rsidR="006D6724" w:rsidRDefault="006D6724" w:rsidP="006D6724">
      <w:pPr>
        <w:pStyle w:val="CETReferencetext"/>
      </w:pPr>
      <w:bookmarkStart w:id="2" w:name="_ENREF_76"/>
      <w:proofErr w:type="spellStart"/>
      <w:r w:rsidRPr="00A939AD">
        <w:t>Hengl</w:t>
      </w:r>
      <w:proofErr w:type="spellEnd"/>
      <w:r w:rsidRPr="00A939AD">
        <w:t xml:space="preserve"> T., </w:t>
      </w:r>
      <w:proofErr w:type="spellStart"/>
      <w:r w:rsidRPr="00A939AD">
        <w:t>Heuvelink</w:t>
      </w:r>
      <w:proofErr w:type="spellEnd"/>
      <w:r w:rsidR="006E1354">
        <w:t xml:space="preserve"> G.</w:t>
      </w:r>
      <w:r w:rsidRPr="00A939AD">
        <w:t>, Stein</w:t>
      </w:r>
      <w:r w:rsidR="006E1354">
        <w:t xml:space="preserve"> A.</w:t>
      </w:r>
      <w:r w:rsidRPr="00A939AD">
        <w:t xml:space="preserve">, </w:t>
      </w:r>
      <w:r w:rsidR="00304E8A" w:rsidRPr="00304E8A">
        <w:t>2004</w:t>
      </w:r>
      <w:r w:rsidR="00304E8A">
        <w:t>,</w:t>
      </w:r>
      <w:r w:rsidR="00304E8A" w:rsidRPr="00304E8A">
        <w:t xml:space="preserve"> </w:t>
      </w:r>
      <w:r w:rsidRPr="00A939AD">
        <w:t>A generic framework for spatial prediction of soil variables based on regression-kriging</w:t>
      </w:r>
      <w:r w:rsidR="00326A25">
        <w:t>,</w:t>
      </w:r>
      <w:r w:rsidRPr="00A939AD">
        <w:t xml:space="preserve"> </w:t>
      </w:r>
      <w:proofErr w:type="spellStart"/>
      <w:r w:rsidRPr="006E692D">
        <w:rPr>
          <w:iCs/>
        </w:rPr>
        <w:t>Geoderma</w:t>
      </w:r>
      <w:proofErr w:type="spellEnd"/>
      <w:r w:rsidRPr="006E692D">
        <w:rPr>
          <w:iCs/>
        </w:rPr>
        <w:t>,</w:t>
      </w:r>
      <w:r w:rsidRPr="00326A25">
        <w:t xml:space="preserve"> 120(1)</w:t>
      </w:r>
      <w:r w:rsidR="00326A25">
        <w:t>,</w:t>
      </w:r>
      <w:r w:rsidRPr="00326A25">
        <w:t xml:space="preserve"> 75-93.</w:t>
      </w:r>
      <w:bookmarkEnd w:id="2"/>
    </w:p>
    <w:p w14:paraId="4C517AEE" w14:textId="4FA7DE9E" w:rsidR="004D59CD" w:rsidRPr="00893E4D" w:rsidRDefault="004D59CD" w:rsidP="004D59CD">
      <w:pPr>
        <w:pStyle w:val="CETReferencetext"/>
        <w:rPr>
          <w:highlight w:val="yellow"/>
        </w:rPr>
      </w:pPr>
      <w:proofErr w:type="spellStart"/>
      <w:r>
        <w:t>Ikwan</w:t>
      </w:r>
      <w:proofErr w:type="spellEnd"/>
      <w:r>
        <w:t xml:space="preserve"> F., Sanders D., Hassan M. 2021. Safety evaluation of leak in a storage tank using fault tree analysis and risk matrix analysis. Journal of Loss Prevention in the Process Industries, 73, 104597.</w:t>
      </w:r>
    </w:p>
    <w:p w14:paraId="6B146378" w14:textId="510A9171" w:rsidR="004D59CD" w:rsidRDefault="004D59CD" w:rsidP="004D59CD">
      <w:pPr>
        <w:pStyle w:val="CETReferencetext"/>
      </w:pPr>
      <w:r>
        <w:t xml:space="preserve">Laurent A., </w:t>
      </w:r>
      <w:proofErr w:type="spellStart"/>
      <w:r>
        <w:t>Pey</w:t>
      </w:r>
      <w:proofErr w:type="spellEnd"/>
      <w:r>
        <w:t xml:space="preserve"> A., </w:t>
      </w:r>
      <w:proofErr w:type="spellStart"/>
      <w:r>
        <w:t>Gurtel</w:t>
      </w:r>
      <w:proofErr w:type="spellEnd"/>
      <w:r>
        <w:t xml:space="preserve"> P., Fabiano B., 2021. A critical perspective on the implementation of the EU Council Seveso Directives in France, Germany, </w:t>
      </w:r>
      <w:proofErr w:type="gramStart"/>
      <w:r>
        <w:t>Italy</w:t>
      </w:r>
      <w:proofErr w:type="gramEnd"/>
      <w:r>
        <w:t xml:space="preserve"> and Spain. Process Safety and Environmental Protection 148, 47-74.</w:t>
      </w:r>
    </w:p>
    <w:p w14:paraId="1F2378E2" w14:textId="52ADC62E" w:rsidR="008D3771" w:rsidRDefault="008D3771" w:rsidP="008D3771">
      <w:pPr>
        <w:pStyle w:val="CETReferencetext"/>
        <w:rPr>
          <w:rStyle w:val="text-meta"/>
          <w:color w:val="2E2E2E"/>
          <w:shd w:val="clear" w:color="auto" w:fill="FFFFFF"/>
        </w:rPr>
      </w:pPr>
      <w:r w:rsidRPr="00A3267A">
        <w:t xml:space="preserve">Milazzo M.F., Ancione G., Bragatto P., Mennuti C., </w:t>
      </w:r>
      <w:r w:rsidRPr="007B412F">
        <w:rPr>
          <w:rStyle w:val="text-meta"/>
          <w:color w:val="2E2E2E"/>
          <w:shd w:val="clear" w:color="auto" w:fill="FFFFFF"/>
        </w:rPr>
        <w:t>2020,</w:t>
      </w:r>
      <w:r w:rsidRPr="00A3267A">
        <w:rPr>
          <w:rFonts w:cs="Arial"/>
          <w:color w:val="323232"/>
          <w:shd w:val="clear" w:color="auto" w:fill="FFFFFF"/>
        </w:rPr>
        <w:t xml:space="preserve"> </w:t>
      </w:r>
      <w:r w:rsidRPr="00615FFE">
        <w:t xml:space="preserve">Simplified Modelling of the Remaining Useful Lifetime of Atmospheric Storage Tanks in Major Hazard Establishments. </w:t>
      </w:r>
      <w:hyperlink r:id="rId20" w:tooltip="Show document details" w:history="1">
        <w:r w:rsidRPr="007A63D0">
          <w:rPr>
            <w:rStyle w:val="linktext"/>
            <w:color w:val="2E2E2E"/>
            <w:shd w:val="clear" w:color="auto" w:fill="FFFFFF"/>
          </w:rPr>
          <w:t>Chemical Engineering Transactions</w:t>
        </w:r>
      </w:hyperlink>
      <w:r w:rsidRPr="007A63D0">
        <w:rPr>
          <w:rFonts w:cs="Arial"/>
          <w:color w:val="323232"/>
          <w:shd w:val="clear" w:color="auto" w:fill="FFFFFF"/>
        </w:rPr>
        <w:t xml:space="preserve">, </w:t>
      </w:r>
      <w:r w:rsidRPr="007A63D0">
        <w:rPr>
          <w:rStyle w:val="text-meta"/>
          <w:color w:val="2E2E2E"/>
          <w:shd w:val="clear" w:color="auto" w:fill="FFFFFF"/>
        </w:rPr>
        <w:t>82, 175–180</w:t>
      </w:r>
    </w:p>
    <w:p w14:paraId="03F7339C" w14:textId="3938630D" w:rsidR="00E26833" w:rsidRPr="006D7DDF" w:rsidRDefault="0055359B" w:rsidP="0055359B">
      <w:pPr>
        <w:pStyle w:val="CETReferencetext"/>
      </w:pPr>
      <w:r>
        <w:rPr>
          <w:rFonts w:eastAsiaTheme="minorHAnsi"/>
        </w:rPr>
        <w:t xml:space="preserve">Olea R., 1999, </w:t>
      </w:r>
      <w:proofErr w:type="spellStart"/>
      <w:r w:rsidRPr="0055359B">
        <w:rPr>
          <w:rFonts w:eastAsiaTheme="minorHAnsi"/>
        </w:rPr>
        <w:t>Geostatistics</w:t>
      </w:r>
      <w:proofErr w:type="spellEnd"/>
      <w:r w:rsidRPr="0055359B">
        <w:rPr>
          <w:rFonts w:eastAsiaTheme="minorHAnsi"/>
        </w:rPr>
        <w:t xml:space="preserve"> for Engineers and Earth Scientists.</w:t>
      </w:r>
      <w:r>
        <w:rPr>
          <w:rFonts w:eastAsiaTheme="minorHAnsi"/>
        </w:rPr>
        <w:t xml:space="preserve"> </w:t>
      </w:r>
      <w:r w:rsidRPr="006D7DDF">
        <w:rPr>
          <w:rFonts w:eastAsiaTheme="minorHAnsi"/>
        </w:rPr>
        <w:t>Kluwer Academic Publishers, Boston, USA.</w:t>
      </w:r>
    </w:p>
    <w:p w14:paraId="4CFB689D" w14:textId="13525750" w:rsidR="006E49AB" w:rsidRPr="003D4D14" w:rsidRDefault="000109B3" w:rsidP="00EF2933">
      <w:pPr>
        <w:pStyle w:val="CETReferencetext"/>
      </w:pPr>
      <w:r w:rsidRPr="006D7DDF">
        <w:t xml:space="preserve">Shepard D., 1968, A two-dimensional interpolation function for irregularly spaced data. Proceeding of the 23rd </w:t>
      </w:r>
      <w:r w:rsidR="003D4D14">
        <w:t>ACM</w:t>
      </w:r>
      <w:r w:rsidRPr="006D7DDF">
        <w:t xml:space="preserve"> National Conference, 517–524</w:t>
      </w:r>
      <w:r w:rsidR="003D4D14">
        <w:t>,</w:t>
      </w:r>
      <w:r w:rsidRPr="006D7DDF">
        <w:t xml:space="preserve"> </w:t>
      </w:r>
      <w:r w:rsidR="002A403E" w:rsidRPr="003D4D14">
        <w:t>Association for Computing Machinery, New York,</w:t>
      </w:r>
      <w:r w:rsidR="008061BE" w:rsidRPr="003D4D14">
        <w:t xml:space="preserve"> </w:t>
      </w:r>
      <w:r w:rsidR="002A403E" w:rsidRPr="003D4D14">
        <w:t>United States.</w:t>
      </w:r>
    </w:p>
    <w:p w14:paraId="36131517" w14:textId="77777777" w:rsidR="000109B3" w:rsidRPr="003D4D14" w:rsidRDefault="000109B3" w:rsidP="00EF2933">
      <w:pPr>
        <w:pStyle w:val="CETReferencetext"/>
      </w:pPr>
    </w:p>
    <w:sectPr w:rsidR="000109B3" w:rsidRPr="003D4D14"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2F43A" w14:textId="77777777" w:rsidR="00105CE1" w:rsidRDefault="00105CE1" w:rsidP="004F5E36">
      <w:r>
        <w:separator/>
      </w:r>
    </w:p>
  </w:endnote>
  <w:endnote w:type="continuationSeparator" w:id="0">
    <w:p w14:paraId="4060A417" w14:textId="77777777" w:rsidR="00105CE1" w:rsidRDefault="00105CE1" w:rsidP="004F5E36">
      <w:r>
        <w:continuationSeparator/>
      </w:r>
    </w:p>
  </w:endnote>
  <w:endnote w:type="continuationNotice" w:id="1">
    <w:p w14:paraId="1D39A475" w14:textId="77777777" w:rsidR="00105CE1" w:rsidRDefault="00105C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신명조">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F6879" w14:textId="77777777" w:rsidR="00105CE1" w:rsidRDefault="00105CE1" w:rsidP="004F5E36">
      <w:r>
        <w:separator/>
      </w:r>
    </w:p>
  </w:footnote>
  <w:footnote w:type="continuationSeparator" w:id="0">
    <w:p w14:paraId="7BA74D75" w14:textId="77777777" w:rsidR="00105CE1" w:rsidRDefault="00105CE1" w:rsidP="004F5E36">
      <w:r>
        <w:continuationSeparator/>
      </w:r>
    </w:p>
  </w:footnote>
  <w:footnote w:type="continuationNotice" w:id="1">
    <w:p w14:paraId="0A33B379" w14:textId="77777777" w:rsidR="00105CE1" w:rsidRDefault="00105CE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7944CD9"/>
    <w:multiLevelType w:val="hybridMultilevel"/>
    <w:tmpl w:val="4FD04B5C"/>
    <w:lvl w:ilvl="0" w:tplc="9DE26CD2">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438217E"/>
    <w:multiLevelType w:val="multilevel"/>
    <w:tmpl w:val="FEC6901E"/>
    <w:lvl w:ilvl="0">
      <w:start w:val="1"/>
      <w:numFmt w:val="decimal"/>
      <w:suff w:val="space"/>
      <w:lvlText w:val="Chapter %1"/>
      <w:lvlJc w:val="left"/>
      <w:pPr>
        <w:ind w:left="142"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color w:val="auto"/>
        <w:lang w:val="en-GB"/>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727780"/>
    <w:multiLevelType w:val="hybridMultilevel"/>
    <w:tmpl w:val="BE08F4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4423F2D"/>
    <w:multiLevelType w:val="hybridMultilevel"/>
    <w:tmpl w:val="AB52FCD6"/>
    <w:lvl w:ilvl="0" w:tplc="DE3E8C88">
      <w:start w:val="1"/>
      <w:numFmt w:val="lowerLetter"/>
      <w:lvlText w:val="%1)"/>
      <w:lvlJc w:val="left"/>
      <w:pPr>
        <w:ind w:left="1980" w:hanging="16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6EA501F"/>
    <w:multiLevelType w:val="hybridMultilevel"/>
    <w:tmpl w:val="DBA85408"/>
    <w:lvl w:ilvl="0" w:tplc="57D03F7C">
      <w:start w:val="1"/>
      <w:numFmt w:val="lowerLetter"/>
      <w:lvlText w:val="(%1)"/>
      <w:lvlJc w:val="left"/>
      <w:pPr>
        <w:ind w:left="720" w:hanging="360"/>
      </w:pPr>
      <w:rPr>
        <w:rFonts w:ascii="TimesNewRomanPSMT" w:eastAsiaTheme="minorHAnsi" w:hAnsi="TimesNewRomanPSMT" w:cs="TimesNewRomanPSMT"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3"/>
  </w:num>
  <w:num w:numId="14">
    <w:abstractNumId w:val="21"/>
  </w:num>
  <w:num w:numId="15">
    <w:abstractNumId w:val="23"/>
  </w:num>
  <w:num w:numId="16">
    <w:abstractNumId w:val="22"/>
  </w:num>
  <w:num w:numId="17">
    <w:abstractNumId w:val="12"/>
  </w:num>
  <w:num w:numId="18">
    <w:abstractNumId w:val="13"/>
    <w:lvlOverride w:ilvl="0">
      <w:startOverride w:val="1"/>
    </w:lvlOverride>
  </w:num>
  <w:num w:numId="19">
    <w:abstractNumId w:val="18"/>
  </w:num>
  <w:num w:numId="20">
    <w:abstractNumId w:val="17"/>
  </w:num>
  <w:num w:numId="21">
    <w:abstractNumId w:val="15"/>
  </w:num>
  <w:num w:numId="22">
    <w:abstractNumId w:val="14"/>
  </w:num>
  <w:num w:numId="23">
    <w:abstractNumId w:val="11"/>
  </w:num>
  <w:num w:numId="24">
    <w:abstractNumId w:val="11"/>
  </w:num>
  <w:num w:numId="25">
    <w:abstractNumId w:val="11"/>
  </w:num>
  <w:num w:numId="26">
    <w:abstractNumId w:val="11"/>
  </w:num>
  <w:num w:numId="27">
    <w:abstractNumId w:val="11"/>
  </w:num>
  <w:num w:numId="28">
    <w:abstractNumId w:val="19"/>
  </w:num>
  <w:num w:numId="29">
    <w:abstractNumId w:val="16"/>
  </w:num>
  <w:num w:numId="30">
    <w:abstractNumId w:val="24"/>
  </w:num>
  <w:num w:numId="31">
    <w:abstractNumId w:val="11"/>
  </w:num>
  <w:num w:numId="32">
    <w:abstractNumId w:val="11"/>
  </w:num>
  <w:num w:numId="33">
    <w:abstractNumId w:val="1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7DC"/>
    <w:rsid w:val="000027C0"/>
    <w:rsid w:val="00004A7D"/>
    <w:rsid w:val="000052FB"/>
    <w:rsid w:val="000070F2"/>
    <w:rsid w:val="00007B29"/>
    <w:rsid w:val="00010626"/>
    <w:rsid w:val="000109B3"/>
    <w:rsid w:val="000117CB"/>
    <w:rsid w:val="00011EDA"/>
    <w:rsid w:val="00014543"/>
    <w:rsid w:val="00014ED3"/>
    <w:rsid w:val="000170F8"/>
    <w:rsid w:val="00017E93"/>
    <w:rsid w:val="00023BD9"/>
    <w:rsid w:val="00024739"/>
    <w:rsid w:val="00030168"/>
    <w:rsid w:val="00030624"/>
    <w:rsid w:val="0003148D"/>
    <w:rsid w:val="00031EEC"/>
    <w:rsid w:val="00034F77"/>
    <w:rsid w:val="000413E1"/>
    <w:rsid w:val="00042B2D"/>
    <w:rsid w:val="00046DFF"/>
    <w:rsid w:val="0004708C"/>
    <w:rsid w:val="00051566"/>
    <w:rsid w:val="000515C9"/>
    <w:rsid w:val="0005318D"/>
    <w:rsid w:val="00055FE8"/>
    <w:rsid w:val="00060BC1"/>
    <w:rsid w:val="00062A9A"/>
    <w:rsid w:val="000633B8"/>
    <w:rsid w:val="00064555"/>
    <w:rsid w:val="00065058"/>
    <w:rsid w:val="00072A17"/>
    <w:rsid w:val="00074BF7"/>
    <w:rsid w:val="00082A48"/>
    <w:rsid w:val="00083E78"/>
    <w:rsid w:val="000854B4"/>
    <w:rsid w:val="00086C39"/>
    <w:rsid w:val="0009232B"/>
    <w:rsid w:val="00093D48"/>
    <w:rsid w:val="00094878"/>
    <w:rsid w:val="000960DE"/>
    <w:rsid w:val="000A03B2"/>
    <w:rsid w:val="000A1F1F"/>
    <w:rsid w:val="000A2372"/>
    <w:rsid w:val="000A5BD4"/>
    <w:rsid w:val="000B1FED"/>
    <w:rsid w:val="000B3E74"/>
    <w:rsid w:val="000C09C4"/>
    <w:rsid w:val="000C11F0"/>
    <w:rsid w:val="000C39E3"/>
    <w:rsid w:val="000D0268"/>
    <w:rsid w:val="000D1FA2"/>
    <w:rsid w:val="000D239B"/>
    <w:rsid w:val="000D2734"/>
    <w:rsid w:val="000D34BE"/>
    <w:rsid w:val="000E102F"/>
    <w:rsid w:val="000E36F1"/>
    <w:rsid w:val="000E3A73"/>
    <w:rsid w:val="000E414A"/>
    <w:rsid w:val="000E514C"/>
    <w:rsid w:val="000E6E8B"/>
    <w:rsid w:val="000E7B07"/>
    <w:rsid w:val="000F093C"/>
    <w:rsid w:val="000F0EAF"/>
    <w:rsid w:val="000F14B0"/>
    <w:rsid w:val="000F3A5B"/>
    <w:rsid w:val="000F3F92"/>
    <w:rsid w:val="000F59F8"/>
    <w:rsid w:val="000F5FB4"/>
    <w:rsid w:val="000F6168"/>
    <w:rsid w:val="000F6F4E"/>
    <w:rsid w:val="000F787B"/>
    <w:rsid w:val="001002AC"/>
    <w:rsid w:val="00101D50"/>
    <w:rsid w:val="00102789"/>
    <w:rsid w:val="00103CE2"/>
    <w:rsid w:val="00105615"/>
    <w:rsid w:val="00105CE1"/>
    <w:rsid w:val="001145D9"/>
    <w:rsid w:val="0012091F"/>
    <w:rsid w:val="00126BC2"/>
    <w:rsid w:val="00130165"/>
    <w:rsid w:val="001308B6"/>
    <w:rsid w:val="0013121F"/>
    <w:rsid w:val="00131FE6"/>
    <w:rsid w:val="0013263F"/>
    <w:rsid w:val="001330E5"/>
    <w:rsid w:val="001331DF"/>
    <w:rsid w:val="001335FA"/>
    <w:rsid w:val="001339C0"/>
    <w:rsid w:val="00134DE4"/>
    <w:rsid w:val="0014034D"/>
    <w:rsid w:val="00144D16"/>
    <w:rsid w:val="00147D02"/>
    <w:rsid w:val="00150E59"/>
    <w:rsid w:val="00150F0D"/>
    <w:rsid w:val="0015130C"/>
    <w:rsid w:val="001523DA"/>
    <w:rsid w:val="00152DE3"/>
    <w:rsid w:val="00154FCE"/>
    <w:rsid w:val="001619F0"/>
    <w:rsid w:val="001648F0"/>
    <w:rsid w:val="00164CF9"/>
    <w:rsid w:val="001658FA"/>
    <w:rsid w:val="001667A6"/>
    <w:rsid w:val="00170871"/>
    <w:rsid w:val="0017366F"/>
    <w:rsid w:val="00173C52"/>
    <w:rsid w:val="00180FA3"/>
    <w:rsid w:val="00184AD6"/>
    <w:rsid w:val="0018608F"/>
    <w:rsid w:val="00187245"/>
    <w:rsid w:val="00187480"/>
    <w:rsid w:val="00187671"/>
    <w:rsid w:val="00190330"/>
    <w:rsid w:val="00190C52"/>
    <w:rsid w:val="0019490D"/>
    <w:rsid w:val="00197611"/>
    <w:rsid w:val="001A06E4"/>
    <w:rsid w:val="001A2966"/>
    <w:rsid w:val="001A37B8"/>
    <w:rsid w:val="001A4492"/>
    <w:rsid w:val="001A4AF7"/>
    <w:rsid w:val="001A714F"/>
    <w:rsid w:val="001B0349"/>
    <w:rsid w:val="001B0B66"/>
    <w:rsid w:val="001B0D40"/>
    <w:rsid w:val="001B1E93"/>
    <w:rsid w:val="001B2BBA"/>
    <w:rsid w:val="001B325B"/>
    <w:rsid w:val="001B3BD1"/>
    <w:rsid w:val="001B5D20"/>
    <w:rsid w:val="001B65C1"/>
    <w:rsid w:val="001B7DEC"/>
    <w:rsid w:val="001C684B"/>
    <w:rsid w:val="001D0452"/>
    <w:rsid w:val="001D0AB7"/>
    <w:rsid w:val="001D0CFB"/>
    <w:rsid w:val="001D0DA0"/>
    <w:rsid w:val="001D53FC"/>
    <w:rsid w:val="001D714F"/>
    <w:rsid w:val="001E1D30"/>
    <w:rsid w:val="001F12F4"/>
    <w:rsid w:val="001F42A5"/>
    <w:rsid w:val="001F7B9D"/>
    <w:rsid w:val="00201C93"/>
    <w:rsid w:val="00206EB9"/>
    <w:rsid w:val="00207A0F"/>
    <w:rsid w:val="0021063D"/>
    <w:rsid w:val="00210A0C"/>
    <w:rsid w:val="002112E0"/>
    <w:rsid w:val="00212AE2"/>
    <w:rsid w:val="00220CCC"/>
    <w:rsid w:val="002224B4"/>
    <w:rsid w:val="00224370"/>
    <w:rsid w:val="002248FC"/>
    <w:rsid w:val="00226B1F"/>
    <w:rsid w:val="0022755E"/>
    <w:rsid w:val="0023313B"/>
    <w:rsid w:val="00242527"/>
    <w:rsid w:val="002432EC"/>
    <w:rsid w:val="00244783"/>
    <w:rsid w:val="002447EF"/>
    <w:rsid w:val="00245AC3"/>
    <w:rsid w:val="00251550"/>
    <w:rsid w:val="0025254C"/>
    <w:rsid w:val="002562AE"/>
    <w:rsid w:val="00261200"/>
    <w:rsid w:val="00263B05"/>
    <w:rsid w:val="0027221A"/>
    <w:rsid w:val="00272781"/>
    <w:rsid w:val="00275B61"/>
    <w:rsid w:val="00276876"/>
    <w:rsid w:val="00280FAF"/>
    <w:rsid w:val="00282656"/>
    <w:rsid w:val="00283A8F"/>
    <w:rsid w:val="00291E4E"/>
    <w:rsid w:val="0029614B"/>
    <w:rsid w:val="00296B83"/>
    <w:rsid w:val="00297E22"/>
    <w:rsid w:val="002A0C0D"/>
    <w:rsid w:val="002A2C00"/>
    <w:rsid w:val="002A4039"/>
    <w:rsid w:val="002A403E"/>
    <w:rsid w:val="002A5881"/>
    <w:rsid w:val="002A624F"/>
    <w:rsid w:val="002A7550"/>
    <w:rsid w:val="002B09C0"/>
    <w:rsid w:val="002B0DB5"/>
    <w:rsid w:val="002B4015"/>
    <w:rsid w:val="002B78CE"/>
    <w:rsid w:val="002B7D33"/>
    <w:rsid w:val="002C044B"/>
    <w:rsid w:val="002C2FB6"/>
    <w:rsid w:val="002C5091"/>
    <w:rsid w:val="002D0781"/>
    <w:rsid w:val="002D0E28"/>
    <w:rsid w:val="002D1D1A"/>
    <w:rsid w:val="002D2C5B"/>
    <w:rsid w:val="002D47A8"/>
    <w:rsid w:val="002D75EF"/>
    <w:rsid w:val="002D7F0A"/>
    <w:rsid w:val="002E0800"/>
    <w:rsid w:val="002E0CC8"/>
    <w:rsid w:val="002E2777"/>
    <w:rsid w:val="002E53F7"/>
    <w:rsid w:val="002E5FA7"/>
    <w:rsid w:val="002F1C31"/>
    <w:rsid w:val="002F2849"/>
    <w:rsid w:val="002F3309"/>
    <w:rsid w:val="002F4DC1"/>
    <w:rsid w:val="003002CF"/>
    <w:rsid w:val="003008CE"/>
    <w:rsid w:val="003009B7"/>
    <w:rsid w:val="00300E56"/>
    <w:rsid w:val="0030469C"/>
    <w:rsid w:val="00304E8A"/>
    <w:rsid w:val="0031009F"/>
    <w:rsid w:val="00315591"/>
    <w:rsid w:val="00321CA6"/>
    <w:rsid w:val="00322F87"/>
    <w:rsid w:val="00323763"/>
    <w:rsid w:val="0032549A"/>
    <w:rsid w:val="00326A25"/>
    <w:rsid w:val="00330295"/>
    <w:rsid w:val="00330546"/>
    <w:rsid w:val="00334C09"/>
    <w:rsid w:val="00336DFA"/>
    <w:rsid w:val="00341847"/>
    <w:rsid w:val="00342B5C"/>
    <w:rsid w:val="00344915"/>
    <w:rsid w:val="003503F3"/>
    <w:rsid w:val="00354215"/>
    <w:rsid w:val="00356FC9"/>
    <w:rsid w:val="00360DEB"/>
    <w:rsid w:val="00364695"/>
    <w:rsid w:val="00365CCE"/>
    <w:rsid w:val="0036718D"/>
    <w:rsid w:val="003723D4"/>
    <w:rsid w:val="003725B9"/>
    <w:rsid w:val="0037542B"/>
    <w:rsid w:val="00375D3C"/>
    <w:rsid w:val="00376581"/>
    <w:rsid w:val="00380287"/>
    <w:rsid w:val="00381905"/>
    <w:rsid w:val="0038430F"/>
    <w:rsid w:val="00384CBA"/>
    <w:rsid w:val="00384CC8"/>
    <w:rsid w:val="003853BA"/>
    <w:rsid w:val="003871FD"/>
    <w:rsid w:val="00387AFF"/>
    <w:rsid w:val="00387B8F"/>
    <w:rsid w:val="00391566"/>
    <w:rsid w:val="00392313"/>
    <w:rsid w:val="003926AC"/>
    <w:rsid w:val="00397F41"/>
    <w:rsid w:val="00397F4A"/>
    <w:rsid w:val="003A0956"/>
    <w:rsid w:val="003A1E30"/>
    <w:rsid w:val="003A2829"/>
    <w:rsid w:val="003A35B2"/>
    <w:rsid w:val="003A7D1C"/>
    <w:rsid w:val="003B304B"/>
    <w:rsid w:val="003B3146"/>
    <w:rsid w:val="003B3321"/>
    <w:rsid w:val="003B3569"/>
    <w:rsid w:val="003B4FF5"/>
    <w:rsid w:val="003C0789"/>
    <w:rsid w:val="003C18FB"/>
    <w:rsid w:val="003C3649"/>
    <w:rsid w:val="003C4140"/>
    <w:rsid w:val="003C4B5B"/>
    <w:rsid w:val="003C6785"/>
    <w:rsid w:val="003C7084"/>
    <w:rsid w:val="003D1B82"/>
    <w:rsid w:val="003D3555"/>
    <w:rsid w:val="003D4D14"/>
    <w:rsid w:val="003E0ACA"/>
    <w:rsid w:val="003E3AD9"/>
    <w:rsid w:val="003E3C36"/>
    <w:rsid w:val="003F015E"/>
    <w:rsid w:val="003F0637"/>
    <w:rsid w:val="003F0DAD"/>
    <w:rsid w:val="003F5403"/>
    <w:rsid w:val="003F771A"/>
    <w:rsid w:val="00400414"/>
    <w:rsid w:val="00401351"/>
    <w:rsid w:val="00401920"/>
    <w:rsid w:val="004036EF"/>
    <w:rsid w:val="004067DF"/>
    <w:rsid w:val="00406F11"/>
    <w:rsid w:val="004115AD"/>
    <w:rsid w:val="0041292E"/>
    <w:rsid w:val="0041446B"/>
    <w:rsid w:val="00416459"/>
    <w:rsid w:val="004224FF"/>
    <w:rsid w:val="00426BF4"/>
    <w:rsid w:val="0043120F"/>
    <w:rsid w:val="0043203F"/>
    <w:rsid w:val="004323B5"/>
    <w:rsid w:val="004327F3"/>
    <w:rsid w:val="0044329C"/>
    <w:rsid w:val="00447AEA"/>
    <w:rsid w:val="004501DF"/>
    <w:rsid w:val="00450A0C"/>
    <w:rsid w:val="0045131C"/>
    <w:rsid w:val="004533AF"/>
    <w:rsid w:val="00453938"/>
    <w:rsid w:val="00453E24"/>
    <w:rsid w:val="004540B0"/>
    <w:rsid w:val="00457456"/>
    <w:rsid w:val="004577FE"/>
    <w:rsid w:val="00457B9C"/>
    <w:rsid w:val="004610AA"/>
    <w:rsid w:val="00461110"/>
    <w:rsid w:val="0046164A"/>
    <w:rsid w:val="00462743"/>
    <w:rsid w:val="004628D2"/>
    <w:rsid w:val="00462906"/>
    <w:rsid w:val="00462C19"/>
    <w:rsid w:val="00462DCD"/>
    <w:rsid w:val="004648AD"/>
    <w:rsid w:val="00465801"/>
    <w:rsid w:val="004668D1"/>
    <w:rsid w:val="004703A9"/>
    <w:rsid w:val="00471DE7"/>
    <w:rsid w:val="004760DE"/>
    <w:rsid w:val="00476166"/>
    <w:rsid w:val="004763D7"/>
    <w:rsid w:val="00481EAA"/>
    <w:rsid w:val="00482389"/>
    <w:rsid w:val="0048565B"/>
    <w:rsid w:val="00485A7F"/>
    <w:rsid w:val="004870A1"/>
    <w:rsid w:val="004A004E"/>
    <w:rsid w:val="004A08F9"/>
    <w:rsid w:val="004A1BFF"/>
    <w:rsid w:val="004A24CF"/>
    <w:rsid w:val="004A329D"/>
    <w:rsid w:val="004A4FB1"/>
    <w:rsid w:val="004B3AE8"/>
    <w:rsid w:val="004C2C97"/>
    <w:rsid w:val="004C3D1D"/>
    <w:rsid w:val="004C4F8A"/>
    <w:rsid w:val="004C7913"/>
    <w:rsid w:val="004D1D3F"/>
    <w:rsid w:val="004D3C85"/>
    <w:rsid w:val="004D3D14"/>
    <w:rsid w:val="004D3F4D"/>
    <w:rsid w:val="004D59CD"/>
    <w:rsid w:val="004E1E2D"/>
    <w:rsid w:val="004E2FD9"/>
    <w:rsid w:val="004E4DD6"/>
    <w:rsid w:val="004E5DE1"/>
    <w:rsid w:val="004E6D19"/>
    <w:rsid w:val="004F309F"/>
    <w:rsid w:val="004F5E36"/>
    <w:rsid w:val="005020D5"/>
    <w:rsid w:val="005022AB"/>
    <w:rsid w:val="005052E4"/>
    <w:rsid w:val="00507B47"/>
    <w:rsid w:val="00507BEF"/>
    <w:rsid w:val="00507CC9"/>
    <w:rsid w:val="005119A5"/>
    <w:rsid w:val="005129C0"/>
    <w:rsid w:val="00521652"/>
    <w:rsid w:val="005278B7"/>
    <w:rsid w:val="00530C81"/>
    <w:rsid w:val="00532016"/>
    <w:rsid w:val="005322C4"/>
    <w:rsid w:val="00534624"/>
    <w:rsid w:val="005346C8"/>
    <w:rsid w:val="0053535D"/>
    <w:rsid w:val="00536A9B"/>
    <w:rsid w:val="005409C5"/>
    <w:rsid w:val="00541535"/>
    <w:rsid w:val="00543E7D"/>
    <w:rsid w:val="0054446C"/>
    <w:rsid w:val="00547A68"/>
    <w:rsid w:val="005531C9"/>
    <w:rsid w:val="0055359B"/>
    <w:rsid w:val="00554EEC"/>
    <w:rsid w:val="0055593A"/>
    <w:rsid w:val="00555CC3"/>
    <w:rsid w:val="00557370"/>
    <w:rsid w:val="00565736"/>
    <w:rsid w:val="00566C48"/>
    <w:rsid w:val="0057025F"/>
    <w:rsid w:val="00570777"/>
    <w:rsid w:val="00570C43"/>
    <w:rsid w:val="00572700"/>
    <w:rsid w:val="00573A7D"/>
    <w:rsid w:val="00581F49"/>
    <w:rsid w:val="00583BD6"/>
    <w:rsid w:val="00586DC1"/>
    <w:rsid w:val="005873F7"/>
    <w:rsid w:val="005908A2"/>
    <w:rsid w:val="005956F3"/>
    <w:rsid w:val="005959B3"/>
    <w:rsid w:val="00597A9F"/>
    <w:rsid w:val="005A4DB8"/>
    <w:rsid w:val="005A579C"/>
    <w:rsid w:val="005A60C3"/>
    <w:rsid w:val="005B0528"/>
    <w:rsid w:val="005B101F"/>
    <w:rsid w:val="005B12FB"/>
    <w:rsid w:val="005B2110"/>
    <w:rsid w:val="005B284D"/>
    <w:rsid w:val="005B61E6"/>
    <w:rsid w:val="005C254E"/>
    <w:rsid w:val="005C32D4"/>
    <w:rsid w:val="005C4794"/>
    <w:rsid w:val="005C77E1"/>
    <w:rsid w:val="005D03A7"/>
    <w:rsid w:val="005D5374"/>
    <w:rsid w:val="005D668A"/>
    <w:rsid w:val="005D6A2F"/>
    <w:rsid w:val="005D6E46"/>
    <w:rsid w:val="005D75BC"/>
    <w:rsid w:val="005E1A82"/>
    <w:rsid w:val="005E34E5"/>
    <w:rsid w:val="005E794C"/>
    <w:rsid w:val="005F0A28"/>
    <w:rsid w:val="005F0E5E"/>
    <w:rsid w:val="005F1BB4"/>
    <w:rsid w:val="005F25B9"/>
    <w:rsid w:val="005F35F3"/>
    <w:rsid w:val="005F52B4"/>
    <w:rsid w:val="005F6C65"/>
    <w:rsid w:val="005F734E"/>
    <w:rsid w:val="00600535"/>
    <w:rsid w:val="00600AC5"/>
    <w:rsid w:val="00600BD7"/>
    <w:rsid w:val="00601304"/>
    <w:rsid w:val="0060230E"/>
    <w:rsid w:val="0061013C"/>
    <w:rsid w:val="00610CD6"/>
    <w:rsid w:val="006135E7"/>
    <w:rsid w:val="00613946"/>
    <w:rsid w:val="0061489E"/>
    <w:rsid w:val="00620DEE"/>
    <w:rsid w:val="00621F92"/>
    <w:rsid w:val="0062280A"/>
    <w:rsid w:val="00623A58"/>
    <w:rsid w:val="00625639"/>
    <w:rsid w:val="00630506"/>
    <w:rsid w:val="00631B33"/>
    <w:rsid w:val="006350BE"/>
    <w:rsid w:val="00640541"/>
    <w:rsid w:val="0064184D"/>
    <w:rsid w:val="006422CC"/>
    <w:rsid w:val="00653F01"/>
    <w:rsid w:val="00654C5D"/>
    <w:rsid w:val="00660E3E"/>
    <w:rsid w:val="00662E74"/>
    <w:rsid w:val="006671B9"/>
    <w:rsid w:val="00667AC1"/>
    <w:rsid w:val="00672829"/>
    <w:rsid w:val="00672C2D"/>
    <w:rsid w:val="0067497D"/>
    <w:rsid w:val="00674C13"/>
    <w:rsid w:val="00676A2F"/>
    <w:rsid w:val="00680C23"/>
    <w:rsid w:val="0068547A"/>
    <w:rsid w:val="0068585B"/>
    <w:rsid w:val="006936D5"/>
    <w:rsid w:val="00693766"/>
    <w:rsid w:val="00695F5D"/>
    <w:rsid w:val="00696361"/>
    <w:rsid w:val="006A0BA2"/>
    <w:rsid w:val="006A15B3"/>
    <w:rsid w:val="006A3281"/>
    <w:rsid w:val="006B0043"/>
    <w:rsid w:val="006B2F1B"/>
    <w:rsid w:val="006B4888"/>
    <w:rsid w:val="006C0344"/>
    <w:rsid w:val="006C2E45"/>
    <w:rsid w:val="006C359C"/>
    <w:rsid w:val="006C5579"/>
    <w:rsid w:val="006D4E77"/>
    <w:rsid w:val="006D582A"/>
    <w:rsid w:val="006D5C00"/>
    <w:rsid w:val="006D6724"/>
    <w:rsid w:val="006D6E8B"/>
    <w:rsid w:val="006D7DDF"/>
    <w:rsid w:val="006D7F9E"/>
    <w:rsid w:val="006E108C"/>
    <w:rsid w:val="006E1354"/>
    <w:rsid w:val="006E17B7"/>
    <w:rsid w:val="006E49AB"/>
    <w:rsid w:val="006E54D0"/>
    <w:rsid w:val="006E692D"/>
    <w:rsid w:val="006E6CEB"/>
    <w:rsid w:val="006E72AE"/>
    <w:rsid w:val="006E737D"/>
    <w:rsid w:val="006F1ABF"/>
    <w:rsid w:val="006F4946"/>
    <w:rsid w:val="00700A70"/>
    <w:rsid w:val="00702C35"/>
    <w:rsid w:val="00704805"/>
    <w:rsid w:val="00705475"/>
    <w:rsid w:val="007066EE"/>
    <w:rsid w:val="00707976"/>
    <w:rsid w:val="00713973"/>
    <w:rsid w:val="00720A24"/>
    <w:rsid w:val="00721388"/>
    <w:rsid w:val="00721FDC"/>
    <w:rsid w:val="0072216E"/>
    <w:rsid w:val="0072413B"/>
    <w:rsid w:val="0072529E"/>
    <w:rsid w:val="00725F83"/>
    <w:rsid w:val="00726372"/>
    <w:rsid w:val="00731E54"/>
    <w:rsid w:val="00732386"/>
    <w:rsid w:val="0073514D"/>
    <w:rsid w:val="007356D6"/>
    <w:rsid w:val="0073622D"/>
    <w:rsid w:val="007375AB"/>
    <w:rsid w:val="007447F3"/>
    <w:rsid w:val="00744F0C"/>
    <w:rsid w:val="007453A6"/>
    <w:rsid w:val="00746AB3"/>
    <w:rsid w:val="007517F5"/>
    <w:rsid w:val="0075210D"/>
    <w:rsid w:val="0075248B"/>
    <w:rsid w:val="007532EC"/>
    <w:rsid w:val="00754883"/>
    <w:rsid w:val="0075499F"/>
    <w:rsid w:val="007570A8"/>
    <w:rsid w:val="007606FD"/>
    <w:rsid w:val="00761EF9"/>
    <w:rsid w:val="00762A8A"/>
    <w:rsid w:val="00763C30"/>
    <w:rsid w:val="00763ED6"/>
    <w:rsid w:val="007661C8"/>
    <w:rsid w:val="00766A95"/>
    <w:rsid w:val="0077098D"/>
    <w:rsid w:val="00777643"/>
    <w:rsid w:val="0078290D"/>
    <w:rsid w:val="00783E8B"/>
    <w:rsid w:val="00783F8E"/>
    <w:rsid w:val="0078483B"/>
    <w:rsid w:val="00786AD3"/>
    <w:rsid w:val="00791DEF"/>
    <w:rsid w:val="00792728"/>
    <w:rsid w:val="007931FA"/>
    <w:rsid w:val="00796454"/>
    <w:rsid w:val="00797B3D"/>
    <w:rsid w:val="007A0B5F"/>
    <w:rsid w:val="007A322C"/>
    <w:rsid w:val="007A3A2C"/>
    <w:rsid w:val="007A3D01"/>
    <w:rsid w:val="007A3EEC"/>
    <w:rsid w:val="007A4861"/>
    <w:rsid w:val="007A5C06"/>
    <w:rsid w:val="007A5CB4"/>
    <w:rsid w:val="007A63D0"/>
    <w:rsid w:val="007A6458"/>
    <w:rsid w:val="007A7BBA"/>
    <w:rsid w:val="007B0C50"/>
    <w:rsid w:val="007B1FA5"/>
    <w:rsid w:val="007B412F"/>
    <w:rsid w:val="007B48F9"/>
    <w:rsid w:val="007C1A43"/>
    <w:rsid w:val="007C2661"/>
    <w:rsid w:val="007C285A"/>
    <w:rsid w:val="007C74C9"/>
    <w:rsid w:val="007D0994"/>
    <w:rsid w:val="007D0E5F"/>
    <w:rsid w:val="007D1DAD"/>
    <w:rsid w:val="007E58F0"/>
    <w:rsid w:val="007E713A"/>
    <w:rsid w:val="007E7579"/>
    <w:rsid w:val="007F5865"/>
    <w:rsid w:val="007F7A3E"/>
    <w:rsid w:val="0080013E"/>
    <w:rsid w:val="008061BE"/>
    <w:rsid w:val="00813288"/>
    <w:rsid w:val="00814681"/>
    <w:rsid w:val="00815BAF"/>
    <w:rsid w:val="008168FC"/>
    <w:rsid w:val="00821611"/>
    <w:rsid w:val="00823751"/>
    <w:rsid w:val="00825BCB"/>
    <w:rsid w:val="00830996"/>
    <w:rsid w:val="00830E05"/>
    <w:rsid w:val="008345F1"/>
    <w:rsid w:val="00834EC1"/>
    <w:rsid w:val="00837352"/>
    <w:rsid w:val="00857B50"/>
    <w:rsid w:val="00865B07"/>
    <w:rsid w:val="008667EA"/>
    <w:rsid w:val="008671BB"/>
    <w:rsid w:val="0087637F"/>
    <w:rsid w:val="00880798"/>
    <w:rsid w:val="008851AB"/>
    <w:rsid w:val="00890B6A"/>
    <w:rsid w:val="00891703"/>
    <w:rsid w:val="00892AD5"/>
    <w:rsid w:val="00892F8B"/>
    <w:rsid w:val="00893E4D"/>
    <w:rsid w:val="008947E3"/>
    <w:rsid w:val="008A02AB"/>
    <w:rsid w:val="008A1512"/>
    <w:rsid w:val="008A1B7D"/>
    <w:rsid w:val="008A3F2C"/>
    <w:rsid w:val="008A43E1"/>
    <w:rsid w:val="008A5CA5"/>
    <w:rsid w:val="008A60E6"/>
    <w:rsid w:val="008B2529"/>
    <w:rsid w:val="008B2D27"/>
    <w:rsid w:val="008B3D27"/>
    <w:rsid w:val="008C14B7"/>
    <w:rsid w:val="008C1592"/>
    <w:rsid w:val="008C252A"/>
    <w:rsid w:val="008C3069"/>
    <w:rsid w:val="008C6CD5"/>
    <w:rsid w:val="008D0303"/>
    <w:rsid w:val="008D152C"/>
    <w:rsid w:val="008D32B9"/>
    <w:rsid w:val="008D3771"/>
    <w:rsid w:val="008D433B"/>
    <w:rsid w:val="008D4E93"/>
    <w:rsid w:val="008D56BD"/>
    <w:rsid w:val="008D7237"/>
    <w:rsid w:val="008E0D28"/>
    <w:rsid w:val="008E54C9"/>
    <w:rsid w:val="008E566E"/>
    <w:rsid w:val="008E7CD8"/>
    <w:rsid w:val="008F252B"/>
    <w:rsid w:val="008F4D50"/>
    <w:rsid w:val="0090161A"/>
    <w:rsid w:val="009016C9"/>
    <w:rsid w:val="00901EB6"/>
    <w:rsid w:val="00903FD0"/>
    <w:rsid w:val="00904C62"/>
    <w:rsid w:val="009051FB"/>
    <w:rsid w:val="009065B7"/>
    <w:rsid w:val="00906B09"/>
    <w:rsid w:val="009070A8"/>
    <w:rsid w:val="009076E4"/>
    <w:rsid w:val="00914DB3"/>
    <w:rsid w:val="009174F4"/>
    <w:rsid w:val="00922BA8"/>
    <w:rsid w:val="009235B4"/>
    <w:rsid w:val="00923EC8"/>
    <w:rsid w:val="00924DAC"/>
    <w:rsid w:val="00924E21"/>
    <w:rsid w:val="00925379"/>
    <w:rsid w:val="00925388"/>
    <w:rsid w:val="00927058"/>
    <w:rsid w:val="00930283"/>
    <w:rsid w:val="00930B4B"/>
    <w:rsid w:val="0093767E"/>
    <w:rsid w:val="0094194B"/>
    <w:rsid w:val="00942750"/>
    <w:rsid w:val="00942C36"/>
    <w:rsid w:val="009450CE"/>
    <w:rsid w:val="00947179"/>
    <w:rsid w:val="00950AC6"/>
    <w:rsid w:val="0095164B"/>
    <w:rsid w:val="00954090"/>
    <w:rsid w:val="009542B9"/>
    <w:rsid w:val="00954C49"/>
    <w:rsid w:val="0095631F"/>
    <w:rsid w:val="009573E7"/>
    <w:rsid w:val="009600A1"/>
    <w:rsid w:val="00960A61"/>
    <w:rsid w:val="00961791"/>
    <w:rsid w:val="00963615"/>
    <w:rsid w:val="00963E05"/>
    <w:rsid w:val="00965245"/>
    <w:rsid w:val="00965901"/>
    <w:rsid w:val="00967843"/>
    <w:rsid w:val="00967D54"/>
    <w:rsid w:val="00967FE6"/>
    <w:rsid w:val="00971028"/>
    <w:rsid w:val="00973C2B"/>
    <w:rsid w:val="00985662"/>
    <w:rsid w:val="009858CE"/>
    <w:rsid w:val="009866BE"/>
    <w:rsid w:val="00991C98"/>
    <w:rsid w:val="00993522"/>
    <w:rsid w:val="00993B84"/>
    <w:rsid w:val="00996483"/>
    <w:rsid w:val="00996923"/>
    <w:rsid w:val="00996F5A"/>
    <w:rsid w:val="00997F0A"/>
    <w:rsid w:val="009A0FD8"/>
    <w:rsid w:val="009A29B2"/>
    <w:rsid w:val="009A32A8"/>
    <w:rsid w:val="009A6049"/>
    <w:rsid w:val="009A673A"/>
    <w:rsid w:val="009A6FA7"/>
    <w:rsid w:val="009A7827"/>
    <w:rsid w:val="009B041A"/>
    <w:rsid w:val="009B09C0"/>
    <w:rsid w:val="009B136C"/>
    <w:rsid w:val="009B34F7"/>
    <w:rsid w:val="009B5A69"/>
    <w:rsid w:val="009C0E04"/>
    <w:rsid w:val="009C37C3"/>
    <w:rsid w:val="009C7C86"/>
    <w:rsid w:val="009D2FF7"/>
    <w:rsid w:val="009D3642"/>
    <w:rsid w:val="009D47EE"/>
    <w:rsid w:val="009D4C16"/>
    <w:rsid w:val="009E09AC"/>
    <w:rsid w:val="009E2570"/>
    <w:rsid w:val="009E4C46"/>
    <w:rsid w:val="009E7884"/>
    <w:rsid w:val="009E788A"/>
    <w:rsid w:val="009F0E08"/>
    <w:rsid w:val="009F40CE"/>
    <w:rsid w:val="009F558E"/>
    <w:rsid w:val="009F6C1B"/>
    <w:rsid w:val="00A0770B"/>
    <w:rsid w:val="00A127CB"/>
    <w:rsid w:val="00A13616"/>
    <w:rsid w:val="00A13F6E"/>
    <w:rsid w:val="00A1763D"/>
    <w:rsid w:val="00A17CEC"/>
    <w:rsid w:val="00A22835"/>
    <w:rsid w:val="00A25CD7"/>
    <w:rsid w:val="00A2788E"/>
    <w:rsid w:val="00A27EF0"/>
    <w:rsid w:val="00A303E2"/>
    <w:rsid w:val="00A308ED"/>
    <w:rsid w:val="00A3267A"/>
    <w:rsid w:val="00A33538"/>
    <w:rsid w:val="00A356B3"/>
    <w:rsid w:val="00A42361"/>
    <w:rsid w:val="00A50B20"/>
    <w:rsid w:val="00A50F11"/>
    <w:rsid w:val="00A51390"/>
    <w:rsid w:val="00A53A85"/>
    <w:rsid w:val="00A55830"/>
    <w:rsid w:val="00A55941"/>
    <w:rsid w:val="00A56EE0"/>
    <w:rsid w:val="00A606E2"/>
    <w:rsid w:val="00A60D13"/>
    <w:rsid w:val="00A651A2"/>
    <w:rsid w:val="00A7069F"/>
    <w:rsid w:val="00A719F2"/>
    <w:rsid w:val="00A72745"/>
    <w:rsid w:val="00A729CC"/>
    <w:rsid w:val="00A72EEC"/>
    <w:rsid w:val="00A74F4F"/>
    <w:rsid w:val="00A75220"/>
    <w:rsid w:val="00A76EFC"/>
    <w:rsid w:val="00A82D0E"/>
    <w:rsid w:val="00A867DE"/>
    <w:rsid w:val="00A91010"/>
    <w:rsid w:val="00A92DAF"/>
    <w:rsid w:val="00A93D8B"/>
    <w:rsid w:val="00A941A3"/>
    <w:rsid w:val="00A942A9"/>
    <w:rsid w:val="00A945F2"/>
    <w:rsid w:val="00A97552"/>
    <w:rsid w:val="00A97871"/>
    <w:rsid w:val="00A97F29"/>
    <w:rsid w:val="00AA0BD2"/>
    <w:rsid w:val="00AA572F"/>
    <w:rsid w:val="00AA702E"/>
    <w:rsid w:val="00AA7E66"/>
    <w:rsid w:val="00AB03E7"/>
    <w:rsid w:val="00AB0964"/>
    <w:rsid w:val="00AB32A2"/>
    <w:rsid w:val="00AB5011"/>
    <w:rsid w:val="00AB5317"/>
    <w:rsid w:val="00AB7E7E"/>
    <w:rsid w:val="00AC0B3B"/>
    <w:rsid w:val="00AC2D51"/>
    <w:rsid w:val="00AC393A"/>
    <w:rsid w:val="00AC4851"/>
    <w:rsid w:val="00AC7368"/>
    <w:rsid w:val="00AD16B9"/>
    <w:rsid w:val="00AD1F99"/>
    <w:rsid w:val="00AD6261"/>
    <w:rsid w:val="00AD7C52"/>
    <w:rsid w:val="00AE04E1"/>
    <w:rsid w:val="00AE377D"/>
    <w:rsid w:val="00AE3C50"/>
    <w:rsid w:val="00AE3D00"/>
    <w:rsid w:val="00AE4EDD"/>
    <w:rsid w:val="00AE5B94"/>
    <w:rsid w:val="00AE77FC"/>
    <w:rsid w:val="00AF0EBA"/>
    <w:rsid w:val="00AF618A"/>
    <w:rsid w:val="00AF77F3"/>
    <w:rsid w:val="00B00124"/>
    <w:rsid w:val="00B02C8A"/>
    <w:rsid w:val="00B04F39"/>
    <w:rsid w:val="00B10F1D"/>
    <w:rsid w:val="00B13B4A"/>
    <w:rsid w:val="00B17FBD"/>
    <w:rsid w:val="00B22828"/>
    <w:rsid w:val="00B270B8"/>
    <w:rsid w:val="00B274CC"/>
    <w:rsid w:val="00B315A6"/>
    <w:rsid w:val="00B31813"/>
    <w:rsid w:val="00B31AB1"/>
    <w:rsid w:val="00B32E59"/>
    <w:rsid w:val="00B32FF3"/>
    <w:rsid w:val="00B33365"/>
    <w:rsid w:val="00B36FA2"/>
    <w:rsid w:val="00B40667"/>
    <w:rsid w:val="00B42603"/>
    <w:rsid w:val="00B43160"/>
    <w:rsid w:val="00B43F4D"/>
    <w:rsid w:val="00B45691"/>
    <w:rsid w:val="00B46E1F"/>
    <w:rsid w:val="00B5010F"/>
    <w:rsid w:val="00B50355"/>
    <w:rsid w:val="00B57B36"/>
    <w:rsid w:val="00B57E6F"/>
    <w:rsid w:val="00B6581E"/>
    <w:rsid w:val="00B67ACB"/>
    <w:rsid w:val="00B70D4F"/>
    <w:rsid w:val="00B74747"/>
    <w:rsid w:val="00B8686D"/>
    <w:rsid w:val="00B93F69"/>
    <w:rsid w:val="00B96CB3"/>
    <w:rsid w:val="00B9715E"/>
    <w:rsid w:val="00BA23C1"/>
    <w:rsid w:val="00BA2BAC"/>
    <w:rsid w:val="00BB1DDC"/>
    <w:rsid w:val="00BB21B4"/>
    <w:rsid w:val="00BB3CE5"/>
    <w:rsid w:val="00BB43C5"/>
    <w:rsid w:val="00BB460B"/>
    <w:rsid w:val="00BB70A1"/>
    <w:rsid w:val="00BC1B70"/>
    <w:rsid w:val="00BC30C9"/>
    <w:rsid w:val="00BC43FC"/>
    <w:rsid w:val="00BC4A49"/>
    <w:rsid w:val="00BC6141"/>
    <w:rsid w:val="00BC7D5B"/>
    <w:rsid w:val="00BD077D"/>
    <w:rsid w:val="00BD08C7"/>
    <w:rsid w:val="00BD1CC3"/>
    <w:rsid w:val="00BD43BF"/>
    <w:rsid w:val="00BD70A2"/>
    <w:rsid w:val="00BE3E58"/>
    <w:rsid w:val="00BE43E9"/>
    <w:rsid w:val="00BE5FA5"/>
    <w:rsid w:val="00BF2F46"/>
    <w:rsid w:val="00BF37F6"/>
    <w:rsid w:val="00BF60E7"/>
    <w:rsid w:val="00C01616"/>
    <w:rsid w:val="00C0162B"/>
    <w:rsid w:val="00C01630"/>
    <w:rsid w:val="00C068ED"/>
    <w:rsid w:val="00C11718"/>
    <w:rsid w:val="00C11811"/>
    <w:rsid w:val="00C12460"/>
    <w:rsid w:val="00C137AD"/>
    <w:rsid w:val="00C228D1"/>
    <w:rsid w:val="00C22E0C"/>
    <w:rsid w:val="00C23D28"/>
    <w:rsid w:val="00C24C6C"/>
    <w:rsid w:val="00C25081"/>
    <w:rsid w:val="00C345B1"/>
    <w:rsid w:val="00C3487F"/>
    <w:rsid w:val="00C37432"/>
    <w:rsid w:val="00C40142"/>
    <w:rsid w:val="00C43DE2"/>
    <w:rsid w:val="00C45DEA"/>
    <w:rsid w:val="00C47C2D"/>
    <w:rsid w:val="00C510A4"/>
    <w:rsid w:val="00C52C3C"/>
    <w:rsid w:val="00C57182"/>
    <w:rsid w:val="00C5758D"/>
    <w:rsid w:val="00C57863"/>
    <w:rsid w:val="00C613CB"/>
    <w:rsid w:val="00C61A2D"/>
    <w:rsid w:val="00C63772"/>
    <w:rsid w:val="00C654CC"/>
    <w:rsid w:val="00C655FD"/>
    <w:rsid w:val="00C65A1D"/>
    <w:rsid w:val="00C702D8"/>
    <w:rsid w:val="00C7200B"/>
    <w:rsid w:val="00C75407"/>
    <w:rsid w:val="00C76EDE"/>
    <w:rsid w:val="00C770AA"/>
    <w:rsid w:val="00C7792A"/>
    <w:rsid w:val="00C80BD1"/>
    <w:rsid w:val="00C838CB"/>
    <w:rsid w:val="00C85F21"/>
    <w:rsid w:val="00C870A8"/>
    <w:rsid w:val="00C921F6"/>
    <w:rsid w:val="00C931C1"/>
    <w:rsid w:val="00C94434"/>
    <w:rsid w:val="00C96D05"/>
    <w:rsid w:val="00CA01CD"/>
    <w:rsid w:val="00CA0D75"/>
    <w:rsid w:val="00CA1C95"/>
    <w:rsid w:val="00CA51EF"/>
    <w:rsid w:val="00CA5910"/>
    <w:rsid w:val="00CA5A9C"/>
    <w:rsid w:val="00CA6345"/>
    <w:rsid w:val="00CB3C4F"/>
    <w:rsid w:val="00CB6BB2"/>
    <w:rsid w:val="00CC0D96"/>
    <w:rsid w:val="00CC4C20"/>
    <w:rsid w:val="00CC5B3F"/>
    <w:rsid w:val="00CC6AED"/>
    <w:rsid w:val="00CD1F4C"/>
    <w:rsid w:val="00CD3517"/>
    <w:rsid w:val="00CD467F"/>
    <w:rsid w:val="00CD46A1"/>
    <w:rsid w:val="00CD57F4"/>
    <w:rsid w:val="00CD5FE2"/>
    <w:rsid w:val="00CE2ACB"/>
    <w:rsid w:val="00CE6B50"/>
    <w:rsid w:val="00CE6DBB"/>
    <w:rsid w:val="00CE7C68"/>
    <w:rsid w:val="00CF205C"/>
    <w:rsid w:val="00CF64EA"/>
    <w:rsid w:val="00D0065E"/>
    <w:rsid w:val="00D02B4C"/>
    <w:rsid w:val="00D03BBB"/>
    <w:rsid w:val="00D040C4"/>
    <w:rsid w:val="00D12023"/>
    <w:rsid w:val="00D123E1"/>
    <w:rsid w:val="00D12587"/>
    <w:rsid w:val="00D13C6E"/>
    <w:rsid w:val="00D14553"/>
    <w:rsid w:val="00D1713B"/>
    <w:rsid w:val="00D22B4C"/>
    <w:rsid w:val="00D23291"/>
    <w:rsid w:val="00D248F8"/>
    <w:rsid w:val="00D2698F"/>
    <w:rsid w:val="00D35134"/>
    <w:rsid w:val="00D37E66"/>
    <w:rsid w:val="00D46520"/>
    <w:rsid w:val="00D46B7E"/>
    <w:rsid w:val="00D57C84"/>
    <w:rsid w:val="00D6057D"/>
    <w:rsid w:val="00D606C2"/>
    <w:rsid w:val="00D63182"/>
    <w:rsid w:val="00D65454"/>
    <w:rsid w:val="00D71342"/>
    <w:rsid w:val="00D71C05"/>
    <w:rsid w:val="00D73383"/>
    <w:rsid w:val="00D744D5"/>
    <w:rsid w:val="00D7650A"/>
    <w:rsid w:val="00D81F2B"/>
    <w:rsid w:val="00D833B4"/>
    <w:rsid w:val="00D836C5"/>
    <w:rsid w:val="00D84576"/>
    <w:rsid w:val="00D872F9"/>
    <w:rsid w:val="00D9214E"/>
    <w:rsid w:val="00D921BA"/>
    <w:rsid w:val="00D93CE7"/>
    <w:rsid w:val="00DA1399"/>
    <w:rsid w:val="00DA24C6"/>
    <w:rsid w:val="00DA4D7B"/>
    <w:rsid w:val="00DA6938"/>
    <w:rsid w:val="00DB0324"/>
    <w:rsid w:val="00DB0B02"/>
    <w:rsid w:val="00DB3362"/>
    <w:rsid w:val="00DB5764"/>
    <w:rsid w:val="00DB7A82"/>
    <w:rsid w:val="00DC6B26"/>
    <w:rsid w:val="00DD00CC"/>
    <w:rsid w:val="00DD1315"/>
    <w:rsid w:val="00DD304A"/>
    <w:rsid w:val="00DE0EBE"/>
    <w:rsid w:val="00DE264A"/>
    <w:rsid w:val="00DE3013"/>
    <w:rsid w:val="00DE4837"/>
    <w:rsid w:val="00DE6D83"/>
    <w:rsid w:val="00DF1E40"/>
    <w:rsid w:val="00DF5072"/>
    <w:rsid w:val="00DF525B"/>
    <w:rsid w:val="00DF5748"/>
    <w:rsid w:val="00E01B68"/>
    <w:rsid w:val="00E02D18"/>
    <w:rsid w:val="00E041E7"/>
    <w:rsid w:val="00E1098D"/>
    <w:rsid w:val="00E11738"/>
    <w:rsid w:val="00E13CAA"/>
    <w:rsid w:val="00E17152"/>
    <w:rsid w:val="00E21A03"/>
    <w:rsid w:val="00E223BB"/>
    <w:rsid w:val="00E2354D"/>
    <w:rsid w:val="00E23CA1"/>
    <w:rsid w:val="00E24ACF"/>
    <w:rsid w:val="00E2533B"/>
    <w:rsid w:val="00E26833"/>
    <w:rsid w:val="00E30FF7"/>
    <w:rsid w:val="00E33125"/>
    <w:rsid w:val="00E34355"/>
    <w:rsid w:val="00E372EF"/>
    <w:rsid w:val="00E409A8"/>
    <w:rsid w:val="00E40B7D"/>
    <w:rsid w:val="00E454D0"/>
    <w:rsid w:val="00E471EF"/>
    <w:rsid w:val="00E50C12"/>
    <w:rsid w:val="00E56029"/>
    <w:rsid w:val="00E563F4"/>
    <w:rsid w:val="00E60531"/>
    <w:rsid w:val="00E63490"/>
    <w:rsid w:val="00E639EE"/>
    <w:rsid w:val="00E63C60"/>
    <w:rsid w:val="00E65B91"/>
    <w:rsid w:val="00E67A65"/>
    <w:rsid w:val="00E715E2"/>
    <w:rsid w:val="00E71906"/>
    <w:rsid w:val="00E71C29"/>
    <w:rsid w:val="00E7209D"/>
    <w:rsid w:val="00E72EAD"/>
    <w:rsid w:val="00E72EDC"/>
    <w:rsid w:val="00E72F4B"/>
    <w:rsid w:val="00E76607"/>
    <w:rsid w:val="00E77223"/>
    <w:rsid w:val="00E81C8C"/>
    <w:rsid w:val="00E82462"/>
    <w:rsid w:val="00E8528B"/>
    <w:rsid w:val="00E85B94"/>
    <w:rsid w:val="00E86276"/>
    <w:rsid w:val="00E8653C"/>
    <w:rsid w:val="00E86EA3"/>
    <w:rsid w:val="00E875F4"/>
    <w:rsid w:val="00E91583"/>
    <w:rsid w:val="00E94DFF"/>
    <w:rsid w:val="00E978D0"/>
    <w:rsid w:val="00EA129D"/>
    <w:rsid w:val="00EA435C"/>
    <w:rsid w:val="00EA4613"/>
    <w:rsid w:val="00EA682A"/>
    <w:rsid w:val="00EA71A1"/>
    <w:rsid w:val="00EA7F91"/>
    <w:rsid w:val="00EB1523"/>
    <w:rsid w:val="00EC0E49"/>
    <w:rsid w:val="00EC101F"/>
    <w:rsid w:val="00EC1D9F"/>
    <w:rsid w:val="00EC67D4"/>
    <w:rsid w:val="00ED1565"/>
    <w:rsid w:val="00ED3541"/>
    <w:rsid w:val="00ED626B"/>
    <w:rsid w:val="00EE0131"/>
    <w:rsid w:val="00EE091E"/>
    <w:rsid w:val="00EE17B0"/>
    <w:rsid w:val="00EE32AB"/>
    <w:rsid w:val="00EE3484"/>
    <w:rsid w:val="00EE37F6"/>
    <w:rsid w:val="00EE6312"/>
    <w:rsid w:val="00EF06D9"/>
    <w:rsid w:val="00EF2933"/>
    <w:rsid w:val="00EF4DAF"/>
    <w:rsid w:val="00EF6590"/>
    <w:rsid w:val="00EF66CE"/>
    <w:rsid w:val="00F02DDF"/>
    <w:rsid w:val="00F06C34"/>
    <w:rsid w:val="00F103D7"/>
    <w:rsid w:val="00F10A9F"/>
    <w:rsid w:val="00F10D4D"/>
    <w:rsid w:val="00F14AC3"/>
    <w:rsid w:val="00F15B10"/>
    <w:rsid w:val="00F165D8"/>
    <w:rsid w:val="00F171B9"/>
    <w:rsid w:val="00F253E1"/>
    <w:rsid w:val="00F2583F"/>
    <w:rsid w:val="00F26B66"/>
    <w:rsid w:val="00F3069E"/>
    <w:rsid w:val="00F30C64"/>
    <w:rsid w:val="00F31A45"/>
    <w:rsid w:val="00F32BA2"/>
    <w:rsid w:val="00F32CDB"/>
    <w:rsid w:val="00F43468"/>
    <w:rsid w:val="00F506DA"/>
    <w:rsid w:val="00F54A6F"/>
    <w:rsid w:val="00F54DC1"/>
    <w:rsid w:val="00F56497"/>
    <w:rsid w:val="00F565FE"/>
    <w:rsid w:val="00F571B5"/>
    <w:rsid w:val="00F6040B"/>
    <w:rsid w:val="00F63A70"/>
    <w:rsid w:val="00F64FAC"/>
    <w:rsid w:val="00F66F45"/>
    <w:rsid w:val="00F71271"/>
    <w:rsid w:val="00F71D7E"/>
    <w:rsid w:val="00F7534E"/>
    <w:rsid w:val="00F7675B"/>
    <w:rsid w:val="00F93F95"/>
    <w:rsid w:val="00FA0A94"/>
    <w:rsid w:val="00FA16D9"/>
    <w:rsid w:val="00FA2033"/>
    <w:rsid w:val="00FA21D0"/>
    <w:rsid w:val="00FA3E3E"/>
    <w:rsid w:val="00FA4F2A"/>
    <w:rsid w:val="00FA59B0"/>
    <w:rsid w:val="00FA5F5F"/>
    <w:rsid w:val="00FB19F3"/>
    <w:rsid w:val="00FB1FE4"/>
    <w:rsid w:val="00FB4506"/>
    <w:rsid w:val="00FB7190"/>
    <w:rsid w:val="00FB730C"/>
    <w:rsid w:val="00FC03B6"/>
    <w:rsid w:val="00FC0ECB"/>
    <w:rsid w:val="00FC2695"/>
    <w:rsid w:val="00FC3E03"/>
    <w:rsid w:val="00FC3FC1"/>
    <w:rsid w:val="00FC6E62"/>
    <w:rsid w:val="00FC6F51"/>
    <w:rsid w:val="00FC720A"/>
    <w:rsid w:val="00FC72E8"/>
    <w:rsid w:val="00FD17AF"/>
    <w:rsid w:val="00FD5DF1"/>
    <w:rsid w:val="00FD6770"/>
    <w:rsid w:val="00FE18F8"/>
    <w:rsid w:val="00FE3AA4"/>
    <w:rsid w:val="00FE3BB1"/>
    <w:rsid w:val="00FE4A61"/>
    <w:rsid w:val="00FE703A"/>
    <w:rsid w:val="00FE74C7"/>
    <w:rsid w:val="00FE7A85"/>
    <w:rsid w:val="00FF13AB"/>
    <w:rsid w:val="00FF15C2"/>
    <w:rsid w:val="00FF2983"/>
    <w:rsid w:val="00FF6B6F"/>
    <w:rsid w:val="00FF77B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3C909C6F-3885-4EE5-A7BB-15C246B57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E7B07"/>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E7B07"/>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customStyle="1" w:styleId="EndNoteBibliography">
    <w:name w:val="EndNote Bibliography"/>
    <w:basedOn w:val="Normale"/>
    <w:link w:val="EndNoteBibliographyCarattere"/>
    <w:rsid w:val="00453938"/>
    <w:pPr>
      <w:tabs>
        <w:tab w:val="clear" w:pos="7100"/>
      </w:tabs>
      <w:spacing w:after="60" w:line="240" w:lineRule="auto"/>
    </w:pPr>
    <w:rPr>
      <w:rFonts w:eastAsia="Calibri" w:cs="Arial"/>
      <w:noProof/>
      <w:sz w:val="22"/>
      <w:szCs w:val="22"/>
      <w:lang w:val="en-US"/>
    </w:rPr>
  </w:style>
  <w:style w:type="character" w:customStyle="1" w:styleId="EndNoteBibliographyCarattere">
    <w:name w:val="EndNote Bibliography Carattere"/>
    <w:basedOn w:val="Carpredefinitoparagrafo"/>
    <w:link w:val="EndNoteBibliography"/>
    <w:rsid w:val="00453938"/>
    <w:rPr>
      <w:rFonts w:ascii="Arial" w:eastAsia="Calibri" w:hAnsi="Arial" w:cs="Arial"/>
      <w:noProof/>
      <w:lang w:val="en-US"/>
    </w:rPr>
  </w:style>
  <w:style w:type="character" w:styleId="Collegamentovisitato">
    <w:name w:val="FollowedHyperlink"/>
    <w:basedOn w:val="Carpredefinitoparagrafo"/>
    <w:uiPriority w:val="99"/>
    <w:semiHidden/>
    <w:unhideWhenUsed/>
    <w:rsid w:val="0075210D"/>
    <w:rPr>
      <w:color w:val="800080" w:themeColor="followedHyperlink"/>
      <w:u w:val="single"/>
    </w:rPr>
  </w:style>
  <w:style w:type="character" w:styleId="Menzionenonrisolta">
    <w:name w:val="Unresolved Mention"/>
    <w:basedOn w:val="Carpredefinitoparagrafo"/>
    <w:uiPriority w:val="99"/>
    <w:semiHidden/>
    <w:unhideWhenUsed/>
    <w:rsid w:val="00E81C8C"/>
    <w:rPr>
      <w:color w:val="605E5C"/>
      <w:shd w:val="clear" w:color="auto" w:fill="E1DFDD"/>
    </w:rPr>
  </w:style>
  <w:style w:type="character" w:customStyle="1" w:styleId="linktext">
    <w:name w:val="link__text"/>
    <w:basedOn w:val="Carpredefinitoparagrafo"/>
    <w:rsid w:val="00BC1B70"/>
  </w:style>
  <w:style w:type="character" w:customStyle="1" w:styleId="text-meta">
    <w:name w:val="text-meta"/>
    <w:basedOn w:val="Carpredefinitoparagrafo"/>
    <w:rsid w:val="00BC1B70"/>
  </w:style>
  <w:style w:type="character" w:styleId="Enfasicorsivo">
    <w:name w:val="Emphasis"/>
    <w:basedOn w:val="Carpredefinitoparagrafo"/>
    <w:uiPriority w:val="20"/>
    <w:qFormat/>
    <w:rsid w:val="005573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51116167">
      <w:bodyDiv w:val="1"/>
      <w:marLeft w:val="0"/>
      <w:marRight w:val="0"/>
      <w:marTop w:val="0"/>
      <w:marBottom w:val="0"/>
      <w:divBdr>
        <w:top w:val="none" w:sz="0" w:space="0" w:color="auto"/>
        <w:left w:val="none" w:sz="0" w:space="0" w:color="auto"/>
        <w:bottom w:val="none" w:sz="0" w:space="0" w:color="auto"/>
        <w:right w:val="none" w:sz="0" w:space="0" w:color="auto"/>
      </w:divBdr>
      <w:divsChild>
        <w:div w:id="1938783339">
          <w:marLeft w:val="0"/>
          <w:marRight w:val="0"/>
          <w:marTop w:val="100"/>
          <w:marBottom w:val="0"/>
          <w:divBdr>
            <w:top w:val="none" w:sz="0" w:space="0" w:color="auto"/>
            <w:left w:val="none" w:sz="0" w:space="0" w:color="auto"/>
            <w:bottom w:val="none" w:sz="0" w:space="0" w:color="auto"/>
            <w:right w:val="none" w:sz="0" w:space="0" w:color="auto"/>
          </w:divBdr>
        </w:div>
        <w:div w:id="1893729262">
          <w:marLeft w:val="0"/>
          <w:marRight w:val="0"/>
          <w:marTop w:val="0"/>
          <w:marBottom w:val="0"/>
          <w:divBdr>
            <w:top w:val="none" w:sz="0" w:space="0" w:color="auto"/>
            <w:left w:val="none" w:sz="0" w:space="0" w:color="auto"/>
            <w:bottom w:val="none" w:sz="0" w:space="0" w:color="auto"/>
            <w:right w:val="none" w:sz="0" w:space="0" w:color="auto"/>
          </w:divBdr>
          <w:divsChild>
            <w:div w:id="388921525">
              <w:marLeft w:val="0"/>
              <w:marRight w:val="0"/>
              <w:marTop w:val="0"/>
              <w:marBottom w:val="0"/>
              <w:divBdr>
                <w:top w:val="none" w:sz="0" w:space="0" w:color="auto"/>
                <w:left w:val="none" w:sz="0" w:space="0" w:color="auto"/>
                <w:bottom w:val="none" w:sz="0" w:space="0" w:color="auto"/>
                <w:right w:val="none" w:sz="0" w:space="0" w:color="auto"/>
              </w:divBdr>
              <w:divsChild>
                <w:div w:id="14020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890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copus.com/sourceid/19600161818?origin=resultsl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6</Pages>
  <Words>2692</Words>
  <Characters>15346</Characters>
  <Application>Microsoft Office Word</Application>
  <DocSecurity>0</DocSecurity>
  <Lines>127</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Giusi</dc:creator>
  <cp:lastModifiedBy>Giu</cp:lastModifiedBy>
  <cp:revision>365</cp:revision>
  <cp:lastPrinted>2022-01-20T15:44:00Z</cp:lastPrinted>
  <dcterms:created xsi:type="dcterms:W3CDTF">2022-01-19T16:12:00Z</dcterms:created>
  <dcterms:modified xsi:type="dcterms:W3CDTF">2022-03-30T22:00:00Z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