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740002EE" w:rsidR="000A03B2" w:rsidRPr="00B57B36" w:rsidRDefault="00A76EFC" w:rsidP="00B57E6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D46B7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  <w:r w:rsidR="00B57E6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1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4EADF2C2" w:rsidR="00300E56" w:rsidRPr="00B57E6F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Guest </w:t>
            </w:r>
            <w:r w:rsidRPr="001331D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Editors:</w:t>
            </w:r>
            <w:r w:rsidR="00904C62" w:rsidRPr="001331D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B57E6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Valerio Cozzani, </w:t>
            </w:r>
            <w:r w:rsidR="001331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>Bruno Fabiano</w:t>
            </w:r>
            <w:r w:rsidR="00B57E6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B57E6F" w:rsidRPr="00675866"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  <w:t xml:space="preserve">Genserik </w:t>
            </w:r>
            <w:proofErr w:type="spellStart"/>
            <w:r w:rsidR="00B57E6F" w:rsidRPr="00675866"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  <w:t>Reniers</w:t>
            </w:r>
            <w:proofErr w:type="spellEnd"/>
          </w:p>
          <w:p w14:paraId="1B0F1814" w14:textId="08709475" w:rsidR="000A03B2" w:rsidRPr="00B57B36" w:rsidRDefault="00FA5F5F" w:rsidP="00B57E6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E72EAD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>
              <w:rPr>
                <w:rFonts w:ascii="Tahoma" w:hAnsi="Tahoma" w:cs="Tahoma"/>
                <w:sz w:val="14"/>
                <w:szCs w:val="14"/>
              </w:rPr>
              <w:t>978-88-</w:t>
            </w:r>
            <w:r w:rsidR="008D32B9" w:rsidRPr="00EF06D9">
              <w:rPr>
                <w:rFonts w:ascii="Tahoma" w:hAnsi="Tahoma" w:cs="Tahoma"/>
                <w:sz w:val="14"/>
                <w:szCs w:val="14"/>
              </w:rPr>
              <w:t>95608</w:t>
            </w:r>
            <w:r w:rsidR="00D46B7E">
              <w:rPr>
                <w:rFonts w:ascii="Tahoma" w:hAnsi="Tahoma" w:cs="Tahoma"/>
                <w:sz w:val="14"/>
                <w:szCs w:val="14"/>
              </w:rPr>
              <w:t>-8</w:t>
            </w:r>
            <w:r w:rsidR="00B57E6F">
              <w:rPr>
                <w:rFonts w:ascii="Tahoma" w:hAnsi="Tahoma" w:cs="Tahoma"/>
                <w:sz w:val="14"/>
                <w:szCs w:val="14"/>
              </w:rPr>
              <w:t>9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B57E6F">
              <w:rPr>
                <w:rFonts w:ascii="Tahoma" w:hAnsi="Tahoma" w:cs="Tahoma"/>
                <w:sz w:val="14"/>
                <w:szCs w:val="14"/>
              </w:rPr>
              <w:t>1</w:t>
            </w:r>
            <w:r w:rsidR="007B48F9"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B57B36" w:rsidRDefault="000A03B2" w:rsidP="000A03B2">
      <w:pPr>
        <w:pStyle w:val="CETAuthors"/>
        <w:sectPr w:rsidR="000A03B2" w:rsidRPr="00B57B36" w:rsidSect="00CD5FE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E667253" w14:textId="659A32D4" w:rsidR="00E978D0" w:rsidRPr="00B57B36" w:rsidRDefault="00592946" w:rsidP="00E978D0">
      <w:pPr>
        <w:pStyle w:val="CETTitle"/>
      </w:pPr>
      <w:r>
        <w:t xml:space="preserve">Accidents and </w:t>
      </w:r>
      <w:proofErr w:type="gramStart"/>
      <w:r>
        <w:t>Near-Misses</w:t>
      </w:r>
      <w:proofErr w:type="gramEnd"/>
      <w:r>
        <w:t xml:space="preserve"> in the History of a</w:t>
      </w:r>
      <w:r w:rsidRPr="00592946">
        <w:t xml:space="preserve"> High-Risk Chemical Installation: Analysis </w:t>
      </w:r>
      <w:r>
        <w:t>of t</w:t>
      </w:r>
      <w:r w:rsidRPr="00592946">
        <w:t>he Human Component</w:t>
      </w:r>
    </w:p>
    <w:p w14:paraId="0488FED2" w14:textId="27CC67A4" w:rsidR="00B57E6F" w:rsidRPr="00B57B36" w:rsidRDefault="0080020A" w:rsidP="00B57E6F">
      <w:pPr>
        <w:pStyle w:val="CETAuthors"/>
      </w:pPr>
      <w:r w:rsidRPr="0080020A">
        <w:t>Silvia Carra</w:t>
      </w:r>
      <w:r w:rsidRPr="0080020A">
        <w:rPr>
          <w:vertAlign w:val="superscript"/>
        </w:rPr>
        <w:t>a,*</w:t>
      </w:r>
      <w:r w:rsidRPr="0080020A">
        <w:t>, Luigi Monica</w:t>
      </w:r>
      <w:r w:rsidRPr="0080020A">
        <w:rPr>
          <w:vertAlign w:val="superscript"/>
        </w:rPr>
        <w:t>a</w:t>
      </w:r>
      <w:r w:rsidRPr="0080020A">
        <w:t xml:space="preserve">, </w:t>
      </w:r>
      <w:r>
        <w:t>Casto Di Girolamo</w:t>
      </w:r>
      <w:r w:rsidRPr="0080020A">
        <w:rPr>
          <w:vertAlign w:val="superscript"/>
        </w:rPr>
        <w:t>b</w:t>
      </w:r>
      <w:r>
        <w:t>, Andrea Salerno</w:t>
      </w:r>
      <w:r w:rsidRPr="0080020A">
        <w:rPr>
          <w:vertAlign w:val="superscript"/>
        </w:rPr>
        <w:t>c</w:t>
      </w:r>
    </w:p>
    <w:p w14:paraId="7625EFAA" w14:textId="5EC9B961" w:rsidR="008F2AD6" w:rsidRPr="00886C9C" w:rsidRDefault="008F2AD6" w:rsidP="008F2AD6">
      <w:pPr>
        <w:pStyle w:val="CETAddress"/>
        <w:rPr>
          <w:lang w:val="it-IT"/>
        </w:rPr>
      </w:pPr>
      <w:r w:rsidRPr="00886C9C">
        <w:rPr>
          <w:vertAlign w:val="superscript"/>
          <w:lang w:val="it-IT"/>
        </w:rPr>
        <w:t>a</w:t>
      </w:r>
      <w:r w:rsidRPr="00886C9C">
        <w:rPr>
          <w:lang w:val="it-IT"/>
        </w:rPr>
        <w:t>INAIL, Dipartimento Innovazione Tecnologica e Sicurezza degli Impianti, Prodotti e Insediamenti Antropic</w:t>
      </w:r>
      <w:r w:rsidR="00624834">
        <w:rPr>
          <w:lang w:val="it-IT"/>
        </w:rPr>
        <w:t>i, Via Roberto Ferruzzi, 38, 00</w:t>
      </w:r>
      <w:r w:rsidRPr="00886C9C">
        <w:rPr>
          <w:lang w:val="it-IT"/>
        </w:rPr>
        <w:t xml:space="preserve">143 Roma, Italy </w:t>
      </w:r>
    </w:p>
    <w:p w14:paraId="28684638" w14:textId="6E81953A" w:rsidR="008F2AD6" w:rsidRDefault="008F2AD6" w:rsidP="008F2AD6">
      <w:pPr>
        <w:pStyle w:val="CETAddress"/>
        <w:rPr>
          <w:lang w:val="it-IT"/>
        </w:rPr>
      </w:pPr>
      <w:r w:rsidRPr="00886C9C">
        <w:rPr>
          <w:vertAlign w:val="superscript"/>
          <w:lang w:val="it-IT"/>
        </w:rPr>
        <w:t>b</w:t>
      </w:r>
      <w:r w:rsidRPr="008F2AD6">
        <w:rPr>
          <w:lang w:val="it-IT"/>
        </w:rPr>
        <w:t>INAIL, Unità Operativa Territoriale di certificazione, verifica e ricerca di Piacenza</w:t>
      </w:r>
      <w:r w:rsidR="00F05FEE">
        <w:rPr>
          <w:lang w:val="it-IT"/>
        </w:rPr>
        <w:t xml:space="preserve">, </w:t>
      </w:r>
      <w:r w:rsidR="00054B81">
        <w:rPr>
          <w:lang w:val="it-IT"/>
        </w:rPr>
        <w:t>Via Rodolfo Boselli 59/63, 29122 Piacenza</w:t>
      </w:r>
    </w:p>
    <w:p w14:paraId="1BD9E17E" w14:textId="129ECD80" w:rsidR="008F2AD6" w:rsidRDefault="008F2AD6" w:rsidP="00282DC5">
      <w:pPr>
        <w:pStyle w:val="CETAddress"/>
        <w:rPr>
          <w:lang w:val="it-IT"/>
        </w:rPr>
      </w:pPr>
      <w:r w:rsidRPr="008F2AD6">
        <w:rPr>
          <w:vertAlign w:val="superscript"/>
          <w:lang w:val="it-IT"/>
        </w:rPr>
        <w:t>c</w:t>
      </w:r>
      <w:r w:rsidRPr="008F2AD6">
        <w:rPr>
          <w:lang w:val="it-IT"/>
        </w:rPr>
        <w:t xml:space="preserve">Dow Italia </w:t>
      </w:r>
      <w:r w:rsidR="00E9487A">
        <w:rPr>
          <w:lang w:val="it-IT"/>
        </w:rPr>
        <w:t>s</w:t>
      </w:r>
      <w:r w:rsidRPr="008F2AD6">
        <w:rPr>
          <w:lang w:val="it-IT"/>
        </w:rPr>
        <w:t>.r.l., Servizio di Ambiente, Salute e Sicurezza</w:t>
      </w:r>
      <w:r w:rsidR="00282DC5">
        <w:rPr>
          <w:lang w:val="it-IT"/>
        </w:rPr>
        <w:t xml:space="preserve">, </w:t>
      </w:r>
      <w:r w:rsidR="00282DC5" w:rsidRPr="00282DC5">
        <w:rPr>
          <w:lang w:val="it-IT"/>
        </w:rPr>
        <w:t>Via Carpi 29, 42015 Corre</w:t>
      </w:r>
      <w:r w:rsidR="00282DC5">
        <w:rPr>
          <w:lang w:val="it-IT"/>
        </w:rPr>
        <w:t>g</w:t>
      </w:r>
      <w:r w:rsidR="00282DC5" w:rsidRPr="00282DC5">
        <w:rPr>
          <w:lang w:val="it-IT"/>
        </w:rPr>
        <w:t>gio (RE)</w:t>
      </w:r>
    </w:p>
    <w:p w14:paraId="435A96C1" w14:textId="77777777" w:rsidR="008F2AD6" w:rsidRPr="00886C9C" w:rsidRDefault="008F2AD6" w:rsidP="008F2AD6">
      <w:pPr>
        <w:pStyle w:val="CETemail"/>
      </w:pPr>
      <w:r w:rsidRPr="00886C9C">
        <w:rPr>
          <w:lang w:val="it-IT"/>
        </w:rPr>
        <w:t xml:space="preserve"> </w:t>
      </w:r>
      <w:r w:rsidRPr="00886C9C">
        <w:t>si.carra@inail.it</w:t>
      </w:r>
    </w:p>
    <w:p w14:paraId="39713780" w14:textId="72794FC6" w:rsidR="00CC73C5" w:rsidRDefault="00CC73C5" w:rsidP="00CC73C5">
      <w:pPr>
        <w:pStyle w:val="CETBodytext"/>
        <w:rPr>
          <w:lang w:val="en-GB"/>
        </w:rPr>
      </w:pPr>
      <w:r w:rsidRPr="00CC73C5">
        <w:rPr>
          <w:lang w:val="en-GB"/>
        </w:rPr>
        <w:t xml:space="preserve">In </w:t>
      </w:r>
      <w:r w:rsidR="00B20FCD">
        <w:rPr>
          <w:lang w:val="en-GB"/>
        </w:rPr>
        <w:t xml:space="preserve">European </w:t>
      </w:r>
      <w:r w:rsidRPr="00CC73C5">
        <w:rPr>
          <w:lang w:val="en-GB"/>
        </w:rPr>
        <w:t>industrial plants at risk of major accidents, which are subject to Directive 2</w:t>
      </w:r>
      <w:r w:rsidR="00B20FCD">
        <w:rPr>
          <w:lang w:val="en-GB"/>
        </w:rPr>
        <w:t>012/18/EU (Seveso III)</w:t>
      </w:r>
      <w:r w:rsidRPr="00CC73C5">
        <w:rPr>
          <w:lang w:val="en-GB"/>
        </w:rPr>
        <w:t>, the occurrence of an accident can have devastating effects on both plant and surrounding environment.</w:t>
      </w:r>
      <w:r w:rsidR="00E56036">
        <w:rPr>
          <w:lang w:val="en-GB"/>
        </w:rPr>
        <w:t xml:space="preserve"> </w:t>
      </w:r>
      <w:r w:rsidR="00AA4E0F">
        <w:rPr>
          <w:lang w:val="en-GB"/>
        </w:rPr>
        <w:t>However, h</w:t>
      </w:r>
      <w:r w:rsidR="002D24CF" w:rsidRPr="00CC73C5">
        <w:rPr>
          <w:lang w:val="en-GB"/>
        </w:rPr>
        <w:t>i</w:t>
      </w:r>
      <w:r w:rsidR="00AA4E0F">
        <w:rPr>
          <w:lang w:val="en-GB"/>
        </w:rPr>
        <w:t xml:space="preserve">gh impact accidents are </w:t>
      </w:r>
      <w:r w:rsidR="002D24CF" w:rsidRPr="00CC73C5">
        <w:rPr>
          <w:lang w:val="en-GB"/>
        </w:rPr>
        <w:t xml:space="preserve">rare </w:t>
      </w:r>
      <w:r w:rsidR="002F4941">
        <w:rPr>
          <w:lang w:val="en-GB"/>
        </w:rPr>
        <w:t>and difficult to predict</w:t>
      </w:r>
      <w:r w:rsidR="002D24CF" w:rsidRPr="00CC73C5">
        <w:rPr>
          <w:lang w:val="en-GB"/>
        </w:rPr>
        <w:t xml:space="preserve">, </w:t>
      </w:r>
      <w:r w:rsidR="002F4941">
        <w:rPr>
          <w:lang w:val="en-GB"/>
        </w:rPr>
        <w:t xml:space="preserve">so </w:t>
      </w:r>
      <w:r w:rsidR="002D24CF" w:rsidRPr="00CC73C5">
        <w:rPr>
          <w:lang w:val="en-GB"/>
        </w:rPr>
        <w:t xml:space="preserve">they </w:t>
      </w:r>
      <w:proofErr w:type="gramStart"/>
      <w:r w:rsidR="002D24CF" w:rsidRPr="00CC73C5">
        <w:rPr>
          <w:lang w:val="en-GB"/>
        </w:rPr>
        <w:t>cannot be adopted</w:t>
      </w:r>
      <w:proofErr w:type="gramEnd"/>
      <w:r w:rsidR="002D24CF" w:rsidRPr="00CC73C5">
        <w:rPr>
          <w:lang w:val="en-GB"/>
        </w:rPr>
        <w:t xml:space="preserve"> as primary or univocal indicators of the effectiveness of a </w:t>
      </w:r>
      <w:r w:rsidR="002D24CF">
        <w:rPr>
          <w:lang w:val="en-GB"/>
        </w:rPr>
        <w:t xml:space="preserve">company </w:t>
      </w:r>
      <w:r w:rsidR="00AA4E0F">
        <w:rPr>
          <w:lang w:val="en-GB"/>
        </w:rPr>
        <w:t xml:space="preserve">safety program </w:t>
      </w:r>
      <w:r w:rsidR="00AA4E0F" w:rsidRPr="00AA4E0F">
        <w:rPr>
          <w:lang w:val="en-GB"/>
        </w:rPr>
        <w:t xml:space="preserve">nor </w:t>
      </w:r>
      <w:r w:rsidR="00AA4E0F">
        <w:rPr>
          <w:lang w:val="en-GB"/>
        </w:rPr>
        <w:t>of its general level of safety.</w:t>
      </w:r>
    </w:p>
    <w:p w14:paraId="0EBB5A3E" w14:textId="679CEA7F" w:rsidR="009B0404" w:rsidRDefault="002F4941" w:rsidP="00CC73C5">
      <w:pPr>
        <w:pStyle w:val="CETBodytext"/>
        <w:rPr>
          <w:lang w:val="en-GB"/>
        </w:rPr>
      </w:pPr>
      <w:proofErr w:type="gramStart"/>
      <w:r>
        <w:rPr>
          <w:lang w:val="en-GB"/>
        </w:rPr>
        <w:t>T</w:t>
      </w:r>
      <w:r w:rsidR="009C6098" w:rsidRPr="00CC73C5">
        <w:rPr>
          <w:lang w:val="en-GB"/>
        </w:rPr>
        <w:t>he present work analyses the succession of near</w:t>
      </w:r>
      <w:r w:rsidR="0065032A">
        <w:rPr>
          <w:lang w:val="en-GB"/>
        </w:rPr>
        <w:t>-</w:t>
      </w:r>
      <w:r w:rsidR="009C6098" w:rsidRPr="00CC73C5">
        <w:rPr>
          <w:lang w:val="en-GB"/>
        </w:rPr>
        <w:t>misses and minor accidents that occurred over the years in a polyurethane systems production plant of a high-risk ch</w:t>
      </w:r>
      <w:r w:rsidR="009C6098">
        <w:rPr>
          <w:lang w:val="en-GB"/>
        </w:rPr>
        <w:t xml:space="preserve">emical company, </w:t>
      </w:r>
      <w:r w:rsidR="00B20FCD">
        <w:rPr>
          <w:lang w:val="en-GB"/>
        </w:rPr>
        <w:t>starting from the analysis of</w:t>
      </w:r>
      <w:r w:rsidR="009B0404">
        <w:rPr>
          <w:lang w:val="en-GB"/>
        </w:rPr>
        <w:t xml:space="preserve"> </w:t>
      </w:r>
      <w:r w:rsidR="00B20FCD">
        <w:rPr>
          <w:lang w:val="en-GB"/>
        </w:rPr>
        <w:t xml:space="preserve">its </w:t>
      </w:r>
      <w:r w:rsidR="00E56036">
        <w:rPr>
          <w:lang w:val="en-GB"/>
        </w:rPr>
        <w:t xml:space="preserve">historical </w:t>
      </w:r>
      <w:r w:rsidR="000A6199">
        <w:rPr>
          <w:lang w:val="en-GB"/>
        </w:rPr>
        <w:t xml:space="preserve">accident </w:t>
      </w:r>
      <w:r w:rsidR="00B20FCD">
        <w:rPr>
          <w:lang w:val="en-GB"/>
        </w:rPr>
        <w:t>database and paying particular</w:t>
      </w:r>
      <w:r w:rsidR="009C6098">
        <w:rPr>
          <w:lang w:val="en-GB"/>
        </w:rPr>
        <w:t xml:space="preserve"> attention </w:t>
      </w:r>
      <w:r w:rsidR="00083F4E">
        <w:rPr>
          <w:lang w:val="en-GB"/>
        </w:rPr>
        <w:t>to</w:t>
      </w:r>
      <w:r w:rsidR="009C6098">
        <w:rPr>
          <w:lang w:val="en-GB"/>
        </w:rPr>
        <w:t xml:space="preserve"> </w:t>
      </w:r>
      <w:r w:rsidR="009C6098" w:rsidRPr="009C6098">
        <w:rPr>
          <w:lang w:val="en-GB"/>
        </w:rPr>
        <w:t>the specific role played by the human component</w:t>
      </w:r>
      <w:r w:rsidR="009F3F8B">
        <w:rPr>
          <w:lang w:val="en-GB"/>
        </w:rPr>
        <w:t xml:space="preserve"> in </w:t>
      </w:r>
      <w:r w:rsidR="00A7361B">
        <w:rPr>
          <w:lang w:val="en-GB"/>
        </w:rPr>
        <w:t xml:space="preserve">the </w:t>
      </w:r>
      <w:r w:rsidR="00FD2C8B">
        <w:rPr>
          <w:lang w:val="en-GB"/>
        </w:rPr>
        <w:t>occurrence</w:t>
      </w:r>
      <w:r w:rsidR="00A866F4">
        <w:rPr>
          <w:lang w:val="en-GB"/>
        </w:rPr>
        <w:t xml:space="preserve"> of</w:t>
      </w:r>
      <w:r w:rsidR="00A7361B">
        <w:rPr>
          <w:lang w:val="en-GB"/>
        </w:rPr>
        <w:t xml:space="preserve"> </w:t>
      </w:r>
      <w:r w:rsidR="00E56036">
        <w:rPr>
          <w:lang w:val="en-GB"/>
        </w:rPr>
        <w:t xml:space="preserve">undesired </w:t>
      </w:r>
      <w:r w:rsidR="00A7361B">
        <w:rPr>
          <w:lang w:val="en-GB"/>
        </w:rPr>
        <w:t>events</w:t>
      </w:r>
      <w:r w:rsidR="00FD2C8B">
        <w:rPr>
          <w:lang w:val="en-GB"/>
        </w:rPr>
        <w:t>,</w:t>
      </w:r>
      <w:r w:rsidR="00A7361B">
        <w:rPr>
          <w:lang w:val="en-GB"/>
        </w:rPr>
        <w:t xml:space="preserve"> </w:t>
      </w:r>
      <w:r w:rsidR="00E56036">
        <w:rPr>
          <w:lang w:val="en-GB"/>
        </w:rPr>
        <w:t xml:space="preserve">potentially </w:t>
      </w:r>
      <w:r w:rsidR="00FD2C8B">
        <w:rPr>
          <w:lang w:val="en-GB"/>
        </w:rPr>
        <w:t>leading to</w:t>
      </w:r>
      <w:r w:rsidR="009F3F8B">
        <w:rPr>
          <w:lang w:val="en-GB"/>
        </w:rPr>
        <w:t xml:space="preserve"> </w:t>
      </w:r>
      <w:r w:rsidR="00A7361B">
        <w:rPr>
          <w:lang w:val="en-GB"/>
        </w:rPr>
        <w:t xml:space="preserve">malfunctions, </w:t>
      </w:r>
      <w:r w:rsidR="009F3F8B" w:rsidRPr="009F3F8B">
        <w:rPr>
          <w:lang w:val="en-GB"/>
        </w:rPr>
        <w:t>anomalies</w:t>
      </w:r>
      <w:r w:rsidR="00A7361B">
        <w:rPr>
          <w:lang w:val="en-GB"/>
        </w:rPr>
        <w:t xml:space="preserve"> and accidents</w:t>
      </w:r>
      <w:r w:rsidR="009F3F8B">
        <w:rPr>
          <w:lang w:val="en-GB"/>
        </w:rPr>
        <w:t>.</w:t>
      </w:r>
      <w:proofErr w:type="gramEnd"/>
    </w:p>
    <w:p w14:paraId="37A61FCE" w14:textId="0A4C520E" w:rsidR="00DA24C6" w:rsidRPr="00CC73C5" w:rsidRDefault="00B20FCD" w:rsidP="00CC73C5">
      <w:pPr>
        <w:pStyle w:val="CETBodytext"/>
        <w:rPr>
          <w:lang w:val="en-GB"/>
        </w:rPr>
      </w:pPr>
      <w:r>
        <w:rPr>
          <w:lang w:val="en-GB"/>
        </w:rPr>
        <w:t xml:space="preserve">The study </w:t>
      </w:r>
      <w:r w:rsidR="00CC73C5" w:rsidRPr="00CC73C5">
        <w:rPr>
          <w:lang w:val="en-GB"/>
        </w:rPr>
        <w:t>aims to provide useful instr</w:t>
      </w:r>
      <w:r w:rsidR="002D24CF">
        <w:rPr>
          <w:lang w:val="en-GB"/>
        </w:rPr>
        <w:t>uments for identifying</w:t>
      </w:r>
      <w:r w:rsidR="00505C5C">
        <w:rPr>
          <w:lang w:val="en-GB"/>
        </w:rPr>
        <w:t xml:space="preserve"> and classifying</w:t>
      </w:r>
      <w:r w:rsidR="00C67EC8">
        <w:rPr>
          <w:lang w:val="en-GB"/>
        </w:rPr>
        <w:t xml:space="preserve"> events – </w:t>
      </w:r>
      <w:r w:rsidR="00B3211B">
        <w:rPr>
          <w:lang w:val="en-GB"/>
        </w:rPr>
        <w:t>a</w:t>
      </w:r>
      <w:r w:rsidR="00BC11CA">
        <w:rPr>
          <w:lang w:val="en-GB"/>
        </w:rPr>
        <w:t>nd in particu</w:t>
      </w:r>
      <w:r w:rsidR="00B3211B">
        <w:rPr>
          <w:lang w:val="en-GB"/>
        </w:rPr>
        <w:t>lar</w:t>
      </w:r>
      <w:r w:rsidR="00C67EC8">
        <w:rPr>
          <w:lang w:val="en-GB"/>
        </w:rPr>
        <w:t xml:space="preserve"> related </w:t>
      </w:r>
      <w:r w:rsidR="00BC11CA">
        <w:rPr>
          <w:lang w:val="en-GB"/>
        </w:rPr>
        <w:t>incorrect</w:t>
      </w:r>
      <w:r w:rsidR="00FD2C8B">
        <w:rPr>
          <w:lang w:val="en-GB"/>
        </w:rPr>
        <w:t xml:space="preserve"> </w:t>
      </w:r>
      <w:r w:rsidR="00A866F4">
        <w:rPr>
          <w:lang w:val="en-GB"/>
        </w:rPr>
        <w:t xml:space="preserve">human </w:t>
      </w:r>
      <w:proofErr w:type="spellStart"/>
      <w:r w:rsidR="00CC73C5" w:rsidRPr="00CC73C5">
        <w:rPr>
          <w:lang w:val="en-GB"/>
        </w:rPr>
        <w:t>behaviors</w:t>
      </w:r>
      <w:proofErr w:type="spellEnd"/>
      <w:r w:rsidR="00C67EC8">
        <w:rPr>
          <w:lang w:val="en-GB"/>
        </w:rPr>
        <w:t xml:space="preserve"> </w:t>
      </w:r>
      <w:proofErr w:type="gramStart"/>
      <w:r w:rsidR="00C67EC8">
        <w:rPr>
          <w:lang w:val="en-GB"/>
        </w:rPr>
        <w:t xml:space="preserve">- </w:t>
      </w:r>
      <w:r w:rsidR="00CC73C5" w:rsidRPr="00CC73C5">
        <w:rPr>
          <w:lang w:val="en-GB"/>
        </w:rPr>
        <w:t>which</w:t>
      </w:r>
      <w:proofErr w:type="gramEnd"/>
      <w:r w:rsidR="00CC73C5" w:rsidRPr="00CC73C5">
        <w:rPr>
          <w:lang w:val="en-GB"/>
        </w:rPr>
        <w:t xml:space="preserve"> can be considered precursors of major accidents in </w:t>
      </w:r>
      <w:r w:rsidR="002F4941">
        <w:rPr>
          <w:lang w:val="en-GB"/>
        </w:rPr>
        <w:t xml:space="preserve">such </w:t>
      </w:r>
      <w:r w:rsidR="00CC73C5" w:rsidRPr="00CC73C5">
        <w:rPr>
          <w:lang w:val="en-GB"/>
        </w:rPr>
        <w:t xml:space="preserve">critical </w:t>
      </w:r>
      <w:r w:rsidR="002F4941">
        <w:rPr>
          <w:lang w:val="en-GB"/>
        </w:rPr>
        <w:t xml:space="preserve">and complex </w:t>
      </w:r>
      <w:r w:rsidR="00CC73C5" w:rsidRPr="00CC73C5">
        <w:rPr>
          <w:lang w:val="en-GB"/>
        </w:rPr>
        <w:t xml:space="preserve">industrial plants. At the same time, </w:t>
      </w:r>
      <w:r w:rsidR="009B0404">
        <w:rPr>
          <w:lang w:val="en-GB"/>
        </w:rPr>
        <w:t>it</w:t>
      </w:r>
      <w:r w:rsidR="00CC73C5" w:rsidRPr="00CC73C5">
        <w:rPr>
          <w:lang w:val="en-GB"/>
        </w:rPr>
        <w:t xml:space="preserve"> </w:t>
      </w:r>
      <w:proofErr w:type="gramStart"/>
      <w:r w:rsidR="00CC73C5" w:rsidRPr="00CC73C5">
        <w:rPr>
          <w:lang w:val="en-GB"/>
        </w:rPr>
        <w:t>is thought</w:t>
      </w:r>
      <w:proofErr w:type="gramEnd"/>
      <w:r w:rsidR="00CC73C5" w:rsidRPr="00CC73C5">
        <w:rPr>
          <w:lang w:val="en-GB"/>
        </w:rPr>
        <w:t xml:space="preserve"> as an occasion to contribute to the ongoing </w:t>
      </w:r>
      <w:proofErr w:type="spellStart"/>
      <w:r w:rsidR="00CC73C5" w:rsidRPr="00CC73C5">
        <w:rPr>
          <w:lang w:val="en-GB"/>
        </w:rPr>
        <w:t>behavioral</w:t>
      </w:r>
      <w:proofErr w:type="spellEnd"/>
      <w:r w:rsidR="00CC73C5" w:rsidRPr="00CC73C5">
        <w:rPr>
          <w:lang w:val="en-GB"/>
        </w:rPr>
        <w:t xml:space="preserve"> interventions in the analysed industrial site.</w:t>
      </w:r>
      <w:bookmarkStart w:id="0" w:name="_Hlk495475023"/>
      <w:bookmarkEnd w:id="0"/>
    </w:p>
    <w:p w14:paraId="476B2F2E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4026DBFB" w14:textId="35FABE71" w:rsidR="003D55D5" w:rsidRDefault="00C47FDC" w:rsidP="009C6098">
      <w:pPr>
        <w:pStyle w:val="CETBodytext"/>
        <w:rPr>
          <w:lang w:val="en-GB"/>
        </w:rPr>
      </w:pPr>
      <w:r w:rsidRPr="00C47FDC">
        <w:rPr>
          <w:lang w:val="en-GB"/>
        </w:rPr>
        <w:t>Industries</w:t>
      </w:r>
      <w:r>
        <w:rPr>
          <w:lang w:val="en-GB"/>
        </w:rPr>
        <w:t xml:space="preserve"> </w:t>
      </w:r>
      <w:r w:rsidRPr="00C47FDC">
        <w:rPr>
          <w:lang w:val="en-GB"/>
        </w:rPr>
        <w:t>with major accident hazards</w:t>
      </w:r>
      <w:r w:rsidR="00CB71D0">
        <w:rPr>
          <w:lang w:val="en-GB"/>
        </w:rPr>
        <w:t>, as</w:t>
      </w:r>
      <w:r w:rsidR="00F43950">
        <w:rPr>
          <w:lang w:val="en-GB"/>
        </w:rPr>
        <w:t xml:space="preserve"> chemical </w:t>
      </w:r>
      <w:r w:rsidR="00CB71D0">
        <w:rPr>
          <w:lang w:val="en-GB"/>
        </w:rPr>
        <w:t xml:space="preserve">and nuclear </w:t>
      </w:r>
      <w:r w:rsidR="00F43950">
        <w:rPr>
          <w:lang w:val="en-GB"/>
        </w:rPr>
        <w:t>plants</w:t>
      </w:r>
      <w:r w:rsidR="00CB71D0">
        <w:rPr>
          <w:lang w:val="en-GB"/>
        </w:rPr>
        <w:t>,</w:t>
      </w:r>
      <w:r w:rsidR="00F43950">
        <w:rPr>
          <w:lang w:val="en-GB"/>
        </w:rPr>
        <w:t xml:space="preserve"> </w:t>
      </w:r>
      <w:r w:rsidR="00F43950" w:rsidRPr="00F43950">
        <w:rPr>
          <w:lang w:val="en-GB"/>
        </w:rPr>
        <w:t>are potentially very prone to serious accidents</w:t>
      </w:r>
      <w:r w:rsidR="00F43950">
        <w:rPr>
          <w:lang w:val="en-GB"/>
        </w:rPr>
        <w:t xml:space="preserve"> </w:t>
      </w:r>
      <w:r w:rsidR="00B064A0" w:rsidRPr="00B064A0">
        <w:rPr>
          <w:lang w:val="en-GB"/>
        </w:rPr>
        <w:t xml:space="preserve">since they deal </w:t>
      </w:r>
      <w:r w:rsidR="00B064A0">
        <w:rPr>
          <w:lang w:val="en-GB"/>
        </w:rPr>
        <w:t xml:space="preserve">with </w:t>
      </w:r>
      <w:r w:rsidR="00B064A0" w:rsidRPr="00B064A0">
        <w:rPr>
          <w:lang w:val="en-GB"/>
        </w:rPr>
        <w:t xml:space="preserve">significant amounts of hazardous materials, </w:t>
      </w:r>
      <w:r w:rsidR="00AA19F0">
        <w:rPr>
          <w:lang w:val="en-GB"/>
        </w:rPr>
        <w:t>to</w:t>
      </w:r>
      <w:r w:rsidR="00B064A0" w:rsidRPr="00B064A0">
        <w:rPr>
          <w:lang w:val="en-GB"/>
        </w:rPr>
        <w:t xml:space="preserve"> </w:t>
      </w:r>
      <w:proofErr w:type="gramStart"/>
      <w:r w:rsidR="00B064A0" w:rsidRPr="00B064A0">
        <w:rPr>
          <w:lang w:val="en-GB"/>
        </w:rPr>
        <w:t>be used</w:t>
      </w:r>
      <w:proofErr w:type="gramEnd"/>
      <w:r w:rsidR="00B064A0" w:rsidRPr="00B064A0">
        <w:rPr>
          <w:lang w:val="en-GB"/>
        </w:rPr>
        <w:t xml:space="preserve"> at high temperatures and/or high pressures</w:t>
      </w:r>
      <w:r w:rsidR="00F43950">
        <w:rPr>
          <w:lang w:val="en-GB"/>
        </w:rPr>
        <w:t>.</w:t>
      </w:r>
      <w:r w:rsidR="00CB71D0">
        <w:rPr>
          <w:lang w:val="en-GB"/>
        </w:rPr>
        <w:t xml:space="preserve"> P</w:t>
      </w:r>
      <w:r w:rsidR="00CB71D0" w:rsidRPr="00CC73C5">
        <w:rPr>
          <w:lang w:val="en-GB"/>
        </w:rPr>
        <w:t>roblem</w:t>
      </w:r>
      <w:r w:rsidR="00CB71D0">
        <w:rPr>
          <w:lang w:val="en-GB"/>
        </w:rPr>
        <w:t>s</w:t>
      </w:r>
      <w:r w:rsidR="00CB71D0" w:rsidRPr="00CC73C5">
        <w:rPr>
          <w:lang w:val="en-GB"/>
        </w:rPr>
        <w:t xml:space="preserve"> </w:t>
      </w:r>
      <w:r w:rsidR="00CB71D0">
        <w:rPr>
          <w:lang w:val="en-GB"/>
        </w:rPr>
        <w:t xml:space="preserve">can </w:t>
      </w:r>
      <w:r w:rsidR="00CB71D0" w:rsidRPr="00CC73C5">
        <w:rPr>
          <w:lang w:val="en-GB"/>
        </w:rPr>
        <w:t>derive from a combination of different factors (human, organizational, technica</w:t>
      </w:r>
      <w:r w:rsidR="00CB71D0">
        <w:rPr>
          <w:lang w:val="en-GB"/>
        </w:rPr>
        <w:t>l ones)</w:t>
      </w:r>
      <w:r w:rsidR="00CB71D0" w:rsidRPr="00CC73C5">
        <w:rPr>
          <w:lang w:val="en-GB"/>
        </w:rPr>
        <w:t xml:space="preserve"> </w:t>
      </w:r>
      <w:r w:rsidR="00CB71D0">
        <w:rPr>
          <w:lang w:val="en-GB"/>
        </w:rPr>
        <w:t>due to the high level of complexity of such</w:t>
      </w:r>
      <w:r w:rsidR="009C6098" w:rsidRPr="00CC73C5">
        <w:rPr>
          <w:lang w:val="en-GB"/>
        </w:rPr>
        <w:t xml:space="preserve"> system</w:t>
      </w:r>
      <w:r w:rsidR="00CB71D0">
        <w:rPr>
          <w:lang w:val="en-GB"/>
        </w:rPr>
        <w:t xml:space="preserve">s </w:t>
      </w:r>
      <w:r w:rsidR="006C6D7A">
        <w:rPr>
          <w:lang w:val="en-GB"/>
        </w:rPr>
        <w:t>(</w:t>
      </w:r>
      <w:r w:rsidR="00D75FC7">
        <w:t>Mackenzie</w:t>
      </w:r>
      <w:r w:rsidR="006C6D7A">
        <w:t xml:space="preserve"> and </w:t>
      </w:r>
      <w:proofErr w:type="spellStart"/>
      <w:r w:rsidR="006C6D7A">
        <w:t>Holmstrom</w:t>
      </w:r>
      <w:proofErr w:type="spellEnd"/>
      <w:r w:rsidR="006C6D7A">
        <w:t>, 2009)</w:t>
      </w:r>
      <w:r w:rsidR="007F3072">
        <w:t>.</w:t>
      </w:r>
      <w:r w:rsidR="00CB71D0">
        <w:rPr>
          <w:lang w:val="en-GB"/>
        </w:rPr>
        <w:t xml:space="preserve"> </w:t>
      </w:r>
      <w:r w:rsidR="00AA19F0">
        <w:rPr>
          <w:lang w:val="en-GB"/>
        </w:rPr>
        <w:t>T</w:t>
      </w:r>
      <w:r w:rsidR="00CB71D0">
        <w:rPr>
          <w:lang w:val="en-GB"/>
        </w:rPr>
        <w:t xml:space="preserve">hey can </w:t>
      </w:r>
      <w:r w:rsidR="00AA19F0">
        <w:rPr>
          <w:lang w:val="en-GB"/>
        </w:rPr>
        <w:t xml:space="preserve">also </w:t>
      </w:r>
      <w:r w:rsidR="00CB71D0">
        <w:rPr>
          <w:lang w:val="en-GB"/>
        </w:rPr>
        <w:t xml:space="preserve">bring to </w:t>
      </w:r>
      <w:r w:rsidR="003D55D5">
        <w:rPr>
          <w:lang w:val="en-GB"/>
        </w:rPr>
        <w:t xml:space="preserve">“atypical scenarios”, </w:t>
      </w:r>
      <w:r w:rsidR="00CB71D0">
        <w:rPr>
          <w:lang w:val="en-GB"/>
        </w:rPr>
        <w:t>that is,</w:t>
      </w:r>
      <w:r w:rsidR="00E13CDA">
        <w:rPr>
          <w:lang w:val="en-GB"/>
        </w:rPr>
        <w:t xml:space="preserve"> </w:t>
      </w:r>
      <w:r w:rsidR="003D55D5">
        <w:rPr>
          <w:lang w:val="en-GB"/>
        </w:rPr>
        <w:t xml:space="preserve">unexpected </w:t>
      </w:r>
      <w:r w:rsidR="00956F8B">
        <w:rPr>
          <w:lang w:val="en-GB"/>
        </w:rPr>
        <w:t>situations that</w:t>
      </w:r>
      <w:r w:rsidR="00E13CDA">
        <w:rPr>
          <w:lang w:val="en-GB"/>
        </w:rPr>
        <w:t xml:space="preserve"> cannot be</w:t>
      </w:r>
      <w:r w:rsidR="003D55D5">
        <w:rPr>
          <w:lang w:val="en-GB"/>
        </w:rPr>
        <w:t xml:space="preserve"> </w:t>
      </w:r>
      <w:r w:rsidR="00E13CDA">
        <w:rPr>
          <w:lang w:val="en-GB"/>
        </w:rPr>
        <w:t>treated through a</w:t>
      </w:r>
      <w:r w:rsidR="003D55D5">
        <w:rPr>
          <w:lang w:val="en-GB"/>
        </w:rPr>
        <w:t xml:space="preserve"> conventional hazard identification</w:t>
      </w:r>
      <w:r w:rsidR="00CB71D0">
        <w:rPr>
          <w:lang w:val="en-GB"/>
        </w:rPr>
        <w:t xml:space="preserve"> procedure</w:t>
      </w:r>
      <w:r w:rsidR="003D55D5">
        <w:rPr>
          <w:lang w:val="en-GB"/>
        </w:rPr>
        <w:t xml:space="preserve"> (</w:t>
      </w:r>
      <w:proofErr w:type="spellStart"/>
      <w:r w:rsidR="003D55D5">
        <w:rPr>
          <w:lang w:val="en-GB"/>
        </w:rPr>
        <w:t>Paltrinieri</w:t>
      </w:r>
      <w:proofErr w:type="spellEnd"/>
      <w:r w:rsidR="003D55D5">
        <w:rPr>
          <w:lang w:val="en-GB"/>
        </w:rPr>
        <w:t xml:space="preserve"> et al., 2011).</w:t>
      </w:r>
    </w:p>
    <w:p w14:paraId="6FE9006F" w14:textId="0A36F4E6" w:rsidR="004D0AC8" w:rsidRDefault="00AB23FF" w:rsidP="004D0AC8">
      <w:pPr>
        <w:pStyle w:val="CETBodytext"/>
        <w:rPr>
          <w:lang w:val="en-GB"/>
        </w:rPr>
      </w:pPr>
      <w:r>
        <w:rPr>
          <w:lang w:val="en-GB"/>
        </w:rPr>
        <w:t>H</w:t>
      </w:r>
      <w:r w:rsidR="004D0AC8" w:rsidRPr="00CC73C5">
        <w:rPr>
          <w:lang w:val="en-GB"/>
        </w:rPr>
        <w:t>i</w:t>
      </w:r>
      <w:r w:rsidR="004D0AC8">
        <w:rPr>
          <w:lang w:val="en-GB"/>
        </w:rPr>
        <w:t xml:space="preserve">gh impact accidents are generally </w:t>
      </w:r>
      <w:r w:rsidR="004D0AC8" w:rsidRPr="00CC73C5">
        <w:rPr>
          <w:lang w:val="en-GB"/>
        </w:rPr>
        <w:t xml:space="preserve">rare </w:t>
      </w:r>
      <w:r w:rsidR="004D0AC8">
        <w:rPr>
          <w:lang w:val="en-GB"/>
        </w:rPr>
        <w:t xml:space="preserve">and it can be therefore </w:t>
      </w:r>
      <w:r w:rsidR="009E2498" w:rsidRPr="00CC73C5">
        <w:rPr>
          <w:lang w:val="en-GB"/>
        </w:rPr>
        <w:t xml:space="preserve">convenient to highlight </w:t>
      </w:r>
      <w:r w:rsidR="004D0AC8">
        <w:rPr>
          <w:lang w:val="en-GB"/>
        </w:rPr>
        <w:t xml:space="preserve">low-impact events or </w:t>
      </w:r>
      <w:r w:rsidR="009E2498" w:rsidRPr="00CC73C5">
        <w:rPr>
          <w:lang w:val="en-GB"/>
        </w:rPr>
        <w:t xml:space="preserve">quasi-accidental events </w:t>
      </w:r>
      <w:r w:rsidR="004D0AC8">
        <w:rPr>
          <w:lang w:val="en-GB"/>
        </w:rPr>
        <w:t xml:space="preserve">(the so-called </w:t>
      </w:r>
      <w:proofErr w:type="gramStart"/>
      <w:r w:rsidR="004D0AC8">
        <w:rPr>
          <w:lang w:val="en-GB"/>
        </w:rPr>
        <w:t>near</w:t>
      </w:r>
      <w:r w:rsidR="0065032A">
        <w:rPr>
          <w:lang w:val="en-GB"/>
        </w:rPr>
        <w:t>-</w:t>
      </w:r>
      <w:r w:rsidR="004D0AC8">
        <w:rPr>
          <w:lang w:val="en-GB"/>
        </w:rPr>
        <w:t>misses</w:t>
      </w:r>
      <w:proofErr w:type="gramEnd"/>
      <w:r w:rsidR="004D0AC8">
        <w:rPr>
          <w:lang w:val="en-GB"/>
        </w:rPr>
        <w:t xml:space="preserve">), </w:t>
      </w:r>
      <w:r w:rsidR="004D0AC8" w:rsidRPr="00CC73C5">
        <w:rPr>
          <w:lang w:val="en-GB"/>
        </w:rPr>
        <w:t>as well as unexpected circumstances or hum</w:t>
      </w:r>
      <w:r w:rsidR="004D0AC8">
        <w:rPr>
          <w:lang w:val="en-GB"/>
        </w:rPr>
        <w:t xml:space="preserve">an </w:t>
      </w:r>
      <w:proofErr w:type="spellStart"/>
      <w:r w:rsidR="004D0AC8">
        <w:rPr>
          <w:lang w:val="en-GB"/>
        </w:rPr>
        <w:t>behaviors</w:t>
      </w:r>
      <w:proofErr w:type="spellEnd"/>
      <w:r w:rsidR="00AA19F0">
        <w:rPr>
          <w:lang w:val="en-GB"/>
        </w:rPr>
        <w:t>.</w:t>
      </w:r>
      <w:r w:rsidR="001141E0">
        <w:rPr>
          <w:lang w:val="en-GB"/>
        </w:rPr>
        <w:t xml:space="preserve"> </w:t>
      </w:r>
      <w:r w:rsidR="00341E29">
        <w:rPr>
          <w:lang w:val="en-GB"/>
        </w:rPr>
        <w:t xml:space="preserve">They </w:t>
      </w:r>
      <w:r w:rsidR="00B3211B">
        <w:rPr>
          <w:lang w:val="en-GB"/>
        </w:rPr>
        <w:t>could represent</w:t>
      </w:r>
      <w:r w:rsidR="009E2498" w:rsidRPr="00CC73C5">
        <w:rPr>
          <w:lang w:val="en-GB"/>
        </w:rPr>
        <w:t xml:space="preserve"> possible precursors of catastrophic events throughout the w</w:t>
      </w:r>
      <w:r w:rsidR="009E2498">
        <w:rPr>
          <w:lang w:val="en-GB"/>
        </w:rPr>
        <w:t>orking lifetime of the plant (</w:t>
      </w:r>
      <w:proofErr w:type="spellStart"/>
      <w:r w:rsidR="009E2498">
        <w:t>Paté</w:t>
      </w:r>
      <w:proofErr w:type="spellEnd"/>
      <w:r w:rsidR="009E2498">
        <w:t>-Cornell, 2012)</w:t>
      </w:r>
      <w:r w:rsidR="009E2498" w:rsidRPr="00CC73C5">
        <w:rPr>
          <w:lang w:val="en-GB"/>
        </w:rPr>
        <w:t xml:space="preserve">. </w:t>
      </w:r>
      <w:proofErr w:type="gramStart"/>
      <w:r w:rsidR="004D0AC8">
        <w:rPr>
          <w:lang w:val="en-GB"/>
        </w:rPr>
        <w:t>Near</w:t>
      </w:r>
      <w:r w:rsidR="0065032A">
        <w:rPr>
          <w:lang w:val="en-GB"/>
        </w:rPr>
        <w:t>-</w:t>
      </w:r>
      <w:r w:rsidR="004D0AC8">
        <w:rPr>
          <w:lang w:val="en-GB"/>
        </w:rPr>
        <w:t>misses</w:t>
      </w:r>
      <w:proofErr w:type="gramEnd"/>
      <w:r w:rsidR="004D0AC8">
        <w:rPr>
          <w:lang w:val="en-GB"/>
        </w:rPr>
        <w:t xml:space="preserve"> can be thought in fact as unintended events not resulting in </w:t>
      </w:r>
      <w:r w:rsidR="003B6DCD">
        <w:rPr>
          <w:lang w:val="en-GB"/>
        </w:rPr>
        <w:t>significant</w:t>
      </w:r>
      <w:r w:rsidR="004D0AC8">
        <w:rPr>
          <w:lang w:val="en-GB"/>
        </w:rPr>
        <w:t xml:space="preserve"> injuries but </w:t>
      </w:r>
      <w:r w:rsidR="00AA19F0">
        <w:rPr>
          <w:lang w:val="en-GB"/>
        </w:rPr>
        <w:t xml:space="preserve">eventually </w:t>
      </w:r>
      <w:r w:rsidR="004D0AC8">
        <w:rPr>
          <w:lang w:val="en-GB"/>
        </w:rPr>
        <w:t>produc</w:t>
      </w:r>
      <w:r w:rsidR="00AA19F0">
        <w:rPr>
          <w:lang w:val="en-GB"/>
        </w:rPr>
        <w:t>ing</w:t>
      </w:r>
      <w:r w:rsidR="004D0AC8">
        <w:rPr>
          <w:lang w:val="en-GB"/>
        </w:rPr>
        <w:t xml:space="preserve"> injuries</w:t>
      </w:r>
      <w:r w:rsidR="004D0AC8" w:rsidRPr="00946ACC">
        <w:rPr>
          <w:lang w:val="en-GB"/>
        </w:rPr>
        <w:t>, property</w:t>
      </w:r>
      <w:r w:rsidR="004D0AC8">
        <w:rPr>
          <w:lang w:val="en-GB"/>
        </w:rPr>
        <w:t xml:space="preserve"> </w:t>
      </w:r>
      <w:r w:rsidR="004D0AC8" w:rsidRPr="00946ACC">
        <w:rPr>
          <w:lang w:val="en-GB"/>
        </w:rPr>
        <w:t>damage</w:t>
      </w:r>
      <w:r w:rsidR="004D0AC8">
        <w:rPr>
          <w:lang w:val="en-GB"/>
        </w:rPr>
        <w:t>s</w:t>
      </w:r>
      <w:r w:rsidR="004D0AC8" w:rsidRPr="00946ACC">
        <w:rPr>
          <w:lang w:val="en-GB"/>
        </w:rPr>
        <w:t xml:space="preserve"> or loss of process</w:t>
      </w:r>
      <w:r w:rsidR="00AA19F0">
        <w:rPr>
          <w:lang w:val="en-GB"/>
        </w:rPr>
        <w:t xml:space="preserve"> in sl</w:t>
      </w:r>
      <w:r w:rsidR="00AA19F0" w:rsidRPr="00946ACC">
        <w:rPr>
          <w:lang w:val="en-GB"/>
        </w:rPr>
        <w:t>ightly different circumstances</w:t>
      </w:r>
      <w:r w:rsidR="004D0AC8">
        <w:rPr>
          <w:lang w:val="en-GB"/>
        </w:rPr>
        <w:t>.</w:t>
      </w:r>
    </w:p>
    <w:p w14:paraId="53E2E680" w14:textId="418D1CFB" w:rsidR="00227670" w:rsidRDefault="00262B1D" w:rsidP="00227670">
      <w:pPr>
        <w:pStyle w:val="CETBodytext"/>
        <w:rPr>
          <w:lang w:val="en-GB"/>
        </w:rPr>
      </w:pPr>
      <w:r>
        <w:rPr>
          <w:lang w:val="en-GB"/>
        </w:rPr>
        <w:t xml:space="preserve">International literature reports various proposals of </w:t>
      </w:r>
      <w:r w:rsidRPr="00381F56">
        <w:rPr>
          <w:lang w:val="en-GB"/>
        </w:rPr>
        <w:t>early indicator</w:t>
      </w:r>
      <w:r>
        <w:rPr>
          <w:lang w:val="en-GB"/>
        </w:rPr>
        <w:t>s</w:t>
      </w:r>
      <w:r w:rsidRPr="00381F56">
        <w:rPr>
          <w:lang w:val="en-GB"/>
        </w:rPr>
        <w:t xml:space="preserve"> of risk</w:t>
      </w:r>
      <w:r>
        <w:rPr>
          <w:lang w:val="en-GB"/>
        </w:rPr>
        <w:t>, as t</w:t>
      </w:r>
      <w:r w:rsidRPr="00381F56">
        <w:rPr>
          <w:lang w:val="en-GB"/>
        </w:rPr>
        <w:t>he abnormal</w:t>
      </w:r>
      <w:r>
        <w:rPr>
          <w:lang w:val="en-GB"/>
        </w:rPr>
        <w:t xml:space="preserve"> event frequency (AEF), which </w:t>
      </w:r>
      <w:proofErr w:type="gramStart"/>
      <w:r w:rsidRPr="00381F56">
        <w:rPr>
          <w:lang w:val="en-GB"/>
        </w:rPr>
        <w:t>is defined</w:t>
      </w:r>
      <w:proofErr w:type="gramEnd"/>
      <w:r w:rsidRPr="00381F56">
        <w:rPr>
          <w:lang w:val="en-GB"/>
        </w:rPr>
        <w:t xml:space="preserve"> as the number of abnormal events in a</w:t>
      </w:r>
      <w:r>
        <w:rPr>
          <w:lang w:val="en-GB"/>
        </w:rPr>
        <w:t xml:space="preserve"> time interval (</w:t>
      </w:r>
      <w:proofErr w:type="spellStart"/>
      <w:r>
        <w:rPr>
          <w:lang w:val="en-GB"/>
        </w:rPr>
        <w:t>Lv</w:t>
      </w:r>
      <w:proofErr w:type="spellEnd"/>
      <w:r>
        <w:rPr>
          <w:lang w:val="en-GB"/>
        </w:rPr>
        <w:t xml:space="preserve"> et al., 2014). </w:t>
      </w:r>
      <w:r w:rsidR="00E13CDA">
        <w:rPr>
          <w:lang w:val="en-GB"/>
        </w:rPr>
        <w:t>P</w:t>
      </w:r>
      <w:r>
        <w:rPr>
          <w:lang w:val="en-GB"/>
        </w:rPr>
        <w:t>revious</w:t>
      </w:r>
      <w:r w:rsidR="004D0AC8">
        <w:rPr>
          <w:lang w:val="en-GB"/>
        </w:rPr>
        <w:t xml:space="preserve"> researches </w:t>
      </w:r>
      <w:r w:rsidR="009B0404" w:rsidRPr="00CC73C5">
        <w:rPr>
          <w:lang w:val="en-GB"/>
        </w:rPr>
        <w:t xml:space="preserve">have </w:t>
      </w:r>
      <w:r>
        <w:rPr>
          <w:lang w:val="en-GB"/>
        </w:rPr>
        <w:t xml:space="preserve">also </w:t>
      </w:r>
      <w:r w:rsidR="00B3211B">
        <w:rPr>
          <w:lang w:val="en-GB"/>
        </w:rPr>
        <w:t>shown</w:t>
      </w:r>
      <w:r w:rsidR="009B0404" w:rsidRPr="00CC73C5">
        <w:rPr>
          <w:lang w:val="en-GB"/>
        </w:rPr>
        <w:t xml:space="preserve"> that correct precursor-based </w:t>
      </w:r>
      <w:r w:rsidR="00C9674E">
        <w:rPr>
          <w:lang w:val="en-GB"/>
        </w:rPr>
        <w:t xml:space="preserve">methodologies </w:t>
      </w:r>
      <w:r w:rsidR="009B0404" w:rsidRPr="00CC73C5">
        <w:rPr>
          <w:lang w:val="en-GB"/>
        </w:rPr>
        <w:t>and frameworks</w:t>
      </w:r>
      <w:r w:rsidR="00C9674E">
        <w:rPr>
          <w:lang w:val="en-GB"/>
        </w:rPr>
        <w:t xml:space="preserve">, as </w:t>
      </w:r>
      <w:proofErr w:type="spellStart"/>
      <w:r w:rsidR="00C9674E">
        <w:rPr>
          <w:lang w:val="en-GB"/>
        </w:rPr>
        <w:t>Bayesan</w:t>
      </w:r>
      <w:proofErr w:type="spellEnd"/>
      <w:r w:rsidR="00C9674E">
        <w:rPr>
          <w:lang w:val="en-GB"/>
        </w:rPr>
        <w:t xml:space="preserve"> approaches,</w:t>
      </w:r>
      <w:r w:rsidR="009B0404" w:rsidRPr="00CC73C5">
        <w:rPr>
          <w:lang w:val="en-GB"/>
        </w:rPr>
        <w:t xml:space="preserve"> can help to carry out reliable estimations of rare events fre</w:t>
      </w:r>
      <w:r w:rsidR="006C6D7A">
        <w:rPr>
          <w:lang w:val="en-GB"/>
        </w:rPr>
        <w:t>quency (Yang et al., 2013)</w:t>
      </w:r>
      <w:r w:rsidR="00AA19F0">
        <w:rPr>
          <w:lang w:val="en-GB"/>
        </w:rPr>
        <w:t>.</w:t>
      </w:r>
      <w:r w:rsidR="008F126A">
        <w:rPr>
          <w:lang w:val="en-GB"/>
        </w:rPr>
        <w:t xml:space="preserve"> </w:t>
      </w:r>
      <w:r w:rsidR="00AA19F0">
        <w:rPr>
          <w:lang w:val="en-GB"/>
        </w:rPr>
        <w:t>M</w:t>
      </w:r>
      <w:r w:rsidR="00161641">
        <w:rPr>
          <w:lang w:val="en-GB"/>
        </w:rPr>
        <w:t>oreover</w:t>
      </w:r>
      <w:r w:rsidR="008F126A">
        <w:rPr>
          <w:lang w:val="en-GB"/>
        </w:rPr>
        <w:t xml:space="preserve">, </w:t>
      </w:r>
      <w:proofErr w:type="spellStart"/>
      <w:r w:rsidR="008F126A">
        <w:rPr>
          <w:lang w:val="en-GB"/>
        </w:rPr>
        <w:t>Bayesan</w:t>
      </w:r>
      <w:proofErr w:type="spellEnd"/>
      <w:r w:rsidR="008F126A">
        <w:rPr>
          <w:lang w:val="en-GB"/>
        </w:rPr>
        <w:t xml:space="preserve"> inference models appea</w:t>
      </w:r>
      <w:r w:rsidR="00083F4E">
        <w:rPr>
          <w:lang w:val="en-GB"/>
        </w:rPr>
        <w:t>r</w:t>
      </w:r>
      <w:r w:rsidR="008F126A">
        <w:rPr>
          <w:lang w:val="en-GB"/>
        </w:rPr>
        <w:t xml:space="preserve"> as good instruments to realize risk assessment with a dynamical methodology</w:t>
      </w:r>
      <w:r w:rsidR="00C5473A">
        <w:rPr>
          <w:lang w:val="en-GB"/>
        </w:rPr>
        <w:t xml:space="preserve"> (</w:t>
      </w:r>
      <w:proofErr w:type="spellStart"/>
      <w:r w:rsidR="00C5473A">
        <w:rPr>
          <w:lang w:val="en-GB"/>
        </w:rPr>
        <w:t>Folch-Calvo</w:t>
      </w:r>
      <w:proofErr w:type="spellEnd"/>
      <w:r w:rsidR="00C5473A">
        <w:rPr>
          <w:lang w:val="en-GB"/>
        </w:rPr>
        <w:t xml:space="preserve"> et al., 2019)</w:t>
      </w:r>
      <w:r>
        <w:rPr>
          <w:lang w:val="en-GB"/>
        </w:rPr>
        <w:t>, as generally required in</w:t>
      </w:r>
      <w:r w:rsidR="00161641">
        <w:rPr>
          <w:lang w:val="en-GB"/>
        </w:rPr>
        <w:t xml:space="preserve"> </w:t>
      </w:r>
      <w:r w:rsidR="00561017">
        <w:rPr>
          <w:lang w:val="en-GB"/>
        </w:rPr>
        <w:t xml:space="preserve">such </w:t>
      </w:r>
      <w:r w:rsidR="00161641">
        <w:rPr>
          <w:lang w:val="en-GB"/>
        </w:rPr>
        <w:t xml:space="preserve">complex </w:t>
      </w:r>
      <w:r>
        <w:rPr>
          <w:lang w:val="en-GB"/>
        </w:rPr>
        <w:t xml:space="preserve">industrial </w:t>
      </w:r>
      <w:r w:rsidR="00161641">
        <w:rPr>
          <w:lang w:val="en-GB"/>
        </w:rPr>
        <w:t>systems</w:t>
      </w:r>
      <w:r w:rsidR="00C5473A">
        <w:rPr>
          <w:lang w:val="en-GB"/>
        </w:rPr>
        <w:t xml:space="preserve"> (Di </w:t>
      </w:r>
      <w:proofErr w:type="spellStart"/>
      <w:r w:rsidR="00C5473A">
        <w:rPr>
          <w:lang w:val="en-GB"/>
        </w:rPr>
        <w:t>Nardo</w:t>
      </w:r>
      <w:proofErr w:type="spellEnd"/>
      <w:r w:rsidR="00C5473A">
        <w:rPr>
          <w:lang w:val="en-GB"/>
        </w:rPr>
        <w:t xml:space="preserve"> et al., 2020)</w:t>
      </w:r>
      <w:r w:rsidR="009B0404">
        <w:rPr>
          <w:lang w:val="en-GB"/>
        </w:rPr>
        <w:t>.</w:t>
      </w:r>
      <w:r w:rsidR="004A051C">
        <w:rPr>
          <w:lang w:val="en-GB"/>
        </w:rPr>
        <w:t xml:space="preserve"> </w:t>
      </w:r>
      <w:r w:rsidR="00227670">
        <w:rPr>
          <w:lang w:val="en-GB"/>
        </w:rPr>
        <w:t xml:space="preserve">Causal Loop Diagrams can be also added in order to dynamically model the relationships between causal factors influencing </w:t>
      </w:r>
      <w:proofErr w:type="gramStart"/>
      <w:r w:rsidR="0065032A">
        <w:rPr>
          <w:lang w:val="en-GB"/>
        </w:rPr>
        <w:t>near-miss</w:t>
      </w:r>
      <w:r w:rsidR="00227670">
        <w:rPr>
          <w:lang w:val="en-GB"/>
        </w:rPr>
        <w:t>es</w:t>
      </w:r>
      <w:proofErr w:type="gramEnd"/>
      <w:r w:rsidR="00227670">
        <w:rPr>
          <w:lang w:val="en-GB"/>
        </w:rPr>
        <w:t xml:space="preserve"> in complex systems (</w:t>
      </w:r>
      <w:proofErr w:type="spellStart"/>
      <w:r w:rsidR="00227670">
        <w:rPr>
          <w:lang w:val="en-GB"/>
        </w:rPr>
        <w:t>Bugalia</w:t>
      </w:r>
      <w:proofErr w:type="spellEnd"/>
      <w:r w:rsidR="00227670">
        <w:rPr>
          <w:lang w:val="en-GB"/>
        </w:rPr>
        <w:t xml:space="preserve"> et al., 2021). </w:t>
      </w:r>
    </w:p>
    <w:p w14:paraId="0A82A057" w14:textId="6BD9214C" w:rsidR="003D55D5" w:rsidRDefault="00AA19F0" w:rsidP="006F47CF">
      <w:pPr>
        <w:pStyle w:val="CETBodytext"/>
      </w:pPr>
      <w:r>
        <w:rPr>
          <w:lang w:val="en-GB"/>
        </w:rPr>
        <w:lastRenderedPageBreak/>
        <w:t>T</w:t>
      </w:r>
      <w:r w:rsidR="00AB23FF">
        <w:rPr>
          <w:lang w:val="en-GB"/>
        </w:rPr>
        <w:t>he specific industrial sector of</w:t>
      </w:r>
      <w:r w:rsidR="00083F4E">
        <w:rPr>
          <w:lang w:val="en-GB"/>
        </w:rPr>
        <w:t xml:space="preserve"> chemical plants has</w:t>
      </w:r>
      <w:r w:rsidR="004A051C">
        <w:rPr>
          <w:lang w:val="en-GB"/>
        </w:rPr>
        <w:t xml:space="preserve"> </w:t>
      </w:r>
      <w:r w:rsidR="004D0AC8">
        <w:rPr>
          <w:lang w:val="en-GB"/>
        </w:rPr>
        <w:t xml:space="preserve">always </w:t>
      </w:r>
      <w:r w:rsidR="004A051C">
        <w:rPr>
          <w:lang w:val="en-GB"/>
        </w:rPr>
        <w:t xml:space="preserve">been object of </w:t>
      </w:r>
      <w:r w:rsidR="004D0AC8">
        <w:rPr>
          <w:lang w:val="en-GB"/>
        </w:rPr>
        <w:t xml:space="preserve">deep </w:t>
      </w:r>
      <w:r w:rsidR="004A051C">
        <w:rPr>
          <w:lang w:val="en-GB"/>
        </w:rPr>
        <w:t>investigation</w:t>
      </w:r>
      <w:r w:rsidR="004D0AC8">
        <w:rPr>
          <w:lang w:val="en-GB"/>
        </w:rPr>
        <w:t>s</w:t>
      </w:r>
      <w:r w:rsidR="004A051C">
        <w:rPr>
          <w:lang w:val="en-GB"/>
        </w:rPr>
        <w:t>, since it represent</w:t>
      </w:r>
      <w:r w:rsidR="004D0AC8">
        <w:rPr>
          <w:lang w:val="en-GB"/>
        </w:rPr>
        <w:t>s</w:t>
      </w:r>
      <w:r w:rsidR="004A051C">
        <w:rPr>
          <w:lang w:val="en-GB"/>
        </w:rPr>
        <w:t xml:space="preserve"> a wide</w:t>
      </w:r>
      <w:r w:rsidR="004D0AC8">
        <w:rPr>
          <w:lang w:val="en-GB"/>
        </w:rPr>
        <w:t>spread</w:t>
      </w:r>
      <w:r w:rsidR="004A051C">
        <w:rPr>
          <w:lang w:val="en-GB"/>
        </w:rPr>
        <w:t xml:space="preserve"> and </w:t>
      </w:r>
      <w:r w:rsidR="004D0AC8">
        <w:rPr>
          <w:lang w:val="en-GB"/>
        </w:rPr>
        <w:t xml:space="preserve">well-known </w:t>
      </w:r>
      <w:r w:rsidR="00161641">
        <w:rPr>
          <w:lang w:val="en-GB"/>
        </w:rPr>
        <w:t xml:space="preserve">complex </w:t>
      </w:r>
      <w:r w:rsidR="004D0AC8">
        <w:rPr>
          <w:lang w:val="en-GB"/>
        </w:rPr>
        <w:t xml:space="preserve">high-risk working context. </w:t>
      </w:r>
      <w:proofErr w:type="spellStart"/>
      <w:r w:rsidR="006447CA">
        <w:rPr>
          <w:lang w:val="en-GB"/>
        </w:rPr>
        <w:t>Vairo</w:t>
      </w:r>
      <w:proofErr w:type="spellEnd"/>
      <w:r w:rsidR="006447CA">
        <w:rPr>
          <w:lang w:val="en-GB"/>
        </w:rPr>
        <w:t xml:space="preserve"> et al. (2019) applied B</w:t>
      </w:r>
      <w:r w:rsidR="00953E12">
        <w:rPr>
          <w:lang w:val="en-GB"/>
        </w:rPr>
        <w:t>ayesian belief networks on a</w:t>
      </w:r>
      <w:r w:rsidR="00953E12" w:rsidRPr="00953E12">
        <w:rPr>
          <w:lang w:val="en-GB"/>
        </w:rPr>
        <w:t xml:space="preserve"> petrochemical coas</w:t>
      </w:r>
      <w:r w:rsidR="00953E12">
        <w:rPr>
          <w:lang w:val="en-GB"/>
        </w:rPr>
        <w:t xml:space="preserve">tal storage as an example of </w:t>
      </w:r>
      <w:r w:rsidR="004D0AC8">
        <w:rPr>
          <w:lang w:val="en-GB"/>
        </w:rPr>
        <w:t xml:space="preserve">industrial </w:t>
      </w:r>
      <w:r w:rsidR="00953E12">
        <w:rPr>
          <w:lang w:val="en-GB"/>
        </w:rPr>
        <w:t>si</w:t>
      </w:r>
      <w:r w:rsidR="00B43BCA">
        <w:rPr>
          <w:lang w:val="en-GB"/>
        </w:rPr>
        <w:t>te</w:t>
      </w:r>
      <w:r w:rsidR="004D0AC8">
        <w:rPr>
          <w:lang w:val="en-GB"/>
        </w:rPr>
        <w:t xml:space="preserve"> with </w:t>
      </w:r>
      <w:r w:rsidR="004D0AC8" w:rsidRPr="00953E12">
        <w:rPr>
          <w:lang w:val="en-GB"/>
        </w:rPr>
        <w:t>major accident</w:t>
      </w:r>
      <w:r w:rsidR="004D0AC8">
        <w:rPr>
          <w:lang w:val="en-GB"/>
        </w:rPr>
        <w:t xml:space="preserve">s </w:t>
      </w:r>
      <w:r w:rsidR="004D0AC8" w:rsidRPr="00953E12">
        <w:rPr>
          <w:lang w:val="en-GB"/>
        </w:rPr>
        <w:t>hazard</w:t>
      </w:r>
      <w:r w:rsidR="007F3072">
        <w:rPr>
          <w:lang w:val="en-GB"/>
        </w:rPr>
        <w:t>. S</w:t>
      </w:r>
      <w:r w:rsidR="00B43BCA">
        <w:rPr>
          <w:lang w:val="en-GB"/>
        </w:rPr>
        <w:t xml:space="preserve">imilarly, Chen et al. (2020) outlined a </w:t>
      </w:r>
      <w:r w:rsidR="00B43BCA" w:rsidRPr="00B43BCA">
        <w:rPr>
          <w:lang w:val="en-GB"/>
        </w:rPr>
        <w:t>new method based on Bayesian</w:t>
      </w:r>
      <w:r w:rsidR="00B43BCA">
        <w:rPr>
          <w:lang w:val="en-GB"/>
        </w:rPr>
        <w:t xml:space="preserve"> </w:t>
      </w:r>
      <w:r w:rsidR="00B43BCA" w:rsidRPr="00B43BCA">
        <w:rPr>
          <w:lang w:val="en-GB"/>
        </w:rPr>
        <w:t xml:space="preserve">theory </w:t>
      </w:r>
      <w:r w:rsidR="004D0AC8">
        <w:rPr>
          <w:lang w:val="en-GB"/>
        </w:rPr>
        <w:t>for</w:t>
      </w:r>
      <w:r w:rsidR="00B43BCA">
        <w:rPr>
          <w:lang w:val="en-GB"/>
        </w:rPr>
        <w:t xml:space="preserve"> a </w:t>
      </w:r>
      <w:r w:rsidR="00B43BCA" w:rsidRPr="00B43BCA">
        <w:rPr>
          <w:lang w:val="en-GB"/>
        </w:rPr>
        <w:t>chemical process of styrene</w:t>
      </w:r>
      <w:r w:rsidR="00B43BCA">
        <w:rPr>
          <w:lang w:val="en-GB"/>
        </w:rPr>
        <w:t xml:space="preserve">, </w:t>
      </w:r>
      <w:r w:rsidR="0028559A">
        <w:rPr>
          <w:lang w:val="en-GB"/>
        </w:rPr>
        <w:t>with a</w:t>
      </w:r>
      <w:r w:rsidR="004D0AC8">
        <w:rPr>
          <w:lang w:val="en-GB"/>
        </w:rPr>
        <w:t xml:space="preserve"> particular</w:t>
      </w:r>
      <w:r w:rsidR="00B43BCA">
        <w:rPr>
          <w:lang w:val="en-GB"/>
        </w:rPr>
        <w:t xml:space="preserve"> attention </w:t>
      </w:r>
      <w:r w:rsidR="00161641">
        <w:rPr>
          <w:lang w:val="en-GB"/>
        </w:rPr>
        <w:t>paid</w:t>
      </w:r>
      <w:r w:rsidR="004D0AC8">
        <w:rPr>
          <w:lang w:val="en-GB"/>
        </w:rPr>
        <w:t xml:space="preserve"> </w:t>
      </w:r>
      <w:r w:rsidR="00B43BCA">
        <w:rPr>
          <w:lang w:val="en-GB"/>
        </w:rPr>
        <w:t xml:space="preserve">to </w:t>
      </w:r>
      <w:proofErr w:type="gramStart"/>
      <w:r w:rsidR="0065032A">
        <w:rPr>
          <w:lang w:val="en-GB"/>
        </w:rPr>
        <w:t>near-miss</w:t>
      </w:r>
      <w:r w:rsidR="00B43BCA">
        <w:rPr>
          <w:lang w:val="en-GB"/>
        </w:rPr>
        <w:t>es</w:t>
      </w:r>
      <w:proofErr w:type="gramEnd"/>
      <w:r w:rsidR="00B43BCA" w:rsidRPr="00B43BCA">
        <w:rPr>
          <w:lang w:val="en-GB"/>
        </w:rPr>
        <w:t>.</w:t>
      </w:r>
      <w:r w:rsidR="00953E12" w:rsidRPr="00953E12">
        <w:rPr>
          <w:lang w:val="en-GB"/>
        </w:rPr>
        <w:t xml:space="preserve"> </w:t>
      </w:r>
      <w:r w:rsidR="003D55D5">
        <w:t>Some authors proposed a self-learning method (“</w:t>
      </w:r>
      <w:proofErr w:type="spellStart"/>
      <w:r w:rsidR="003D55D5">
        <w:t>DyPASI</w:t>
      </w:r>
      <w:proofErr w:type="spellEnd"/>
      <w:r w:rsidR="003D55D5">
        <w:t xml:space="preserve">”) to manipulate early warning data, </w:t>
      </w:r>
      <w:r w:rsidR="00561017">
        <w:t>that is,</w:t>
      </w:r>
      <w:r w:rsidR="003D55D5">
        <w:t xml:space="preserve"> </w:t>
      </w:r>
      <w:r w:rsidR="0065032A">
        <w:t>near-miss</w:t>
      </w:r>
      <w:r w:rsidR="003D55D5">
        <w:t>es, past accidents and inherent studies</w:t>
      </w:r>
      <w:r>
        <w:t>: they have</w:t>
      </w:r>
      <w:r w:rsidR="001141E0">
        <w:t xml:space="preserve"> </w:t>
      </w:r>
      <w:r w:rsidR="003D55D5">
        <w:t>to be systematically reviewed</w:t>
      </w:r>
      <w:r w:rsidR="009E2498">
        <w:t xml:space="preserve"> (</w:t>
      </w:r>
      <w:proofErr w:type="spellStart"/>
      <w:r w:rsidR="009E2498">
        <w:t>Paltrinieri</w:t>
      </w:r>
      <w:proofErr w:type="spellEnd"/>
      <w:r w:rsidR="00381F56">
        <w:t xml:space="preserve"> et al.</w:t>
      </w:r>
      <w:r w:rsidR="009E2498">
        <w:t xml:space="preserve">, 2011) in order to </w:t>
      </w:r>
      <w:r w:rsidR="004D0AC8">
        <w:t xml:space="preserve">preview </w:t>
      </w:r>
      <w:r w:rsidR="009E2498">
        <w:t xml:space="preserve">possible critical scenarios. </w:t>
      </w:r>
    </w:p>
    <w:p w14:paraId="10C99A4A" w14:textId="197F077A" w:rsidR="009E2498" w:rsidRDefault="00AA19F0" w:rsidP="006F47CF">
      <w:pPr>
        <w:pStyle w:val="CETBodytext"/>
        <w:rPr>
          <w:lang w:val="en-GB"/>
        </w:rPr>
      </w:pPr>
      <w:r>
        <w:t>S</w:t>
      </w:r>
      <w:r w:rsidR="00561017">
        <w:t xml:space="preserve">afety </w:t>
      </w:r>
      <w:proofErr w:type="gramStart"/>
      <w:r w:rsidR="00561017">
        <w:t>can be guaranteed</w:t>
      </w:r>
      <w:proofErr w:type="gramEnd"/>
      <w:r w:rsidR="00561017">
        <w:t xml:space="preserve"> only if </w:t>
      </w:r>
      <w:r w:rsidR="00510640">
        <w:t xml:space="preserve">precursor signals </w:t>
      </w:r>
      <w:r w:rsidR="00561017">
        <w:t>are promptly followed by appropriate reactions, with a resilient approach.</w:t>
      </w:r>
      <w:r w:rsidR="00510640">
        <w:t xml:space="preserve"> Some authors </w:t>
      </w:r>
      <w:r w:rsidR="00561017">
        <w:t xml:space="preserve">observed, a few years ago, </w:t>
      </w:r>
      <w:r w:rsidR="00510640">
        <w:t>that</w:t>
      </w:r>
      <w:r w:rsidR="00510640" w:rsidRPr="00510640">
        <w:t xml:space="preserve"> the same promptness of reaction is </w:t>
      </w:r>
      <w:r w:rsidR="00510640">
        <w:t xml:space="preserve">somehow </w:t>
      </w:r>
      <w:r w:rsidR="00510640" w:rsidRPr="00510640">
        <w:t xml:space="preserve">required </w:t>
      </w:r>
      <w:r w:rsidR="00510640">
        <w:t>to</w:t>
      </w:r>
      <w:r w:rsidR="00510640" w:rsidRPr="00510640">
        <w:t xml:space="preserve"> healthcare facilities all over the world in the event of an epidemic or pandemic</w:t>
      </w:r>
      <w:r w:rsidR="00510640">
        <w:t xml:space="preserve"> </w:t>
      </w:r>
      <w:r w:rsidR="00510640">
        <w:rPr>
          <w:lang w:val="en-GB"/>
        </w:rPr>
        <w:t>(</w:t>
      </w:r>
      <w:proofErr w:type="spellStart"/>
      <w:r w:rsidR="00510640">
        <w:t>Paté</w:t>
      </w:r>
      <w:proofErr w:type="spellEnd"/>
      <w:r w:rsidR="00510640">
        <w:t>-Cornell, 2012)</w:t>
      </w:r>
      <w:r w:rsidR="001141E0">
        <w:t xml:space="preserve">. </w:t>
      </w:r>
      <w:r>
        <w:rPr>
          <w:lang w:val="en-GB"/>
        </w:rPr>
        <w:t>I</w:t>
      </w:r>
      <w:r w:rsidR="00510640">
        <w:rPr>
          <w:lang w:val="en-GB"/>
        </w:rPr>
        <w:t xml:space="preserve">t is clear how this concept </w:t>
      </w:r>
      <w:r w:rsidR="00510640" w:rsidRPr="00510640">
        <w:rPr>
          <w:lang w:val="en-GB"/>
        </w:rPr>
        <w:t xml:space="preserve">is </w:t>
      </w:r>
      <w:r w:rsidR="00510640">
        <w:rPr>
          <w:lang w:val="en-GB"/>
        </w:rPr>
        <w:t xml:space="preserve">still </w:t>
      </w:r>
      <w:r w:rsidR="00510640" w:rsidRPr="00510640">
        <w:rPr>
          <w:lang w:val="en-GB"/>
        </w:rPr>
        <w:t xml:space="preserve">current today, in light of the Covid-19 </w:t>
      </w:r>
      <w:r w:rsidR="00510640">
        <w:rPr>
          <w:lang w:val="en-GB"/>
        </w:rPr>
        <w:t>worldwide diffusion and its recurrent peak waves.</w:t>
      </w:r>
    </w:p>
    <w:p w14:paraId="03BD4959" w14:textId="150C9ED7" w:rsidR="0070516F" w:rsidRDefault="00AB23FF" w:rsidP="00662DF1">
      <w:pPr>
        <w:pStyle w:val="CETBodytext"/>
        <w:rPr>
          <w:lang w:val="en-GB"/>
        </w:rPr>
      </w:pPr>
      <w:r>
        <w:rPr>
          <w:lang w:val="en-GB"/>
        </w:rPr>
        <w:t>H</w:t>
      </w:r>
      <w:r w:rsidR="00AA5B8A">
        <w:rPr>
          <w:lang w:val="en-GB"/>
        </w:rPr>
        <w:t xml:space="preserve">istorical accident </w:t>
      </w:r>
      <w:r w:rsidR="00561017">
        <w:rPr>
          <w:lang w:val="en-GB"/>
        </w:rPr>
        <w:t>data collection and analysis represent the basis for</w:t>
      </w:r>
      <w:r w:rsidR="00561017" w:rsidRPr="00561017">
        <w:rPr>
          <w:lang w:val="en-GB"/>
        </w:rPr>
        <w:t xml:space="preserve"> </w:t>
      </w:r>
      <w:r w:rsidR="00AA5B8A">
        <w:rPr>
          <w:lang w:val="en-GB"/>
        </w:rPr>
        <w:t>being able to anticipate and prevent</w:t>
      </w:r>
      <w:r w:rsidR="00561017" w:rsidRPr="00561017">
        <w:rPr>
          <w:lang w:val="en-GB"/>
        </w:rPr>
        <w:t xml:space="preserve"> major disasters</w:t>
      </w:r>
      <w:r w:rsidR="00561017">
        <w:rPr>
          <w:lang w:val="en-GB"/>
        </w:rPr>
        <w:t xml:space="preserve">, </w:t>
      </w:r>
      <w:r w:rsidR="00227670">
        <w:rPr>
          <w:lang w:val="en-GB"/>
        </w:rPr>
        <w:t>thanks to</w:t>
      </w:r>
      <w:r w:rsidR="0070516F">
        <w:rPr>
          <w:lang w:val="en-GB"/>
        </w:rPr>
        <w:t xml:space="preserve"> </w:t>
      </w:r>
      <w:r w:rsidR="0070516F" w:rsidRPr="0070516F">
        <w:rPr>
          <w:lang w:val="en-GB"/>
        </w:rPr>
        <w:t>the dependency between</w:t>
      </w:r>
      <w:r w:rsidR="0070516F">
        <w:rPr>
          <w:lang w:val="en-GB"/>
        </w:rPr>
        <w:t xml:space="preserve"> </w:t>
      </w:r>
      <w:r w:rsidR="0070516F" w:rsidRPr="0070516F">
        <w:rPr>
          <w:lang w:val="en-GB"/>
        </w:rPr>
        <w:t xml:space="preserve">precursors and </w:t>
      </w:r>
      <w:r w:rsidR="0070516F">
        <w:rPr>
          <w:lang w:val="en-GB"/>
        </w:rPr>
        <w:t>undes</w:t>
      </w:r>
      <w:r w:rsidR="00561017">
        <w:rPr>
          <w:lang w:val="en-GB"/>
        </w:rPr>
        <w:t>ired events</w:t>
      </w:r>
      <w:r w:rsidR="00AA19F0">
        <w:rPr>
          <w:lang w:val="en-GB"/>
        </w:rPr>
        <w:t>.</w:t>
      </w:r>
      <w:r w:rsidR="0070516F">
        <w:rPr>
          <w:lang w:val="en-GB"/>
        </w:rPr>
        <w:t xml:space="preserve"> </w:t>
      </w:r>
      <w:r w:rsidR="00AA19F0">
        <w:rPr>
          <w:lang w:val="en-GB"/>
        </w:rPr>
        <w:t>Such approach is valid in</w:t>
      </w:r>
      <w:r w:rsidR="0070516F">
        <w:rPr>
          <w:lang w:val="en-GB"/>
        </w:rPr>
        <w:t xml:space="preserve"> process plants </w:t>
      </w:r>
      <w:r w:rsidR="00AA5B8A">
        <w:rPr>
          <w:lang w:val="en-GB"/>
        </w:rPr>
        <w:t>but also</w:t>
      </w:r>
      <w:r w:rsidR="0070516F">
        <w:rPr>
          <w:lang w:val="en-GB"/>
        </w:rPr>
        <w:t xml:space="preserve"> in other categories of high-risk working contexts, as constructions</w:t>
      </w:r>
      <w:r w:rsidR="00AA5B8A">
        <w:rPr>
          <w:lang w:val="en-GB"/>
        </w:rPr>
        <w:t xml:space="preserve">, where historical data </w:t>
      </w:r>
      <w:proofErr w:type="gramStart"/>
      <w:r w:rsidR="00810A4C">
        <w:rPr>
          <w:lang w:val="en-GB"/>
        </w:rPr>
        <w:t>can be</w:t>
      </w:r>
      <w:r w:rsidR="0070516F">
        <w:rPr>
          <w:lang w:val="en-GB"/>
        </w:rPr>
        <w:t xml:space="preserve"> supported</w:t>
      </w:r>
      <w:proofErr w:type="gramEnd"/>
      <w:r w:rsidR="0070516F">
        <w:rPr>
          <w:lang w:val="en-GB"/>
        </w:rPr>
        <w:t xml:space="preserve"> by </w:t>
      </w:r>
      <w:r w:rsidR="003870A9">
        <w:rPr>
          <w:lang w:val="en-GB"/>
        </w:rPr>
        <w:t>additional information</w:t>
      </w:r>
      <w:r w:rsidR="00227670">
        <w:rPr>
          <w:lang w:val="en-GB"/>
        </w:rPr>
        <w:t xml:space="preserve"> </w:t>
      </w:r>
      <w:r w:rsidR="00B3211B">
        <w:rPr>
          <w:lang w:val="en-GB"/>
        </w:rPr>
        <w:t>coming from</w:t>
      </w:r>
      <w:r w:rsidR="00227670">
        <w:rPr>
          <w:lang w:val="en-GB"/>
        </w:rPr>
        <w:t xml:space="preserve"> </w:t>
      </w:r>
      <w:r w:rsidR="0070516F">
        <w:rPr>
          <w:lang w:val="en-GB"/>
        </w:rPr>
        <w:t xml:space="preserve">prior knowledge </w:t>
      </w:r>
      <w:r w:rsidR="00B3211B">
        <w:rPr>
          <w:lang w:val="en-GB"/>
        </w:rPr>
        <w:t>of</w:t>
      </w:r>
      <w:r w:rsidR="0070516F">
        <w:rPr>
          <w:lang w:val="en-GB"/>
        </w:rPr>
        <w:t xml:space="preserve"> selected experts (</w:t>
      </w:r>
      <w:proofErr w:type="spellStart"/>
      <w:r w:rsidR="0070516F">
        <w:rPr>
          <w:lang w:val="en-GB"/>
        </w:rPr>
        <w:t>Jin</w:t>
      </w:r>
      <w:proofErr w:type="spellEnd"/>
      <w:r w:rsidR="0070516F">
        <w:rPr>
          <w:lang w:val="en-GB"/>
        </w:rPr>
        <w:t xml:space="preserve"> et al., 2020)</w:t>
      </w:r>
      <w:r w:rsidR="00227670">
        <w:rPr>
          <w:lang w:val="en-GB"/>
        </w:rPr>
        <w:t>.</w:t>
      </w:r>
    </w:p>
    <w:p w14:paraId="5E9E49BD" w14:textId="009D3B96" w:rsidR="00227670" w:rsidRDefault="009A4582" w:rsidP="00946ACC">
      <w:pPr>
        <w:pStyle w:val="CETBodytext"/>
        <w:rPr>
          <w:lang w:val="en-GB"/>
        </w:rPr>
      </w:pPr>
      <w:r>
        <w:rPr>
          <w:lang w:val="en-GB"/>
        </w:rPr>
        <w:t xml:space="preserve">Some studies tried to identify which </w:t>
      </w:r>
      <w:r w:rsidR="009A51E5">
        <w:rPr>
          <w:lang w:val="en-GB"/>
        </w:rPr>
        <w:t>categories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could be used</w:t>
      </w:r>
      <w:proofErr w:type="gramEnd"/>
      <w:r w:rsidR="00227670">
        <w:rPr>
          <w:lang w:val="en-GB"/>
        </w:rPr>
        <w:t xml:space="preserve"> in order to classify and analyse such basic data</w:t>
      </w:r>
      <w:r>
        <w:rPr>
          <w:lang w:val="en-GB"/>
        </w:rPr>
        <w:t xml:space="preserve">. Fabiano and </w:t>
      </w:r>
      <w:proofErr w:type="spellStart"/>
      <w:r>
        <w:rPr>
          <w:lang w:val="en-GB"/>
        </w:rPr>
        <w:t>Currò</w:t>
      </w:r>
      <w:proofErr w:type="spellEnd"/>
      <w:r>
        <w:rPr>
          <w:lang w:val="en-GB"/>
        </w:rPr>
        <w:t xml:space="preserve"> (2012) </w:t>
      </w:r>
      <w:r w:rsidR="00227670">
        <w:rPr>
          <w:lang w:val="en-GB"/>
        </w:rPr>
        <w:t>tried to identify factors related to</w:t>
      </w:r>
      <w:r w:rsidRPr="009A4582">
        <w:rPr>
          <w:lang w:val="en-GB"/>
        </w:rPr>
        <w:t xml:space="preserve"> plant/process</w:t>
      </w:r>
      <w:r>
        <w:rPr>
          <w:lang w:val="en-GB"/>
        </w:rPr>
        <w:t xml:space="preserve"> (e.g. failure to equipment)</w:t>
      </w:r>
      <w:r w:rsidRPr="009A4582">
        <w:rPr>
          <w:lang w:val="en-GB"/>
        </w:rPr>
        <w:t xml:space="preserve">, environment </w:t>
      </w:r>
      <w:r>
        <w:rPr>
          <w:lang w:val="en-GB"/>
        </w:rPr>
        <w:t xml:space="preserve">(e.g. natural event) </w:t>
      </w:r>
      <w:r w:rsidRPr="009A4582">
        <w:rPr>
          <w:lang w:val="en-GB"/>
        </w:rPr>
        <w:t>and organization</w:t>
      </w:r>
      <w:r>
        <w:rPr>
          <w:lang w:val="en-GB"/>
        </w:rPr>
        <w:t xml:space="preserve"> (e.g. maintenance or worker error)</w:t>
      </w:r>
      <w:r w:rsidR="00AA5B8A">
        <w:rPr>
          <w:lang w:val="en-GB"/>
        </w:rPr>
        <w:t xml:space="preserve"> through a review of the story of oil industry</w:t>
      </w:r>
      <w:r w:rsidR="00AA19F0">
        <w:rPr>
          <w:lang w:val="en-GB"/>
        </w:rPr>
        <w:t>.</w:t>
      </w:r>
      <w:r>
        <w:rPr>
          <w:lang w:val="en-GB"/>
        </w:rPr>
        <w:t xml:space="preserve"> </w:t>
      </w:r>
      <w:r w:rsidR="00AA19F0">
        <w:rPr>
          <w:lang w:val="en-GB"/>
        </w:rPr>
        <w:t xml:space="preserve">They also </w:t>
      </w:r>
      <w:r>
        <w:rPr>
          <w:lang w:val="en-GB"/>
        </w:rPr>
        <w:t>distinguish</w:t>
      </w:r>
      <w:r w:rsidR="00AA19F0">
        <w:rPr>
          <w:lang w:val="en-GB"/>
        </w:rPr>
        <w:t>ed</w:t>
      </w:r>
      <w:r>
        <w:rPr>
          <w:lang w:val="en-GB"/>
        </w:rPr>
        <w:t xml:space="preserve"> between </w:t>
      </w:r>
      <w:r w:rsidRPr="009A4582">
        <w:rPr>
          <w:lang w:val="en-GB"/>
        </w:rPr>
        <w:t>types and severity</w:t>
      </w:r>
      <w:r w:rsidR="00227670">
        <w:rPr>
          <w:lang w:val="en-GB"/>
        </w:rPr>
        <w:t xml:space="preserve"> of accident</w:t>
      </w:r>
      <w:r w:rsidR="00F80D58">
        <w:rPr>
          <w:lang w:val="en-GB"/>
        </w:rPr>
        <w:t>s</w:t>
      </w:r>
      <w:r w:rsidR="00227670">
        <w:rPr>
          <w:lang w:val="en-GB"/>
        </w:rPr>
        <w:t xml:space="preserve"> and</w:t>
      </w:r>
      <w:r w:rsidR="00B3211B">
        <w:rPr>
          <w:lang w:val="en-GB"/>
        </w:rPr>
        <w:t xml:space="preserve"> </w:t>
      </w:r>
      <w:proofErr w:type="gramStart"/>
      <w:r w:rsidR="0065032A">
        <w:rPr>
          <w:lang w:val="en-GB"/>
        </w:rPr>
        <w:t>near-miss</w:t>
      </w:r>
      <w:r w:rsidR="00B3211B">
        <w:rPr>
          <w:lang w:val="en-GB"/>
        </w:rPr>
        <w:t>es</w:t>
      </w:r>
      <w:proofErr w:type="gramEnd"/>
      <w:r w:rsidR="00AA19F0">
        <w:rPr>
          <w:lang w:val="en-GB"/>
        </w:rPr>
        <w:t xml:space="preserve"> and</w:t>
      </w:r>
      <w:r w:rsidR="00341E29">
        <w:rPr>
          <w:lang w:val="en-GB"/>
        </w:rPr>
        <w:t xml:space="preserve"> </w:t>
      </w:r>
      <w:r w:rsidR="00227670">
        <w:rPr>
          <w:lang w:val="en-GB"/>
        </w:rPr>
        <w:t>tried t</w:t>
      </w:r>
      <w:r w:rsidR="00F80D58">
        <w:rPr>
          <w:lang w:val="en-GB"/>
        </w:rPr>
        <w:t>o schematize</w:t>
      </w:r>
      <w:r>
        <w:rPr>
          <w:lang w:val="en-GB"/>
        </w:rPr>
        <w:t xml:space="preserve"> causes</w:t>
      </w:r>
      <w:r w:rsidR="00F80D58">
        <w:rPr>
          <w:lang w:val="en-GB"/>
        </w:rPr>
        <w:t>,</w:t>
      </w:r>
      <w:r>
        <w:rPr>
          <w:lang w:val="en-GB"/>
        </w:rPr>
        <w:t xml:space="preserve"> as well as consequences</w:t>
      </w:r>
      <w:r w:rsidR="00F80D58">
        <w:rPr>
          <w:lang w:val="en-GB"/>
        </w:rPr>
        <w:t>,</w:t>
      </w:r>
      <w:r>
        <w:rPr>
          <w:lang w:val="en-GB"/>
        </w:rPr>
        <w:t xml:space="preserve"> of each event</w:t>
      </w:r>
      <w:r w:rsidR="00AA19F0">
        <w:rPr>
          <w:lang w:val="en-GB"/>
        </w:rPr>
        <w:t>. The final goal was the identification of</w:t>
      </w:r>
      <w:r w:rsidR="00595268">
        <w:rPr>
          <w:lang w:val="en-GB"/>
        </w:rPr>
        <w:t xml:space="preserve"> </w:t>
      </w:r>
      <w:r>
        <w:rPr>
          <w:lang w:val="en-GB"/>
        </w:rPr>
        <w:t xml:space="preserve">trends related to possible </w:t>
      </w:r>
      <w:r w:rsidR="00595268">
        <w:rPr>
          <w:lang w:val="en-GB"/>
        </w:rPr>
        <w:t>occurrence</w:t>
      </w:r>
      <w:r>
        <w:rPr>
          <w:lang w:val="en-GB"/>
        </w:rPr>
        <w:t xml:space="preserve"> of unwanted catastrophic events.</w:t>
      </w:r>
      <w:r w:rsidR="00946ACC">
        <w:rPr>
          <w:lang w:val="en-GB"/>
        </w:rPr>
        <w:t xml:space="preserve"> </w:t>
      </w:r>
    </w:p>
    <w:p w14:paraId="69CE2272" w14:textId="3B17045D" w:rsidR="00835292" w:rsidRDefault="00AB23FF" w:rsidP="00835292">
      <w:pPr>
        <w:pStyle w:val="CETBodytext"/>
        <w:rPr>
          <w:lang w:val="en-GB"/>
        </w:rPr>
      </w:pPr>
      <w:proofErr w:type="gramStart"/>
      <w:r>
        <w:rPr>
          <w:lang w:val="en-GB"/>
        </w:rPr>
        <w:t>T</w:t>
      </w:r>
      <w:r w:rsidR="00835292">
        <w:rPr>
          <w:lang w:val="en-GB"/>
        </w:rPr>
        <w:t xml:space="preserve">he </w:t>
      </w:r>
      <w:r w:rsidR="00835292" w:rsidRPr="00401534">
        <w:rPr>
          <w:lang w:val="en-GB"/>
        </w:rPr>
        <w:t>Human Factors Analysis and Classification System (HFACS)</w:t>
      </w:r>
      <w:r w:rsidR="00835292">
        <w:rPr>
          <w:lang w:val="en-GB"/>
        </w:rPr>
        <w:t xml:space="preserve"> taxonomy (</w:t>
      </w:r>
      <w:proofErr w:type="spellStart"/>
      <w:r w:rsidR="00835292">
        <w:t>Shappell</w:t>
      </w:r>
      <w:proofErr w:type="spellEnd"/>
      <w:r w:rsidR="00835292">
        <w:t xml:space="preserve"> and </w:t>
      </w:r>
      <w:proofErr w:type="spellStart"/>
      <w:r w:rsidR="00835292">
        <w:t>Wiegmann</w:t>
      </w:r>
      <w:proofErr w:type="spellEnd"/>
      <w:r w:rsidR="00835292">
        <w:t xml:space="preserve">, 2003) </w:t>
      </w:r>
      <w:r w:rsidR="00835292">
        <w:rPr>
          <w:lang w:val="en-GB"/>
        </w:rPr>
        <w:t xml:space="preserve">has been recently used by </w:t>
      </w:r>
      <w:proofErr w:type="spellStart"/>
      <w:r w:rsidR="00835292">
        <w:rPr>
          <w:lang w:val="en-GB"/>
        </w:rPr>
        <w:t>Baldissone</w:t>
      </w:r>
      <w:proofErr w:type="spellEnd"/>
      <w:r w:rsidR="00835292">
        <w:rPr>
          <w:lang w:val="en-GB"/>
        </w:rPr>
        <w:t xml:space="preserve"> et al. (2019), in the manufacturing field</w:t>
      </w:r>
      <w:proofErr w:type="gramEnd"/>
      <w:r w:rsidR="00AA19F0">
        <w:rPr>
          <w:lang w:val="en-GB"/>
        </w:rPr>
        <w:t>:</w:t>
      </w:r>
      <w:r w:rsidR="00835292">
        <w:rPr>
          <w:lang w:val="en-GB"/>
        </w:rPr>
        <w:t xml:space="preserve"> </w:t>
      </w:r>
      <w:r w:rsidR="00AA19F0">
        <w:rPr>
          <w:lang w:val="en-GB"/>
        </w:rPr>
        <w:t>it represent</w:t>
      </w:r>
      <w:r w:rsidR="007F3072">
        <w:rPr>
          <w:lang w:val="en-GB"/>
        </w:rPr>
        <w:t>s</w:t>
      </w:r>
      <w:r w:rsidR="00AA19F0">
        <w:rPr>
          <w:lang w:val="en-GB"/>
        </w:rPr>
        <w:t xml:space="preserve"> an useful instrument</w:t>
      </w:r>
      <w:r w:rsidR="00835292">
        <w:rPr>
          <w:lang w:val="en-GB"/>
        </w:rPr>
        <w:t xml:space="preserve"> to classify</w:t>
      </w:r>
      <w:r w:rsidR="00835292" w:rsidRPr="00946ACC">
        <w:rPr>
          <w:lang w:val="en-GB"/>
        </w:rPr>
        <w:t xml:space="preserve"> unsafe acts (related to human</w:t>
      </w:r>
      <w:r w:rsidR="00835292">
        <w:rPr>
          <w:lang w:val="en-GB"/>
        </w:rPr>
        <w:t xml:space="preserve"> </w:t>
      </w:r>
      <w:r w:rsidR="00835292" w:rsidRPr="00946ACC">
        <w:rPr>
          <w:lang w:val="en-GB"/>
        </w:rPr>
        <w:t xml:space="preserve">behaviour), </w:t>
      </w:r>
      <w:r w:rsidR="00835292">
        <w:rPr>
          <w:lang w:val="en-GB"/>
        </w:rPr>
        <w:t>pre</w:t>
      </w:r>
      <w:r w:rsidR="00835292" w:rsidRPr="00946ACC">
        <w:rPr>
          <w:lang w:val="en-GB"/>
        </w:rPr>
        <w:t>condition</w:t>
      </w:r>
      <w:r w:rsidR="00835292">
        <w:rPr>
          <w:lang w:val="en-GB"/>
        </w:rPr>
        <w:t>s for the unsafe acts</w:t>
      </w:r>
      <w:r w:rsidR="00835292" w:rsidRPr="00946ACC">
        <w:rPr>
          <w:lang w:val="en-GB"/>
        </w:rPr>
        <w:t xml:space="preserve"> (related to working condition</w:t>
      </w:r>
      <w:r w:rsidR="00835292">
        <w:rPr>
          <w:lang w:val="en-GB"/>
        </w:rPr>
        <w:t>s</w:t>
      </w:r>
      <w:r w:rsidR="00835292" w:rsidRPr="00946ACC">
        <w:rPr>
          <w:lang w:val="en-GB"/>
        </w:rPr>
        <w:t xml:space="preserve"> and</w:t>
      </w:r>
      <w:r w:rsidR="00835292">
        <w:rPr>
          <w:lang w:val="en-GB"/>
        </w:rPr>
        <w:t xml:space="preserve"> organisation), unsafe supervision and organizational influences. </w:t>
      </w:r>
    </w:p>
    <w:p w14:paraId="240C50F9" w14:textId="4F197201" w:rsidR="00835292" w:rsidRDefault="00835292" w:rsidP="00835292">
      <w:pPr>
        <w:pStyle w:val="CETBodytext"/>
        <w:rPr>
          <w:lang w:val="en-GB"/>
        </w:rPr>
      </w:pPr>
      <w:r>
        <w:rPr>
          <w:lang w:val="en-GB"/>
        </w:rPr>
        <w:t>In recent years, deep historical data analyses have been used also in the field of constructions (</w:t>
      </w:r>
      <w:proofErr w:type="spellStart"/>
      <w:r>
        <w:rPr>
          <w:lang w:val="en-GB"/>
        </w:rPr>
        <w:t>Raviv</w:t>
      </w:r>
      <w:proofErr w:type="spellEnd"/>
      <w:r>
        <w:rPr>
          <w:lang w:val="en-GB"/>
        </w:rPr>
        <w:t xml:space="preserve"> et al., 2017), where unexpected events were classified through a rising </w:t>
      </w:r>
      <w:r w:rsidRPr="00956BA3">
        <w:rPr>
          <w:lang w:val="en-GB"/>
        </w:rPr>
        <w:t xml:space="preserve">scale from </w:t>
      </w:r>
      <w:proofErr w:type="gramStart"/>
      <w:r w:rsidR="0065032A">
        <w:rPr>
          <w:lang w:val="en-GB"/>
        </w:rPr>
        <w:t>near-miss</w:t>
      </w:r>
      <w:r>
        <w:rPr>
          <w:lang w:val="en-GB"/>
        </w:rPr>
        <w:t>es</w:t>
      </w:r>
      <w:proofErr w:type="gramEnd"/>
      <w:r>
        <w:rPr>
          <w:lang w:val="en-GB"/>
        </w:rPr>
        <w:t xml:space="preserve"> to </w:t>
      </w:r>
      <w:r w:rsidRPr="00956BA3">
        <w:rPr>
          <w:lang w:val="en-GB"/>
        </w:rPr>
        <w:t>fa</w:t>
      </w:r>
      <w:r>
        <w:rPr>
          <w:lang w:val="en-GB"/>
        </w:rPr>
        <w:t xml:space="preserve">talities. </w:t>
      </w:r>
    </w:p>
    <w:p w14:paraId="4ACC638F" w14:textId="596E8F30" w:rsidR="005D17B3" w:rsidRDefault="00AA19F0" w:rsidP="00851DC8">
      <w:pPr>
        <w:pStyle w:val="CETBodytext"/>
        <w:rPr>
          <w:lang w:val="en-GB"/>
        </w:rPr>
      </w:pPr>
      <w:r>
        <w:rPr>
          <w:lang w:val="en-GB"/>
        </w:rPr>
        <w:t xml:space="preserve">The scientific community has gradually proposed and refined </w:t>
      </w:r>
      <w:r w:rsidR="00956BA3">
        <w:rPr>
          <w:lang w:val="en-GB"/>
        </w:rPr>
        <w:t>the approach consisting in deeply analysing the historical sequence of accidents and</w:t>
      </w:r>
      <w:r w:rsidR="007F3072">
        <w:rPr>
          <w:lang w:val="en-GB"/>
        </w:rPr>
        <w:t xml:space="preserve"> potentially dangerous events</w:t>
      </w:r>
      <w:r>
        <w:rPr>
          <w:lang w:val="en-GB"/>
        </w:rPr>
        <w:t xml:space="preserve">. It </w:t>
      </w:r>
      <w:proofErr w:type="gramStart"/>
      <w:r>
        <w:rPr>
          <w:lang w:val="en-GB"/>
        </w:rPr>
        <w:t>can be potentially applied</w:t>
      </w:r>
      <w:proofErr w:type="gramEnd"/>
      <w:r>
        <w:rPr>
          <w:lang w:val="en-GB"/>
        </w:rPr>
        <w:t xml:space="preserve"> to</w:t>
      </w:r>
      <w:r w:rsidR="00AA5B8A">
        <w:rPr>
          <w:lang w:val="en-GB"/>
        </w:rPr>
        <w:t xml:space="preserve"> </w:t>
      </w:r>
      <w:r w:rsidR="00C47FDC">
        <w:rPr>
          <w:lang w:val="en-GB"/>
        </w:rPr>
        <w:t>many</w:t>
      </w:r>
      <w:r w:rsidR="00956BA3">
        <w:rPr>
          <w:lang w:val="en-GB"/>
        </w:rPr>
        <w:t xml:space="preserve"> </w:t>
      </w:r>
      <w:r w:rsidR="00956F8B">
        <w:rPr>
          <w:lang w:val="en-GB"/>
        </w:rPr>
        <w:t>process plants</w:t>
      </w:r>
      <w:r w:rsidR="002C08C9">
        <w:rPr>
          <w:lang w:val="en-GB"/>
        </w:rPr>
        <w:t xml:space="preserve"> with risk of high-impact low-probability disasters</w:t>
      </w:r>
      <w:r w:rsidR="00AA5B8A">
        <w:rPr>
          <w:lang w:val="en-GB"/>
        </w:rPr>
        <w:t xml:space="preserve">, </w:t>
      </w:r>
      <w:r w:rsidR="00956F8B">
        <w:rPr>
          <w:lang w:val="en-GB"/>
        </w:rPr>
        <w:t>but also</w:t>
      </w:r>
      <w:r w:rsidR="00AA5B8A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C47FDC">
        <w:rPr>
          <w:lang w:val="en-GB"/>
        </w:rPr>
        <w:t>manufacturing, construction</w:t>
      </w:r>
      <w:r w:rsidR="009E4401">
        <w:rPr>
          <w:lang w:val="en-GB"/>
        </w:rPr>
        <w:t>s</w:t>
      </w:r>
      <w:r w:rsidR="00C47FDC" w:rsidRPr="00C47FDC">
        <w:rPr>
          <w:lang w:val="en-GB"/>
        </w:rPr>
        <w:t xml:space="preserve"> </w:t>
      </w:r>
      <w:r w:rsidR="005B341A">
        <w:rPr>
          <w:lang w:val="en-GB"/>
        </w:rPr>
        <w:t>(characterized by a</w:t>
      </w:r>
      <w:r w:rsidR="002C08C9">
        <w:rPr>
          <w:lang w:val="en-GB"/>
        </w:rPr>
        <w:t xml:space="preserve"> huge quantity of low-impact undesired events) </w:t>
      </w:r>
      <w:r w:rsidR="00C47FDC" w:rsidRPr="00C47FDC">
        <w:rPr>
          <w:lang w:val="en-GB"/>
        </w:rPr>
        <w:t>and health care</w:t>
      </w:r>
      <w:r w:rsidR="00AA5B8A">
        <w:rPr>
          <w:lang w:val="en-GB"/>
        </w:rPr>
        <w:t xml:space="preserve"> services</w:t>
      </w:r>
      <w:r w:rsidR="00C47FDC" w:rsidRPr="00C47FDC">
        <w:rPr>
          <w:lang w:val="en-GB"/>
        </w:rPr>
        <w:t>.</w:t>
      </w:r>
      <w:r w:rsidR="00D540F2">
        <w:rPr>
          <w:lang w:val="en-GB"/>
        </w:rPr>
        <w:t xml:space="preserve"> </w:t>
      </w:r>
    </w:p>
    <w:p w14:paraId="3249B1DB" w14:textId="1FB1BC9B" w:rsidR="005D17B3" w:rsidRDefault="00AB23FF" w:rsidP="005D17B3">
      <w:pPr>
        <w:pStyle w:val="CETBodytext"/>
        <w:rPr>
          <w:lang w:val="en-GB"/>
        </w:rPr>
      </w:pPr>
      <w:proofErr w:type="gramStart"/>
      <w:r>
        <w:rPr>
          <w:lang w:val="en-GB"/>
        </w:rPr>
        <w:t>N</w:t>
      </w:r>
      <w:r w:rsidR="0065032A">
        <w:rPr>
          <w:lang w:val="en-GB"/>
        </w:rPr>
        <w:t>ear-miss</w:t>
      </w:r>
      <w:r w:rsidR="004844E1">
        <w:rPr>
          <w:lang w:val="en-GB"/>
        </w:rPr>
        <w:t>es</w:t>
      </w:r>
      <w:proofErr w:type="gramEnd"/>
      <w:r w:rsidR="00D540F2">
        <w:rPr>
          <w:lang w:val="en-GB"/>
        </w:rPr>
        <w:t xml:space="preserve"> </w:t>
      </w:r>
      <w:r w:rsidR="00D540F2" w:rsidRPr="00C47FDC">
        <w:rPr>
          <w:lang w:val="en-GB"/>
        </w:rPr>
        <w:t>management system</w:t>
      </w:r>
      <w:r w:rsidR="00D540F2">
        <w:rPr>
          <w:lang w:val="en-GB"/>
        </w:rPr>
        <w:t xml:space="preserve">s </w:t>
      </w:r>
      <w:r w:rsidR="002C08C9">
        <w:rPr>
          <w:lang w:val="en-GB"/>
        </w:rPr>
        <w:t>are emer</w:t>
      </w:r>
      <w:r w:rsidR="00956F8B">
        <w:rPr>
          <w:lang w:val="en-GB"/>
        </w:rPr>
        <w:t>ging</w:t>
      </w:r>
      <w:r w:rsidR="00824318">
        <w:rPr>
          <w:lang w:val="en-GB"/>
        </w:rPr>
        <w:t xml:space="preserve"> and</w:t>
      </w:r>
      <w:r w:rsidR="00956F8B">
        <w:rPr>
          <w:lang w:val="en-GB"/>
        </w:rPr>
        <w:t xml:space="preserve"> they </w:t>
      </w:r>
      <w:r w:rsidR="00D540F2">
        <w:rPr>
          <w:lang w:val="en-GB"/>
        </w:rPr>
        <w:t xml:space="preserve">represent, together with inspections and online monitoring, one of the </w:t>
      </w:r>
      <w:r w:rsidR="00401534">
        <w:rPr>
          <w:lang w:val="en-GB"/>
        </w:rPr>
        <w:t xml:space="preserve">actual </w:t>
      </w:r>
      <w:r w:rsidR="00D540F2">
        <w:rPr>
          <w:lang w:val="en-GB"/>
        </w:rPr>
        <w:t>pillars of the so-called “</w:t>
      </w:r>
      <w:r w:rsidR="00D540F2" w:rsidRPr="00D540F2">
        <w:rPr>
          <w:lang w:val="en-GB"/>
        </w:rPr>
        <w:t>Observability-in-Depth</w:t>
      </w:r>
      <w:r w:rsidR="00D540F2">
        <w:rPr>
          <w:lang w:val="en-GB"/>
        </w:rPr>
        <w:t>” (</w:t>
      </w:r>
      <w:proofErr w:type="spellStart"/>
      <w:r w:rsidR="00D540F2">
        <w:rPr>
          <w:lang w:val="en-GB"/>
        </w:rPr>
        <w:t>Gnoni</w:t>
      </w:r>
      <w:proofErr w:type="spellEnd"/>
      <w:r w:rsidR="00D540F2">
        <w:rPr>
          <w:lang w:val="en-GB"/>
        </w:rPr>
        <w:t xml:space="preserve"> and Saleh, 2017)</w:t>
      </w:r>
      <w:r w:rsidR="00AA19F0">
        <w:rPr>
          <w:lang w:val="en-GB"/>
        </w:rPr>
        <w:t>. It consists</w:t>
      </w:r>
      <w:r w:rsidR="00401534">
        <w:rPr>
          <w:lang w:val="en-GB"/>
        </w:rPr>
        <w:t xml:space="preserve"> in</w:t>
      </w:r>
      <w:r w:rsidR="00D540F2" w:rsidRPr="00D540F2">
        <w:rPr>
          <w:lang w:val="en-GB"/>
        </w:rPr>
        <w:t xml:space="preserve"> </w:t>
      </w:r>
      <w:r w:rsidR="00824318">
        <w:rPr>
          <w:lang w:val="en-GB"/>
        </w:rPr>
        <w:t xml:space="preserve">the ability to observe </w:t>
      </w:r>
      <w:r w:rsidR="00824318" w:rsidRPr="00824318">
        <w:rPr>
          <w:lang w:val="en-GB"/>
        </w:rPr>
        <w:t>emerging hazardous conditions</w:t>
      </w:r>
      <w:r w:rsidR="00D540F2" w:rsidRPr="00D540F2">
        <w:rPr>
          <w:lang w:val="en-GB"/>
        </w:rPr>
        <w:t xml:space="preserve"> and</w:t>
      </w:r>
      <w:r w:rsidR="00D540F2">
        <w:rPr>
          <w:lang w:val="en-GB"/>
        </w:rPr>
        <w:t xml:space="preserve"> </w:t>
      </w:r>
      <w:r w:rsidR="00AD5C9B">
        <w:rPr>
          <w:lang w:val="en-GB"/>
        </w:rPr>
        <w:t>latent failures before they</w:t>
      </w:r>
      <w:r w:rsidR="00D540F2" w:rsidRPr="00D540F2">
        <w:rPr>
          <w:lang w:val="en-GB"/>
        </w:rPr>
        <w:t xml:space="preserve"> </w:t>
      </w:r>
      <w:r w:rsidR="00AD5C9B">
        <w:rPr>
          <w:lang w:val="en-GB"/>
        </w:rPr>
        <w:t xml:space="preserve">produce direct effects on the system’s behaviour, in order to </w:t>
      </w:r>
      <w:r w:rsidR="00401534">
        <w:rPr>
          <w:lang w:val="en-GB"/>
        </w:rPr>
        <w:t>carry out</w:t>
      </w:r>
      <w:r w:rsidR="00AD5C9B">
        <w:rPr>
          <w:lang w:val="en-GB"/>
        </w:rPr>
        <w:t xml:space="preserve"> a dynamical prioritization</w:t>
      </w:r>
      <w:r w:rsidR="00851DC8" w:rsidRPr="00851DC8">
        <w:rPr>
          <w:lang w:val="en-GB"/>
        </w:rPr>
        <w:t xml:space="preserve"> and </w:t>
      </w:r>
      <w:r w:rsidR="00AD5C9B">
        <w:rPr>
          <w:lang w:val="en-GB"/>
        </w:rPr>
        <w:t>a correct allocation of</w:t>
      </w:r>
      <w:r w:rsidR="00851DC8" w:rsidRPr="00851DC8">
        <w:rPr>
          <w:lang w:val="en-GB"/>
        </w:rPr>
        <w:t xml:space="preserve"> resources for targeted</w:t>
      </w:r>
      <w:r w:rsidR="00851DC8">
        <w:rPr>
          <w:lang w:val="en-GB"/>
        </w:rPr>
        <w:t xml:space="preserve"> </w:t>
      </w:r>
      <w:r w:rsidR="00851DC8" w:rsidRPr="00851DC8">
        <w:rPr>
          <w:lang w:val="en-GB"/>
        </w:rPr>
        <w:t>safety intervention</w:t>
      </w:r>
      <w:r w:rsidR="00AD5C9B">
        <w:rPr>
          <w:lang w:val="en-GB"/>
        </w:rPr>
        <w:t>s</w:t>
      </w:r>
      <w:r w:rsidR="00851DC8">
        <w:rPr>
          <w:lang w:val="en-GB"/>
        </w:rPr>
        <w:t>.</w:t>
      </w:r>
      <w:r w:rsidR="002C08C9">
        <w:rPr>
          <w:lang w:val="en-GB"/>
        </w:rPr>
        <w:t xml:space="preserve"> Re</w:t>
      </w:r>
      <w:r w:rsidR="002C08C9">
        <w:t>searchers</w:t>
      </w:r>
      <w:r w:rsidR="005D17B3">
        <w:t xml:space="preserve"> </w:t>
      </w:r>
      <w:r w:rsidR="00401534">
        <w:t xml:space="preserve">also </w:t>
      </w:r>
      <w:r w:rsidR="00136DBD">
        <w:t>started to investigate</w:t>
      </w:r>
      <w:r w:rsidR="005D17B3">
        <w:t xml:space="preserve"> the importance of leadership and company </w:t>
      </w:r>
      <w:r w:rsidR="00136DBD">
        <w:t xml:space="preserve">top </w:t>
      </w:r>
      <w:r w:rsidR="005D17B3">
        <w:t>management</w:t>
      </w:r>
      <w:r w:rsidR="005C559A">
        <w:t xml:space="preserve">: </w:t>
      </w:r>
      <w:r w:rsidR="005D17B3">
        <w:t xml:space="preserve">possible deficiencies in company safety culture and </w:t>
      </w:r>
      <w:r w:rsidR="00D60DB5" w:rsidRPr="00D60DB5">
        <w:t xml:space="preserve">Health, </w:t>
      </w:r>
      <w:r w:rsidR="00D60DB5">
        <w:t>Safety and</w:t>
      </w:r>
      <w:r w:rsidR="00D60DB5" w:rsidRPr="00D60DB5">
        <w:t xml:space="preserve"> Environment</w:t>
      </w:r>
      <w:r w:rsidR="00D60DB5">
        <w:t xml:space="preserve"> (HSE)</w:t>
      </w:r>
      <w:r w:rsidR="005D17B3" w:rsidRPr="00356DDB">
        <w:t xml:space="preserve"> management system</w:t>
      </w:r>
      <w:r w:rsidR="005D17B3">
        <w:t xml:space="preserve"> </w:t>
      </w:r>
      <w:r w:rsidR="005D17B3">
        <w:rPr>
          <w:lang w:val="en-GB"/>
        </w:rPr>
        <w:t xml:space="preserve">could </w:t>
      </w:r>
      <w:r w:rsidR="00401534">
        <w:rPr>
          <w:lang w:val="en-GB"/>
        </w:rPr>
        <w:t>have an impact on</w:t>
      </w:r>
      <w:r w:rsidR="004844E1">
        <w:rPr>
          <w:lang w:val="en-GB"/>
        </w:rPr>
        <w:t xml:space="preserve"> insidious </w:t>
      </w:r>
      <w:proofErr w:type="gramStart"/>
      <w:r w:rsidR="0065032A">
        <w:rPr>
          <w:lang w:val="en-GB"/>
        </w:rPr>
        <w:t>near-miss</w:t>
      </w:r>
      <w:r w:rsidR="005D17B3">
        <w:rPr>
          <w:lang w:val="en-GB"/>
        </w:rPr>
        <w:t>es</w:t>
      </w:r>
      <w:proofErr w:type="gramEnd"/>
      <w:r w:rsidR="005D17B3">
        <w:rPr>
          <w:lang w:val="en-GB"/>
        </w:rPr>
        <w:t xml:space="preserve"> and low-impact accidents </w:t>
      </w:r>
      <w:r w:rsidR="005D17B3">
        <w:t>(</w:t>
      </w:r>
      <w:r w:rsidR="005D17B3">
        <w:rPr>
          <w:lang w:val="en-GB"/>
        </w:rPr>
        <w:t xml:space="preserve">Fabiano and </w:t>
      </w:r>
      <w:proofErr w:type="spellStart"/>
      <w:r w:rsidR="005D17B3">
        <w:rPr>
          <w:lang w:val="en-GB"/>
        </w:rPr>
        <w:t>Currò</w:t>
      </w:r>
      <w:proofErr w:type="spellEnd"/>
      <w:r w:rsidR="005D17B3">
        <w:rPr>
          <w:lang w:val="en-GB"/>
        </w:rPr>
        <w:t>, 2012).</w:t>
      </w:r>
      <w:r w:rsidR="00401534">
        <w:rPr>
          <w:lang w:val="en-GB"/>
        </w:rPr>
        <w:t xml:space="preserve"> Even </w:t>
      </w:r>
      <w:proofErr w:type="spellStart"/>
      <w:r w:rsidR="00401534" w:rsidRPr="00401534">
        <w:rPr>
          <w:lang w:val="en-GB"/>
        </w:rPr>
        <w:t>behavioral</w:t>
      </w:r>
      <w:proofErr w:type="spellEnd"/>
      <w:r w:rsidR="00401534" w:rsidRPr="00401534">
        <w:rPr>
          <w:lang w:val="en-GB"/>
        </w:rPr>
        <w:t xml:space="preserve"> interventions</w:t>
      </w:r>
      <w:r w:rsidR="00341E29">
        <w:rPr>
          <w:lang w:val="en-GB"/>
        </w:rPr>
        <w:t xml:space="preserve"> </w:t>
      </w:r>
      <w:proofErr w:type="gramStart"/>
      <w:r w:rsidR="005C559A">
        <w:rPr>
          <w:lang w:val="en-GB"/>
        </w:rPr>
        <w:t>are often</w:t>
      </w:r>
      <w:r w:rsidR="00401534" w:rsidRPr="00401534">
        <w:rPr>
          <w:lang w:val="en-GB"/>
        </w:rPr>
        <w:t xml:space="preserve"> applied</w:t>
      </w:r>
      <w:proofErr w:type="gramEnd"/>
      <w:r w:rsidR="00401534" w:rsidRPr="00401534">
        <w:rPr>
          <w:lang w:val="en-GB"/>
        </w:rPr>
        <w:t xml:space="preserve"> in order to improve safety </w:t>
      </w:r>
      <w:r w:rsidR="005C559A">
        <w:rPr>
          <w:lang w:val="en-GB"/>
        </w:rPr>
        <w:t>and can be targeted on the identified human shortcomings,</w:t>
      </w:r>
      <w:r w:rsidR="005C559A" w:rsidRPr="00401534">
        <w:rPr>
          <w:lang w:val="en-GB"/>
        </w:rPr>
        <w:t xml:space="preserve"> </w:t>
      </w:r>
      <w:r w:rsidR="005C559A">
        <w:rPr>
          <w:lang w:val="en-GB"/>
        </w:rPr>
        <w:t xml:space="preserve">as </w:t>
      </w:r>
      <w:r w:rsidR="00401534" w:rsidRPr="00401534">
        <w:rPr>
          <w:lang w:val="en-GB"/>
        </w:rPr>
        <w:t>recently proposed in literature for complex systems (Carra et al., 2020</w:t>
      </w:r>
      <w:r w:rsidR="005C559A">
        <w:rPr>
          <w:lang w:val="en-GB"/>
        </w:rPr>
        <w:t>)</w:t>
      </w:r>
      <w:r w:rsidR="00401534">
        <w:rPr>
          <w:lang w:val="en-GB"/>
        </w:rPr>
        <w:t>.</w:t>
      </w:r>
    </w:p>
    <w:p w14:paraId="36C6C933" w14:textId="69C62541" w:rsidR="0050750B" w:rsidRDefault="001E2F29" w:rsidP="0050750B">
      <w:pPr>
        <w:pStyle w:val="CETBodytext"/>
        <w:rPr>
          <w:lang w:val="en-GB"/>
        </w:rPr>
      </w:pPr>
      <w:r w:rsidRPr="001E2F29">
        <w:rPr>
          <w:lang w:val="en-GB"/>
        </w:rPr>
        <w:t xml:space="preserve">The present work analyses the succession of </w:t>
      </w:r>
      <w:proofErr w:type="gramStart"/>
      <w:r w:rsidR="0065032A">
        <w:rPr>
          <w:lang w:val="en-GB"/>
        </w:rPr>
        <w:t>near-miss</w:t>
      </w:r>
      <w:r w:rsidRPr="001E2F29">
        <w:rPr>
          <w:lang w:val="en-GB"/>
        </w:rPr>
        <w:t>es</w:t>
      </w:r>
      <w:proofErr w:type="gramEnd"/>
      <w:r w:rsidRPr="001E2F29">
        <w:rPr>
          <w:lang w:val="en-GB"/>
        </w:rPr>
        <w:t xml:space="preserve"> and minor accidents that occurred in a polyurethane systems production plant of a</w:t>
      </w:r>
      <w:r>
        <w:rPr>
          <w:lang w:val="en-GB"/>
        </w:rPr>
        <w:t>n Italian</w:t>
      </w:r>
      <w:r w:rsidRPr="001E2F29">
        <w:rPr>
          <w:lang w:val="en-GB"/>
        </w:rPr>
        <w:t xml:space="preserve"> high-risk chemical company</w:t>
      </w:r>
      <w:r>
        <w:rPr>
          <w:lang w:val="en-GB"/>
        </w:rPr>
        <w:t xml:space="preserve">, namely </w:t>
      </w:r>
      <w:r w:rsidR="00253D62">
        <w:rPr>
          <w:lang w:val="en-GB"/>
        </w:rPr>
        <w:t xml:space="preserve">Dow Italia </w:t>
      </w:r>
      <w:proofErr w:type="spellStart"/>
      <w:r w:rsidR="00253D62">
        <w:rPr>
          <w:lang w:val="en-GB"/>
        </w:rPr>
        <w:t>s</w:t>
      </w:r>
      <w:r w:rsidRPr="001E2F29">
        <w:rPr>
          <w:lang w:val="en-GB"/>
        </w:rPr>
        <w:t>.r.l</w:t>
      </w:r>
      <w:proofErr w:type="spellEnd"/>
      <w:r w:rsidRPr="001E2F29">
        <w:rPr>
          <w:lang w:val="en-GB"/>
        </w:rPr>
        <w:t>.</w:t>
      </w:r>
      <w:r w:rsidR="0050750B">
        <w:rPr>
          <w:lang w:val="en-GB"/>
        </w:rPr>
        <w:t>, in the p</w:t>
      </w:r>
      <w:r w:rsidR="00C216EF">
        <w:rPr>
          <w:lang w:val="en-GB"/>
        </w:rPr>
        <w:t>eriod 1986</w:t>
      </w:r>
      <w:r w:rsidR="0050750B">
        <w:rPr>
          <w:lang w:val="en-GB"/>
        </w:rPr>
        <w:t xml:space="preserve">-2020. The analysis </w:t>
      </w:r>
      <w:proofErr w:type="gramStart"/>
      <w:r w:rsidR="0050750B">
        <w:rPr>
          <w:lang w:val="en-GB"/>
        </w:rPr>
        <w:t>is based</w:t>
      </w:r>
      <w:proofErr w:type="gramEnd"/>
      <w:r w:rsidR="0050750B">
        <w:rPr>
          <w:lang w:val="en-GB"/>
        </w:rPr>
        <w:t xml:space="preserve"> on technical documents and reports, as extracted from the </w:t>
      </w:r>
      <w:r w:rsidRPr="001E2F29">
        <w:rPr>
          <w:lang w:val="en-GB"/>
        </w:rPr>
        <w:t>company</w:t>
      </w:r>
      <w:r w:rsidR="0050750B">
        <w:rPr>
          <w:lang w:val="en-GB"/>
        </w:rPr>
        <w:t xml:space="preserve"> accidents database </w:t>
      </w:r>
      <w:r w:rsidR="0050750B" w:rsidRPr="0050750B">
        <w:rPr>
          <w:lang w:val="en-GB"/>
        </w:rPr>
        <w:t xml:space="preserve">in the form of </w:t>
      </w:r>
      <w:r w:rsidR="00471FA2">
        <w:rPr>
          <w:lang w:val="en-GB"/>
        </w:rPr>
        <w:t>operative</w:t>
      </w:r>
      <w:r w:rsidR="00471FA2" w:rsidRPr="0050750B">
        <w:rPr>
          <w:lang w:val="en-GB"/>
        </w:rPr>
        <w:t xml:space="preserve"> experience sheets</w:t>
      </w:r>
      <w:r w:rsidR="00471FA2">
        <w:rPr>
          <w:lang w:val="en-GB"/>
        </w:rPr>
        <w:t xml:space="preserve"> </w:t>
      </w:r>
      <w:r w:rsidR="0050750B">
        <w:rPr>
          <w:lang w:val="en-GB"/>
        </w:rPr>
        <w:t>for Seveso audits.</w:t>
      </w:r>
    </w:p>
    <w:p w14:paraId="6F1A69FA" w14:textId="00562429" w:rsidR="00502B24" w:rsidRDefault="00502B24" w:rsidP="00502B24">
      <w:pPr>
        <w:pStyle w:val="CETBodytext"/>
        <w:rPr>
          <w:lang w:val="en-GB"/>
        </w:rPr>
      </w:pPr>
      <w:r>
        <w:rPr>
          <w:lang w:val="en-GB"/>
        </w:rPr>
        <w:t xml:space="preserve">Technological, </w:t>
      </w:r>
      <w:r w:rsidRPr="001E2F29">
        <w:rPr>
          <w:lang w:val="en-GB"/>
        </w:rPr>
        <w:t xml:space="preserve">organizational </w:t>
      </w:r>
      <w:r>
        <w:rPr>
          <w:lang w:val="en-GB"/>
        </w:rPr>
        <w:t xml:space="preserve">and - </w:t>
      </w:r>
      <w:r w:rsidR="008B713A">
        <w:rPr>
          <w:lang w:val="en-GB"/>
        </w:rPr>
        <w:t>esp</w:t>
      </w:r>
      <w:r>
        <w:rPr>
          <w:lang w:val="en-GB"/>
        </w:rPr>
        <w:t xml:space="preserve">ecially - human </w:t>
      </w:r>
      <w:r w:rsidRPr="001E2F29">
        <w:rPr>
          <w:lang w:val="en-GB"/>
        </w:rPr>
        <w:t>factors</w:t>
      </w:r>
      <w:r>
        <w:rPr>
          <w:lang w:val="en-GB"/>
        </w:rPr>
        <w:t>,</w:t>
      </w:r>
      <w:r w:rsidRPr="001E2F29">
        <w:rPr>
          <w:lang w:val="en-GB"/>
        </w:rPr>
        <w:t xml:space="preserve"> </w:t>
      </w:r>
      <w:r>
        <w:rPr>
          <w:lang w:val="en-GB"/>
        </w:rPr>
        <w:t>involved</w:t>
      </w:r>
      <w:r w:rsidRPr="001E2F29">
        <w:rPr>
          <w:lang w:val="en-GB"/>
        </w:rPr>
        <w:t xml:space="preserve"> </w:t>
      </w:r>
      <w:r>
        <w:rPr>
          <w:lang w:val="en-GB"/>
        </w:rPr>
        <w:t>in accidents or quasi-accidents,</w:t>
      </w:r>
      <w:r w:rsidRPr="001E2F29">
        <w:rPr>
          <w:lang w:val="en-GB"/>
        </w:rPr>
        <w:t xml:space="preserve"> are identified and reworked through a general </w:t>
      </w:r>
      <w:proofErr w:type="gramStart"/>
      <w:r w:rsidRPr="001E2F29">
        <w:rPr>
          <w:lang w:val="en-GB"/>
        </w:rPr>
        <w:t xml:space="preserve">spreadsheet, </w:t>
      </w:r>
      <w:r>
        <w:rPr>
          <w:lang w:val="en-GB"/>
        </w:rPr>
        <w:t>also</w:t>
      </w:r>
      <w:proofErr w:type="gramEnd"/>
      <w:r>
        <w:rPr>
          <w:lang w:val="en-GB"/>
        </w:rPr>
        <w:t xml:space="preserve"> in the wake of the </w:t>
      </w:r>
      <w:r w:rsidRPr="00401534">
        <w:rPr>
          <w:lang w:val="en-GB"/>
        </w:rPr>
        <w:t>HFACS</w:t>
      </w:r>
      <w:r w:rsidRPr="001E2F29">
        <w:rPr>
          <w:lang w:val="en-GB"/>
        </w:rPr>
        <w:t xml:space="preserve"> </w:t>
      </w:r>
      <w:r>
        <w:rPr>
          <w:lang w:val="en-GB"/>
        </w:rPr>
        <w:t>methodology</w:t>
      </w:r>
      <w:r w:rsidR="005C559A">
        <w:rPr>
          <w:lang w:val="en-GB"/>
        </w:rPr>
        <w:t xml:space="preserve">. </w:t>
      </w:r>
      <w:r w:rsidRPr="001E2F29">
        <w:rPr>
          <w:lang w:val="en-GB"/>
        </w:rPr>
        <w:t xml:space="preserve"> </w:t>
      </w:r>
      <w:r w:rsidR="005C559A">
        <w:rPr>
          <w:lang w:val="en-GB"/>
        </w:rPr>
        <w:t>I</w:t>
      </w:r>
      <w:r w:rsidRPr="001E2F29">
        <w:rPr>
          <w:lang w:val="en-GB"/>
        </w:rPr>
        <w:t xml:space="preserve">nterdependences and </w:t>
      </w:r>
      <w:r>
        <w:rPr>
          <w:lang w:val="en-GB"/>
        </w:rPr>
        <w:t xml:space="preserve">possible </w:t>
      </w:r>
      <w:r w:rsidRPr="001E2F29">
        <w:rPr>
          <w:lang w:val="en-GB"/>
        </w:rPr>
        <w:t xml:space="preserve">common </w:t>
      </w:r>
      <w:r>
        <w:rPr>
          <w:lang w:val="en-GB"/>
        </w:rPr>
        <w:t xml:space="preserve">analysis </w:t>
      </w:r>
      <w:r w:rsidRPr="001E2F29">
        <w:rPr>
          <w:lang w:val="en-GB"/>
        </w:rPr>
        <w:t xml:space="preserve">criteria </w:t>
      </w:r>
      <w:r>
        <w:rPr>
          <w:lang w:val="en-GB"/>
        </w:rPr>
        <w:t xml:space="preserve">are proposed. </w:t>
      </w:r>
    </w:p>
    <w:p w14:paraId="2367C001" w14:textId="56DE53CB" w:rsidR="001E2F29" w:rsidRDefault="005C559A" w:rsidP="001E2F29">
      <w:pPr>
        <w:pStyle w:val="CETBodytext"/>
        <w:rPr>
          <w:lang w:val="en-GB"/>
        </w:rPr>
      </w:pPr>
      <w:r>
        <w:rPr>
          <w:lang w:val="en-GB"/>
        </w:rPr>
        <w:t>T</w:t>
      </w:r>
      <w:r w:rsidR="00C845A1">
        <w:rPr>
          <w:lang w:val="en-GB"/>
        </w:rPr>
        <w:t xml:space="preserve">he present study aims to </w:t>
      </w:r>
      <w:r w:rsidR="00956F8B">
        <w:rPr>
          <w:lang w:val="en-GB"/>
        </w:rPr>
        <w:t>carry out</w:t>
      </w:r>
      <w:r w:rsidR="00C845A1">
        <w:rPr>
          <w:lang w:val="en-GB"/>
        </w:rPr>
        <w:t xml:space="preserve"> </w:t>
      </w:r>
      <w:r w:rsidR="00926D03">
        <w:rPr>
          <w:lang w:val="en-GB"/>
        </w:rPr>
        <w:t xml:space="preserve">a </w:t>
      </w:r>
      <w:r w:rsidR="00956F8B" w:rsidRPr="00956F8B">
        <w:rPr>
          <w:lang w:val="en-GB"/>
        </w:rPr>
        <w:t xml:space="preserve">decades-long </w:t>
      </w:r>
      <w:r w:rsidR="00C845A1">
        <w:rPr>
          <w:lang w:val="en-GB"/>
        </w:rPr>
        <w:t xml:space="preserve">analysis </w:t>
      </w:r>
      <w:r w:rsidR="00956F8B">
        <w:rPr>
          <w:lang w:val="en-GB"/>
        </w:rPr>
        <w:t>of historical accidents data i</w:t>
      </w:r>
      <w:r w:rsidR="00926D03">
        <w:rPr>
          <w:lang w:val="en-GB"/>
        </w:rPr>
        <w:t>n a real case of a chemical plant</w:t>
      </w:r>
      <w:r>
        <w:rPr>
          <w:lang w:val="en-GB"/>
        </w:rPr>
        <w:t xml:space="preserve">. With respect to previous international research works, attention is concentrated </w:t>
      </w:r>
      <w:r w:rsidR="00926D03">
        <w:rPr>
          <w:lang w:val="en-GB"/>
        </w:rPr>
        <w:t>on the</w:t>
      </w:r>
      <w:r w:rsidR="0050750B">
        <w:rPr>
          <w:lang w:val="en-GB"/>
        </w:rPr>
        <w:t xml:space="preserve"> human component</w:t>
      </w:r>
      <w:r>
        <w:rPr>
          <w:lang w:val="en-GB"/>
        </w:rPr>
        <w:t>,</w:t>
      </w:r>
      <w:r w:rsidR="004E0B77">
        <w:rPr>
          <w:lang w:val="en-GB"/>
        </w:rPr>
        <w:t xml:space="preserve"> whose </w:t>
      </w:r>
      <w:r w:rsidR="00553113">
        <w:rPr>
          <w:lang w:val="en-GB"/>
        </w:rPr>
        <w:t xml:space="preserve">role </w:t>
      </w:r>
      <w:r w:rsidR="004E0B77">
        <w:rPr>
          <w:lang w:val="en-GB"/>
        </w:rPr>
        <w:t xml:space="preserve">in the chain connecting </w:t>
      </w:r>
      <w:proofErr w:type="gramStart"/>
      <w:r w:rsidR="0065032A">
        <w:rPr>
          <w:lang w:val="en-GB"/>
        </w:rPr>
        <w:t>near-miss</w:t>
      </w:r>
      <w:r w:rsidR="004E0B77">
        <w:rPr>
          <w:lang w:val="en-GB"/>
        </w:rPr>
        <w:t>es</w:t>
      </w:r>
      <w:proofErr w:type="gramEnd"/>
      <w:r w:rsidR="004E0B77">
        <w:rPr>
          <w:lang w:val="en-GB"/>
        </w:rPr>
        <w:t>, low-impact accidents and eventual catastrophic events</w:t>
      </w:r>
      <w:r w:rsidR="0050750B">
        <w:rPr>
          <w:lang w:val="en-GB"/>
        </w:rPr>
        <w:t xml:space="preserve"> </w:t>
      </w:r>
      <w:r w:rsidR="00926D03">
        <w:rPr>
          <w:lang w:val="en-GB"/>
        </w:rPr>
        <w:t>will be</w:t>
      </w:r>
      <w:r w:rsidR="004E0B77">
        <w:rPr>
          <w:lang w:val="en-GB"/>
        </w:rPr>
        <w:t xml:space="preserve"> represented t</w:t>
      </w:r>
      <w:r w:rsidR="0050750B">
        <w:rPr>
          <w:lang w:val="en-GB"/>
        </w:rPr>
        <w:t xml:space="preserve">hrough graphs and </w:t>
      </w:r>
      <w:r w:rsidR="004E0B77">
        <w:rPr>
          <w:lang w:val="en-GB"/>
        </w:rPr>
        <w:t>deta</w:t>
      </w:r>
      <w:r w:rsidR="002C18F8">
        <w:rPr>
          <w:lang w:val="en-GB"/>
        </w:rPr>
        <w:t>iled in t</w:t>
      </w:r>
      <w:r w:rsidR="004E0B77">
        <w:rPr>
          <w:lang w:val="en-GB"/>
        </w:rPr>
        <w:t>ables, before being</w:t>
      </w:r>
      <w:r w:rsidR="0050750B">
        <w:rPr>
          <w:lang w:val="en-GB"/>
        </w:rPr>
        <w:t xml:space="preserve"> finally discussed.</w:t>
      </w:r>
    </w:p>
    <w:p w14:paraId="06E1E4E6" w14:textId="54F01292" w:rsidR="00BC5488" w:rsidRPr="00B57B36" w:rsidRDefault="00BC5488" w:rsidP="00BC5488">
      <w:pPr>
        <w:pStyle w:val="CETHeading1"/>
        <w:rPr>
          <w:lang w:val="en-GB"/>
        </w:rPr>
      </w:pPr>
      <w:r>
        <w:rPr>
          <w:lang w:val="en-GB"/>
        </w:rPr>
        <w:t>Data collection and analysis</w:t>
      </w:r>
    </w:p>
    <w:p w14:paraId="130108C4" w14:textId="781DAB37" w:rsidR="00180E21" w:rsidRPr="00180E21" w:rsidRDefault="00180E21" w:rsidP="001141E0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  <w:r w:rsidRPr="00180E21">
        <w:rPr>
          <w:rFonts w:eastAsiaTheme="minorHAnsi" w:cs="Arial"/>
          <w:szCs w:val="18"/>
        </w:rPr>
        <w:t>Two type</w:t>
      </w:r>
      <w:r>
        <w:rPr>
          <w:rFonts w:eastAsiaTheme="minorHAnsi" w:cs="Arial"/>
          <w:szCs w:val="18"/>
        </w:rPr>
        <w:t xml:space="preserve">s of </w:t>
      </w:r>
      <w:r w:rsidR="00304C60">
        <w:rPr>
          <w:rFonts w:eastAsiaTheme="minorHAnsi" w:cs="Arial"/>
          <w:szCs w:val="18"/>
        </w:rPr>
        <w:t xml:space="preserve">main chemical </w:t>
      </w:r>
      <w:r>
        <w:rPr>
          <w:rFonts w:eastAsiaTheme="minorHAnsi" w:cs="Arial"/>
          <w:szCs w:val="18"/>
        </w:rPr>
        <w:t>processes take place in Dow</w:t>
      </w:r>
      <w:r w:rsidRPr="00180E21">
        <w:rPr>
          <w:rFonts w:eastAsiaTheme="minorHAnsi" w:cs="Arial"/>
          <w:szCs w:val="18"/>
        </w:rPr>
        <w:t xml:space="preserve"> </w:t>
      </w:r>
      <w:r>
        <w:rPr>
          <w:rFonts w:eastAsiaTheme="minorHAnsi" w:cs="Arial"/>
          <w:szCs w:val="18"/>
        </w:rPr>
        <w:t xml:space="preserve">Italia </w:t>
      </w:r>
      <w:r w:rsidR="00A01E1E">
        <w:rPr>
          <w:rFonts w:eastAsiaTheme="minorHAnsi" w:cs="Arial"/>
          <w:szCs w:val="18"/>
        </w:rPr>
        <w:t>production</w:t>
      </w:r>
      <w:r w:rsidRPr="00180E21">
        <w:rPr>
          <w:rFonts w:eastAsiaTheme="minorHAnsi" w:cs="Arial"/>
          <w:szCs w:val="18"/>
        </w:rPr>
        <w:t xml:space="preserve"> plant </w:t>
      </w:r>
      <w:r>
        <w:rPr>
          <w:rFonts w:eastAsiaTheme="minorHAnsi" w:cs="Arial"/>
          <w:szCs w:val="18"/>
        </w:rPr>
        <w:t xml:space="preserve">in </w:t>
      </w:r>
      <w:r w:rsidRPr="00180E21">
        <w:rPr>
          <w:rFonts w:eastAsiaTheme="minorHAnsi" w:cs="Arial"/>
          <w:szCs w:val="18"/>
        </w:rPr>
        <w:t>Correggio:</w:t>
      </w:r>
    </w:p>
    <w:p w14:paraId="29BA0459" w14:textId="77777777" w:rsidR="00180E21" w:rsidRPr="00180E21" w:rsidRDefault="00180E21" w:rsidP="001141E0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</w:p>
    <w:p w14:paraId="60458633" w14:textId="1D6219E5" w:rsidR="00180E21" w:rsidRPr="00180E21" w:rsidRDefault="0036395B" w:rsidP="001141E0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 xml:space="preserve">1) </w:t>
      </w:r>
      <w:proofErr w:type="gramStart"/>
      <w:r>
        <w:rPr>
          <w:rFonts w:eastAsiaTheme="minorHAnsi" w:cs="Arial"/>
          <w:szCs w:val="18"/>
        </w:rPr>
        <w:t>p</w:t>
      </w:r>
      <w:r w:rsidR="00180E21" w:rsidRPr="00180E21">
        <w:rPr>
          <w:rFonts w:eastAsiaTheme="minorHAnsi" w:cs="Arial"/>
          <w:szCs w:val="18"/>
        </w:rPr>
        <w:t>rocess</w:t>
      </w:r>
      <w:proofErr w:type="gramEnd"/>
      <w:r w:rsidR="00180E21" w:rsidRPr="00180E21">
        <w:rPr>
          <w:rFonts w:eastAsiaTheme="minorHAnsi" w:cs="Arial"/>
          <w:szCs w:val="18"/>
        </w:rPr>
        <w:t xml:space="preserve"> of simple mixing of polyols with various additives (catalysts, blowing agents, glycols, etc.) without the presence of any chemical reaction. This process takes place in special mixers equipped with agitators.</w:t>
      </w:r>
    </w:p>
    <w:p w14:paraId="61857B27" w14:textId="0F9849AD" w:rsidR="00180E21" w:rsidRDefault="0036395B" w:rsidP="001141E0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lastRenderedPageBreak/>
        <w:t xml:space="preserve">2) </w:t>
      </w:r>
      <w:proofErr w:type="gramStart"/>
      <w:r>
        <w:rPr>
          <w:rFonts w:eastAsiaTheme="minorHAnsi" w:cs="Arial"/>
          <w:szCs w:val="18"/>
        </w:rPr>
        <w:t>p</w:t>
      </w:r>
      <w:r w:rsidR="00180E21" w:rsidRPr="00180E21">
        <w:rPr>
          <w:rFonts w:eastAsiaTheme="minorHAnsi" w:cs="Arial"/>
          <w:szCs w:val="18"/>
        </w:rPr>
        <w:t>re-polymerization</w:t>
      </w:r>
      <w:proofErr w:type="gramEnd"/>
      <w:r w:rsidR="00180E21" w:rsidRPr="00180E21">
        <w:rPr>
          <w:rFonts w:eastAsiaTheme="minorHAnsi" w:cs="Arial"/>
          <w:szCs w:val="18"/>
        </w:rPr>
        <w:t xml:space="preserve"> process</w:t>
      </w:r>
      <w:r w:rsidR="00180E21">
        <w:rPr>
          <w:rFonts w:eastAsiaTheme="minorHAnsi" w:cs="Arial"/>
          <w:szCs w:val="18"/>
        </w:rPr>
        <w:t>,</w:t>
      </w:r>
      <w:r w:rsidR="00180E21" w:rsidRPr="00180E21">
        <w:rPr>
          <w:rFonts w:eastAsiaTheme="minorHAnsi" w:cs="Arial"/>
          <w:szCs w:val="18"/>
        </w:rPr>
        <w:t xml:space="preserve"> which consists</w:t>
      </w:r>
      <w:r w:rsidR="00180E21">
        <w:rPr>
          <w:rFonts w:eastAsiaTheme="minorHAnsi" w:cs="Arial"/>
          <w:szCs w:val="18"/>
        </w:rPr>
        <w:t xml:space="preserve"> in the partial reaction of </w:t>
      </w:r>
      <w:r w:rsidR="00180E21" w:rsidRPr="00180E21">
        <w:rPr>
          <w:rFonts w:eastAsiaTheme="minorHAnsi" w:cs="Arial"/>
          <w:szCs w:val="18"/>
        </w:rPr>
        <w:t>isocyanate with polyols and</w:t>
      </w:r>
      <w:r w:rsidR="00304C60">
        <w:rPr>
          <w:rFonts w:eastAsiaTheme="minorHAnsi" w:cs="Arial"/>
          <w:szCs w:val="18"/>
        </w:rPr>
        <w:t xml:space="preserve">/or glycols. </w:t>
      </w:r>
      <w:r w:rsidR="00180E21" w:rsidRPr="00180E21">
        <w:rPr>
          <w:rFonts w:eastAsiaTheme="minorHAnsi" w:cs="Arial"/>
          <w:szCs w:val="18"/>
        </w:rPr>
        <w:t xml:space="preserve">The product obtained </w:t>
      </w:r>
      <w:proofErr w:type="gramStart"/>
      <w:r w:rsidR="00180E21" w:rsidRPr="00180E21">
        <w:rPr>
          <w:rFonts w:eastAsiaTheme="minorHAnsi" w:cs="Arial"/>
          <w:szCs w:val="18"/>
        </w:rPr>
        <w:t>is defined</w:t>
      </w:r>
      <w:proofErr w:type="gramEnd"/>
      <w:r w:rsidR="00180E21" w:rsidRPr="00180E21">
        <w:rPr>
          <w:rFonts w:eastAsiaTheme="minorHAnsi" w:cs="Arial"/>
          <w:szCs w:val="18"/>
        </w:rPr>
        <w:t xml:space="preserve"> as a </w:t>
      </w:r>
      <w:proofErr w:type="spellStart"/>
      <w:r w:rsidR="00180E21" w:rsidRPr="00180E21">
        <w:rPr>
          <w:rFonts w:eastAsiaTheme="minorHAnsi" w:cs="Arial"/>
          <w:szCs w:val="18"/>
        </w:rPr>
        <w:t>prepolymer</w:t>
      </w:r>
      <w:proofErr w:type="spellEnd"/>
      <w:r w:rsidR="00180E21" w:rsidRPr="00180E21">
        <w:rPr>
          <w:rFonts w:eastAsiaTheme="minorHAnsi" w:cs="Arial"/>
          <w:szCs w:val="18"/>
        </w:rPr>
        <w:t xml:space="preserve">. The </w:t>
      </w:r>
      <w:proofErr w:type="spellStart"/>
      <w:r w:rsidR="00180E21" w:rsidRPr="00180E21">
        <w:rPr>
          <w:rFonts w:eastAsiaTheme="minorHAnsi" w:cs="Arial"/>
          <w:szCs w:val="18"/>
        </w:rPr>
        <w:t>prepolymerization</w:t>
      </w:r>
      <w:proofErr w:type="spellEnd"/>
      <w:r w:rsidR="00180E21" w:rsidRPr="00180E21">
        <w:rPr>
          <w:rFonts w:eastAsiaTheme="minorHAnsi" w:cs="Arial"/>
          <w:szCs w:val="18"/>
        </w:rPr>
        <w:t xml:space="preserve"> process takes place in a mixer equipped with an agitator and a heating and cooling unit (</w:t>
      </w:r>
      <w:r w:rsidR="00180E21">
        <w:rPr>
          <w:rFonts w:eastAsiaTheme="minorHAnsi" w:cs="Arial"/>
          <w:szCs w:val="18"/>
        </w:rPr>
        <w:t>the “reactor”</w:t>
      </w:r>
      <w:r>
        <w:rPr>
          <w:rFonts w:eastAsiaTheme="minorHAnsi" w:cs="Arial"/>
          <w:szCs w:val="18"/>
        </w:rPr>
        <w:t xml:space="preserve">), through the following </w:t>
      </w:r>
      <w:r w:rsidRPr="00180E21">
        <w:rPr>
          <w:rFonts w:eastAsiaTheme="minorHAnsi" w:cs="Arial"/>
          <w:szCs w:val="18"/>
        </w:rPr>
        <w:t>phases</w:t>
      </w:r>
      <w:r>
        <w:rPr>
          <w:rFonts w:eastAsiaTheme="minorHAnsi" w:cs="Arial"/>
          <w:szCs w:val="18"/>
        </w:rPr>
        <w:t>:</w:t>
      </w:r>
    </w:p>
    <w:p w14:paraId="66545B97" w14:textId="77777777" w:rsidR="00180E21" w:rsidRPr="00180E21" w:rsidRDefault="00180E21" w:rsidP="001141E0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</w:p>
    <w:p w14:paraId="58D27F5A" w14:textId="24E96650" w:rsidR="00180E21" w:rsidRPr="0036395B" w:rsidRDefault="0036395B" w:rsidP="001141E0">
      <w:pPr>
        <w:pStyle w:val="Paragrafoelenco"/>
        <w:numPr>
          <w:ilvl w:val="0"/>
          <w:numId w:val="24"/>
        </w:numPr>
        <w:tabs>
          <w:tab w:val="clear" w:pos="7100"/>
        </w:tabs>
        <w:autoSpaceDE w:val="0"/>
        <w:autoSpaceDN w:val="0"/>
        <w:adjustRightInd w:val="0"/>
        <w:ind w:hanging="76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the addition of</w:t>
      </w:r>
      <w:r w:rsidR="00180E21" w:rsidRPr="0036395B">
        <w:rPr>
          <w:rFonts w:eastAsiaTheme="minorHAnsi" w:cs="Arial"/>
          <w:szCs w:val="18"/>
        </w:rPr>
        <w:t xml:space="preserve"> the amount of isocyanate necessary for the preparation of </w:t>
      </w:r>
      <w:r>
        <w:rPr>
          <w:rFonts w:eastAsiaTheme="minorHAnsi" w:cs="Arial"/>
          <w:szCs w:val="18"/>
        </w:rPr>
        <w:t xml:space="preserve">the </w:t>
      </w:r>
      <w:proofErr w:type="spellStart"/>
      <w:r>
        <w:rPr>
          <w:rFonts w:eastAsiaTheme="minorHAnsi" w:cs="Arial"/>
          <w:szCs w:val="18"/>
        </w:rPr>
        <w:t>prepolymer</w:t>
      </w:r>
      <w:proofErr w:type="spellEnd"/>
      <w:r>
        <w:rPr>
          <w:rFonts w:eastAsiaTheme="minorHAnsi" w:cs="Arial"/>
          <w:szCs w:val="18"/>
        </w:rPr>
        <w:t xml:space="preserve"> into the reactor;</w:t>
      </w:r>
    </w:p>
    <w:p w14:paraId="1E6C8706" w14:textId="63E1FF92" w:rsidR="00180E21" w:rsidRPr="0036395B" w:rsidRDefault="00304C60" w:rsidP="001141E0">
      <w:pPr>
        <w:pStyle w:val="Paragrafoelenco"/>
        <w:numPr>
          <w:ilvl w:val="0"/>
          <w:numId w:val="24"/>
        </w:numPr>
        <w:tabs>
          <w:tab w:val="clear" w:pos="7100"/>
        </w:tabs>
        <w:autoSpaceDE w:val="0"/>
        <w:autoSpaceDN w:val="0"/>
        <w:adjustRightInd w:val="0"/>
        <w:ind w:hanging="76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eventual</w:t>
      </w:r>
      <w:r w:rsidR="0036395B">
        <w:rPr>
          <w:rFonts w:eastAsiaTheme="minorHAnsi" w:cs="Arial"/>
          <w:szCs w:val="18"/>
        </w:rPr>
        <w:t xml:space="preserve"> addition of benzoyl chloride, in order </w:t>
      </w:r>
      <w:r w:rsidR="00180E21" w:rsidRPr="0036395B">
        <w:rPr>
          <w:rFonts w:eastAsiaTheme="minorHAnsi" w:cs="Arial"/>
          <w:szCs w:val="18"/>
        </w:rPr>
        <w:t>to improve the stability</w:t>
      </w:r>
      <w:r w:rsidR="0036395B">
        <w:rPr>
          <w:rFonts w:eastAsiaTheme="minorHAnsi" w:cs="Arial"/>
          <w:szCs w:val="18"/>
        </w:rPr>
        <w:t xml:space="preserve"> of the final product over time;</w:t>
      </w:r>
    </w:p>
    <w:p w14:paraId="7CBF2AEB" w14:textId="77777777" w:rsidR="001C66AC" w:rsidRDefault="0036395B" w:rsidP="001141E0">
      <w:pPr>
        <w:pStyle w:val="Paragrafoelenco"/>
        <w:numPr>
          <w:ilvl w:val="0"/>
          <w:numId w:val="24"/>
        </w:numPr>
        <w:tabs>
          <w:tab w:val="clear" w:pos="7100"/>
        </w:tabs>
        <w:autoSpaceDE w:val="0"/>
        <w:autoSpaceDN w:val="0"/>
        <w:adjustRightInd w:val="0"/>
        <w:ind w:hanging="76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the addition of polyols and/</w:t>
      </w:r>
      <w:r w:rsidR="00180E21" w:rsidRPr="0036395B">
        <w:rPr>
          <w:rFonts w:eastAsiaTheme="minorHAnsi" w:cs="Arial"/>
          <w:szCs w:val="18"/>
        </w:rPr>
        <w:t xml:space="preserve">or glycols in the required quantity to the reactor, </w:t>
      </w:r>
      <w:r>
        <w:rPr>
          <w:rFonts w:eastAsiaTheme="minorHAnsi" w:cs="Arial"/>
          <w:szCs w:val="18"/>
        </w:rPr>
        <w:t>to react</w:t>
      </w:r>
      <w:r w:rsidR="00D042EE">
        <w:rPr>
          <w:rFonts w:eastAsiaTheme="minorHAnsi" w:cs="Arial"/>
          <w:szCs w:val="18"/>
        </w:rPr>
        <w:t xml:space="preserve"> </w:t>
      </w:r>
      <w:r>
        <w:rPr>
          <w:rFonts w:eastAsiaTheme="minorHAnsi" w:cs="Arial"/>
          <w:szCs w:val="18"/>
        </w:rPr>
        <w:t>with the isocyanate;</w:t>
      </w:r>
    </w:p>
    <w:p w14:paraId="327392C3" w14:textId="3DBDF14F" w:rsidR="00180E21" w:rsidRPr="001C66AC" w:rsidRDefault="001C66AC" w:rsidP="001141E0">
      <w:pPr>
        <w:pStyle w:val="Paragrafoelenco"/>
        <w:numPr>
          <w:ilvl w:val="0"/>
          <w:numId w:val="24"/>
        </w:numPr>
        <w:tabs>
          <w:tab w:val="clear" w:pos="7100"/>
        </w:tabs>
        <w:autoSpaceDE w:val="0"/>
        <w:autoSpaceDN w:val="0"/>
        <w:adjustRightInd w:val="0"/>
        <w:ind w:hanging="76"/>
        <w:rPr>
          <w:rFonts w:eastAsiaTheme="minorHAnsi" w:cs="Arial"/>
          <w:szCs w:val="18"/>
        </w:rPr>
      </w:pPr>
      <w:proofErr w:type="gramStart"/>
      <w:r w:rsidRPr="001C66AC">
        <w:rPr>
          <w:rFonts w:eastAsiaTheme="minorHAnsi" w:cs="Arial"/>
          <w:szCs w:val="18"/>
        </w:rPr>
        <w:t>when</w:t>
      </w:r>
      <w:proofErr w:type="gramEnd"/>
      <w:r w:rsidRPr="001C66AC">
        <w:rPr>
          <w:rFonts w:eastAsiaTheme="minorHAnsi" w:cs="Arial"/>
          <w:szCs w:val="18"/>
        </w:rPr>
        <w:t xml:space="preserve"> the reaction is over, product discharge into drums, </w:t>
      </w:r>
      <w:r w:rsidR="00836888">
        <w:rPr>
          <w:rFonts w:eastAsiaTheme="minorHAnsi" w:cs="Arial"/>
          <w:szCs w:val="18"/>
        </w:rPr>
        <w:t>intermediate bulk containers (</w:t>
      </w:r>
      <w:r w:rsidRPr="001C66AC">
        <w:rPr>
          <w:rFonts w:eastAsiaTheme="minorHAnsi" w:cs="Arial"/>
          <w:szCs w:val="18"/>
        </w:rPr>
        <w:t>IBC</w:t>
      </w:r>
      <w:r w:rsidR="00836888">
        <w:rPr>
          <w:rFonts w:eastAsiaTheme="minorHAnsi" w:cs="Arial"/>
          <w:szCs w:val="18"/>
        </w:rPr>
        <w:t>)</w:t>
      </w:r>
      <w:r w:rsidRPr="001C66AC">
        <w:rPr>
          <w:rFonts w:eastAsiaTheme="minorHAnsi" w:cs="Arial"/>
          <w:szCs w:val="18"/>
        </w:rPr>
        <w:t xml:space="preserve"> or trucks, according to customer's request</w:t>
      </w:r>
      <w:r w:rsidR="00180E21" w:rsidRPr="001C66AC">
        <w:rPr>
          <w:rFonts w:eastAsiaTheme="minorHAnsi" w:cs="Arial"/>
          <w:szCs w:val="18"/>
        </w:rPr>
        <w:t>.</w:t>
      </w:r>
    </w:p>
    <w:p w14:paraId="16D207C7" w14:textId="77777777" w:rsidR="00180E21" w:rsidRPr="00180E21" w:rsidRDefault="00180E21" w:rsidP="001141E0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</w:p>
    <w:p w14:paraId="2500D339" w14:textId="4B1868EB" w:rsidR="00180E21" w:rsidRDefault="00180E21" w:rsidP="001141E0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  <w:proofErr w:type="gramStart"/>
      <w:r w:rsidRPr="00180E21">
        <w:rPr>
          <w:rFonts w:eastAsiaTheme="minorHAnsi" w:cs="Arial"/>
          <w:szCs w:val="18"/>
        </w:rPr>
        <w:t xml:space="preserve">Both processes are controlled by </w:t>
      </w:r>
      <w:r w:rsidR="00DF23CA">
        <w:rPr>
          <w:rFonts w:eastAsiaTheme="minorHAnsi" w:cs="Arial"/>
          <w:szCs w:val="18"/>
        </w:rPr>
        <w:t xml:space="preserve">process controllers </w:t>
      </w:r>
      <w:r w:rsidRPr="00180E21">
        <w:rPr>
          <w:rFonts w:eastAsiaTheme="minorHAnsi" w:cs="Arial"/>
          <w:szCs w:val="18"/>
        </w:rPr>
        <w:t>and a supervision system for field monitoring</w:t>
      </w:r>
      <w:proofErr w:type="gramEnd"/>
      <w:r w:rsidRPr="00180E21">
        <w:rPr>
          <w:rFonts w:eastAsiaTheme="minorHAnsi" w:cs="Arial"/>
          <w:szCs w:val="18"/>
        </w:rPr>
        <w:t xml:space="preserve">. </w:t>
      </w:r>
      <w:proofErr w:type="gramStart"/>
      <w:r w:rsidR="00687DA1" w:rsidRPr="00687DA1">
        <w:rPr>
          <w:rFonts w:eastAsiaTheme="minorHAnsi" w:cs="Arial"/>
          <w:szCs w:val="18"/>
        </w:rPr>
        <w:t>They are supported by the</w:t>
      </w:r>
      <w:r w:rsidR="00687DA1">
        <w:rPr>
          <w:rFonts w:eastAsiaTheme="minorHAnsi" w:cs="Arial"/>
          <w:szCs w:val="18"/>
        </w:rPr>
        <w:t xml:space="preserve"> necessary</w:t>
      </w:r>
      <w:r w:rsidR="00687DA1" w:rsidRPr="00687DA1">
        <w:rPr>
          <w:rFonts w:eastAsiaTheme="minorHAnsi" w:cs="Arial"/>
          <w:szCs w:val="18"/>
        </w:rPr>
        <w:t xml:space="preserve"> processes of </w:t>
      </w:r>
      <w:r w:rsidR="00687DA1">
        <w:rPr>
          <w:rFonts w:eastAsiaTheme="minorHAnsi" w:cs="Arial"/>
          <w:szCs w:val="18"/>
        </w:rPr>
        <w:t xml:space="preserve">plant cleaning </w:t>
      </w:r>
      <w:r w:rsidR="00687DA1" w:rsidRPr="00687DA1">
        <w:rPr>
          <w:rFonts w:eastAsiaTheme="minorHAnsi" w:cs="Arial"/>
          <w:szCs w:val="18"/>
        </w:rPr>
        <w:t>and materials storage</w:t>
      </w:r>
      <w:proofErr w:type="gramEnd"/>
      <w:r w:rsidR="00687DA1">
        <w:rPr>
          <w:rFonts w:eastAsiaTheme="minorHAnsi" w:cs="Arial"/>
          <w:szCs w:val="18"/>
        </w:rPr>
        <w:t>.</w:t>
      </w:r>
    </w:p>
    <w:p w14:paraId="11A05A34" w14:textId="04B2C534" w:rsidR="00180E21" w:rsidRPr="00A10CF1" w:rsidRDefault="00F939FA" w:rsidP="00854CD6">
      <w:pPr>
        <w:pStyle w:val="CETBodytext"/>
        <w:rPr>
          <w:lang w:val="en-GB"/>
        </w:rPr>
      </w:pPr>
      <w:r>
        <w:rPr>
          <w:lang w:val="en-GB"/>
        </w:rPr>
        <w:t>The present</w:t>
      </w:r>
      <w:r w:rsidR="00304C60">
        <w:rPr>
          <w:lang w:val="en-GB"/>
        </w:rPr>
        <w:t xml:space="preserve"> work analyse</w:t>
      </w:r>
      <w:r>
        <w:rPr>
          <w:lang w:val="en-GB"/>
        </w:rPr>
        <w:t xml:space="preserve">s </w:t>
      </w:r>
      <w:r w:rsidR="00304C60">
        <w:rPr>
          <w:lang w:val="en-GB"/>
        </w:rPr>
        <w:t>21 unwanted events</w:t>
      </w:r>
      <w:r w:rsidR="002028C4">
        <w:rPr>
          <w:lang w:val="en-GB"/>
        </w:rPr>
        <w:t xml:space="preserve"> (</w:t>
      </w:r>
      <w:proofErr w:type="gramStart"/>
      <w:r w:rsidR="002028C4">
        <w:rPr>
          <w:lang w:val="en-GB"/>
        </w:rPr>
        <w:t>near-misses</w:t>
      </w:r>
      <w:proofErr w:type="gramEnd"/>
      <w:r w:rsidR="002028C4">
        <w:rPr>
          <w:lang w:val="en-GB"/>
        </w:rPr>
        <w:t xml:space="preserve"> and minor accidents)</w:t>
      </w:r>
      <w:r w:rsidR="00304C60">
        <w:rPr>
          <w:lang w:val="en-GB"/>
        </w:rPr>
        <w:t xml:space="preserve"> that touched the plant</w:t>
      </w:r>
      <w:r w:rsidR="00687DA1">
        <w:rPr>
          <w:lang w:val="en-GB"/>
        </w:rPr>
        <w:t xml:space="preserve"> along the years</w:t>
      </w:r>
      <w:r w:rsidR="00304C60">
        <w:rPr>
          <w:lang w:val="en-GB"/>
        </w:rPr>
        <w:t>, by taking data from the company database</w:t>
      </w:r>
      <w:r w:rsidR="00687DA1">
        <w:rPr>
          <w:lang w:val="en-GB"/>
        </w:rPr>
        <w:t xml:space="preserve">, in particular from </w:t>
      </w:r>
      <w:r w:rsidR="00304C60">
        <w:rPr>
          <w:lang w:val="en-GB"/>
        </w:rPr>
        <w:t>operative sheets for Seveso audits and internal reports.</w:t>
      </w:r>
      <w:r w:rsidR="00180E21" w:rsidRPr="00BC5488">
        <w:rPr>
          <w:lang w:val="en-GB"/>
        </w:rPr>
        <w:t xml:space="preserve"> </w:t>
      </w:r>
      <w:r w:rsidR="00880FBC" w:rsidRPr="00880FBC">
        <w:rPr>
          <w:lang w:val="en-GB"/>
        </w:rPr>
        <w:t>Min</w:t>
      </w:r>
      <w:r w:rsidR="005C559A">
        <w:rPr>
          <w:lang w:val="en-GB"/>
        </w:rPr>
        <w:t>or accidents do not produce</w:t>
      </w:r>
      <w:r w:rsidR="00880FBC" w:rsidRPr="00880FBC">
        <w:rPr>
          <w:lang w:val="en-GB"/>
        </w:rPr>
        <w:t xml:space="preserve"> severe injuries or severe material damages, nor catastrophic consequences on the surrounding environment. </w:t>
      </w:r>
      <w:proofErr w:type="gramStart"/>
      <w:r w:rsidR="00880FBC" w:rsidRPr="00880FBC">
        <w:rPr>
          <w:lang w:val="en-GB"/>
        </w:rPr>
        <w:t>Near-misses</w:t>
      </w:r>
      <w:proofErr w:type="gramEnd"/>
      <w:r w:rsidR="00880FBC" w:rsidRPr="00880FBC">
        <w:rPr>
          <w:lang w:val="en-GB"/>
        </w:rPr>
        <w:t xml:space="preserve"> can turn into accidents only if compounded with additional adverse conditions.</w:t>
      </w:r>
      <w:r w:rsidR="00880FBC">
        <w:rPr>
          <w:lang w:val="en-GB"/>
        </w:rPr>
        <w:t xml:space="preserve"> </w:t>
      </w:r>
      <w:r w:rsidR="00687DA1">
        <w:rPr>
          <w:lang w:val="en-GB"/>
        </w:rPr>
        <w:t>Only one event also involved the surrounding environment (a nearby company), but with very light consequences for people, so it was included in the analysis as a minor accident</w:t>
      </w:r>
      <w:r w:rsidR="00880FBC">
        <w:rPr>
          <w:lang w:val="en-GB"/>
        </w:rPr>
        <w:t xml:space="preserve"> as well</w:t>
      </w:r>
      <w:r w:rsidR="00687DA1">
        <w:rPr>
          <w:lang w:val="en-GB"/>
        </w:rPr>
        <w:t>.</w:t>
      </w:r>
    </w:p>
    <w:p w14:paraId="0636B784" w14:textId="2613DE0C" w:rsidR="00453E24" w:rsidRPr="00A10CF1" w:rsidRDefault="0063408D" w:rsidP="001E2F29">
      <w:pPr>
        <w:pStyle w:val="CETheadingx"/>
        <w:rPr>
          <w:lang w:val="en-GB"/>
        </w:rPr>
      </w:pPr>
      <w:r w:rsidRPr="00A10CF1">
        <w:rPr>
          <w:lang w:val="en-GB"/>
        </w:rPr>
        <w:t>Analysis criteria</w:t>
      </w:r>
      <w:r w:rsidR="00BC5488" w:rsidRPr="00A10CF1">
        <w:rPr>
          <w:lang w:val="en-GB"/>
        </w:rPr>
        <w:t xml:space="preserve"> and methodology</w:t>
      </w:r>
      <w:r w:rsidR="00631863" w:rsidRPr="00A10CF1">
        <w:rPr>
          <w:lang w:val="en-GB"/>
        </w:rPr>
        <w:t xml:space="preserve"> </w:t>
      </w:r>
    </w:p>
    <w:p w14:paraId="4EBFE866" w14:textId="684A1B88" w:rsidR="00631863" w:rsidRPr="001141E0" w:rsidRDefault="000D5DF2" w:rsidP="001141E0">
      <w:pPr>
        <w:pStyle w:val="CETBodytext"/>
      </w:pPr>
      <w:r w:rsidRPr="001141E0">
        <w:rPr>
          <w:lang w:val="en-GB"/>
        </w:rPr>
        <w:t xml:space="preserve">The selected events were inserted into a general spreadsheet, in which each of them has been </w:t>
      </w:r>
      <w:proofErr w:type="spellStart"/>
      <w:r w:rsidRPr="001141E0">
        <w:rPr>
          <w:lang w:val="en-GB"/>
        </w:rPr>
        <w:t>analyzed</w:t>
      </w:r>
      <w:proofErr w:type="spellEnd"/>
      <w:r w:rsidR="00374B2A" w:rsidRPr="001141E0">
        <w:rPr>
          <w:lang w:val="en-GB"/>
        </w:rPr>
        <w:t xml:space="preserve"> by referring to specific</w:t>
      </w:r>
      <w:r w:rsidRPr="001141E0">
        <w:rPr>
          <w:lang w:val="en-GB"/>
        </w:rPr>
        <w:t xml:space="preserve"> attributes</w:t>
      </w:r>
      <w:r w:rsidR="009B0AF4" w:rsidRPr="001141E0">
        <w:rPr>
          <w:lang w:val="en-GB"/>
        </w:rPr>
        <w:t xml:space="preserve">, </w:t>
      </w:r>
      <w:r w:rsidR="00497773" w:rsidRPr="00497773">
        <w:rPr>
          <w:lang w:val="en-GB"/>
        </w:rPr>
        <w:t xml:space="preserve">in the wake of </w:t>
      </w:r>
      <w:r w:rsidR="00497773">
        <w:rPr>
          <w:lang w:val="en-GB"/>
        </w:rPr>
        <w:t xml:space="preserve">the </w:t>
      </w:r>
      <w:r w:rsidR="00A55153">
        <w:rPr>
          <w:lang w:val="en-GB"/>
        </w:rPr>
        <w:t xml:space="preserve">creation of a </w:t>
      </w:r>
      <w:r w:rsidR="00497773">
        <w:rPr>
          <w:lang w:val="en-GB"/>
        </w:rPr>
        <w:t xml:space="preserve">“feature vector” </w:t>
      </w:r>
      <w:r w:rsidR="00A55153">
        <w:rPr>
          <w:lang w:val="en-GB"/>
        </w:rPr>
        <w:t xml:space="preserve">as </w:t>
      </w:r>
      <w:r w:rsidR="00497773" w:rsidRPr="00497773">
        <w:rPr>
          <w:lang w:val="en-GB"/>
        </w:rPr>
        <w:t>proposed by</w:t>
      </w:r>
      <w:r w:rsidR="00497773">
        <w:rPr>
          <w:lang w:val="en-GB"/>
        </w:rPr>
        <w:t xml:space="preserve"> </w:t>
      </w:r>
      <w:proofErr w:type="spellStart"/>
      <w:r w:rsidR="00497773">
        <w:rPr>
          <w:lang w:val="en-GB"/>
        </w:rPr>
        <w:t>Raviv</w:t>
      </w:r>
      <w:proofErr w:type="spellEnd"/>
      <w:r w:rsidR="00497773">
        <w:rPr>
          <w:lang w:val="en-GB"/>
        </w:rPr>
        <w:t xml:space="preserve"> et al. (2017), </w:t>
      </w:r>
      <w:r w:rsidR="009B0AF4" w:rsidRPr="001141E0">
        <w:rPr>
          <w:lang w:val="en-GB"/>
        </w:rPr>
        <w:t>as</w:t>
      </w:r>
      <w:r w:rsidRPr="001141E0">
        <w:rPr>
          <w:lang w:val="en-GB"/>
        </w:rPr>
        <w:t xml:space="preserve"> </w:t>
      </w:r>
      <w:r w:rsidR="00174A55" w:rsidRPr="001141E0">
        <w:rPr>
          <w:lang w:val="en-GB"/>
        </w:rPr>
        <w:t>detailed</w:t>
      </w:r>
      <w:r w:rsidRPr="001141E0">
        <w:rPr>
          <w:lang w:val="en-GB"/>
        </w:rPr>
        <w:t xml:space="preserve"> in Table 1.</w:t>
      </w:r>
    </w:p>
    <w:p w14:paraId="5850A71E" w14:textId="2CA43595" w:rsidR="008D2049" w:rsidRPr="00B57B36" w:rsidRDefault="001002A4" w:rsidP="008D2049">
      <w:pPr>
        <w:pStyle w:val="CETTabletitle"/>
      </w:pPr>
      <w:r>
        <w:t>T</w:t>
      </w:r>
      <w:r w:rsidR="008D2049" w:rsidRPr="00B57B36">
        <w:t xml:space="preserve">able 1: </w:t>
      </w:r>
      <w:r w:rsidR="00AE0BD8">
        <w:t>Attributes for classification of unwanted events</w:t>
      </w:r>
    </w:p>
    <w:tbl>
      <w:tblPr>
        <w:tblW w:w="880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5954"/>
        <w:gridCol w:w="20"/>
      </w:tblGrid>
      <w:tr w:rsidR="00BE2819" w:rsidRPr="00B57B36" w14:paraId="360EF44E" w14:textId="77777777" w:rsidTr="006678B9">
        <w:trPr>
          <w:trHeight w:val="20"/>
        </w:trPr>
        <w:tc>
          <w:tcPr>
            <w:tcW w:w="2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927FD12" w14:textId="1EE91551" w:rsidR="00BE2819" w:rsidRPr="00B57B36" w:rsidRDefault="00FD0F2C" w:rsidP="00BE2819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Attribute</w:t>
            </w:r>
          </w:p>
        </w:tc>
        <w:tc>
          <w:tcPr>
            <w:tcW w:w="595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170" w:type="dxa"/>
            </w:tcMar>
          </w:tcPr>
          <w:p w14:paraId="7E2466D7" w14:textId="1488342F" w:rsidR="00BE2819" w:rsidRPr="00B57B36" w:rsidRDefault="00BE2819" w:rsidP="008733F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20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3220143F" w14:textId="77777777" w:rsidR="00BE2819" w:rsidRPr="00B57B36" w:rsidRDefault="00BE2819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BE2819" w:rsidRPr="00B57B36" w14:paraId="4794DB04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66F1AFDC" w14:textId="64649490" w:rsidR="00BE2819" w:rsidRPr="00B57B36" w:rsidRDefault="00BE2819" w:rsidP="00BE281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Event severity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60F4746B" w14:textId="4A20A4C2" w:rsidR="00BE2819" w:rsidRPr="00901BC9" w:rsidRDefault="00BE2819" w:rsidP="00901BC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01BC9">
              <w:rPr>
                <w:rFonts w:cs="Arial"/>
                <w:szCs w:val="18"/>
                <w:lang w:val="en-GB"/>
              </w:rPr>
              <w:t xml:space="preserve">Severity type according to the outcome of the event </w:t>
            </w:r>
            <w:r w:rsidR="00FF4EF6" w:rsidRPr="00901BC9">
              <w:rPr>
                <w:rFonts w:cs="Arial"/>
                <w:szCs w:val="18"/>
                <w:lang w:val="en-GB"/>
              </w:rPr>
              <w:t>(damages on property or equipment, losses of dangerous products, injuries, effects on the surrounding environment)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68151420" w14:textId="77777777" w:rsidR="00BE2819" w:rsidRPr="00B57B36" w:rsidRDefault="00BE2819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BE2819" w:rsidRPr="00B57B36" w14:paraId="066C1382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06259075" w14:textId="3FBEF374" w:rsidR="00BE2819" w:rsidRPr="001002A4" w:rsidRDefault="00BE2819" w:rsidP="00BE281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Year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6A237BB8" w14:textId="128BAC27" w:rsidR="00BE2819" w:rsidRPr="00901BC9" w:rsidRDefault="0092766B" w:rsidP="00901BC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901BC9">
              <w:rPr>
                <w:rFonts w:cs="Arial"/>
                <w:szCs w:val="18"/>
                <w:lang w:val="en-GB"/>
              </w:rPr>
              <w:t>Year of event occurrence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6E4E29EB" w14:textId="77777777" w:rsidR="00BE2819" w:rsidRPr="00B57B36" w:rsidRDefault="00BE2819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BE2819" w:rsidRPr="00B57B36" w14:paraId="45AD6BD4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6935ADC7" w14:textId="65A988C8" w:rsidR="00BE2819" w:rsidRPr="001002A4" w:rsidRDefault="00BE2819" w:rsidP="00BE2819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Brief event description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4B589F35" w14:textId="1056D433" w:rsidR="00BE2819" w:rsidRPr="00B57B36" w:rsidRDefault="0092766B" w:rsidP="008733F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Short title used to quickly identify and understand the event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21E08E05" w14:textId="77777777" w:rsidR="00BE2819" w:rsidRPr="00B57B36" w:rsidRDefault="00BE2819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3D5B3856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505C1A61" w14:textId="1B4A9155" w:rsidR="006E7759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Critical anomaly triggering the event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786CED47" w14:textId="16B62D2B" w:rsidR="006E7759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The anomaly that firstly appeared, giving</w:t>
            </w:r>
            <w:r w:rsidRPr="0092766B">
              <w:rPr>
                <w:lang w:val="en-GB"/>
              </w:rPr>
              <w:t xml:space="preserve"> rise to a possible chain of events up to the accident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05D7A82B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4496748F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7FA77973" w14:textId="0B0D33FB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Classification of the c</w:t>
            </w:r>
            <w:r w:rsidRPr="001002A4">
              <w:rPr>
                <w:lang w:val="en-GB"/>
              </w:rPr>
              <w:t>ritical anomaly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56EB2836" w14:textId="7E654767" w:rsidR="006E7759" w:rsidRPr="00B57B36" w:rsidRDefault="00ED51B0" w:rsidP="00273F68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Distractions and oversights</w:t>
            </w:r>
            <w:r w:rsidRPr="0092766B">
              <w:rPr>
                <w:lang w:val="en-GB"/>
              </w:rPr>
              <w:t xml:space="preserve"> </w:t>
            </w:r>
            <w:r w:rsidR="006E7759" w:rsidRPr="0092766B">
              <w:rPr>
                <w:lang w:val="en-GB"/>
              </w:rPr>
              <w:t>of the operator</w:t>
            </w:r>
            <w:r w:rsidR="00273F68">
              <w:rPr>
                <w:lang w:val="en-GB"/>
              </w:rPr>
              <w:t xml:space="preserve">, </w:t>
            </w:r>
            <w:r w:rsidR="006E7759" w:rsidRPr="0092766B">
              <w:rPr>
                <w:lang w:val="en-GB"/>
              </w:rPr>
              <w:t>e.g.</w:t>
            </w:r>
            <w:r w:rsidR="006E7759">
              <w:rPr>
                <w:lang w:val="en-GB"/>
              </w:rPr>
              <w:t xml:space="preserve"> in</w:t>
            </w:r>
            <w:r w:rsidR="006E7759" w:rsidRPr="0092766B">
              <w:rPr>
                <w:lang w:val="en-GB"/>
              </w:rPr>
              <w:t xml:space="preserve"> tightening</w:t>
            </w:r>
            <w:r w:rsidR="00273F68">
              <w:rPr>
                <w:lang w:val="en-GB"/>
              </w:rPr>
              <w:t xml:space="preserve"> (operational error)</w:t>
            </w:r>
            <w:r w:rsidR="006E7759" w:rsidRPr="0092766B">
              <w:rPr>
                <w:lang w:val="en-GB"/>
              </w:rPr>
              <w:t xml:space="preserve">; Wrong assessments </w:t>
            </w:r>
            <w:r w:rsidR="006E7759">
              <w:rPr>
                <w:lang w:val="en-GB"/>
              </w:rPr>
              <w:t>by the operator</w:t>
            </w:r>
            <w:r w:rsidR="00273F68">
              <w:rPr>
                <w:lang w:val="en-GB"/>
              </w:rPr>
              <w:t xml:space="preserve"> (decisional error)</w:t>
            </w:r>
            <w:r w:rsidR="006E7759">
              <w:rPr>
                <w:lang w:val="en-GB"/>
              </w:rPr>
              <w:t>; Wrong system/</w:t>
            </w:r>
            <w:r w:rsidR="006E7759" w:rsidRPr="0092766B">
              <w:rPr>
                <w:lang w:val="en-GB"/>
              </w:rPr>
              <w:t>plant settings; Wear, losses, deficiencies in maintenance and testing; Installation errors; Technical design deficiencies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16728E24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7CF30C1B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0070952E" w14:textId="43A5464A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First-order conseq</w:t>
            </w:r>
            <w:r w:rsidRPr="001002A4">
              <w:rPr>
                <w:lang w:val="en-GB"/>
              </w:rPr>
              <w:t>uences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7A17A3E7" w14:textId="7E398E77" w:rsidR="006E7759" w:rsidRPr="00B57B36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92766B">
              <w:rPr>
                <w:lang w:val="en-GB"/>
              </w:rPr>
              <w:t xml:space="preserve">vents resulting </w:t>
            </w:r>
            <w:r>
              <w:rPr>
                <w:lang w:val="en-GB"/>
              </w:rPr>
              <w:t xml:space="preserve">in a chain </w:t>
            </w:r>
            <w:r w:rsidRPr="0092766B">
              <w:rPr>
                <w:lang w:val="en-GB"/>
              </w:rPr>
              <w:t>from the initial anomaly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77F7DCD6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4740E59C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00E805B2" w14:textId="0CA2A102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Second-order consequences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602F2E37" w14:textId="11B1B414" w:rsidR="006E7759" w:rsidRPr="00B57B36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Other </w:t>
            </w:r>
            <w:r w:rsidRPr="0092766B">
              <w:rPr>
                <w:lang w:val="en-GB"/>
              </w:rPr>
              <w:t>events</w:t>
            </w:r>
            <w:r>
              <w:rPr>
                <w:lang w:val="en-GB"/>
              </w:rPr>
              <w:t xml:space="preserve"> eventually</w:t>
            </w:r>
            <w:r w:rsidRPr="0092766B">
              <w:rPr>
                <w:lang w:val="en-GB"/>
              </w:rPr>
              <w:t xml:space="preserve"> resulting</w:t>
            </w:r>
            <w:r>
              <w:rPr>
                <w:lang w:val="en-GB"/>
              </w:rPr>
              <w:t xml:space="preserve"> in a chain from first-order consequences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0D0CE8CC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262BBDC8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475208E7" w14:textId="07F2E196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Damage to people, injuries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312C4F46" w14:textId="7850AFD1" w:rsidR="006E7759" w:rsidRPr="00B57B36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Eventual physical consequences on people (injuries)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0BEA039B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7CB1C953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6F29A495" w14:textId="4875F045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Human component</w:t>
            </w:r>
            <w:r>
              <w:rPr>
                <w:lang w:val="en-GB"/>
              </w:rPr>
              <w:t xml:space="preserve"> </w:t>
            </w:r>
            <w:r w:rsidRPr="001002A4">
              <w:rPr>
                <w:lang w:val="en-GB"/>
              </w:rPr>
              <w:t>contributing to the unwanted event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2B9BD766" w14:textId="7CBF40D4" w:rsidR="006E7759" w:rsidRPr="00B57B36" w:rsidRDefault="006E7759" w:rsidP="006E7759">
            <w:pPr>
              <w:pStyle w:val="CETBody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Behaviors</w:t>
            </w:r>
            <w:proofErr w:type="spellEnd"/>
            <w:r>
              <w:rPr>
                <w:lang w:val="en-GB"/>
              </w:rPr>
              <w:t xml:space="preserve"> of workers that can be considered the cause (or one of the causes) of the unwanted event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14A333DB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57280A31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2E8A97DD" w14:textId="52F80E72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Technological component</w:t>
            </w:r>
            <w:r>
              <w:rPr>
                <w:lang w:val="en-GB"/>
              </w:rPr>
              <w:t xml:space="preserve"> </w:t>
            </w:r>
            <w:r w:rsidRPr="001002A4">
              <w:rPr>
                <w:lang w:val="en-GB"/>
              </w:rPr>
              <w:t>contributing to the unwanted event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15F0CCD5" w14:textId="4AC2502C" w:rsidR="006E7759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2F5BC7">
              <w:rPr>
                <w:lang w:val="en-GB"/>
              </w:rPr>
              <w:t>h</w:t>
            </w:r>
            <w:r>
              <w:rPr>
                <w:lang w:val="en-GB"/>
              </w:rPr>
              <w:t>aracteristics of the plant or of the work environment that can be considered the cause (or one of the causes) of the unwanted event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51EECF29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3927F6FC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7D89A703" w14:textId="0E6F6A50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Organizational component</w:t>
            </w:r>
            <w:r>
              <w:rPr>
                <w:lang w:val="en-GB"/>
              </w:rPr>
              <w:t xml:space="preserve"> </w:t>
            </w:r>
            <w:r w:rsidRPr="001002A4">
              <w:rPr>
                <w:lang w:val="en-GB"/>
              </w:rPr>
              <w:t>con</w:t>
            </w:r>
            <w:r>
              <w:rPr>
                <w:lang w:val="en-GB"/>
              </w:rPr>
              <w:t>tributing to the unwanted event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24D91F0B" w14:textId="634C1E07" w:rsidR="006E7759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Organizational procedures and regulations that can be considered the cause (or one of the causes) of the unwanted event 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3888B3B3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1631504B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316DE168" w14:textId="40652430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Accident prevention interventions (organizational aspects)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5F6D31A4" w14:textId="6F66CD5A" w:rsidR="006E7759" w:rsidRDefault="006E7759" w:rsidP="00E4017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A10CF1">
              <w:rPr>
                <w:lang w:val="en-GB"/>
              </w:rPr>
              <w:t xml:space="preserve">ecovering </w:t>
            </w:r>
            <w:r>
              <w:rPr>
                <w:lang w:val="en-GB"/>
              </w:rPr>
              <w:t>and prevention actions based on organization of work and processes (e.g. workers’ training, control procedures)</w:t>
            </w:r>
            <w:r w:rsidR="00F069C0">
              <w:rPr>
                <w:lang w:val="en-GB"/>
              </w:rPr>
              <w:t xml:space="preserve">. 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7B1638C4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3B287AEE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26B9AE7D" w14:textId="4733AAAC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Accident prevention interventions (technical aspects)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3C67AD51" w14:textId="64121030" w:rsidR="006E7759" w:rsidRDefault="006E7759" w:rsidP="00A5720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A10CF1">
              <w:rPr>
                <w:lang w:val="en-GB"/>
              </w:rPr>
              <w:t xml:space="preserve">ecovering </w:t>
            </w:r>
            <w:r>
              <w:rPr>
                <w:lang w:val="en-GB"/>
              </w:rPr>
              <w:t xml:space="preserve">and prevention </w:t>
            </w:r>
            <w:r w:rsidRPr="00A10CF1">
              <w:rPr>
                <w:lang w:val="en-GB"/>
              </w:rPr>
              <w:t>actions</w:t>
            </w:r>
            <w:r>
              <w:rPr>
                <w:lang w:val="en-GB"/>
              </w:rPr>
              <w:t xml:space="preserve"> based on improved </w:t>
            </w:r>
            <w:r w:rsidRPr="00A10CF1">
              <w:rPr>
                <w:lang w:val="en-GB"/>
              </w:rPr>
              <w:t>technical systems</w:t>
            </w:r>
            <w:r>
              <w:rPr>
                <w:lang w:val="en-GB"/>
              </w:rPr>
              <w:t xml:space="preserve"> (e.g. selection of more suitable equipmen</w:t>
            </w:r>
            <w:r w:rsidR="00A57205">
              <w:rPr>
                <w:lang w:val="en-GB"/>
              </w:rPr>
              <w:t>t, changes in process</w:t>
            </w:r>
            <w:r>
              <w:rPr>
                <w:lang w:val="en-GB"/>
              </w:rPr>
              <w:t>)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7070CB96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61D1814A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14:paraId="660481B8" w14:textId="607E0239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Interventions aimed at</w:t>
            </w:r>
            <w:r>
              <w:rPr>
                <w:lang w:val="en-GB"/>
              </w:rPr>
              <w:t xml:space="preserve"> managing the event in case of r</w:t>
            </w:r>
            <w:r w:rsidRPr="001002A4">
              <w:rPr>
                <w:lang w:val="en-GB"/>
              </w:rPr>
              <w:t>ecurrence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55F16C26" w14:textId="09855226" w:rsidR="006E7759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Solutions</w:t>
            </w:r>
            <w:r>
              <w:t xml:space="preserve"> </w:t>
            </w:r>
            <w:r w:rsidRPr="00E91112">
              <w:rPr>
                <w:lang w:val="en-GB"/>
              </w:rPr>
              <w:t xml:space="preserve">to stem the negative effects of a major accident </w:t>
            </w:r>
            <w:r>
              <w:rPr>
                <w:lang w:val="en-GB"/>
              </w:rPr>
              <w:t>already in progress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29CED4C2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6E7759" w:rsidRPr="00B57B36" w14:paraId="27FD4E56" w14:textId="77777777" w:rsidTr="006678B9">
        <w:trPr>
          <w:trHeight w:val="20"/>
        </w:trPr>
        <w:tc>
          <w:tcPr>
            <w:tcW w:w="2835" w:type="dxa"/>
            <w:tcBorders>
              <w:top w:val="nil"/>
              <w:bottom w:val="single" w:sz="12" w:space="0" w:color="008000"/>
            </w:tcBorders>
            <w:shd w:val="clear" w:color="auto" w:fill="FFFFFF"/>
          </w:tcPr>
          <w:p w14:paraId="682A3882" w14:textId="482D5C80" w:rsidR="006E7759" w:rsidRPr="001002A4" w:rsidRDefault="006E7759" w:rsidP="006E7759">
            <w:pPr>
              <w:pStyle w:val="CETBodytext"/>
              <w:jc w:val="left"/>
              <w:rPr>
                <w:lang w:val="en-GB"/>
              </w:rPr>
            </w:pPr>
            <w:r w:rsidRPr="001002A4">
              <w:rPr>
                <w:lang w:val="en-GB"/>
              </w:rPr>
              <w:t>Working phase</w:t>
            </w:r>
          </w:p>
        </w:tc>
        <w:tc>
          <w:tcPr>
            <w:tcW w:w="5954" w:type="dxa"/>
            <w:tcBorders>
              <w:top w:val="nil"/>
              <w:bottom w:val="single" w:sz="12" w:space="0" w:color="008000"/>
            </w:tcBorders>
            <w:shd w:val="clear" w:color="auto" w:fill="FFFFFF"/>
            <w:tcMar>
              <w:left w:w="170" w:type="dxa"/>
            </w:tcMar>
          </w:tcPr>
          <w:p w14:paraId="36C6B083" w14:textId="3FA4CBBD" w:rsidR="006E7759" w:rsidRDefault="006E7759" w:rsidP="006E775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Process phase involving the unexpected event</w:t>
            </w:r>
          </w:p>
        </w:tc>
        <w:tc>
          <w:tcPr>
            <w:tcW w:w="20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7F6E70E5" w14:textId="77777777" w:rsidR="006E7759" w:rsidRPr="00B57B36" w:rsidRDefault="006E7759" w:rsidP="006E775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6FAC985F" w14:textId="77777777" w:rsidR="00462F8D" w:rsidRDefault="00462F8D" w:rsidP="00165855">
      <w:pPr>
        <w:pStyle w:val="CETBodytext"/>
        <w:rPr>
          <w:lang w:val="en-GB"/>
        </w:rPr>
      </w:pPr>
      <w:bookmarkStart w:id="1" w:name="_GoBack"/>
      <w:bookmarkEnd w:id="1"/>
    </w:p>
    <w:p w14:paraId="2AF90754" w14:textId="0120F9B3" w:rsidR="00482345" w:rsidRDefault="002D0F8E" w:rsidP="001141E0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H</w:t>
      </w:r>
      <w:r w:rsidR="009A5108">
        <w:rPr>
          <w:rFonts w:eastAsiaTheme="minorHAnsi" w:cs="Arial"/>
          <w:szCs w:val="18"/>
        </w:rPr>
        <w:t>uman components and organizational components</w:t>
      </w:r>
      <w:r w:rsidR="009201B2">
        <w:rPr>
          <w:rFonts w:eastAsiaTheme="minorHAnsi" w:cs="Arial"/>
          <w:szCs w:val="18"/>
        </w:rPr>
        <w:t xml:space="preserve"> con</w:t>
      </w:r>
      <w:r w:rsidR="002C1D36">
        <w:rPr>
          <w:rFonts w:eastAsiaTheme="minorHAnsi" w:cs="Arial"/>
          <w:szCs w:val="18"/>
        </w:rPr>
        <w:t xml:space="preserve">tributing to </w:t>
      </w:r>
      <w:r w:rsidR="000C1010">
        <w:rPr>
          <w:rFonts w:eastAsiaTheme="minorHAnsi" w:cs="Arial"/>
          <w:szCs w:val="18"/>
        </w:rPr>
        <w:t>each</w:t>
      </w:r>
      <w:r w:rsidR="002C1D36">
        <w:rPr>
          <w:rFonts w:eastAsiaTheme="minorHAnsi" w:cs="Arial"/>
          <w:szCs w:val="18"/>
        </w:rPr>
        <w:t xml:space="preserve"> unwanted event</w:t>
      </w:r>
      <w:r w:rsidR="006E7759">
        <w:rPr>
          <w:rFonts w:eastAsiaTheme="minorHAnsi" w:cs="Arial"/>
          <w:szCs w:val="18"/>
        </w:rPr>
        <w:t xml:space="preserve"> </w:t>
      </w:r>
      <w:proofErr w:type="gramStart"/>
      <w:r w:rsidR="006E7759">
        <w:rPr>
          <w:rFonts w:eastAsiaTheme="minorHAnsi" w:cs="Arial"/>
          <w:szCs w:val="18"/>
        </w:rPr>
        <w:t>can</w:t>
      </w:r>
      <w:r w:rsidR="009A5108">
        <w:rPr>
          <w:rFonts w:eastAsiaTheme="minorHAnsi" w:cs="Arial"/>
          <w:szCs w:val="18"/>
        </w:rPr>
        <w:t xml:space="preserve"> be</w:t>
      </w:r>
      <w:r w:rsidR="002C1D36">
        <w:rPr>
          <w:rFonts w:eastAsiaTheme="minorHAnsi" w:cs="Arial"/>
          <w:szCs w:val="18"/>
        </w:rPr>
        <w:t xml:space="preserve"> thought</w:t>
      </w:r>
      <w:proofErr w:type="gramEnd"/>
      <w:r w:rsidR="002C1D36">
        <w:rPr>
          <w:rFonts w:eastAsiaTheme="minorHAnsi" w:cs="Arial"/>
          <w:szCs w:val="18"/>
        </w:rPr>
        <w:t xml:space="preserve"> as connected</w:t>
      </w:r>
      <w:r w:rsidR="003518DC">
        <w:rPr>
          <w:rFonts w:eastAsiaTheme="minorHAnsi" w:cs="Arial"/>
          <w:szCs w:val="18"/>
        </w:rPr>
        <w:t xml:space="preserve">. </w:t>
      </w:r>
      <w:r w:rsidR="00E40177">
        <w:rPr>
          <w:rFonts w:eastAsiaTheme="minorHAnsi" w:cs="Arial"/>
          <w:szCs w:val="18"/>
        </w:rPr>
        <w:t>I</w:t>
      </w:r>
      <w:r w:rsidR="00E469B6">
        <w:rPr>
          <w:rFonts w:eastAsiaTheme="minorHAnsi" w:cs="Arial"/>
          <w:szCs w:val="18"/>
        </w:rPr>
        <w:t>n</w:t>
      </w:r>
      <w:r w:rsidR="00D26ADB">
        <w:rPr>
          <w:rFonts w:eastAsiaTheme="minorHAnsi" w:cs="Arial"/>
          <w:szCs w:val="18"/>
        </w:rPr>
        <w:t xml:space="preserve"> the</w:t>
      </w:r>
      <w:r w:rsidR="009A5108">
        <w:rPr>
          <w:rFonts w:eastAsiaTheme="minorHAnsi" w:cs="Arial"/>
          <w:szCs w:val="18"/>
        </w:rPr>
        <w:t xml:space="preserve"> </w:t>
      </w:r>
      <w:r w:rsidR="00D26ADB">
        <w:rPr>
          <w:rFonts w:eastAsiaTheme="minorHAnsi" w:cs="Arial"/>
          <w:szCs w:val="18"/>
        </w:rPr>
        <w:t xml:space="preserve">four levels of HFACS, </w:t>
      </w:r>
      <w:r w:rsidR="00304C60" w:rsidRPr="00081058">
        <w:rPr>
          <w:rFonts w:eastAsiaTheme="minorHAnsi" w:cs="Arial"/>
          <w:szCs w:val="18"/>
        </w:rPr>
        <w:t>individual</w:t>
      </w:r>
      <w:r w:rsidR="00304C60">
        <w:rPr>
          <w:rFonts w:eastAsiaTheme="minorHAnsi" w:cs="Arial"/>
          <w:szCs w:val="18"/>
        </w:rPr>
        <w:t xml:space="preserve"> </w:t>
      </w:r>
      <w:r w:rsidR="00304C60" w:rsidRPr="00081058">
        <w:rPr>
          <w:rFonts w:eastAsiaTheme="minorHAnsi" w:cs="Arial"/>
          <w:szCs w:val="18"/>
        </w:rPr>
        <w:t>factor</w:t>
      </w:r>
      <w:r w:rsidR="00E91112">
        <w:rPr>
          <w:rFonts w:eastAsiaTheme="minorHAnsi" w:cs="Arial"/>
          <w:szCs w:val="18"/>
        </w:rPr>
        <w:t>s</w:t>
      </w:r>
      <w:r w:rsidR="00304C60" w:rsidRPr="00081058">
        <w:rPr>
          <w:rFonts w:eastAsiaTheme="minorHAnsi" w:cs="Arial"/>
          <w:szCs w:val="18"/>
        </w:rPr>
        <w:t xml:space="preserve"> (violation</w:t>
      </w:r>
      <w:r w:rsidR="009A5108">
        <w:rPr>
          <w:rFonts w:eastAsiaTheme="minorHAnsi" w:cs="Arial"/>
          <w:szCs w:val="18"/>
        </w:rPr>
        <w:t>s</w:t>
      </w:r>
      <w:r w:rsidR="00304C60" w:rsidRPr="00081058">
        <w:rPr>
          <w:rFonts w:eastAsiaTheme="minorHAnsi" w:cs="Arial"/>
          <w:szCs w:val="18"/>
        </w:rPr>
        <w:t xml:space="preserve"> or error</w:t>
      </w:r>
      <w:r w:rsidR="009A5108">
        <w:rPr>
          <w:rFonts w:eastAsiaTheme="minorHAnsi" w:cs="Arial"/>
          <w:szCs w:val="18"/>
        </w:rPr>
        <w:t xml:space="preserve">s, </w:t>
      </w:r>
      <w:proofErr w:type="spellStart"/>
      <w:r w:rsidR="009A5108">
        <w:rPr>
          <w:rFonts w:eastAsiaTheme="minorHAnsi" w:cs="Arial"/>
          <w:szCs w:val="18"/>
        </w:rPr>
        <w:t>e.g</w:t>
      </w:r>
      <w:proofErr w:type="spellEnd"/>
      <w:r w:rsidR="009A5108">
        <w:rPr>
          <w:rFonts w:eastAsiaTheme="minorHAnsi" w:cs="Arial"/>
          <w:szCs w:val="18"/>
        </w:rPr>
        <w:t xml:space="preserve"> </w:t>
      </w:r>
      <w:r w:rsidR="00304C60">
        <w:rPr>
          <w:rFonts w:eastAsiaTheme="minorHAnsi" w:cs="Arial"/>
          <w:szCs w:val="18"/>
        </w:rPr>
        <w:t xml:space="preserve">decision errors, skill-based </w:t>
      </w:r>
      <w:r w:rsidR="00304C60">
        <w:rPr>
          <w:rFonts w:eastAsiaTheme="minorHAnsi" w:cs="Arial"/>
          <w:szCs w:val="18"/>
        </w:rPr>
        <w:lastRenderedPageBreak/>
        <w:t xml:space="preserve">errors, </w:t>
      </w:r>
      <w:r w:rsidR="009A5108">
        <w:rPr>
          <w:rFonts w:eastAsiaTheme="minorHAnsi" w:cs="Arial"/>
          <w:szCs w:val="18"/>
        </w:rPr>
        <w:t>perceptual errors)</w:t>
      </w:r>
      <w:r w:rsidR="00304C60" w:rsidRPr="00081058">
        <w:rPr>
          <w:rFonts w:eastAsiaTheme="minorHAnsi" w:cs="Arial"/>
          <w:szCs w:val="18"/>
        </w:rPr>
        <w:t>, environmental factor</w:t>
      </w:r>
      <w:r w:rsidR="00E91112">
        <w:rPr>
          <w:rFonts w:eastAsiaTheme="minorHAnsi" w:cs="Arial"/>
          <w:szCs w:val="18"/>
        </w:rPr>
        <w:t>s</w:t>
      </w:r>
      <w:r w:rsidR="00304C60">
        <w:rPr>
          <w:rFonts w:eastAsiaTheme="minorHAnsi" w:cs="Arial"/>
          <w:szCs w:val="18"/>
        </w:rPr>
        <w:t xml:space="preserve"> </w:t>
      </w:r>
      <w:r w:rsidR="009A5108">
        <w:rPr>
          <w:rFonts w:eastAsiaTheme="minorHAnsi" w:cs="Arial"/>
          <w:szCs w:val="18"/>
        </w:rPr>
        <w:t>(preconditions for unsafe acts,</w:t>
      </w:r>
      <w:r w:rsidR="00304C60">
        <w:rPr>
          <w:rFonts w:eastAsiaTheme="minorHAnsi" w:cs="Arial"/>
          <w:szCs w:val="18"/>
        </w:rPr>
        <w:t xml:space="preserve"> e.g. adverse physiological states)</w:t>
      </w:r>
      <w:r w:rsidR="00304C60" w:rsidRPr="00081058">
        <w:rPr>
          <w:rFonts w:eastAsiaTheme="minorHAnsi" w:cs="Arial"/>
          <w:szCs w:val="18"/>
        </w:rPr>
        <w:t>, supervision</w:t>
      </w:r>
      <w:r w:rsidR="00304C60">
        <w:rPr>
          <w:rFonts w:eastAsiaTheme="minorHAnsi" w:cs="Arial"/>
          <w:szCs w:val="18"/>
        </w:rPr>
        <w:t xml:space="preserve"> </w:t>
      </w:r>
      <w:r w:rsidR="009A5108">
        <w:rPr>
          <w:rFonts w:eastAsiaTheme="minorHAnsi" w:cs="Arial"/>
          <w:szCs w:val="18"/>
        </w:rPr>
        <w:t>factor</w:t>
      </w:r>
      <w:r w:rsidR="00E91112">
        <w:rPr>
          <w:rFonts w:eastAsiaTheme="minorHAnsi" w:cs="Arial"/>
          <w:szCs w:val="18"/>
        </w:rPr>
        <w:t>s</w:t>
      </w:r>
      <w:r w:rsidR="009A5108">
        <w:rPr>
          <w:rFonts w:eastAsiaTheme="minorHAnsi" w:cs="Arial"/>
          <w:szCs w:val="18"/>
        </w:rPr>
        <w:t xml:space="preserve"> </w:t>
      </w:r>
      <w:r w:rsidR="00304C60" w:rsidRPr="00081058">
        <w:rPr>
          <w:rFonts w:eastAsiaTheme="minorHAnsi" w:cs="Arial"/>
          <w:szCs w:val="18"/>
        </w:rPr>
        <w:t xml:space="preserve">and </w:t>
      </w:r>
      <w:r w:rsidR="00341E29" w:rsidRPr="00081058">
        <w:rPr>
          <w:rFonts w:eastAsiaTheme="minorHAnsi" w:cs="Arial"/>
          <w:szCs w:val="18"/>
        </w:rPr>
        <w:t>organizational</w:t>
      </w:r>
      <w:r w:rsidR="00304C60" w:rsidRPr="00081058">
        <w:rPr>
          <w:rFonts w:eastAsiaTheme="minorHAnsi" w:cs="Arial"/>
          <w:szCs w:val="18"/>
        </w:rPr>
        <w:t xml:space="preserve"> factor</w:t>
      </w:r>
      <w:r w:rsidR="00E91112">
        <w:rPr>
          <w:rFonts w:eastAsiaTheme="minorHAnsi" w:cs="Arial"/>
          <w:szCs w:val="18"/>
        </w:rPr>
        <w:t>s</w:t>
      </w:r>
      <w:r w:rsidR="009A5108">
        <w:rPr>
          <w:rFonts w:eastAsiaTheme="minorHAnsi" w:cs="Arial"/>
          <w:szCs w:val="18"/>
        </w:rPr>
        <w:t xml:space="preserve"> (e.g</w:t>
      </w:r>
      <w:r w:rsidR="00341E29">
        <w:rPr>
          <w:rFonts w:eastAsiaTheme="minorHAnsi" w:cs="Arial"/>
          <w:szCs w:val="18"/>
        </w:rPr>
        <w:t>.</w:t>
      </w:r>
      <w:r w:rsidR="009A5108">
        <w:rPr>
          <w:rFonts w:eastAsiaTheme="minorHAnsi" w:cs="Arial"/>
          <w:szCs w:val="18"/>
        </w:rPr>
        <w:t xml:space="preserve"> </w:t>
      </w:r>
      <w:r w:rsidR="00304C60">
        <w:rPr>
          <w:rFonts w:eastAsiaTheme="minorHAnsi" w:cs="Arial"/>
          <w:szCs w:val="18"/>
        </w:rPr>
        <w:t>organizational climate, resources management)</w:t>
      </w:r>
      <w:r w:rsidR="005C559A">
        <w:rPr>
          <w:rFonts w:eastAsiaTheme="minorHAnsi" w:cs="Arial"/>
          <w:szCs w:val="18"/>
        </w:rPr>
        <w:t xml:space="preserve"> are related</w:t>
      </w:r>
      <w:r w:rsidR="009A5108">
        <w:rPr>
          <w:rFonts w:eastAsiaTheme="minorHAnsi" w:cs="Arial"/>
          <w:szCs w:val="18"/>
        </w:rPr>
        <w:t xml:space="preserve">. </w:t>
      </w:r>
      <w:r w:rsidR="00E40177">
        <w:rPr>
          <w:rFonts w:eastAsiaTheme="minorHAnsi" w:cs="Arial"/>
          <w:szCs w:val="18"/>
        </w:rPr>
        <w:t xml:space="preserve">Organizational </w:t>
      </w:r>
      <w:r w:rsidR="00E40177" w:rsidRPr="00E40177">
        <w:rPr>
          <w:rFonts w:eastAsiaTheme="minorHAnsi" w:cs="Arial"/>
          <w:szCs w:val="18"/>
        </w:rPr>
        <w:t xml:space="preserve">interventions </w:t>
      </w:r>
      <w:r w:rsidR="00E40177">
        <w:rPr>
          <w:rFonts w:eastAsiaTheme="minorHAnsi" w:cs="Arial"/>
          <w:szCs w:val="18"/>
        </w:rPr>
        <w:t>for accident prevention</w:t>
      </w:r>
      <w:r w:rsidR="00E40177" w:rsidRPr="00E40177">
        <w:rPr>
          <w:rFonts w:eastAsiaTheme="minorHAnsi" w:cs="Arial"/>
          <w:szCs w:val="18"/>
        </w:rPr>
        <w:t xml:space="preserve"> </w:t>
      </w:r>
      <w:proofErr w:type="gramStart"/>
      <w:r w:rsidR="00E40177" w:rsidRPr="00E40177">
        <w:rPr>
          <w:rFonts w:eastAsiaTheme="minorHAnsi" w:cs="Arial"/>
          <w:szCs w:val="18"/>
        </w:rPr>
        <w:t>are thought</w:t>
      </w:r>
      <w:proofErr w:type="gramEnd"/>
      <w:r w:rsidR="00E40177" w:rsidRPr="00E40177">
        <w:rPr>
          <w:rFonts w:eastAsiaTheme="minorHAnsi" w:cs="Arial"/>
          <w:szCs w:val="18"/>
        </w:rPr>
        <w:t xml:space="preserve"> of as applicable to both human and organizational issues, by acting at different levels of the hierarchical structure.</w:t>
      </w:r>
    </w:p>
    <w:p w14:paraId="4D51317D" w14:textId="3B1F8E18" w:rsidR="009A5108" w:rsidRDefault="005C559A" w:rsidP="001141E0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T</w:t>
      </w:r>
      <w:r w:rsidR="00F939FA">
        <w:rPr>
          <w:rFonts w:eastAsiaTheme="minorHAnsi" w:cs="Arial"/>
          <w:szCs w:val="18"/>
        </w:rPr>
        <w:t>he main accident causes in the plant, also including technological aspects,</w:t>
      </w:r>
      <w:r>
        <w:rPr>
          <w:rFonts w:eastAsiaTheme="minorHAnsi" w:cs="Arial"/>
          <w:szCs w:val="18"/>
        </w:rPr>
        <w:t xml:space="preserve"> </w:t>
      </w:r>
      <w:proofErr w:type="gramStart"/>
      <w:r>
        <w:rPr>
          <w:rFonts w:eastAsiaTheme="minorHAnsi" w:cs="Arial"/>
          <w:szCs w:val="18"/>
        </w:rPr>
        <w:t>have been firstly identified</w:t>
      </w:r>
      <w:proofErr w:type="gramEnd"/>
      <w:r>
        <w:rPr>
          <w:rFonts w:eastAsiaTheme="minorHAnsi" w:cs="Arial"/>
          <w:szCs w:val="18"/>
        </w:rPr>
        <w:t>.</w:t>
      </w:r>
      <w:r w:rsidR="00F939FA">
        <w:rPr>
          <w:rFonts w:eastAsiaTheme="minorHAnsi" w:cs="Arial"/>
          <w:szCs w:val="18"/>
        </w:rPr>
        <w:t xml:space="preserve"> </w:t>
      </w:r>
      <w:r>
        <w:rPr>
          <w:rFonts w:eastAsiaTheme="minorHAnsi" w:cs="Arial"/>
          <w:szCs w:val="18"/>
        </w:rPr>
        <w:t>T</w:t>
      </w:r>
      <w:r w:rsidR="00F939FA">
        <w:rPr>
          <w:rFonts w:eastAsiaTheme="minorHAnsi" w:cs="Arial"/>
          <w:szCs w:val="18"/>
        </w:rPr>
        <w:t>he</w:t>
      </w:r>
      <w:r w:rsidR="002F5BC7">
        <w:rPr>
          <w:rFonts w:eastAsiaTheme="minorHAnsi" w:cs="Arial"/>
          <w:szCs w:val="18"/>
        </w:rPr>
        <w:t xml:space="preserve"> possible interconnections </w:t>
      </w:r>
      <w:r w:rsidR="00F939FA">
        <w:rPr>
          <w:rFonts w:eastAsiaTheme="minorHAnsi" w:cs="Arial"/>
          <w:szCs w:val="18"/>
        </w:rPr>
        <w:t xml:space="preserve">between human and organizational factors </w:t>
      </w:r>
      <w:proofErr w:type="gramStart"/>
      <w:r w:rsidR="002F5BC7">
        <w:rPr>
          <w:rFonts w:eastAsiaTheme="minorHAnsi" w:cs="Arial"/>
          <w:szCs w:val="18"/>
        </w:rPr>
        <w:t xml:space="preserve">have been </w:t>
      </w:r>
      <w:r w:rsidR="00F939FA">
        <w:rPr>
          <w:rFonts w:eastAsiaTheme="minorHAnsi" w:cs="Arial"/>
          <w:szCs w:val="18"/>
        </w:rPr>
        <w:t>further</w:t>
      </w:r>
      <w:r w:rsidR="002F5BC7">
        <w:rPr>
          <w:rFonts w:eastAsiaTheme="minorHAnsi" w:cs="Arial"/>
          <w:szCs w:val="18"/>
        </w:rPr>
        <w:t xml:space="preserve"> investigated</w:t>
      </w:r>
      <w:proofErr w:type="gramEnd"/>
      <w:r w:rsidR="002F5BC7">
        <w:rPr>
          <w:rFonts w:eastAsiaTheme="minorHAnsi" w:cs="Arial"/>
          <w:szCs w:val="18"/>
        </w:rPr>
        <w:t xml:space="preserve"> through an analysis of each </w:t>
      </w:r>
      <w:r w:rsidR="00FD0F2C">
        <w:rPr>
          <w:rFonts w:eastAsiaTheme="minorHAnsi" w:cs="Arial"/>
          <w:szCs w:val="18"/>
        </w:rPr>
        <w:t>unwanted event.</w:t>
      </w:r>
      <w:r w:rsidR="002F5BC7">
        <w:rPr>
          <w:rFonts w:eastAsiaTheme="minorHAnsi" w:cs="Arial"/>
          <w:szCs w:val="18"/>
        </w:rPr>
        <w:t xml:space="preserve"> Results </w:t>
      </w:r>
      <w:proofErr w:type="gramStart"/>
      <w:r w:rsidR="002F5BC7">
        <w:rPr>
          <w:rFonts w:eastAsiaTheme="minorHAnsi" w:cs="Arial"/>
          <w:szCs w:val="18"/>
        </w:rPr>
        <w:t>are reported</w:t>
      </w:r>
      <w:proofErr w:type="gramEnd"/>
      <w:r w:rsidR="002F5BC7">
        <w:rPr>
          <w:rFonts w:eastAsiaTheme="minorHAnsi" w:cs="Arial"/>
          <w:szCs w:val="18"/>
        </w:rPr>
        <w:t xml:space="preserve"> in the following subsection</w:t>
      </w:r>
      <w:r w:rsidR="00FB3461">
        <w:rPr>
          <w:rFonts w:eastAsiaTheme="minorHAnsi" w:cs="Arial"/>
          <w:szCs w:val="18"/>
        </w:rPr>
        <w:t>s</w:t>
      </w:r>
      <w:r w:rsidR="002F5BC7">
        <w:rPr>
          <w:rFonts w:eastAsiaTheme="minorHAnsi" w:cs="Arial"/>
          <w:szCs w:val="18"/>
        </w:rPr>
        <w:t>.</w:t>
      </w:r>
    </w:p>
    <w:p w14:paraId="23101E8D" w14:textId="24C1665D" w:rsidR="008D2049" w:rsidRDefault="008D2049" w:rsidP="008D2049">
      <w:pPr>
        <w:pStyle w:val="CETheadingx"/>
      </w:pPr>
      <w:r>
        <w:t>Analysis results</w:t>
      </w:r>
    </w:p>
    <w:p w14:paraId="5553E5E1" w14:textId="0E881167" w:rsidR="0065032A" w:rsidRDefault="009B6528" w:rsidP="001141E0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Almost 42.8</w:t>
      </w:r>
      <w:r w:rsidR="008C2821">
        <w:rPr>
          <w:rFonts w:eastAsiaTheme="minorHAnsi" w:cs="Arial"/>
          <w:szCs w:val="18"/>
        </w:rPr>
        <w:t>% of the events present</w:t>
      </w:r>
      <w:r w:rsidR="00564F16">
        <w:rPr>
          <w:rFonts w:eastAsiaTheme="minorHAnsi" w:cs="Arial"/>
          <w:szCs w:val="18"/>
        </w:rPr>
        <w:t>s</w:t>
      </w:r>
      <w:r w:rsidR="0065032A">
        <w:rPr>
          <w:rFonts w:eastAsiaTheme="minorHAnsi" w:cs="Arial"/>
          <w:szCs w:val="18"/>
        </w:rPr>
        <w:t xml:space="preserve"> </w:t>
      </w:r>
      <w:r w:rsidR="0065032A" w:rsidRPr="002D24BD">
        <w:rPr>
          <w:rFonts w:eastAsiaTheme="minorHAnsi" w:cs="Arial"/>
          <w:szCs w:val="18"/>
        </w:rPr>
        <w:t>damage on property/equipment or</w:t>
      </w:r>
      <w:r>
        <w:rPr>
          <w:rFonts w:eastAsiaTheme="minorHAnsi" w:cs="Arial"/>
          <w:szCs w:val="18"/>
        </w:rPr>
        <w:t xml:space="preserve"> losses of dangerous products, but without workers’ injuries</w:t>
      </w:r>
      <w:r w:rsidR="008C2821">
        <w:rPr>
          <w:rFonts w:eastAsiaTheme="minorHAnsi" w:cs="Arial"/>
          <w:szCs w:val="18"/>
        </w:rPr>
        <w:t>, while 42.9% show</w:t>
      </w:r>
      <w:r w:rsidR="00564F16">
        <w:rPr>
          <w:rFonts w:eastAsiaTheme="minorHAnsi" w:cs="Arial"/>
          <w:szCs w:val="18"/>
        </w:rPr>
        <w:t>s</w:t>
      </w:r>
      <w:r w:rsidR="008C2821">
        <w:rPr>
          <w:rFonts w:eastAsiaTheme="minorHAnsi" w:cs="Arial"/>
          <w:szCs w:val="18"/>
        </w:rPr>
        <w:t xml:space="preserve"> a just potentially dangerous situation.</w:t>
      </w:r>
      <w:r>
        <w:rPr>
          <w:rFonts w:eastAsiaTheme="minorHAnsi" w:cs="Arial"/>
          <w:szCs w:val="18"/>
        </w:rPr>
        <w:t xml:space="preserve"> </w:t>
      </w:r>
      <w:r w:rsidR="008C2821">
        <w:rPr>
          <w:rFonts w:eastAsiaTheme="minorHAnsi" w:cs="Arial"/>
          <w:szCs w:val="18"/>
        </w:rPr>
        <w:t>The re</w:t>
      </w:r>
      <w:r w:rsidR="00564F16">
        <w:rPr>
          <w:rFonts w:eastAsiaTheme="minorHAnsi" w:cs="Arial"/>
          <w:szCs w:val="18"/>
        </w:rPr>
        <w:t>maining 14.3% of the events has</w:t>
      </w:r>
      <w:r w:rsidR="008C2821">
        <w:rPr>
          <w:rFonts w:eastAsiaTheme="minorHAnsi" w:cs="Arial"/>
          <w:szCs w:val="18"/>
        </w:rPr>
        <w:t xml:space="preserve"> produced (minor) injuries in workers.</w:t>
      </w:r>
    </w:p>
    <w:p w14:paraId="2A80CBA3" w14:textId="10A692B3" w:rsidR="000B19DD" w:rsidRDefault="000B19DD" w:rsidP="000B19DD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 xml:space="preserve">Based on the </w:t>
      </w:r>
      <w:r w:rsidR="00A56291">
        <w:rPr>
          <w:rFonts w:eastAsiaTheme="minorHAnsi" w:cs="Arial"/>
          <w:szCs w:val="18"/>
        </w:rPr>
        <w:t>identified</w:t>
      </w:r>
      <w:r>
        <w:rPr>
          <w:rFonts w:eastAsiaTheme="minorHAnsi" w:cs="Arial"/>
          <w:szCs w:val="18"/>
        </w:rPr>
        <w:t xml:space="preserve"> criteria for classifying unwanted event</w:t>
      </w:r>
      <w:r w:rsidR="00A56291">
        <w:rPr>
          <w:rFonts w:eastAsiaTheme="minorHAnsi" w:cs="Arial"/>
          <w:szCs w:val="18"/>
        </w:rPr>
        <w:t>s</w:t>
      </w:r>
      <w:r w:rsidR="00E469B6">
        <w:rPr>
          <w:rFonts w:eastAsiaTheme="minorHAnsi" w:cs="Arial"/>
          <w:szCs w:val="18"/>
        </w:rPr>
        <w:t xml:space="preserve"> (Table 1)</w:t>
      </w:r>
      <w:r>
        <w:rPr>
          <w:rFonts w:eastAsiaTheme="minorHAnsi" w:cs="Arial"/>
          <w:szCs w:val="18"/>
        </w:rPr>
        <w:t xml:space="preserve">, it </w:t>
      </w:r>
      <w:r w:rsidR="00E469B6">
        <w:rPr>
          <w:rFonts w:eastAsiaTheme="minorHAnsi" w:cs="Arial"/>
          <w:szCs w:val="18"/>
        </w:rPr>
        <w:t>has been found out</w:t>
      </w:r>
      <w:r>
        <w:rPr>
          <w:rFonts w:eastAsiaTheme="minorHAnsi" w:cs="Arial"/>
          <w:szCs w:val="18"/>
        </w:rPr>
        <w:t xml:space="preserve"> that </w:t>
      </w:r>
      <w:r w:rsidR="00A56291">
        <w:rPr>
          <w:rFonts w:eastAsiaTheme="minorHAnsi" w:cs="Arial"/>
          <w:szCs w:val="18"/>
        </w:rPr>
        <w:t xml:space="preserve">accidents and </w:t>
      </w:r>
      <w:proofErr w:type="gramStart"/>
      <w:r w:rsidR="0065032A">
        <w:rPr>
          <w:rFonts w:eastAsiaTheme="minorHAnsi" w:cs="Arial"/>
          <w:szCs w:val="18"/>
        </w:rPr>
        <w:t>near-miss</w:t>
      </w:r>
      <w:r w:rsidR="00A56291">
        <w:rPr>
          <w:rFonts w:eastAsiaTheme="minorHAnsi" w:cs="Arial"/>
          <w:szCs w:val="18"/>
        </w:rPr>
        <w:t>es</w:t>
      </w:r>
      <w:proofErr w:type="gramEnd"/>
      <w:r>
        <w:rPr>
          <w:rFonts w:eastAsiaTheme="minorHAnsi" w:cs="Arial"/>
          <w:szCs w:val="18"/>
        </w:rPr>
        <w:t xml:space="preserve"> were mainly </w:t>
      </w:r>
      <w:r w:rsidR="002C5EF4">
        <w:rPr>
          <w:rFonts w:eastAsiaTheme="minorHAnsi" w:cs="Arial"/>
          <w:szCs w:val="18"/>
        </w:rPr>
        <w:t>triggered</w:t>
      </w:r>
      <w:r w:rsidR="002C5EF4" w:rsidRPr="002C5EF4">
        <w:rPr>
          <w:rFonts w:eastAsiaTheme="minorHAnsi" w:cs="Arial"/>
          <w:szCs w:val="18"/>
        </w:rPr>
        <w:t xml:space="preserve"> </w:t>
      </w:r>
      <w:r>
        <w:rPr>
          <w:rFonts w:eastAsiaTheme="minorHAnsi" w:cs="Arial"/>
          <w:szCs w:val="18"/>
        </w:rPr>
        <w:t>by workers</w:t>
      </w:r>
      <w:r w:rsidR="00A57205">
        <w:rPr>
          <w:rFonts w:eastAsiaTheme="minorHAnsi" w:cs="Arial"/>
          <w:szCs w:val="18"/>
        </w:rPr>
        <w:t xml:space="preserve"> </w:t>
      </w:r>
      <w:r w:rsidR="00D72CE1">
        <w:rPr>
          <w:rFonts w:eastAsiaTheme="minorHAnsi" w:cs="Arial"/>
          <w:szCs w:val="18"/>
        </w:rPr>
        <w:t>d</w:t>
      </w:r>
      <w:r w:rsidR="00D72CE1" w:rsidRPr="00D72CE1">
        <w:rPr>
          <w:rFonts w:eastAsiaTheme="minorHAnsi" w:cs="Arial"/>
          <w:szCs w:val="18"/>
        </w:rPr>
        <w:t>istractions and oversights</w:t>
      </w:r>
      <w:r w:rsidR="00A57205">
        <w:rPr>
          <w:rFonts w:eastAsiaTheme="minorHAnsi" w:cs="Arial"/>
          <w:szCs w:val="18"/>
        </w:rPr>
        <w:t xml:space="preserve">, </w:t>
      </w:r>
      <w:r>
        <w:rPr>
          <w:rFonts w:eastAsiaTheme="minorHAnsi" w:cs="Arial"/>
          <w:szCs w:val="18"/>
        </w:rPr>
        <w:t>technical design</w:t>
      </w:r>
      <w:r w:rsidR="00A56291">
        <w:rPr>
          <w:rFonts w:eastAsiaTheme="minorHAnsi" w:cs="Arial"/>
          <w:szCs w:val="18"/>
        </w:rPr>
        <w:t xml:space="preserve"> deficien</w:t>
      </w:r>
      <w:r>
        <w:rPr>
          <w:rFonts w:eastAsiaTheme="minorHAnsi" w:cs="Arial"/>
          <w:szCs w:val="18"/>
        </w:rPr>
        <w:t>c</w:t>
      </w:r>
      <w:r w:rsidR="00A56291">
        <w:rPr>
          <w:rFonts w:eastAsiaTheme="minorHAnsi" w:cs="Arial"/>
          <w:szCs w:val="18"/>
        </w:rPr>
        <w:t>i</w:t>
      </w:r>
      <w:r w:rsidR="00A57205">
        <w:rPr>
          <w:rFonts w:eastAsiaTheme="minorHAnsi" w:cs="Arial"/>
          <w:szCs w:val="18"/>
        </w:rPr>
        <w:t>es and losses related to maintenance problems</w:t>
      </w:r>
      <w:r>
        <w:rPr>
          <w:rFonts w:eastAsiaTheme="minorHAnsi" w:cs="Arial"/>
          <w:szCs w:val="18"/>
        </w:rPr>
        <w:t>, as shown in Figure 1.</w:t>
      </w:r>
    </w:p>
    <w:p w14:paraId="0C7EFE46" w14:textId="77777777" w:rsidR="000B19DD" w:rsidRPr="000B19DD" w:rsidRDefault="000B19DD" w:rsidP="000B19DD">
      <w:pPr>
        <w:pStyle w:val="CETBodytext"/>
      </w:pPr>
    </w:p>
    <w:p w14:paraId="05895603" w14:textId="25E5ED28" w:rsidR="00264655" w:rsidRDefault="002E4A2A" w:rsidP="002F5BC7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noProof/>
          <w:szCs w:val="18"/>
          <w:lang w:val="it-IT" w:eastAsia="it-IT"/>
        </w:rPr>
        <w:drawing>
          <wp:inline distT="0" distB="0" distL="0" distR="0" wp14:anchorId="00E6776D" wp14:editId="7AE71D54">
            <wp:extent cx="3524400" cy="1591200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17647" r="10549" b="10537"/>
                    <a:stretch/>
                  </pic:blipFill>
                  <pic:spPr bwMode="auto">
                    <a:xfrm>
                      <a:off x="0" y="0"/>
                      <a:ext cx="35244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F5E1F" w14:textId="0E98688D" w:rsidR="00841D79" w:rsidRPr="00BD077D" w:rsidRDefault="00841D79" w:rsidP="00841D79">
      <w:pPr>
        <w:pStyle w:val="CETCaption"/>
      </w:pPr>
      <w:r w:rsidRPr="00BD077D">
        <w:rPr>
          <w:rStyle w:val="CETCaptionCarattere"/>
          <w:i/>
        </w:rPr>
        <w:t xml:space="preserve">Figure 1: </w:t>
      </w:r>
      <w:r w:rsidR="00A21E49">
        <w:rPr>
          <w:rStyle w:val="CETCaptionCarattere"/>
          <w:i/>
        </w:rPr>
        <w:t xml:space="preserve">Number of identified unwanted events for each typology of </w:t>
      </w:r>
      <w:r w:rsidR="00D4666C">
        <w:rPr>
          <w:rStyle w:val="CETCaptionCarattere"/>
          <w:i/>
        </w:rPr>
        <w:t xml:space="preserve">triggering </w:t>
      </w:r>
      <w:r w:rsidR="00A21E49" w:rsidRPr="00A21E49">
        <w:rPr>
          <w:rStyle w:val="CETCaptionCarattere"/>
          <w:i/>
        </w:rPr>
        <w:t>critical anomaly</w:t>
      </w:r>
    </w:p>
    <w:p w14:paraId="7D213293" w14:textId="572DE329" w:rsidR="002F5BC7" w:rsidRDefault="0091755E" w:rsidP="002F5BC7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 xml:space="preserve">Each one of such initial anomalies has produced consequents events </w:t>
      </w:r>
      <w:r w:rsidR="000C1010">
        <w:rPr>
          <w:rFonts w:eastAsiaTheme="minorHAnsi" w:cs="Arial"/>
          <w:szCs w:val="18"/>
        </w:rPr>
        <w:t xml:space="preserve">in a chain </w:t>
      </w:r>
      <w:r>
        <w:rPr>
          <w:rFonts w:eastAsiaTheme="minorHAnsi" w:cs="Arial"/>
          <w:szCs w:val="18"/>
        </w:rPr>
        <w:t xml:space="preserve">and </w:t>
      </w:r>
      <w:r w:rsidRPr="0091755E">
        <w:rPr>
          <w:rFonts w:eastAsiaTheme="minorHAnsi" w:cs="Arial"/>
          <w:szCs w:val="18"/>
        </w:rPr>
        <w:t xml:space="preserve">turned out to </w:t>
      </w:r>
      <w:proofErr w:type="gramStart"/>
      <w:r w:rsidRPr="0091755E">
        <w:rPr>
          <w:rFonts w:eastAsiaTheme="minorHAnsi" w:cs="Arial"/>
          <w:szCs w:val="18"/>
        </w:rPr>
        <w:t>be correlated</w:t>
      </w:r>
      <w:proofErr w:type="gramEnd"/>
      <w:r w:rsidRPr="0091755E">
        <w:rPr>
          <w:rFonts w:eastAsiaTheme="minorHAnsi" w:cs="Arial"/>
          <w:szCs w:val="18"/>
        </w:rPr>
        <w:t xml:space="preserve"> to different </w:t>
      </w:r>
      <w:r w:rsidR="00806675">
        <w:rPr>
          <w:rFonts w:eastAsiaTheme="minorHAnsi" w:cs="Arial"/>
          <w:szCs w:val="18"/>
        </w:rPr>
        <w:t>concomitant aspects (</w:t>
      </w:r>
      <w:r w:rsidRPr="0091755E">
        <w:rPr>
          <w:rFonts w:eastAsiaTheme="minorHAnsi" w:cs="Arial"/>
          <w:szCs w:val="18"/>
        </w:rPr>
        <w:t xml:space="preserve">technical, human and organizational </w:t>
      </w:r>
      <w:r w:rsidR="00806675">
        <w:rPr>
          <w:rFonts w:eastAsiaTheme="minorHAnsi" w:cs="Arial"/>
          <w:szCs w:val="18"/>
        </w:rPr>
        <w:t xml:space="preserve">ones). </w:t>
      </w:r>
      <w:r w:rsidR="00E469B6">
        <w:rPr>
          <w:rFonts w:eastAsiaTheme="minorHAnsi" w:cs="Arial"/>
          <w:szCs w:val="18"/>
        </w:rPr>
        <w:t>M</w:t>
      </w:r>
      <w:r w:rsidR="000B19DD" w:rsidRPr="000B19DD">
        <w:rPr>
          <w:rFonts w:eastAsiaTheme="minorHAnsi" w:cs="Arial"/>
          <w:szCs w:val="18"/>
        </w:rPr>
        <w:t xml:space="preserve">ore specifically, </w:t>
      </w:r>
      <w:r w:rsidR="00E469B6">
        <w:rPr>
          <w:rFonts w:eastAsiaTheme="minorHAnsi" w:cs="Arial"/>
          <w:szCs w:val="18"/>
        </w:rPr>
        <w:t xml:space="preserve">in relation </w:t>
      </w:r>
      <w:r w:rsidR="000B19DD" w:rsidRPr="000B19DD">
        <w:rPr>
          <w:rFonts w:eastAsiaTheme="minorHAnsi" w:cs="Arial"/>
          <w:szCs w:val="18"/>
        </w:rPr>
        <w:t>to the human factor</w:t>
      </w:r>
      <w:r w:rsidR="00A43717">
        <w:rPr>
          <w:rFonts w:eastAsiaTheme="minorHAnsi" w:cs="Arial"/>
          <w:szCs w:val="18"/>
        </w:rPr>
        <w:t xml:space="preserve"> alone</w:t>
      </w:r>
      <w:r w:rsidR="000B19DD" w:rsidRPr="000B19DD">
        <w:rPr>
          <w:rFonts w:eastAsiaTheme="minorHAnsi" w:cs="Arial"/>
          <w:szCs w:val="18"/>
        </w:rPr>
        <w:t>,</w:t>
      </w:r>
      <w:r w:rsidR="000B19DD">
        <w:rPr>
          <w:rFonts w:eastAsiaTheme="minorHAnsi" w:cs="Arial"/>
          <w:szCs w:val="18"/>
        </w:rPr>
        <w:t xml:space="preserve"> </w:t>
      </w:r>
      <w:r w:rsidR="00482345">
        <w:rPr>
          <w:rFonts w:eastAsiaTheme="minorHAnsi" w:cs="Arial"/>
          <w:szCs w:val="18"/>
        </w:rPr>
        <w:t xml:space="preserve">Table 2 reports the </w:t>
      </w:r>
      <w:r w:rsidR="000C1010">
        <w:rPr>
          <w:rFonts w:eastAsiaTheme="minorHAnsi" w:cs="Arial"/>
          <w:szCs w:val="18"/>
        </w:rPr>
        <w:t xml:space="preserve">main </w:t>
      </w:r>
      <w:r w:rsidR="00482345">
        <w:rPr>
          <w:rFonts w:eastAsiaTheme="minorHAnsi" w:cs="Arial"/>
          <w:szCs w:val="18"/>
        </w:rPr>
        <w:t>emerged</w:t>
      </w:r>
      <w:r w:rsidR="002F5BC7" w:rsidRPr="00FD0F2C">
        <w:rPr>
          <w:rFonts w:eastAsiaTheme="minorHAnsi" w:cs="Arial"/>
          <w:szCs w:val="18"/>
        </w:rPr>
        <w:t xml:space="preserve"> issues </w:t>
      </w:r>
      <w:r w:rsidR="002F5BC7">
        <w:rPr>
          <w:rFonts w:eastAsiaTheme="minorHAnsi" w:cs="Arial"/>
          <w:szCs w:val="18"/>
        </w:rPr>
        <w:t xml:space="preserve">of </w:t>
      </w:r>
      <w:r w:rsidR="00E469B6">
        <w:rPr>
          <w:rFonts w:eastAsiaTheme="minorHAnsi" w:cs="Arial"/>
          <w:szCs w:val="18"/>
        </w:rPr>
        <w:t xml:space="preserve">the </w:t>
      </w:r>
      <w:r w:rsidR="002F5BC7" w:rsidRPr="00FD0F2C">
        <w:rPr>
          <w:rFonts w:eastAsiaTheme="minorHAnsi" w:cs="Arial"/>
          <w:szCs w:val="18"/>
        </w:rPr>
        <w:t xml:space="preserve">human </w:t>
      </w:r>
      <w:r w:rsidR="002F5BC7">
        <w:rPr>
          <w:rFonts w:eastAsiaTheme="minorHAnsi" w:cs="Arial"/>
          <w:szCs w:val="18"/>
        </w:rPr>
        <w:t xml:space="preserve">component (related to the </w:t>
      </w:r>
      <w:proofErr w:type="spellStart"/>
      <w:r w:rsidR="002F5BC7">
        <w:rPr>
          <w:rFonts w:eastAsiaTheme="minorHAnsi" w:cs="Arial"/>
          <w:szCs w:val="18"/>
        </w:rPr>
        <w:t>behaviour</w:t>
      </w:r>
      <w:proofErr w:type="spellEnd"/>
      <w:r w:rsidR="002F5BC7">
        <w:rPr>
          <w:rFonts w:eastAsiaTheme="minorHAnsi" w:cs="Arial"/>
          <w:szCs w:val="18"/>
        </w:rPr>
        <w:t xml:space="preserve"> of front-line operators) </w:t>
      </w:r>
      <w:r w:rsidR="002F5BC7" w:rsidRPr="00FD0F2C">
        <w:rPr>
          <w:rFonts w:eastAsiaTheme="minorHAnsi" w:cs="Arial"/>
          <w:szCs w:val="18"/>
        </w:rPr>
        <w:t xml:space="preserve">and </w:t>
      </w:r>
      <w:r w:rsidR="002F5BC7">
        <w:rPr>
          <w:rFonts w:eastAsiaTheme="minorHAnsi" w:cs="Arial"/>
          <w:szCs w:val="18"/>
        </w:rPr>
        <w:t xml:space="preserve">of </w:t>
      </w:r>
      <w:r w:rsidR="00E469B6">
        <w:rPr>
          <w:rFonts w:eastAsiaTheme="minorHAnsi" w:cs="Arial"/>
          <w:szCs w:val="18"/>
        </w:rPr>
        <w:t xml:space="preserve">the </w:t>
      </w:r>
      <w:r w:rsidR="000B19DD">
        <w:rPr>
          <w:rFonts w:eastAsiaTheme="minorHAnsi" w:cs="Arial"/>
          <w:szCs w:val="18"/>
        </w:rPr>
        <w:t>organizatio</w:t>
      </w:r>
      <w:r w:rsidR="002F5BC7" w:rsidRPr="00FD0F2C">
        <w:rPr>
          <w:rFonts w:eastAsiaTheme="minorHAnsi" w:cs="Arial"/>
          <w:szCs w:val="18"/>
        </w:rPr>
        <w:t xml:space="preserve">nal </w:t>
      </w:r>
      <w:r w:rsidR="00E469B6">
        <w:rPr>
          <w:rFonts w:eastAsiaTheme="minorHAnsi" w:cs="Arial"/>
          <w:szCs w:val="18"/>
        </w:rPr>
        <w:t xml:space="preserve">component (related to </w:t>
      </w:r>
      <w:proofErr w:type="spellStart"/>
      <w:r w:rsidR="002F5BC7">
        <w:rPr>
          <w:rFonts w:eastAsiaTheme="minorHAnsi" w:cs="Arial"/>
          <w:szCs w:val="18"/>
        </w:rPr>
        <w:t>behaviours</w:t>
      </w:r>
      <w:proofErr w:type="spellEnd"/>
      <w:r w:rsidR="002F5BC7">
        <w:rPr>
          <w:rFonts w:eastAsiaTheme="minorHAnsi" w:cs="Arial"/>
          <w:szCs w:val="18"/>
        </w:rPr>
        <w:t xml:space="preserve"> </w:t>
      </w:r>
      <w:r w:rsidR="00482345">
        <w:rPr>
          <w:rFonts w:eastAsiaTheme="minorHAnsi" w:cs="Arial"/>
          <w:szCs w:val="18"/>
        </w:rPr>
        <w:t>at higher levels of</w:t>
      </w:r>
      <w:r w:rsidR="002F5BC7">
        <w:rPr>
          <w:rFonts w:eastAsiaTheme="minorHAnsi" w:cs="Arial"/>
          <w:szCs w:val="18"/>
        </w:rPr>
        <w:t xml:space="preserve"> the hierarchical scale) in accidents. Some of </w:t>
      </w:r>
      <w:r w:rsidR="006E7759">
        <w:rPr>
          <w:rFonts w:eastAsiaTheme="minorHAnsi" w:cs="Arial"/>
          <w:szCs w:val="18"/>
        </w:rPr>
        <w:t>such issues</w:t>
      </w:r>
      <w:r w:rsidR="002F5BC7">
        <w:rPr>
          <w:rFonts w:eastAsiaTheme="minorHAnsi" w:cs="Arial"/>
          <w:szCs w:val="18"/>
        </w:rPr>
        <w:t xml:space="preserve"> are in common between the two categories</w:t>
      </w:r>
      <w:r w:rsidR="000B19DD">
        <w:rPr>
          <w:rFonts w:eastAsiaTheme="minorHAnsi" w:cs="Arial"/>
          <w:szCs w:val="18"/>
        </w:rPr>
        <w:t xml:space="preserve">, </w:t>
      </w:r>
      <w:r w:rsidR="000B19DD" w:rsidRPr="000B19DD">
        <w:rPr>
          <w:rFonts w:eastAsiaTheme="minorHAnsi" w:cs="Arial"/>
          <w:szCs w:val="18"/>
        </w:rPr>
        <w:t>even if declined in a different way</w:t>
      </w:r>
      <w:r w:rsidR="000B19DD">
        <w:rPr>
          <w:rFonts w:eastAsiaTheme="minorHAnsi" w:cs="Arial"/>
          <w:szCs w:val="18"/>
        </w:rPr>
        <w:t>.</w:t>
      </w:r>
    </w:p>
    <w:p w14:paraId="661F3903" w14:textId="77777777" w:rsidR="002F5BC7" w:rsidRPr="00B57B36" w:rsidRDefault="002F5BC7" w:rsidP="002F5BC7">
      <w:pPr>
        <w:pStyle w:val="CETTabletitle"/>
      </w:pPr>
      <w:r>
        <w:t>Table 2</w:t>
      </w:r>
      <w:r w:rsidRPr="00B57B36">
        <w:t xml:space="preserve">: </w:t>
      </w:r>
      <w:r>
        <w:t>Issues in human and organizational components</w:t>
      </w:r>
    </w:p>
    <w:tbl>
      <w:tblPr>
        <w:tblW w:w="882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3827"/>
        <w:gridCol w:w="2855"/>
        <w:gridCol w:w="20"/>
      </w:tblGrid>
      <w:tr w:rsidR="002F5BC7" w:rsidRPr="00B57B36" w14:paraId="4F709D42" w14:textId="77777777" w:rsidTr="00EE245E">
        <w:trPr>
          <w:trHeight w:val="403"/>
        </w:trPr>
        <w:tc>
          <w:tcPr>
            <w:tcW w:w="212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6DB1C61" w14:textId="07143DCB" w:rsidR="002F5BC7" w:rsidRPr="00B57B36" w:rsidRDefault="00E469B6" w:rsidP="008733FA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Issues</w:t>
            </w:r>
          </w:p>
        </w:tc>
        <w:tc>
          <w:tcPr>
            <w:tcW w:w="382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tcMar>
              <w:left w:w="170" w:type="dxa"/>
            </w:tcMar>
          </w:tcPr>
          <w:p w14:paraId="2EDC8B7B" w14:textId="77777777" w:rsidR="002F5BC7" w:rsidRPr="00B57B36" w:rsidRDefault="002F5BC7" w:rsidP="008733FA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Human component (front-line operators)</w:t>
            </w:r>
          </w:p>
        </w:tc>
        <w:tc>
          <w:tcPr>
            <w:tcW w:w="285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DDFCA25" w14:textId="6D00BA18" w:rsidR="002F5BC7" w:rsidRPr="00B57B36" w:rsidRDefault="002F5BC7" w:rsidP="008733FA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Organizational component</w:t>
            </w:r>
            <w:r w:rsidR="000C1010">
              <w:rPr>
                <w:rFonts w:cs="Arial"/>
                <w:szCs w:val="18"/>
                <w:lang w:val="en-GB"/>
              </w:rPr>
              <w:t xml:space="preserve"> (</w:t>
            </w:r>
            <w:r w:rsidR="000C1010" w:rsidRPr="000C1010">
              <w:rPr>
                <w:rFonts w:cs="Arial"/>
                <w:szCs w:val="18"/>
                <w:lang w:val="en-GB"/>
              </w:rPr>
              <w:t>higher</w:t>
            </w:r>
            <w:r w:rsidR="000C1010">
              <w:rPr>
                <w:rFonts w:cs="Arial"/>
                <w:szCs w:val="18"/>
                <w:lang w:val="en-GB"/>
              </w:rPr>
              <w:t xml:space="preserve"> levels of the company hierarchy)</w:t>
            </w:r>
          </w:p>
        </w:tc>
        <w:tc>
          <w:tcPr>
            <w:tcW w:w="20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6D5ACCD3" w14:textId="77777777" w:rsidR="002F5BC7" w:rsidRPr="00B57B36" w:rsidRDefault="002F5BC7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2F5BC7" w:rsidRPr="00B57B36" w14:paraId="18056994" w14:textId="77777777" w:rsidTr="00EE245E">
        <w:tc>
          <w:tcPr>
            <w:tcW w:w="2127" w:type="dxa"/>
            <w:tcBorders>
              <w:top w:val="single" w:sz="6" w:space="0" w:color="008000"/>
              <w:bottom w:val="nil"/>
            </w:tcBorders>
            <w:shd w:val="clear" w:color="auto" w:fill="FFFFFF"/>
          </w:tcPr>
          <w:p w14:paraId="2E4DC851" w14:textId="77777777" w:rsidR="002F5BC7" w:rsidRPr="00B57B36" w:rsidRDefault="002F5BC7" w:rsidP="008733FA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Communication errors</w:t>
            </w:r>
          </w:p>
        </w:tc>
        <w:tc>
          <w:tcPr>
            <w:tcW w:w="3827" w:type="dxa"/>
            <w:tcBorders>
              <w:top w:val="single" w:sz="6" w:space="0" w:color="008000"/>
              <w:bottom w:val="nil"/>
            </w:tcBorders>
            <w:shd w:val="clear" w:color="auto" w:fill="FFFFFF"/>
            <w:tcMar>
              <w:left w:w="170" w:type="dxa"/>
            </w:tcMar>
          </w:tcPr>
          <w:p w14:paraId="790A8F02" w14:textId="44DFE2DD" w:rsidR="002F5BC7" w:rsidRPr="00B57B36" w:rsidRDefault="00B760D2" w:rsidP="008733FA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between workers (different contractors)</w:t>
            </w:r>
          </w:p>
        </w:tc>
        <w:tc>
          <w:tcPr>
            <w:tcW w:w="2855" w:type="dxa"/>
            <w:tcBorders>
              <w:top w:val="single" w:sz="6" w:space="0" w:color="008000"/>
              <w:bottom w:val="nil"/>
            </w:tcBorders>
            <w:shd w:val="clear" w:color="auto" w:fill="FFFFFF"/>
          </w:tcPr>
          <w:p w14:paraId="251D39C9" w14:textId="5C0F20E2" w:rsidR="002F5BC7" w:rsidRPr="00B57B36" w:rsidRDefault="00B760D2" w:rsidP="00B760D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along the hierarchical scale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6D3EA9CF" w14:textId="77777777" w:rsidR="002F5BC7" w:rsidRPr="00B57B36" w:rsidRDefault="002F5BC7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2F5BC7" w:rsidRPr="00B57B36" w14:paraId="71203A63" w14:textId="77777777" w:rsidTr="00EE245E"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14:paraId="22B02484" w14:textId="505A1D64" w:rsidR="002F5BC7" w:rsidRPr="00B57B36" w:rsidRDefault="002F5BC7" w:rsidP="00E36B60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Individual </w:t>
            </w:r>
            <w:r w:rsidR="00E36B60">
              <w:rPr>
                <w:lang w:val="en-GB"/>
              </w:rPr>
              <w:t>error</w:t>
            </w:r>
            <w:r w:rsidR="00110CA6">
              <w:rPr>
                <w:lang w:val="en-GB"/>
              </w:rPr>
              <w:t>s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5A7595F2" w14:textId="581A4738" w:rsidR="002F5BC7" w:rsidRPr="00B57B36" w:rsidRDefault="00564F16" w:rsidP="00341E29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B760D2">
              <w:rPr>
                <w:lang w:val="en-GB"/>
              </w:rPr>
              <w:t xml:space="preserve">orgetting </w:t>
            </w:r>
            <w:r w:rsidR="00B760D2" w:rsidRPr="00B760D2">
              <w:rPr>
                <w:lang w:val="en-GB"/>
              </w:rPr>
              <w:t>open valves, insufficient tightening</w:t>
            </w:r>
            <w:r w:rsidR="00B760D2">
              <w:rPr>
                <w:lang w:val="en-GB"/>
              </w:rPr>
              <w:t xml:space="preserve">; </w:t>
            </w:r>
            <w:r w:rsidR="00110CA6" w:rsidRPr="00B760D2">
              <w:rPr>
                <w:lang w:val="en-GB"/>
              </w:rPr>
              <w:t>poor accuracy in work</w:t>
            </w:r>
            <w:r w:rsidR="00110CA6">
              <w:rPr>
                <w:lang w:val="en-GB"/>
              </w:rPr>
              <w:t xml:space="preserve">; </w:t>
            </w:r>
            <w:r w:rsidR="00B760D2">
              <w:rPr>
                <w:lang w:val="en-GB"/>
              </w:rPr>
              <w:t>w</w:t>
            </w:r>
            <w:r w:rsidR="00341E29">
              <w:rPr>
                <w:lang w:val="en-GB"/>
              </w:rPr>
              <w:t>rong assessments</w:t>
            </w:r>
            <w:r w:rsidR="00B760D2">
              <w:rPr>
                <w:lang w:val="en-GB"/>
              </w:rPr>
              <w:t xml:space="preserve">; </w:t>
            </w:r>
            <w:r w:rsidR="00B760D2" w:rsidRPr="00B760D2">
              <w:rPr>
                <w:lang w:val="en-GB"/>
              </w:rPr>
              <w:t>overconfidence with processes</w:t>
            </w:r>
          </w:p>
        </w:tc>
        <w:tc>
          <w:tcPr>
            <w:tcW w:w="2855" w:type="dxa"/>
            <w:tcBorders>
              <w:top w:val="nil"/>
              <w:bottom w:val="nil"/>
            </w:tcBorders>
            <w:shd w:val="clear" w:color="auto" w:fill="FFFFFF"/>
          </w:tcPr>
          <w:p w14:paraId="6C065561" w14:textId="77044FC3" w:rsidR="002F5BC7" w:rsidRPr="00B57B36" w:rsidRDefault="002F5BC7" w:rsidP="008733FA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4A065CBA" w14:textId="77777777" w:rsidR="002F5BC7" w:rsidRPr="00B57B36" w:rsidRDefault="002F5BC7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2F5BC7" w:rsidRPr="00B57B36" w14:paraId="6EB0CB2E" w14:textId="77777777" w:rsidTr="00EE245E"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14:paraId="7C6CDA9A" w14:textId="43CB6C93" w:rsidR="002F5BC7" w:rsidRPr="001002A4" w:rsidRDefault="00891D09" w:rsidP="008733FA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891D09">
              <w:rPr>
                <w:lang w:val="en-GB"/>
              </w:rPr>
              <w:t xml:space="preserve">ncorrect confirmations of </w:t>
            </w:r>
            <w:r>
              <w:rPr>
                <w:lang w:val="en-GB"/>
              </w:rPr>
              <w:t xml:space="preserve">previous </w:t>
            </w:r>
            <w:r w:rsidRPr="00891D09">
              <w:rPr>
                <w:lang w:val="en-GB"/>
              </w:rPr>
              <w:t>interventions or checks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770B42D9" w14:textId="41CA9D2F" w:rsidR="002F5BC7" w:rsidRPr="00B57B36" w:rsidRDefault="00B760D2" w:rsidP="008733FA">
            <w:pPr>
              <w:pStyle w:val="CETBodytext"/>
              <w:jc w:val="left"/>
              <w:rPr>
                <w:lang w:val="en-GB"/>
              </w:rPr>
            </w:pPr>
            <w:r w:rsidRPr="00B760D2">
              <w:rPr>
                <w:lang w:val="en-GB"/>
              </w:rPr>
              <w:t xml:space="preserve">error in confirming interventions </w:t>
            </w:r>
            <w:r>
              <w:rPr>
                <w:lang w:val="en-GB"/>
              </w:rPr>
              <w:t>(even</w:t>
            </w:r>
            <w:r w:rsidR="00E469B6">
              <w:rPr>
                <w:lang w:val="en-GB"/>
              </w:rPr>
              <w:t xml:space="preserve"> made</w:t>
            </w:r>
            <w:r>
              <w:rPr>
                <w:lang w:val="en-GB"/>
              </w:rPr>
              <w:t xml:space="preserve"> by other workers) </w:t>
            </w:r>
            <w:r w:rsidRPr="00B760D2">
              <w:rPr>
                <w:lang w:val="en-GB"/>
              </w:rPr>
              <w:t>that never really took place</w:t>
            </w:r>
          </w:p>
        </w:tc>
        <w:tc>
          <w:tcPr>
            <w:tcW w:w="2855" w:type="dxa"/>
            <w:tcBorders>
              <w:top w:val="nil"/>
              <w:bottom w:val="nil"/>
            </w:tcBorders>
            <w:shd w:val="clear" w:color="auto" w:fill="FFFFFF"/>
          </w:tcPr>
          <w:p w14:paraId="0610773F" w14:textId="7B74E1D9" w:rsidR="002F5BC7" w:rsidRPr="00B57B36" w:rsidRDefault="00B760D2" w:rsidP="008733FA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B760D2">
              <w:rPr>
                <w:rFonts w:cs="Arial"/>
                <w:szCs w:val="18"/>
                <w:lang w:val="en-GB"/>
              </w:rPr>
              <w:t xml:space="preserve">failure to organize direct and visual </w:t>
            </w:r>
            <w:r>
              <w:rPr>
                <w:rFonts w:cs="Arial"/>
                <w:szCs w:val="18"/>
                <w:lang w:val="en-GB"/>
              </w:rPr>
              <w:t xml:space="preserve">additional </w:t>
            </w:r>
            <w:r w:rsidRPr="00B760D2">
              <w:rPr>
                <w:rFonts w:cs="Arial"/>
                <w:szCs w:val="18"/>
                <w:lang w:val="en-GB"/>
              </w:rPr>
              <w:t>checks on compliance with the checklists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40BB5B77" w14:textId="77777777" w:rsidR="002F5BC7" w:rsidRPr="00B57B36" w:rsidRDefault="002F5BC7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2F5BC7" w:rsidRPr="00B57B36" w14:paraId="6601307F" w14:textId="77777777" w:rsidTr="00EE245E">
        <w:tc>
          <w:tcPr>
            <w:tcW w:w="2127" w:type="dxa"/>
            <w:tcBorders>
              <w:top w:val="nil"/>
              <w:bottom w:val="nil"/>
            </w:tcBorders>
            <w:shd w:val="clear" w:color="auto" w:fill="FFFFFF"/>
          </w:tcPr>
          <w:p w14:paraId="0F6F9395" w14:textId="77777777" w:rsidR="002F5BC7" w:rsidRPr="001002A4" w:rsidRDefault="002F5BC7" w:rsidP="008733FA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Deficiencies in maintenance organization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/>
            <w:tcMar>
              <w:left w:w="170" w:type="dxa"/>
            </w:tcMar>
          </w:tcPr>
          <w:p w14:paraId="467D75F3" w14:textId="77777777" w:rsidR="002F5BC7" w:rsidRPr="00B57B36" w:rsidRDefault="002F5BC7" w:rsidP="008733FA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2855" w:type="dxa"/>
            <w:tcBorders>
              <w:top w:val="nil"/>
              <w:bottom w:val="nil"/>
            </w:tcBorders>
            <w:shd w:val="clear" w:color="auto" w:fill="FFFFFF"/>
          </w:tcPr>
          <w:p w14:paraId="5622B54E" w14:textId="60C8C97A" w:rsidR="002F5BC7" w:rsidRPr="00B57B36" w:rsidRDefault="00564F16" w:rsidP="00B760D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u</w:t>
            </w:r>
            <w:r w:rsidR="00B760D2">
              <w:rPr>
                <w:rFonts w:cs="Arial"/>
                <w:szCs w:val="18"/>
                <w:lang w:val="en-GB"/>
              </w:rPr>
              <w:t xml:space="preserve">nderestimation of importance </w:t>
            </w:r>
            <w:r w:rsidR="00B760D2" w:rsidRPr="00B760D2">
              <w:rPr>
                <w:rFonts w:cs="Arial"/>
                <w:szCs w:val="18"/>
                <w:lang w:val="en-GB"/>
              </w:rPr>
              <w:t xml:space="preserve">of maintenance of some components 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/>
          </w:tcPr>
          <w:p w14:paraId="0C925CDD" w14:textId="77777777" w:rsidR="002F5BC7" w:rsidRPr="00B57B36" w:rsidRDefault="002F5BC7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2F5BC7" w:rsidRPr="00B57B36" w14:paraId="24B5F3F7" w14:textId="77777777" w:rsidTr="00EE245E">
        <w:tc>
          <w:tcPr>
            <w:tcW w:w="2127" w:type="dxa"/>
            <w:tcBorders>
              <w:top w:val="nil"/>
              <w:bottom w:val="single" w:sz="12" w:space="0" w:color="008000"/>
            </w:tcBorders>
            <w:shd w:val="clear" w:color="auto" w:fill="FFFFFF"/>
          </w:tcPr>
          <w:p w14:paraId="56AE6A67" w14:textId="2A002552" w:rsidR="002F5BC7" w:rsidRPr="001002A4" w:rsidRDefault="00891D09" w:rsidP="008733FA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Information about procedures</w:t>
            </w:r>
          </w:p>
        </w:tc>
        <w:tc>
          <w:tcPr>
            <w:tcW w:w="3827" w:type="dxa"/>
            <w:tcBorders>
              <w:top w:val="nil"/>
              <w:bottom w:val="single" w:sz="12" w:space="0" w:color="008000"/>
            </w:tcBorders>
            <w:shd w:val="clear" w:color="auto" w:fill="FFFFFF"/>
            <w:tcMar>
              <w:left w:w="170" w:type="dxa"/>
            </w:tcMar>
          </w:tcPr>
          <w:p w14:paraId="7C34CB54" w14:textId="6C63E529" w:rsidR="002F5BC7" w:rsidRPr="00B57B36" w:rsidRDefault="00B760D2" w:rsidP="00B760D2">
            <w:pPr>
              <w:pStyle w:val="CETBodytext"/>
              <w:jc w:val="left"/>
              <w:rPr>
                <w:lang w:val="en-GB"/>
              </w:rPr>
            </w:pPr>
            <w:r w:rsidRPr="00B760D2">
              <w:rPr>
                <w:lang w:val="en-GB"/>
              </w:rPr>
              <w:t xml:space="preserve">failure to comply with procedures due to lack of information </w:t>
            </w:r>
          </w:p>
        </w:tc>
        <w:tc>
          <w:tcPr>
            <w:tcW w:w="2855" w:type="dxa"/>
            <w:tcBorders>
              <w:top w:val="nil"/>
              <w:bottom w:val="single" w:sz="12" w:space="0" w:color="008000"/>
            </w:tcBorders>
            <w:shd w:val="clear" w:color="auto" w:fill="FFFFFF"/>
          </w:tcPr>
          <w:p w14:paraId="10695486" w14:textId="60D8C7D8" w:rsidR="002F5BC7" w:rsidRPr="00B57B36" w:rsidRDefault="00B760D2" w:rsidP="008733FA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B760D2">
              <w:rPr>
                <w:rFonts w:cs="Arial"/>
                <w:szCs w:val="18"/>
                <w:lang w:val="en-GB"/>
              </w:rPr>
              <w:t>insufficiently detailed procedures and checklists</w:t>
            </w:r>
          </w:p>
        </w:tc>
        <w:tc>
          <w:tcPr>
            <w:tcW w:w="20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33DC47A9" w14:textId="77777777" w:rsidR="002F5BC7" w:rsidRPr="00B57B36" w:rsidRDefault="002F5BC7" w:rsidP="008733F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141AE065" w14:textId="77777777" w:rsidR="002F5BC7" w:rsidRDefault="002F5BC7" w:rsidP="002F5BC7">
      <w:pPr>
        <w:pStyle w:val="CETBodytext"/>
        <w:rPr>
          <w:lang w:val="en-GB"/>
        </w:rPr>
      </w:pPr>
    </w:p>
    <w:p w14:paraId="69E7C28F" w14:textId="31117273" w:rsidR="00B217C9" w:rsidRDefault="006E7759" w:rsidP="00B217C9">
      <w:pPr>
        <w:pStyle w:val="CETBodytext"/>
        <w:rPr>
          <w:lang w:val="en-GB"/>
        </w:rPr>
      </w:pPr>
      <w:r>
        <w:rPr>
          <w:lang w:val="en-GB"/>
        </w:rPr>
        <w:t>Starting from such classification</w:t>
      </w:r>
      <w:r w:rsidR="004C04F2">
        <w:rPr>
          <w:lang w:val="en-GB"/>
        </w:rPr>
        <w:t>s</w:t>
      </w:r>
      <w:r>
        <w:rPr>
          <w:lang w:val="en-GB"/>
        </w:rPr>
        <w:t xml:space="preserve">, </w:t>
      </w:r>
      <w:r w:rsidR="00A57205">
        <w:rPr>
          <w:lang w:val="en-GB"/>
        </w:rPr>
        <w:t>for</w:t>
      </w:r>
      <w:r w:rsidR="00D6212B">
        <w:rPr>
          <w:lang w:val="en-GB"/>
        </w:rPr>
        <w:t xml:space="preserve"> each event</w:t>
      </w:r>
      <w:r w:rsidR="00BA0AE7">
        <w:rPr>
          <w:lang w:val="en-GB"/>
        </w:rPr>
        <w:t xml:space="preserve"> a </w:t>
      </w:r>
      <w:r w:rsidR="00564F16">
        <w:rPr>
          <w:lang w:val="en-GB"/>
        </w:rPr>
        <w:t xml:space="preserve">different </w:t>
      </w:r>
      <w:r w:rsidR="00BA0AE7">
        <w:rPr>
          <w:lang w:val="en-GB"/>
        </w:rPr>
        <w:t xml:space="preserve">score </w:t>
      </w:r>
      <w:proofErr w:type="gramStart"/>
      <w:r w:rsidR="00BA0AE7">
        <w:rPr>
          <w:lang w:val="en-GB"/>
        </w:rPr>
        <w:t>was given</w:t>
      </w:r>
      <w:proofErr w:type="gramEnd"/>
      <w:r w:rsidR="00BA0AE7">
        <w:rPr>
          <w:lang w:val="en-GB"/>
        </w:rPr>
        <w:t xml:space="preserve"> to human, organizational and technological </w:t>
      </w:r>
      <w:r w:rsidR="00A04152">
        <w:rPr>
          <w:lang w:val="en-GB"/>
        </w:rPr>
        <w:t>components</w:t>
      </w:r>
      <w:r w:rsidR="00564F16">
        <w:rPr>
          <w:lang w:val="en-GB"/>
        </w:rPr>
        <w:t xml:space="preserve"> respectively. I</w:t>
      </w:r>
      <w:r w:rsidR="004A4C3F">
        <w:rPr>
          <w:lang w:val="en-GB"/>
        </w:rPr>
        <w:t xml:space="preserve">t </w:t>
      </w:r>
      <w:proofErr w:type="gramStart"/>
      <w:r w:rsidR="004A4C3F">
        <w:rPr>
          <w:lang w:val="en-GB"/>
        </w:rPr>
        <w:t>was calculated</w:t>
      </w:r>
      <w:proofErr w:type="gramEnd"/>
      <w:r w:rsidR="000C1010">
        <w:rPr>
          <w:lang w:val="en-GB"/>
        </w:rPr>
        <w:t>, for each component,</w:t>
      </w:r>
      <w:r w:rsidR="004A4C3F">
        <w:rPr>
          <w:lang w:val="en-GB"/>
        </w:rPr>
        <w:t xml:space="preserve"> </w:t>
      </w:r>
      <w:r w:rsidR="003D3394">
        <w:rPr>
          <w:lang w:val="en-GB"/>
        </w:rPr>
        <w:t xml:space="preserve">by summing the number of </w:t>
      </w:r>
      <w:r w:rsidR="00B64C49">
        <w:rPr>
          <w:lang w:val="en-GB"/>
        </w:rPr>
        <w:t>aspects</w:t>
      </w:r>
      <w:r w:rsidR="003D3394">
        <w:rPr>
          <w:lang w:val="en-GB"/>
        </w:rPr>
        <w:t xml:space="preserve"> </w:t>
      </w:r>
      <w:r w:rsidR="00B64C49">
        <w:rPr>
          <w:lang w:val="en-GB"/>
        </w:rPr>
        <w:t>presumably</w:t>
      </w:r>
      <w:r w:rsidR="0061039E">
        <w:rPr>
          <w:lang w:val="en-GB"/>
        </w:rPr>
        <w:t xml:space="preserve"> contributing to </w:t>
      </w:r>
      <w:r w:rsidR="003D3394">
        <w:rPr>
          <w:lang w:val="en-GB"/>
        </w:rPr>
        <w:t xml:space="preserve">causing </w:t>
      </w:r>
      <w:r w:rsidR="000C1010">
        <w:rPr>
          <w:lang w:val="en-GB"/>
        </w:rPr>
        <w:t>the</w:t>
      </w:r>
      <w:r w:rsidR="003D3394">
        <w:rPr>
          <w:lang w:val="en-GB"/>
        </w:rPr>
        <w:t xml:space="preserve"> event and the number of </w:t>
      </w:r>
      <w:r w:rsidR="00564F16">
        <w:rPr>
          <w:lang w:val="en-GB"/>
        </w:rPr>
        <w:t>con</w:t>
      </w:r>
      <w:r w:rsidR="0096211D">
        <w:rPr>
          <w:lang w:val="en-GB"/>
        </w:rPr>
        <w:t>sequent</w:t>
      </w:r>
      <w:r w:rsidR="00F53056">
        <w:rPr>
          <w:lang w:val="en-GB"/>
        </w:rPr>
        <w:t>ly applied</w:t>
      </w:r>
      <w:r w:rsidR="0096211D">
        <w:rPr>
          <w:lang w:val="en-GB"/>
        </w:rPr>
        <w:t xml:space="preserve"> </w:t>
      </w:r>
      <w:r w:rsidR="00B30E0A">
        <w:rPr>
          <w:lang w:val="en-GB"/>
        </w:rPr>
        <w:t>a</w:t>
      </w:r>
      <w:r w:rsidR="00B30E0A" w:rsidRPr="00B30E0A">
        <w:rPr>
          <w:lang w:val="en-GB"/>
        </w:rPr>
        <w:t>ccident prevention interventions</w:t>
      </w:r>
      <w:r w:rsidR="003D3394">
        <w:rPr>
          <w:lang w:val="en-GB"/>
        </w:rPr>
        <w:t xml:space="preserve">, as </w:t>
      </w:r>
      <w:r w:rsidR="00B64C49">
        <w:rPr>
          <w:lang w:val="en-GB"/>
        </w:rPr>
        <w:t>extracted from</w:t>
      </w:r>
      <w:r w:rsidR="003D3394">
        <w:rPr>
          <w:lang w:val="en-GB"/>
        </w:rPr>
        <w:t xml:space="preserve"> company</w:t>
      </w:r>
      <w:r w:rsidR="00B64C49">
        <w:rPr>
          <w:lang w:val="en-GB"/>
        </w:rPr>
        <w:t xml:space="preserve"> reports</w:t>
      </w:r>
      <w:r w:rsidR="00B30E0A">
        <w:rPr>
          <w:lang w:val="en-GB"/>
        </w:rPr>
        <w:t>.</w:t>
      </w:r>
      <w:r w:rsidR="00B30E0A" w:rsidRPr="00B30E0A">
        <w:rPr>
          <w:lang w:val="en-GB"/>
        </w:rPr>
        <w:t xml:space="preserve"> </w:t>
      </w:r>
      <w:r w:rsidR="00BA0AE7">
        <w:rPr>
          <w:lang w:val="en-GB"/>
        </w:rPr>
        <w:t>Result</w:t>
      </w:r>
      <w:r w:rsidR="00A57205">
        <w:rPr>
          <w:lang w:val="en-GB"/>
        </w:rPr>
        <w:t xml:space="preserve">s </w:t>
      </w:r>
      <w:proofErr w:type="gramStart"/>
      <w:r w:rsidR="00A57205">
        <w:rPr>
          <w:lang w:val="en-GB"/>
        </w:rPr>
        <w:t>are shown</w:t>
      </w:r>
      <w:proofErr w:type="gramEnd"/>
      <w:r w:rsidR="00A57205">
        <w:rPr>
          <w:lang w:val="en-GB"/>
        </w:rPr>
        <w:t xml:space="preserve"> in Figure 2, where </w:t>
      </w:r>
      <w:r w:rsidR="006E7496">
        <w:rPr>
          <w:lang w:val="en-GB"/>
        </w:rPr>
        <w:t xml:space="preserve">the year of </w:t>
      </w:r>
      <w:r w:rsidR="006E7496">
        <w:rPr>
          <w:lang w:val="en-GB"/>
        </w:rPr>
        <w:lastRenderedPageBreak/>
        <w:t>occurrence of each event is also specified</w:t>
      </w:r>
      <w:r w:rsidR="00A57205">
        <w:rPr>
          <w:lang w:val="en-GB"/>
        </w:rPr>
        <w:t xml:space="preserve">. </w:t>
      </w:r>
      <w:r w:rsidR="001038A2">
        <w:rPr>
          <w:lang w:val="en-GB"/>
        </w:rPr>
        <w:t>Organizational factors seem</w:t>
      </w:r>
      <w:r w:rsidR="00B217C9">
        <w:rPr>
          <w:lang w:val="en-GB"/>
        </w:rPr>
        <w:t xml:space="preserve"> to have a more evident impact on recent events, with respect to front-line </w:t>
      </w:r>
      <w:r w:rsidR="00EE6E0B">
        <w:rPr>
          <w:lang w:val="en-GB"/>
        </w:rPr>
        <w:t>workers’ errors</w:t>
      </w:r>
      <w:r w:rsidR="00B217C9">
        <w:rPr>
          <w:lang w:val="en-GB"/>
        </w:rPr>
        <w:t xml:space="preserve">. Technological components </w:t>
      </w:r>
      <w:r w:rsidR="00B217C9" w:rsidRPr="004B0043">
        <w:rPr>
          <w:lang w:val="en-GB"/>
        </w:rPr>
        <w:t>have maintained an important role over time</w:t>
      </w:r>
      <w:r w:rsidR="00B217C9">
        <w:rPr>
          <w:lang w:val="en-GB"/>
        </w:rPr>
        <w:t xml:space="preserve">, </w:t>
      </w:r>
      <w:proofErr w:type="spellStart"/>
      <w:r w:rsidR="00B217C9">
        <w:rPr>
          <w:lang w:val="en-GB"/>
        </w:rPr>
        <w:t>expecially</w:t>
      </w:r>
      <w:proofErr w:type="spellEnd"/>
      <w:r w:rsidR="00B217C9">
        <w:rPr>
          <w:lang w:val="en-GB"/>
        </w:rPr>
        <w:t xml:space="preserve"> in the last decade.</w:t>
      </w:r>
    </w:p>
    <w:p w14:paraId="0E786C1D" w14:textId="77777777" w:rsidR="001C5810" w:rsidRDefault="001C5810" w:rsidP="00B217C9">
      <w:pPr>
        <w:pStyle w:val="CETBodytext"/>
        <w:rPr>
          <w:lang w:val="en-GB"/>
        </w:rPr>
      </w:pPr>
    </w:p>
    <w:p w14:paraId="7BF81C7F" w14:textId="2615D27E" w:rsidR="005D2B3B" w:rsidRDefault="005D2B3B" w:rsidP="00454FD5">
      <w:pPr>
        <w:pStyle w:val="CETBodytext"/>
      </w:pPr>
      <w:r>
        <w:rPr>
          <w:noProof/>
          <w:lang w:val="it-IT" w:eastAsia="it-IT"/>
        </w:rPr>
        <w:drawing>
          <wp:inline distT="0" distB="0" distL="0" distR="0" wp14:anchorId="2FBE422D" wp14:editId="18008CA9">
            <wp:extent cx="5508000" cy="1926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" t="1560" r="808" b="2405"/>
                    <a:stretch/>
                  </pic:blipFill>
                  <pic:spPr bwMode="auto">
                    <a:xfrm>
                      <a:off x="0" y="0"/>
                      <a:ext cx="55080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2DF31" w14:textId="779F13B8" w:rsidR="003C1FD6" w:rsidRDefault="00F21B77" w:rsidP="00040531">
      <w:pPr>
        <w:pStyle w:val="CETCaption"/>
      </w:pPr>
      <w:r>
        <w:rPr>
          <w:rStyle w:val="CETCaptionCarattere"/>
          <w:i/>
        </w:rPr>
        <w:t>Figure 2</w:t>
      </w:r>
      <w:r w:rsidRPr="00BD077D">
        <w:rPr>
          <w:rStyle w:val="CETCaptionCarattere"/>
          <w:i/>
        </w:rPr>
        <w:t xml:space="preserve">: </w:t>
      </w:r>
      <w:r w:rsidR="00B30E0A">
        <w:rPr>
          <w:rStyle w:val="CETCaptionCarattere"/>
          <w:i/>
        </w:rPr>
        <w:t>Score attributed to each unwanted event for human, organizational and technological components</w:t>
      </w:r>
    </w:p>
    <w:p w14:paraId="29A0B272" w14:textId="77777777" w:rsidR="008D2049" w:rsidRPr="00B57B36" w:rsidRDefault="008D2049" w:rsidP="008D2049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Results interpretation and discussion</w:t>
      </w:r>
    </w:p>
    <w:p w14:paraId="1E8AE289" w14:textId="2E5E6BC4" w:rsidR="0096211D" w:rsidRDefault="000B19DD" w:rsidP="00E9643E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Based on the aforementioned criteria for classifying unwanted event</w:t>
      </w:r>
      <w:r w:rsidR="00564F16">
        <w:rPr>
          <w:rFonts w:eastAsiaTheme="minorHAnsi" w:cs="Arial"/>
          <w:szCs w:val="18"/>
        </w:rPr>
        <w:t>s</w:t>
      </w:r>
      <w:r>
        <w:rPr>
          <w:rFonts w:eastAsiaTheme="minorHAnsi" w:cs="Arial"/>
          <w:szCs w:val="18"/>
        </w:rPr>
        <w:t xml:space="preserve"> through specific attributes, it </w:t>
      </w:r>
      <w:proofErr w:type="gramStart"/>
      <w:r>
        <w:rPr>
          <w:rFonts w:eastAsiaTheme="minorHAnsi" w:cs="Arial"/>
          <w:szCs w:val="18"/>
        </w:rPr>
        <w:t>has been observed</w:t>
      </w:r>
      <w:proofErr w:type="gramEnd"/>
      <w:r>
        <w:rPr>
          <w:rFonts w:eastAsiaTheme="minorHAnsi" w:cs="Arial"/>
          <w:szCs w:val="18"/>
        </w:rPr>
        <w:t xml:space="preserve"> t</w:t>
      </w:r>
      <w:r w:rsidR="007A584C">
        <w:rPr>
          <w:rFonts w:eastAsiaTheme="minorHAnsi" w:cs="Arial"/>
          <w:szCs w:val="18"/>
        </w:rPr>
        <w:t xml:space="preserve">hat </w:t>
      </w:r>
      <w:r w:rsidR="00D72CE1">
        <w:rPr>
          <w:rFonts w:eastAsiaTheme="minorHAnsi" w:cs="Arial"/>
          <w:szCs w:val="18"/>
        </w:rPr>
        <w:t>d</w:t>
      </w:r>
      <w:r w:rsidR="00D72CE1" w:rsidRPr="00D72CE1">
        <w:rPr>
          <w:rFonts w:eastAsiaTheme="minorHAnsi" w:cs="Arial"/>
          <w:szCs w:val="18"/>
        </w:rPr>
        <w:t>istractions and oversights</w:t>
      </w:r>
      <w:r w:rsidR="007A584C">
        <w:rPr>
          <w:rFonts w:eastAsiaTheme="minorHAnsi" w:cs="Arial"/>
          <w:szCs w:val="18"/>
        </w:rPr>
        <w:t xml:space="preserve"> of operators</w:t>
      </w:r>
      <w:r>
        <w:rPr>
          <w:rFonts w:eastAsiaTheme="minorHAnsi" w:cs="Arial"/>
          <w:szCs w:val="18"/>
        </w:rPr>
        <w:t xml:space="preserve"> and technical design deficiencies have the most important role </w:t>
      </w:r>
      <w:r w:rsidR="00564F16">
        <w:rPr>
          <w:rFonts w:eastAsiaTheme="minorHAnsi" w:cs="Arial"/>
          <w:szCs w:val="18"/>
        </w:rPr>
        <w:t xml:space="preserve">in </w:t>
      </w:r>
      <w:r w:rsidR="00670B82">
        <w:rPr>
          <w:rFonts w:eastAsiaTheme="minorHAnsi" w:cs="Arial"/>
          <w:szCs w:val="18"/>
        </w:rPr>
        <w:t>producing</w:t>
      </w:r>
      <w:r w:rsidR="003518DC">
        <w:rPr>
          <w:rFonts w:eastAsiaTheme="minorHAnsi" w:cs="Arial"/>
          <w:szCs w:val="18"/>
        </w:rPr>
        <w:t xml:space="preserve"> triggering</w:t>
      </w:r>
      <w:r>
        <w:rPr>
          <w:rFonts w:eastAsiaTheme="minorHAnsi" w:cs="Arial"/>
          <w:szCs w:val="18"/>
        </w:rPr>
        <w:t xml:space="preserve"> anomalies in the plant</w:t>
      </w:r>
      <w:r w:rsidR="003D5C0C">
        <w:rPr>
          <w:rFonts w:eastAsiaTheme="minorHAnsi" w:cs="Arial"/>
          <w:szCs w:val="18"/>
        </w:rPr>
        <w:t xml:space="preserve"> (24% each)</w:t>
      </w:r>
      <w:r w:rsidR="00900777">
        <w:rPr>
          <w:rFonts w:eastAsiaTheme="minorHAnsi" w:cs="Arial"/>
          <w:szCs w:val="18"/>
        </w:rPr>
        <w:t>. T</w:t>
      </w:r>
      <w:r>
        <w:rPr>
          <w:rFonts w:eastAsiaTheme="minorHAnsi" w:cs="Arial"/>
          <w:szCs w:val="18"/>
        </w:rPr>
        <w:t xml:space="preserve">hey </w:t>
      </w:r>
      <w:proofErr w:type="gramStart"/>
      <w:r>
        <w:rPr>
          <w:rFonts w:eastAsiaTheme="minorHAnsi" w:cs="Arial"/>
          <w:szCs w:val="18"/>
        </w:rPr>
        <w:t>are immediately followed</w:t>
      </w:r>
      <w:proofErr w:type="gramEnd"/>
      <w:r>
        <w:rPr>
          <w:rFonts w:eastAsiaTheme="minorHAnsi" w:cs="Arial"/>
          <w:szCs w:val="18"/>
        </w:rPr>
        <w:t xml:space="preserve"> by wear and material leaks (related to maint</w:t>
      </w:r>
      <w:r w:rsidR="007A584C">
        <w:rPr>
          <w:rFonts w:eastAsiaTheme="minorHAnsi" w:cs="Arial"/>
          <w:szCs w:val="18"/>
        </w:rPr>
        <w:t>enance and periodic inspections)</w:t>
      </w:r>
      <w:r w:rsidR="003D5C0C">
        <w:rPr>
          <w:rFonts w:eastAsiaTheme="minorHAnsi" w:cs="Arial"/>
          <w:szCs w:val="18"/>
        </w:rPr>
        <w:t xml:space="preserve"> at 19%</w:t>
      </w:r>
      <w:r w:rsidR="007A584C">
        <w:rPr>
          <w:rFonts w:eastAsiaTheme="minorHAnsi" w:cs="Arial"/>
          <w:szCs w:val="18"/>
        </w:rPr>
        <w:t xml:space="preserve">. Wrong </w:t>
      </w:r>
      <w:r w:rsidR="003D5C0C">
        <w:rPr>
          <w:rFonts w:eastAsiaTheme="minorHAnsi" w:cs="Arial"/>
          <w:szCs w:val="18"/>
        </w:rPr>
        <w:t>assessment by operators and wrong</w:t>
      </w:r>
      <w:r w:rsidR="007A584C">
        <w:rPr>
          <w:rFonts w:eastAsiaTheme="minorHAnsi" w:cs="Arial"/>
          <w:szCs w:val="18"/>
        </w:rPr>
        <w:t xml:space="preserve"> settings </w:t>
      </w:r>
      <w:r w:rsidR="003D5C0C">
        <w:rPr>
          <w:rFonts w:eastAsiaTheme="minorHAnsi" w:cs="Arial"/>
          <w:szCs w:val="18"/>
        </w:rPr>
        <w:t xml:space="preserve">of plant parameters </w:t>
      </w:r>
      <w:r w:rsidR="007A584C">
        <w:rPr>
          <w:rFonts w:eastAsiaTheme="minorHAnsi" w:cs="Arial"/>
          <w:szCs w:val="18"/>
        </w:rPr>
        <w:t xml:space="preserve">follow </w:t>
      </w:r>
      <w:r w:rsidR="003D5C0C">
        <w:rPr>
          <w:rFonts w:eastAsiaTheme="minorHAnsi" w:cs="Arial"/>
          <w:szCs w:val="18"/>
        </w:rPr>
        <w:t>at 14% each</w:t>
      </w:r>
      <w:r w:rsidR="007A584C">
        <w:rPr>
          <w:rFonts w:eastAsiaTheme="minorHAnsi" w:cs="Arial"/>
          <w:szCs w:val="18"/>
        </w:rPr>
        <w:t>, while</w:t>
      </w:r>
      <w:r w:rsidR="003D5C0C">
        <w:rPr>
          <w:rFonts w:eastAsiaTheme="minorHAnsi" w:cs="Arial"/>
          <w:szCs w:val="18"/>
        </w:rPr>
        <w:t xml:space="preserve"> installation errors just cover 5% of cases.</w:t>
      </w:r>
      <w:r w:rsidR="00E9643E">
        <w:rPr>
          <w:rFonts w:eastAsiaTheme="minorHAnsi" w:cs="Arial"/>
          <w:szCs w:val="18"/>
        </w:rPr>
        <w:t xml:space="preserve"> </w:t>
      </w:r>
    </w:p>
    <w:p w14:paraId="6431C448" w14:textId="743F9BD3" w:rsidR="00E9643E" w:rsidRDefault="00E9643E" w:rsidP="00E9643E">
      <w:pPr>
        <w:pStyle w:val="CETBodytext"/>
        <w:rPr>
          <w:lang w:val="en-GB"/>
        </w:rPr>
      </w:pPr>
      <w:r>
        <w:rPr>
          <w:rFonts w:eastAsiaTheme="minorHAnsi" w:cs="Arial"/>
          <w:szCs w:val="18"/>
        </w:rPr>
        <w:t xml:space="preserve">When trying to group </w:t>
      </w:r>
      <w:r w:rsidR="0096211D">
        <w:rPr>
          <w:rFonts w:eastAsiaTheme="minorHAnsi" w:cs="Arial"/>
          <w:szCs w:val="18"/>
        </w:rPr>
        <w:t>such attributes</w:t>
      </w:r>
      <w:r>
        <w:rPr>
          <w:rFonts w:eastAsiaTheme="minorHAnsi" w:cs="Arial"/>
          <w:szCs w:val="18"/>
        </w:rPr>
        <w:t xml:space="preserve"> into wider categories, it </w:t>
      </w:r>
      <w:r w:rsidR="001C5810">
        <w:rPr>
          <w:rFonts w:eastAsiaTheme="minorHAnsi" w:cs="Arial"/>
          <w:szCs w:val="18"/>
        </w:rPr>
        <w:t xml:space="preserve">is not easy to understand </w:t>
      </w:r>
      <w:r w:rsidR="00F359D0">
        <w:rPr>
          <w:rFonts w:eastAsiaTheme="minorHAnsi" w:cs="Arial"/>
          <w:szCs w:val="18"/>
        </w:rPr>
        <w:t xml:space="preserve">how many </w:t>
      </w:r>
      <w:r w:rsidRPr="001C5810">
        <w:rPr>
          <w:rFonts w:eastAsiaTheme="minorHAnsi" w:cs="Arial"/>
          <w:szCs w:val="18"/>
        </w:rPr>
        <w:t>unwanted</w:t>
      </w:r>
      <w:r>
        <w:rPr>
          <w:rFonts w:eastAsiaTheme="minorHAnsi" w:cs="Arial"/>
          <w:szCs w:val="18"/>
        </w:rPr>
        <w:t xml:space="preserve"> events </w:t>
      </w:r>
      <w:r w:rsidR="00F359D0">
        <w:rPr>
          <w:rFonts w:eastAsiaTheme="minorHAnsi" w:cs="Arial"/>
          <w:szCs w:val="18"/>
        </w:rPr>
        <w:t xml:space="preserve">are </w:t>
      </w:r>
      <w:r>
        <w:rPr>
          <w:rFonts w:eastAsiaTheme="minorHAnsi" w:cs="Arial"/>
          <w:szCs w:val="18"/>
        </w:rPr>
        <w:t xml:space="preserve">related to </w:t>
      </w:r>
      <w:r w:rsidR="00F91C49">
        <w:rPr>
          <w:rFonts w:eastAsiaTheme="minorHAnsi" w:cs="Arial"/>
          <w:szCs w:val="18"/>
        </w:rPr>
        <w:t>human fac</w:t>
      </w:r>
      <w:r w:rsidR="00BC52B7">
        <w:rPr>
          <w:rFonts w:eastAsiaTheme="minorHAnsi" w:cs="Arial"/>
          <w:szCs w:val="18"/>
        </w:rPr>
        <w:t>tor</w:t>
      </w:r>
      <w:r w:rsidR="001C5810">
        <w:rPr>
          <w:rFonts w:eastAsiaTheme="minorHAnsi" w:cs="Arial"/>
          <w:szCs w:val="18"/>
        </w:rPr>
        <w:t>s</w:t>
      </w:r>
      <w:r w:rsidR="00BC52B7">
        <w:rPr>
          <w:rFonts w:eastAsiaTheme="minorHAnsi" w:cs="Arial"/>
          <w:szCs w:val="18"/>
        </w:rPr>
        <w:t xml:space="preserve"> (</w:t>
      </w:r>
      <w:r>
        <w:rPr>
          <w:rFonts w:eastAsiaTheme="minorHAnsi" w:cs="Arial"/>
          <w:szCs w:val="18"/>
        </w:rPr>
        <w:t>individual workers’ behavior</w:t>
      </w:r>
      <w:r w:rsidR="001C5810">
        <w:rPr>
          <w:rFonts w:eastAsiaTheme="minorHAnsi" w:cs="Arial"/>
          <w:szCs w:val="18"/>
        </w:rPr>
        <w:t>s</w:t>
      </w:r>
      <w:r w:rsidR="00BC52B7">
        <w:rPr>
          <w:rFonts w:eastAsiaTheme="minorHAnsi" w:cs="Arial"/>
          <w:szCs w:val="18"/>
        </w:rPr>
        <w:t xml:space="preserve"> at front-line level) or </w:t>
      </w:r>
      <w:r w:rsidR="00564F16">
        <w:rPr>
          <w:rFonts w:eastAsiaTheme="minorHAnsi" w:cs="Arial"/>
          <w:szCs w:val="18"/>
        </w:rPr>
        <w:t xml:space="preserve">to </w:t>
      </w:r>
      <w:r w:rsidR="00BC52B7">
        <w:rPr>
          <w:rFonts w:eastAsiaTheme="minorHAnsi" w:cs="Arial"/>
          <w:szCs w:val="18"/>
        </w:rPr>
        <w:t xml:space="preserve">organizational factors (human behavior at managerial level). Every anomalous triggering event produces </w:t>
      </w:r>
      <w:r w:rsidR="00564F16">
        <w:rPr>
          <w:rFonts w:eastAsiaTheme="minorHAnsi" w:cs="Arial"/>
          <w:szCs w:val="18"/>
        </w:rPr>
        <w:t xml:space="preserve">multiple </w:t>
      </w:r>
      <w:r w:rsidR="00BC52B7">
        <w:rPr>
          <w:rFonts w:eastAsiaTheme="minorHAnsi" w:cs="Arial"/>
          <w:szCs w:val="18"/>
        </w:rPr>
        <w:t xml:space="preserve">consequences </w:t>
      </w:r>
      <w:r w:rsidR="00564F16">
        <w:rPr>
          <w:rFonts w:eastAsiaTheme="minorHAnsi" w:cs="Arial"/>
          <w:szCs w:val="18"/>
        </w:rPr>
        <w:t xml:space="preserve">and it </w:t>
      </w:r>
      <w:proofErr w:type="gramStart"/>
      <w:r w:rsidR="00564F16">
        <w:rPr>
          <w:rFonts w:eastAsiaTheme="minorHAnsi" w:cs="Arial"/>
          <w:szCs w:val="18"/>
        </w:rPr>
        <w:t>is related</w:t>
      </w:r>
      <w:proofErr w:type="gramEnd"/>
      <w:r w:rsidR="00BC52B7">
        <w:rPr>
          <w:rFonts w:eastAsiaTheme="minorHAnsi" w:cs="Arial"/>
          <w:szCs w:val="18"/>
        </w:rPr>
        <w:t xml:space="preserve"> to both them</w:t>
      </w:r>
      <w:r w:rsidR="00FC187C">
        <w:rPr>
          <w:rFonts w:eastAsiaTheme="minorHAnsi" w:cs="Arial"/>
          <w:szCs w:val="18"/>
        </w:rPr>
        <w:t xml:space="preserve"> inside a complex chain</w:t>
      </w:r>
      <w:r w:rsidR="00BC52B7">
        <w:rPr>
          <w:rFonts w:eastAsiaTheme="minorHAnsi" w:cs="Arial"/>
          <w:szCs w:val="18"/>
        </w:rPr>
        <w:t xml:space="preserve">. </w:t>
      </w:r>
      <w:r w:rsidR="00BC52B7">
        <w:rPr>
          <w:lang w:val="en-GB"/>
        </w:rPr>
        <w:t>O</w:t>
      </w:r>
      <w:r w:rsidR="00FC3A5B">
        <w:rPr>
          <w:lang w:val="en-GB"/>
        </w:rPr>
        <w:t xml:space="preserve">rganizational aspects </w:t>
      </w:r>
      <w:r w:rsidR="000E19FC">
        <w:rPr>
          <w:lang w:val="en-GB"/>
        </w:rPr>
        <w:t xml:space="preserve">include actions carried out by </w:t>
      </w:r>
      <w:r w:rsidR="000E19FC" w:rsidRPr="000E19FC">
        <w:rPr>
          <w:lang w:val="en-GB"/>
        </w:rPr>
        <w:t>managerial roles in the corporate hierarchy</w:t>
      </w:r>
      <w:r w:rsidR="000E19FC">
        <w:rPr>
          <w:lang w:val="en-GB"/>
        </w:rPr>
        <w:t xml:space="preserve"> (e.g. su</w:t>
      </w:r>
      <w:r w:rsidR="0096211D">
        <w:rPr>
          <w:lang w:val="en-GB"/>
        </w:rPr>
        <w:t>pervisors, production managers), who represent a</w:t>
      </w:r>
      <w:r w:rsidR="00FC187C">
        <w:rPr>
          <w:lang w:val="en-GB"/>
        </w:rPr>
        <w:t>nother</w:t>
      </w:r>
      <w:r w:rsidR="00FC3A5B">
        <w:rPr>
          <w:lang w:val="en-GB"/>
        </w:rPr>
        <w:t xml:space="preserve"> “human factor”</w:t>
      </w:r>
      <w:r w:rsidR="0096211D">
        <w:rPr>
          <w:lang w:val="en-GB"/>
        </w:rPr>
        <w:t xml:space="preserve">. </w:t>
      </w:r>
      <w:r w:rsidR="00670B82">
        <w:rPr>
          <w:lang w:val="en-GB"/>
        </w:rPr>
        <w:t xml:space="preserve">Even some technical aspects, e.g. plant settings, </w:t>
      </w:r>
      <w:proofErr w:type="gramStart"/>
      <w:r w:rsidR="00670B82">
        <w:rPr>
          <w:lang w:val="en-GB"/>
        </w:rPr>
        <w:t>are influenced</w:t>
      </w:r>
      <w:proofErr w:type="gramEnd"/>
      <w:r w:rsidR="00670B82">
        <w:rPr>
          <w:lang w:val="en-GB"/>
        </w:rPr>
        <w:t xml:space="preserve"> by human decision</w:t>
      </w:r>
      <w:r w:rsidR="00FC187C">
        <w:rPr>
          <w:lang w:val="en-GB"/>
        </w:rPr>
        <w:t>s</w:t>
      </w:r>
      <w:r w:rsidR="00670B82">
        <w:rPr>
          <w:lang w:val="en-GB"/>
        </w:rPr>
        <w:t xml:space="preserve"> at different lev</w:t>
      </w:r>
      <w:r w:rsidR="00E45327">
        <w:rPr>
          <w:lang w:val="en-GB"/>
        </w:rPr>
        <w:t>el</w:t>
      </w:r>
      <w:r w:rsidR="00670B82">
        <w:rPr>
          <w:lang w:val="en-GB"/>
        </w:rPr>
        <w:t xml:space="preserve">s. </w:t>
      </w:r>
      <w:r w:rsidR="0096211D">
        <w:rPr>
          <w:lang w:val="en-GB"/>
        </w:rPr>
        <w:t>M</w:t>
      </w:r>
      <w:r w:rsidR="00DD10DA">
        <w:rPr>
          <w:lang w:val="en-GB"/>
        </w:rPr>
        <w:t>oreover,</w:t>
      </w:r>
      <w:r w:rsidR="00FC3A5B">
        <w:rPr>
          <w:lang w:val="en-GB"/>
        </w:rPr>
        <w:t xml:space="preserve"> middle and</w:t>
      </w:r>
      <w:r w:rsidR="00FC3A5B" w:rsidRPr="00181EBA">
        <w:rPr>
          <w:lang w:val="en-GB"/>
        </w:rPr>
        <w:t xml:space="preserve"> higher management</w:t>
      </w:r>
      <w:r w:rsidR="00FC3A5B">
        <w:rPr>
          <w:lang w:val="en-GB"/>
        </w:rPr>
        <w:t xml:space="preserve"> can operate in order to increase the global</w:t>
      </w:r>
      <w:r w:rsidR="00FC3A5B" w:rsidRPr="00181EBA">
        <w:rPr>
          <w:lang w:val="en-GB"/>
        </w:rPr>
        <w:t xml:space="preserve"> corporate safety culture</w:t>
      </w:r>
      <w:r w:rsidR="00940693">
        <w:rPr>
          <w:lang w:val="en-GB"/>
        </w:rPr>
        <w:t>, whose development is a necessary condition to reach good effectiveness of behavioural interventions in complex systems (Carra et al., 2020)</w:t>
      </w:r>
      <w:r w:rsidR="00890860">
        <w:rPr>
          <w:lang w:val="en-GB"/>
        </w:rPr>
        <w:t xml:space="preserve">, which have been applied </w:t>
      </w:r>
      <w:r w:rsidR="00E10E8B">
        <w:rPr>
          <w:lang w:val="en-GB"/>
        </w:rPr>
        <w:t>since many years</w:t>
      </w:r>
      <w:r w:rsidR="00890860">
        <w:rPr>
          <w:lang w:val="en-GB"/>
        </w:rPr>
        <w:t xml:space="preserve"> </w:t>
      </w:r>
      <w:r w:rsidR="00FC187C">
        <w:rPr>
          <w:lang w:val="en-GB"/>
        </w:rPr>
        <w:t xml:space="preserve">even </w:t>
      </w:r>
      <w:r w:rsidR="00890860">
        <w:rPr>
          <w:lang w:val="en-GB"/>
        </w:rPr>
        <w:t>in the studied plant.</w:t>
      </w:r>
    </w:p>
    <w:p w14:paraId="74B4A3C6" w14:textId="168EF30E" w:rsidR="0096211D" w:rsidRDefault="00DD10DA" w:rsidP="001F668C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This partial overlap between human and organization</w:t>
      </w:r>
      <w:r w:rsidR="0096211D">
        <w:rPr>
          <w:rFonts w:eastAsiaTheme="minorHAnsi" w:cs="Arial"/>
          <w:szCs w:val="18"/>
        </w:rPr>
        <w:t>al</w:t>
      </w:r>
      <w:r>
        <w:rPr>
          <w:rFonts w:eastAsiaTheme="minorHAnsi" w:cs="Arial"/>
          <w:szCs w:val="18"/>
        </w:rPr>
        <w:t xml:space="preserve"> factor</w:t>
      </w:r>
      <w:r w:rsidR="0096211D">
        <w:rPr>
          <w:rFonts w:eastAsiaTheme="minorHAnsi" w:cs="Arial"/>
          <w:szCs w:val="18"/>
        </w:rPr>
        <w:t>s</w:t>
      </w:r>
      <w:r>
        <w:rPr>
          <w:rFonts w:eastAsiaTheme="minorHAnsi" w:cs="Arial"/>
          <w:szCs w:val="18"/>
        </w:rPr>
        <w:t xml:space="preserve"> </w:t>
      </w:r>
      <w:proofErr w:type="gramStart"/>
      <w:r>
        <w:rPr>
          <w:rFonts w:eastAsiaTheme="minorHAnsi" w:cs="Arial"/>
          <w:szCs w:val="18"/>
        </w:rPr>
        <w:t>has been confirmed</w:t>
      </w:r>
      <w:proofErr w:type="gramEnd"/>
      <w:r>
        <w:rPr>
          <w:rFonts w:eastAsiaTheme="minorHAnsi" w:cs="Arial"/>
          <w:szCs w:val="18"/>
        </w:rPr>
        <w:t xml:space="preserve"> by results shown in Table 2</w:t>
      </w:r>
      <w:r w:rsidR="0096211D">
        <w:rPr>
          <w:rFonts w:eastAsiaTheme="minorHAnsi" w:cs="Arial"/>
          <w:szCs w:val="18"/>
        </w:rPr>
        <w:t>:</w:t>
      </w:r>
      <w:r>
        <w:rPr>
          <w:rFonts w:eastAsiaTheme="minorHAnsi" w:cs="Arial"/>
          <w:szCs w:val="18"/>
        </w:rPr>
        <w:t xml:space="preserve"> many lacks in workers’ behavior correspond directly </w:t>
      </w:r>
      <w:r w:rsidR="0096211D">
        <w:rPr>
          <w:rFonts w:eastAsiaTheme="minorHAnsi" w:cs="Arial"/>
          <w:szCs w:val="18"/>
        </w:rPr>
        <w:t xml:space="preserve">to </w:t>
      </w:r>
      <w:r>
        <w:rPr>
          <w:rFonts w:eastAsiaTheme="minorHAnsi" w:cs="Arial"/>
          <w:szCs w:val="18"/>
        </w:rPr>
        <w:t>lack</w:t>
      </w:r>
      <w:r w:rsidR="0096211D">
        <w:rPr>
          <w:rFonts w:eastAsiaTheme="minorHAnsi" w:cs="Arial"/>
          <w:szCs w:val="18"/>
        </w:rPr>
        <w:t>s</w:t>
      </w:r>
      <w:r>
        <w:rPr>
          <w:rFonts w:eastAsiaTheme="minorHAnsi" w:cs="Arial"/>
          <w:szCs w:val="18"/>
        </w:rPr>
        <w:t xml:space="preserve"> in company procedures</w:t>
      </w:r>
      <w:r w:rsidR="0096211D">
        <w:rPr>
          <w:rFonts w:eastAsiaTheme="minorHAnsi" w:cs="Arial"/>
          <w:szCs w:val="18"/>
        </w:rPr>
        <w:t>. Typically, for example, workers’</w:t>
      </w:r>
      <w:r>
        <w:rPr>
          <w:rFonts w:eastAsiaTheme="minorHAnsi" w:cs="Arial"/>
          <w:szCs w:val="18"/>
        </w:rPr>
        <w:t xml:space="preserve"> error</w:t>
      </w:r>
      <w:r w:rsidR="0096211D">
        <w:rPr>
          <w:rFonts w:eastAsiaTheme="minorHAnsi" w:cs="Arial"/>
          <w:szCs w:val="18"/>
        </w:rPr>
        <w:t>s are</w:t>
      </w:r>
      <w:r>
        <w:rPr>
          <w:rFonts w:eastAsiaTheme="minorHAnsi" w:cs="Arial"/>
          <w:szCs w:val="18"/>
        </w:rPr>
        <w:t xml:space="preserve"> due to a too poor knowledge, so the necessity of improving training and information activity</w:t>
      </w:r>
      <w:r w:rsidR="00DD3511">
        <w:rPr>
          <w:rFonts w:eastAsiaTheme="minorHAnsi" w:cs="Arial"/>
          <w:szCs w:val="18"/>
        </w:rPr>
        <w:t xml:space="preserve"> </w:t>
      </w:r>
      <w:r w:rsidR="0061039E">
        <w:rPr>
          <w:rFonts w:eastAsiaTheme="minorHAnsi" w:cs="Arial"/>
          <w:szCs w:val="18"/>
        </w:rPr>
        <w:t>arises immediately</w:t>
      </w:r>
      <w:r w:rsidR="00DD3511">
        <w:rPr>
          <w:rFonts w:eastAsiaTheme="minorHAnsi" w:cs="Arial"/>
          <w:szCs w:val="18"/>
        </w:rPr>
        <w:t xml:space="preserve">. </w:t>
      </w:r>
      <w:r w:rsidR="00BC52B7">
        <w:rPr>
          <w:rFonts w:eastAsiaTheme="minorHAnsi" w:cs="Arial"/>
          <w:szCs w:val="18"/>
        </w:rPr>
        <w:t>Other organizational interventions, at higher level, can include the introduction of new control procedures, more frequent inspections and more detailed checklists.</w:t>
      </w:r>
      <w:r w:rsidR="00432009">
        <w:rPr>
          <w:rFonts w:eastAsiaTheme="minorHAnsi" w:cs="Arial"/>
          <w:szCs w:val="18"/>
        </w:rPr>
        <w:t xml:space="preserve"> They </w:t>
      </w:r>
      <w:r w:rsidR="00F060BF">
        <w:rPr>
          <w:rFonts w:eastAsiaTheme="minorHAnsi" w:cs="Arial"/>
          <w:szCs w:val="18"/>
        </w:rPr>
        <w:t>coexist with technologica</w:t>
      </w:r>
      <w:r w:rsidR="00432009">
        <w:rPr>
          <w:rFonts w:eastAsiaTheme="minorHAnsi" w:cs="Arial"/>
          <w:szCs w:val="18"/>
        </w:rPr>
        <w:t>l int</w:t>
      </w:r>
      <w:r w:rsidR="00F060BF">
        <w:rPr>
          <w:rFonts w:eastAsiaTheme="minorHAnsi" w:cs="Arial"/>
          <w:szCs w:val="18"/>
        </w:rPr>
        <w:t xml:space="preserve">erventions, </w:t>
      </w:r>
      <w:r w:rsidR="0061039E">
        <w:rPr>
          <w:rFonts w:eastAsiaTheme="minorHAnsi" w:cs="Arial"/>
          <w:szCs w:val="18"/>
        </w:rPr>
        <w:t>consisting in</w:t>
      </w:r>
      <w:r w:rsidR="00F060BF">
        <w:rPr>
          <w:rFonts w:eastAsiaTheme="minorHAnsi" w:cs="Arial"/>
          <w:szCs w:val="18"/>
        </w:rPr>
        <w:t xml:space="preserve"> adoption of new mechanical solutions, substitution of obsolete equipment and updating of control systems.</w:t>
      </w:r>
    </w:p>
    <w:p w14:paraId="12DCCF9F" w14:textId="4F3AB0BF" w:rsidR="0096211D" w:rsidRDefault="0096211D" w:rsidP="001F668C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>O</w:t>
      </w:r>
      <w:r w:rsidR="00DD3511">
        <w:rPr>
          <w:rFonts w:eastAsiaTheme="minorHAnsi" w:cs="Arial"/>
          <w:szCs w:val="18"/>
        </w:rPr>
        <w:t>rganiza</w:t>
      </w:r>
      <w:r w:rsidR="008733FA">
        <w:rPr>
          <w:rFonts w:eastAsiaTheme="minorHAnsi" w:cs="Arial"/>
          <w:szCs w:val="18"/>
        </w:rPr>
        <w:t>t</w:t>
      </w:r>
      <w:r w:rsidR="00DD3511">
        <w:rPr>
          <w:rFonts w:eastAsiaTheme="minorHAnsi" w:cs="Arial"/>
          <w:szCs w:val="18"/>
        </w:rPr>
        <w:t xml:space="preserve">ional factors </w:t>
      </w:r>
      <w:r w:rsidR="007F1BC9">
        <w:rPr>
          <w:rFonts w:eastAsiaTheme="minorHAnsi" w:cs="Arial"/>
          <w:szCs w:val="18"/>
        </w:rPr>
        <w:t xml:space="preserve">had a role in </w:t>
      </w:r>
      <w:r>
        <w:rPr>
          <w:rFonts w:eastAsiaTheme="minorHAnsi" w:cs="Arial"/>
          <w:szCs w:val="18"/>
        </w:rPr>
        <w:t>most</w:t>
      </w:r>
      <w:r w:rsidR="007F1BC9">
        <w:rPr>
          <w:rFonts w:eastAsiaTheme="minorHAnsi" w:cs="Arial"/>
          <w:szCs w:val="18"/>
        </w:rPr>
        <w:t xml:space="preserve"> analyzed events, as shown by</w:t>
      </w:r>
      <w:r w:rsidR="0095422B">
        <w:rPr>
          <w:rFonts w:eastAsiaTheme="minorHAnsi" w:cs="Arial"/>
          <w:szCs w:val="18"/>
        </w:rPr>
        <w:t xml:space="preserve"> Figure 2, and</w:t>
      </w:r>
      <w:r w:rsidR="006F0E37">
        <w:rPr>
          <w:rFonts w:eastAsiaTheme="minorHAnsi" w:cs="Arial"/>
          <w:szCs w:val="18"/>
        </w:rPr>
        <w:t xml:space="preserve"> they seem</w:t>
      </w:r>
      <w:r w:rsidR="007F1BC9">
        <w:rPr>
          <w:rFonts w:eastAsiaTheme="minorHAnsi" w:cs="Arial"/>
          <w:szCs w:val="18"/>
        </w:rPr>
        <w:t xml:space="preserve"> to have acquired </w:t>
      </w:r>
      <w:r w:rsidR="00854713">
        <w:rPr>
          <w:rFonts w:eastAsiaTheme="minorHAnsi" w:cs="Arial"/>
          <w:szCs w:val="18"/>
        </w:rPr>
        <w:t>more importance in most recent years</w:t>
      </w:r>
      <w:r w:rsidR="00F91C49">
        <w:rPr>
          <w:rFonts w:eastAsiaTheme="minorHAnsi" w:cs="Arial"/>
          <w:szCs w:val="18"/>
        </w:rPr>
        <w:t>, with respect to individual operators’ behaviors</w:t>
      </w:r>
      <w:r w:rsidR="0061039E">
        <w:rPr>
          <w:rFonts w:eastAsiaTheme="minorHAnsi" w:cs="Arial"/>
          <w:szCs w:val="18"/>
        </w:rPr>
        <w:t>.</w:t>
      </w:r>
      <w:r w:rsidR="001F668C">
        <w:rPr>
          <w:rFonts w:eastAsiaTheme="minorHAnsi" w:cs="Arial"/>
          <w:szCs w:val="18"/>
        </w:rPr>
        <w:t xml:space="preserve"> The increasing complexity of 4.0 industrial systems h</w:t>
      </w:r>
      <w:r>
        <w:rPr>
          <w:rFonts w:eastAsiaTheme="minorHAnsi" w:cs="Arial"/>
          <w:szCs w:val="18"/>
        </w:rPr>
        <w:t>as</w:t>
      </w:r>
      <w:r w:rsidR="001F668C">
        <w:rPr>
          <w:rFonts w:eastAsiaTheme="minorHAnsi" w:cs="Arial"/>
          <w:szCs w:val="18"/>
        </w:rPr>
        <w:t xml:space="preserve"> probably highlighted the importance of decision</w:t>
      </w:r>
      <w:r>
        <w:rPr>
          <w:rFonts w:eastAsiaTheme="minorHAnsi" w:cs="Arial"/>
          <w:szCs w:val="18"/>
        </w:rPr>
        <w:t>s</w:t>
      </w:r>
      <w:r w:rsidR="001F668C">
        <w:rPr>
          <w:rFonts w:eastAsiaTheme="minorHAnsi" w:cs="Arial"/>
          <w:szCs w:val="18"/>
        </w:rPr>
        <w:t xml:space="preserve"> taken at </w:t>
      </w:r>
      <w:r w:rsidR="00F91C49">
        <w:rPr>
          <w:rFonts w:eastAsiaTheme="minorHAnsi" w:cs="Arial"/>
          <w:szCs w:val="18"/>
        </w:rPr>
        <w:t xml:space="preserve">higher </w:t>
      </w:r>
      <w:r w:rsidR="001F668C">
        <w:rPr>
          <w:rFonts w:eastAsiaTheme="minorHAnsi" w:cs="Arial"/>
          <w:szCs w:val="18"/>
        </w:rPr>
        <w:t xml:space="preserve">level, since they allow </w:t>
      </w:r>
      <w:proofErr w:type="gramStart"/>
      <w:r w:rsidR="001F668C">
        <w:rPr>
          <w:rFonts w:eastAsiaTheme="minorHAnsi" w:cs="Arial"/>
          <w:szCs w:val="18"/>
        </w:rPr>
        <w:t>to create</w:t>
      </w:r>
      <w:proofErr w:type="gramEnd"/>
      <w:r w:rsidR="001F668C">
        <w:rPr>
          <w:rFonts w:eastAsiaTheme="minorHAnsi" w:cs="Arial"/>
          <w:szCs w:val="18"/>
        </w:rPr>
        <w:t xml:space="preserve"> the right connections between behaviors and technologies</w:t>
      </w:r>
      <w:r w:rsidR="00670B82">
        <w:rPr>
          <w:rFonts w:eastAsiaTheme="minorHAnsi" w:cs="Arial"/>
          <w:szCs w:val="18"/>
        </w:rPr>
        <w:t>.</w:t>
      </w:r>
      <w:r w:rsidR="00230022">
        <w:rPr>
          <w:rFonts w:eastAsiaTheme="minorHAnsi" w:cs="Arial"/>
          <w:szCs w:val="18"/>
        </w:rPr>
        <w:t xml:space="preserve"> </w:t>
      </w:r>
    </w:p>
    <w:p w14:paraId="4BC58E9F" w14:textId="3646FADC" w:rsidR="00B0079D" w:rsidRDefault="00230022" w:rsidP="001F668C">
      <w:pPr>
        <w:pStyle w:val="CETBodytext"/>
        <w:rPr>
          <w:lang w:val="en-GB"/>
        </w:rPr>
      </w:pPr>
      <w:r>
        <w:rPr>
          <w:rFonts w:eastAsiaTheme="minorHAnsi" w:cs="Arial"/>
          <w:szCs w:val="18"/>
        </w:rPr>
        <w:t>A l</w:t>
      </w:r>
      <w:r w:rsidR="001F668C">
        <w:rPr>
          <w:rFonts w:eastAsiaTheme="minorHAnsi" w:cs="Arial"/>
          <w:szCs w:val="18"/>
        </w:rPr>
        <w:t xml:space="preserve">imit of the present study is the absence of a </w:t>
      </w:r>
      <w:r w:rsidR="00B0079D">
        <w:rPr>
          <w:lang w:val="en-GB"/>
        </w:rPr>
        <w:t>characterization of</w:t>
      </w:r>
      <w:r w:rsidR="00B0079D" w:rsidRPr="00B0079D">
        <w:rPr>
          <w:lang w:val="en-GB"/>
        </w:rPr>
        <w:t xml:space="preserve"> the stochastic occurrences</w:t>
      </w:r>
      <w:r w:rsidR="00B0079D">
        <w:rPr>
          <w:lang w:val="en-GB"/>
        </w:rPr>
        <w:t xml:space="preserve"> </w:t>
      </w:r>
      <w:r w:rsidR="00B0079D" w:rsidRPr="00B0079D">
        <w:rPr>
          <w:lang w:val="en-GB"/>
        </w:rPr>
        <w:t>of precursor events</w:t>
      </w:r>
      <w:r w:rsidR="00D774CC">
        <w:rPr>
          <w:lang w:val="en-GB"/>
        </w:rPr>
        <w:t xml:space="preserve"> </w:t>
      </w:r>
      <w:r w:rsidR="00B0079D" w:rsidRPr="00B0079D">
        <w:rPr>
          <w:lang w:val="en-GB"/>
        </w:rPr>
        <w:t>over time</w:t>
      </w:r>
      <w:r w:rsidR="001F668C">
        <w:rPr>
          <w:lang w:val="en-GB"/>
        </w:rPr>
        <w:t xml:space="preserve">. This is mainly due to the limited number of </w:t>
      </w:r>
      <w:r w:rsidR="00341E29">
        <w:rPr>
          <w:lang w:val="en-GB"/>
        </w:rPr>
        <w:t>analysed</w:t>
      </w:r>
      <w:r w:rsidR="001F668C">
        <w:rPr>
          <w:lang w:val="en-GB"/>
        </w:rPr>
        <w:t xml:space="preserve"> </w:t>
      </w:r>
      <w:r w:rsidR="00D774CC">
        <w:rPr>
          <w:lang w:val="en-GB"/>
        </w:rPr>
        <w:t>events</w:t>
      </w:r>
      <w:r w:rsidR="00334638">
        <w:rPr>
          <w:lang w:val="en-GB"/>
        </w:rPr>
        <w:t xml:space="preserve">; </w:t>
      </w:r>
      <w:r w:rsidR="00D774CC">
        <w:rPr>
          <w:lang w:val="en-GB"/>
        </w:rPr>
        <w:t xml:space="preserve">it could be overcome, for example, </w:t>
      </w:r>
      <w:r w:rsidR="001F668C">
        <w:rPr>
          <w:lang w:val="en-GB"/>
        </w:rPr>
        <w:t xml:space="preserve">by the addition of </w:t>
      </w:r>
      <w:r w:rsidR="00D774CC">
        <w:rPr>
          <w:lang w:val="en-GB"/>
        </w:rPr>
        <w:t xml:space="preserve">similar events </w:t>
      </w:r>
      <w:r w:rsidR="001F668C">
        <w:rPr>
          <w:lang w:val="en-GB"/>
        </w:rPr>
        <w:t>occurred in other plants of the same company.</w:t>
      </w:r>
    </w:p>
    <w:p w14:paraId="68D26B83" w14:textId="3C023639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6425FF1E" w14:textId="4DE31742" w:rsidR="00C50792" w:rsidRPr="001141E0" w:rsidRDefault="0065032A" w:rsidP="009A1A1D">
      <w:pPr>
        <w:pStyle w:val="CETBodytext"/>
        <w:rPr>
          <w:rFonts w:eastAsiaTheme="minorHAnsi" w:cs="Arial"/>
          <w:szCs w:val="18"/>
        </w:rPr>
      </w:pPr>
      <w:proofErr w:type="gramStart"/>
      <w:r>
        <w:rPr>
          <w:rFonts w:eastAsiaTheme="minorHAnsi" w:cs="Arial"/>
          <w:szCs w:val="18"/>
        </w:rPr>
        <w:t>Near-miss</w:t>
      </w:r>
      <w:r w:rsidR="00BC11CA" w:rsidRPr="001141E0">
        <w:rPr>
          <w:rFonts w:eastAsiaTheme="minorHAnsi" w:cs="Arial"/>
          <w:szCs w:val="18"/>
        </w:rPr>
        <w:t>es</w:t>
      </w:r>
      <w:proofErr w:type="gramEnd"/>
      <w:r w:rsidR="00BC11CA" w:rsidRPr="001141E0">
        <w:rPr>
          <w:rFonts w:eastAsiaTheme="minorHAnsi" w:cs="Arial"/>
          <w:szCs w:val="18"/>
        </w:rPr>
        <w:t xml:space="preserve"> and minor accidents </w:t>
      </w:r>
      <w:r w:rsidR="00195A14">
        <w:rPr>
          <w:rFonts w:eastAsiaTheme="minorHAnsi" w:cs="Arial"/>
          <w:szCs w:val="18"/>
        </w:rPr>
        <w:t xml:space="preserve">which </w:t>
      </w:r>
      <w:r w:rsidR="00882D9B" w:rsidRPr="001141E0">
        <w:rPr>
          <w:rFonts w:eastAsiaTheme="minorHAnsi" w:cs="Arial"/>
          <w:szCs w:val="18"/>
        </w:rPr>
        <w:t xml:space="preserve">occurred </w:t>
      </w:r>
      <w:r w:rsidR="00BC11CA" w:rsidRPr="001141E0">
        <w:rPr>
          <w:rFonts w:eastAsiaTheme="minorHAnsi" w:cs="Arial"/>
          <w:szCs w:val="18"/>
        </w:rPr>
        <w:t xml:space="preserve">in a polyurethane systems production </w:t>
      </w:r>
      <w:r w:rsidR="00882D9B" w:rsidRPr="001141E0">
        <w:rPr>
          <w:rFonts w:eastAsiaTheme="minorHAnsi" w:cs="Arial"/>
          <w:szCs w:val="18"/>
        </w:rPr>
        <w:t xml:space="preserve">plant </w:t>
      </w:r>
      <w:r w:rsidR="00BC11CA" w:rsidRPr="001141E0">
        <w:rPr>
          <w:rFonts w:eastAsiaTheme="minorHAnsi" w:cs="Arial"/>
          <w:szCs w:val="18"/>
        </w:rPr>
        <w:t>have been retraced historically</w:t>
      </w:r>
      <w:r w:rsidR="00334638">
        <w:rPr>
          <w:rFonts w:eastAsiaTheme="minorHAnsi" w:cs="Arial"/>
          <w:szCs w:val="18"/>
        </w:rPr>
        <w:t>.</w:t>
      </w:r>
      <w:r w:rsidR="005F49C2" w:rsidRPr="001141E0">
        <w:rPr>
          <w:rFonts w:eastAsiaTheme="minorHAnsi" w:cs="Arial"/>
          <w:szCs w:val="18"/>
        </w:rPr>
        <w:t xml:space="preserve"> </w:t>
      </w:r>
      <w:r w:rsidR="001C5810">
        <w:rPr>
          <w:rFonts w:eastAsiaTheme="minorHAnsi" w:cs="Arial"/>
          <w:szCs w:val="18"/>
        </w:rPr>
        <w:t>T</w:t>
      </w:r>
      <w:r w:rsidR="009A1A1D" w:rsidRPr="001141E0">
        <w:rPr>
          <w:rFonts w:eastAsiaTheme="minorHAnsi" w:cs="Arial"/>
          <w:szCs w:val="18"/>
        </w:rPr>
        <w:t xml:space="preserve">hey </w:t>
      </w:r>
      <w:proofErr w:type="gramStart"/>
      <w:r w:rsidR="009A1A1D" w:rsidRPr="001141E0">
        <w:rPr>
          <w:rFonts w:eastAsiaTheme="minorHAnsi" w:cs="Arial"/>
          <w:szCs w:val="18"/>
        </w:rPr>
        <w:t xml:space="preserve">have been </w:t>
      </w:r>
      <w:r w:rsidR="00C50792" w:rsidRPr="001141E0">
        <w:rPr>
          <w:rFonts w:eastAsiaTheme="minorHAnsi" w:cs="Arial"/>
          <w:szCs w:val="18"/>
        </w:rPr>
        <w:t>classified</w:t>
      </w:r>
      <w:proofErr w:type="gramEnd"/>
      <w:r w:rsidR="00C50792" w:rsidRPr="001141E0">
        <w:rPr>
          <w:rFonts w:eastAsiaTheme="minorHAnsi" w:cs="Arial"/>
          <w:szCs w:val="18"/>
        </w:rPr>
        <w:t xml:space="preserve"> through a </w:t>
      </w:r>
      <w:r w:rsidR="00882D9B" w:rsidRPr="001141E0">
        <w:rPr>
          <w:rFonts w:eastAsiaTheme="minorHAnsi" w:cs="Arial"/>
          <w:szCs w:val="18"/>
        </w:rPr>
        <w:t xml:space="preserve">defined </w:t>
      </w:r>
      <w:r w:rsidR="00C50792" w:rsidRPr="001141E0">
        <w:rPr>
          <w:rFonts w:eastAsiaTheme="minorHAnsi" w:cs="Arial"/>
          <w:szCs w:val="18"/>
        </w:rPr>
        <w:t xml:space="preserve">set of </w:t>
      </w:r>
      <w:r w:rsidR="009A1A1D" w:rsidRPr="001141E0">
        <w:rPr>
          <w:rFonts w:eastAsiaTheme="minorHAnsi" w:cs="Arial"/>
          <w:szCs w:val="18"/>
        </w:rPr>
        <w:t>attributes</w:t>
      </w:r>
      <w:r w:rsidR="00C50792" w:rsidRPr="001141E0">
        <w:rPr>
          <w:rFonts w:eastAsiaTheme="minorHAnsi" w:cs="Arial"/>
          <w:szCs w:val="18"/>
        </w:rPr>
        <w:t xml:space="preserve">, </w:t>
      </w:r>
      <w:r w:rsidR="009A1A1D" w:rsidRPr="001141E0">
        <w:rPr>
          <w:rFonts w:eastAsiaTheme="minorHAnsi" w:cs="Arial"/>
          <w:szCs w:val="18"/>
        </w:rPr>
        <w:t xml:space="preserve">with the purpose of </w:t>
      </w:r>
      <w:r w:rsidR="00882D9B" w:rsidRPr="001141E0">
        <w:rPr>
          <w:rFonts w:eastAsiaTheme="minorHAnsi" w:cs="Arial"/>
          <w:szCs w:val="18"/>
        </w:rPr>
        <w:t>finding out</w:t>
      </w:r>
      <w:r w:rsidR="00C50792" w:rsidRPr="001141E0">
        <w:rPr>
          <w:rFonts w:eastAsiaTheme="minorHAnsi" w:cs="Arial"/>
          <w:szCs w:val="18"/>
        </w:rPr>
        <w:t xml:space="preserve"> common features </w:t>
      </w:r>
      <w:r w:rsidR="00882D9B" w:rsidRPr="001141E0">
        <w:rPr>
          <w:rFonts w:eastAsiaTheme="minorHAnsi" w:cs="Arial"/>
          <w:szCs w:val="18"/>
        </w:rPr>
        <w:t xml:space="preserve">and </w:t>
      </w:r>
      <w:r w:rsidR="00C50792" w:rsidRPr="001141E0">
        <w:rPr>
          <w:rFonts w:eastAsiaTheme="minorHAnsi" w:cs="Arial"/>
          <w:szCs w:val="18"/>
        </w:rPr>
        <w:t xml:space="preserve">recurring factors leading to </w:t>
      </w:r>
      <w:r w:rsidR="00882D9B" w:rsidRPr="001141E0">
        <w:rPr>
          <w:rFonts w:eastAsiaTheme="minorHAnsi" w:cs="Arial"/>
          <w:szCs w:val="18"/>
        </w:rPr>
        <w:t>possible precursor events of catastrophic accidents.</w:t>
      </w:r>
    </w:p>
    <w:p w14:paraId="5A23458E" w14:textId="724F7A61" w:rsidR="00BC01A9" w:rsidRDefault="007A38A0" w:rsidP="001141E0">
      <w:pPr>
        <w:pStyle w:val="CETBodytext"/>
        <w:rPr>
          <w:rFonts w:eastAsiaTheme="minorHAnsi" w:cs="Arial"/>
          <w:szCs w:val="18"/>
        </w:rPr>
      </w:pPr>
      <w:r w:rsidRPr="001141E0">
        <w:rPr>
          <w:rFonts w:eastAsiaTheme="minorHAnsi" w:cs="Arial"/>
          <w:szCs w:val="18"/>
        </w:rPr>
        <w:t xml:space="preserve">In almost </w:t>
      </w:r>
      <w:r w:rsidR="001C16FD">
        <w:rPr>
          <w:rFonts w:eastAsiaTheme="minorHAnsi" w:cs="Arial"/>
          <w:szCs w:val="18"/>
        </w:rPr>
        <w:t>86</w:t>
      </w:r>
      <w:r>
        <w:rPr>
          <w:rFonts w:eastAsiaTheme="minorHAnsi" w:cs="Arial"/>
          <w:szCs w:val="18"/>
        </w:rPr>
        <w:t xml:space="preserve">% of cases, </w:t>
      </w:r>
      <w:r w:rsidR="001C16FD">
        <w:rPr>
          <w:rFonts w:eastAsiaTheme="minorHAnsi" w:cs="Arial"/>
          <w:szCs w:val="18"/>
        </w:rPr>
        <w:t xml:space="preserve">no worker was injured and only in half of them </w:t>
      </w:r>
      <w:r>
        <w:rPr>
          <w:rFonts w:eastAsiaTheme="minorHAnsi" w:cs="Arial"/>
          <w:szCs w:val="18"/>
        </w:rPr>
        <w:t>accident</w:t>
      </w:r>
      <w:r w:rsidR="00EE6E0B">
        <w:rPr>
          <w:rFonts w:eastAsiaTheme="minorHAnsi" w:cs="Arial"/>
          <w:szCs w:val="18"/>
        </w:rPr>
        <w:t>s</w:t>
      </w:r>
      <w:r>
        <w:rPr>
          <w:rFonts w:eastAsiaTheme="minorHAnsi" w:cs="Arial"/>
          <w:szCs w:val="18"/>
        </w:rPr>
        <w:t xml:space="preserve"> </w:t>
      </w:r>
      <w:r w:rsidR="001C16FD">
        <w:rPr>
          <w:rFonts w:eastAsiaTheme="minorHAnsi" w:cs="Arial"/>
          <w:szCs w:val="18"/>
        </w:rPr>
        <w:t>really produced</w:t>
      </w:r>
      <w:r>
        <w:rPr>
          <w:rFonts w:eastAsiaTheme="minorHAnsi" w:cs="Arial"/>
          <w:szCs w:val="18"/>
        </w:rPr>
        <w:t xml:space="preserve"> </w:t>
      </w:r>
      <w:r w:rsidR="009164E4" w:rsidRPr="001141E0">
        <w:rPr>
          <w:rFonts w:eastAsiaTheme="minorHAnsi" w:cs="Arial"/>
          <w:szCs w:val="18"/>
        </w:rPr>
        <w:t>damage on property</w:t>
      </w:r>
      <w:r w:rsidR="00465E7C">
        <w:rPr>
          <w:rFonts w:eastAsiaTheme="minorHAnsi" w:cs="Arial"/>
          <w:szCs w:val="18"/>
        </w:rPr>
        <w:t xml:space="preserve"> or </w:t>
      </w:r>
      <w:r w:rsidR="009164E4" w:rsidRPr="001141E0">
        <w:rPr>
          <w:rFonts w:eastAsiaTheme="minorHAnsi" w:cs="Arial"/>
          <w:szCs w:val="18"/>
        </w:rPr>
        <w:t>equipment or</w:t>
      </w:r>
      <w:r w:rsidR="009164E4">
        <w:rPr>
          <w:rFonts w:eastAsiaTheme="minorHAnsi" w:cs="Arial"/>
          <w:szCs w:val="18"/>
        </w:rPr>
        <w:t xml:space="preserve"> losses of dangerous products</w:t>
      </w:r>
      <w:r w:rsidR="001C16FD">
        <w:rPr>
          <w:rFonts w:eastAsiaTheme="minorHAnsi" w:cs="Arial"/>
          <w:szCs w:val="18"/>
        </w:rPr>
        <w:t>.</w:t>
      </w:r>
      <w:r>
        <w:rPr>
          <w:rFonts w:eastAsiaTheme="minorHAnsi" w:cs="Arial"/>
          <w:szCs w:val="18"/>
        </w:rPr>
        <w:t xml:space="preserve"> </w:t>
      </w:r>
      <w:r w:rsidR="001C5810">
        <w:rPr>
          <w:rFonts w:eastAsiaTheme="minorHAnsi" w:cs="Arial"/>
          <w:szCs w:val="18"/>
        </w:rPr>
        <w:t>D</w:t>
      </w:r>
      <w:r w:rsidR="00D72CE1" w:rsidRPr="00D72CE1">
        <w:rPr>
          <w:rFonts w:eastAsiaTheme="minorHAnsi" w:cs="Arial"/>
          <w:szCs w:val="18"/>
        </w:rPr>
        <w:t>istractions and oversights</w:t>
      </w:r>
      <w:r w:rsidR="00D765A5">
        <w:rPr>
          <w:rFonts w:eastAsiaTheme="minorHAnsi" w:cs="Arial"/>
          <w:szCs w:val="18"/>
        </w:rPr>
        <w:t xml:space="preserve"> of operators, </w:t>
      </w:r>
      <w:r w:rsidR="00D765A5" w:rsidRPr="00D765A5">
        <w:rPr>
          <w:rFonts w:eastAsiaTheme="minorHAnsi" w:cs="Arial"/>
          <w:szCs w:val="18"/>
        </w:rPr>
        <w:t xml:space="preserve">technical </w:t>
      </w:r>
      <w:r w:rsidR="00D765A5" w:rsidRPr="00D765A5">
        <w:rPr>
          <w:rFonts w:eastAsiaTheme="minorHAnsi" w:cs="Arial"/>
          <w:szCs w:val="18"/>
        </w:rPr>
        <w:lastRenderedPageBreak/>
        <w:t>design deficiencies</w:t>
      </w:r>
      <w:r w:rsidR="00D765A5">
        <w:rPr>
          <w:rFonts w:eastAsiaTheme="minorHAnsi" w:cs="Arial"/>
          <w:szCs w:val="18"/>
        </w:rPr>
        <w:t xml:space="preserve"> and maintenance problems represent the more common </w:t>
      </w:r>
      <w:r w:rsidR="001C16FD">
        <w:rPr>
          <w:rFonts w:eastAsiaTheme="minorHAnsi" w:cs="Arial"/>
          <w:szCs w:val="18"/>
        </w:rPr>
        <w:t xml:space="preserve">primary </w:t>
      </w:r>
      <w:r w:rsidR="00D765A5">
        <w:rPr>
          <w:rFonts w:eastAsiaTheme="minorHAnsi" w:cs="Arial"/>
          <w:szCs w:val="18"/>
        </w:rPr>
        <w:t>cause</w:t>
      </w:r>
      <w:r w:rsidR="00BC01A9">
        <w:rPr>
          <w:rFonts w:eastAsiaTheme="minorHAnsi" w:cs="Arial"/>
          <w:szCs w:val="18"/>
        </w:rPr>
        <w:t>s</w:t>
      </w:r>
      <w:r w:rsidR="00D765A5">
        <w:rPr>
          <w:rFonts w:eastAsiaTheme="minorHAnsi" w:cs="Arial"/>
          <w:szCs w:val="18"/>
        </w:rPr>
        <w:t xml:space="preserve"> of anomalies in the plant. </w:t>
      </w:r>
    </w:p>
    <w:p w14:paraId="690B133B" w14:textId="25A16FA8" w:rsidR="00BB4554" w:rsidRPr="001141E0" w:rsidRDefault="00B04664" w:rsidP="001141E0">
      <w:pPr>
        <w:pStyle w:val="CETBodytext"/>
        <w:rPr>
          <w:rFonts w:eastAsiaTheme="minorHAnsi" w:cs="Arial"/>
          <w:szCs w:val="18"/>
        </w:rPr>
      </w:pPr>
      <w:r>
        <w:rPr>
          <w:rFonts w:eastAsiaTheme="minorHAnsi" w:cs="Arial"/>
          <w:szCs w:val="18"/>
        </w:rPr>
        <w:t xml:space="preserve">Human, organizational and technical factors </w:t>
      </w:r>
      <w:r w:rsidR="00384196">
        <w:rPr>
          <w:rFonts w:eastAsiaTheme="minorHAnsi" w:cs="Arial"/>
          <w:szCs w:val="18"/>
        </w:rPr>
        <w:t>appeared to have</w:t>
      </w:r>
      <w:r>
        <w:rPr>
          <w:rFonts w:eastAsiaTheme="minorHAnsi" w:cs="Arial"/>
          <w:szCs w:val="18"/>
        </w:rPr>
        <w:t xml:space="preserve"> a significant impact on such events</w:t>
      </w:r>
      <w:r w:rsidR="008352A3">
        <w:rPr>
          <w:rFonts w:eastAsiaTheme="minorHAnsi" w:cs="Arial"/>
          <w:szCs w:val="18"/>
        </w:rPr>
        <w:t xml:space="preserve">. This means that </w:t>
      </w:r>
      <w:r w:rsidR="00384196">
        <w:rPr>
          <w:rFonts w:eastAsiaTheme="minorHAnsi" w:cs="Arial"/>
          <w:szCs w:val="18"/>
        </w:rPr>
        <w:t>they all</w:t>
      </w:r>
      <w:r w:rsidR="00116A32">
        <w:rPr>
          <w:rFonts w:eastAsiaTheme="minorHAnsi" w:cs="Arial"/>
          <w:szCs w:val="18"/>
        </w:rPr>
        <w:t xml:space="preserve"> have to </w:t>
      </w:r>
      <w:proofErr w:type="gramStart"/>
      <w:r w:rsidR="00116A32">
        <w:rPr>
          <w:rFonts w:eastAsiaTheme="minorHAnsi" w:cs="Arial"/>
          <w:szCs w:val="18"/>
        </w:rPr>
        <w:t>be taken</w:t>
      </w:r>
      <w:proofErr w:type="gramEnd"/>
      <w:r w:rsidR="00116A32">
        <w:rPr>
          <w:rFonts w:eastAsiaTheme="minorHAnsi" w:cs="Arial"/>
          <w:szCs w:val="18"/>
        </w:rPr>
        <w:t xml:space="preserve"> into account when trying to identify risk factors for more catastrophic events.</w:t>
      </w:r>
      <w:r>
        <w:rPr>
          <w:rFonts w:eastAsiaTheme="minorHAnsi" w:cs="Arial"/>
          <w:szCs w:val="18"/>
        </w:rPr>
        <w:t xml:space="preserve"> </w:t>
      </w:r>
      <w:r w:rsidR="008733FA">
        <w:rPr>
          <w:rFonts w:eastAsiaTheme="minorHAnsi" w:cs="Arial"/>
          <w:szCs w:val="18"/>
        </w:rPr>
        <w:t>The data analysis has shown that</w:t>
      </w:r>
      <w:r w:rsidR="00527A1A">
        <w:rPr>
          <w:rFonts w:eastAsiaTheme="minorHAnsi" w:cs="Arial"/>
          <w:szCs w:val="18"/>
        </w:rPr>
        <w:t xml:space="preserve"> </w:t>
      </w:r>
      <w:r w:rsidR="007A38A0">
        <w:rPr>
          <w:rFonts w:eastAsiaTheme="minorHAnsi" w:cs="Arial"/>
          <w:szCs w:val="18"/>
        </w:rPr>
        <w:t xml:space="preserve">organizational factors </w:t>
      </w:r>
      <w:r>
        <w:rPr>
          <w:rFonts w:eastAsiaTheme="minorHAnsi" w:cs="Arial"/>
          <w:szCs w:val="18"/>
        </w:rPr>
        <w:t xml:space="preserve">at managerial level </w:t>
      </w:r>
      <w:r w:rsidR="007A38A0">
        <w:rPr>
          <w:rFonts w:eastAsiaTheme="minorHAnsi" w:cs="Arial"/>
          <w:szCs w:val="18"/>
        </w:rPr>
        <w:t xml:space="preserve">seem to have </w:t>
      </w:r>
      <w:r w:rsidR="005F49C2">
        <w:rPr>
          <w:rFonts w:eastAsiaTheme="minorHAnsi" w:cs="Arial"/>
          <w:szCs w:val="18"/>
        </w:rPr>
        <w:t xml:space="preserve">acquired </w:t>
      </w:r>
      <w:r w:rsidR="007A38A0">
        <w:rPr>
          <w:rFonts w:eastAsiaTheme="minorHAnsi" w:cs="Arial"/>
          <w:szCs w:val="18"/>
        </w:rPr>
        <w:t xml:space="preserve">a more and more important role </w:t>
      </w:r>
      <w:r w:rsidR="007172D7">
        <w:rPr>
          <w:rFonts w:eastAsiaTheme="minorHAnsi" w:cs="Arial"/>
          <w:szCs w:val="18"/>
        </w:rPr>
        <w:t xml:space="preserve">over the years </w:t>
      </w:r>
      <w:r w:rsidR="0025410A">
        <w:rPr>
          <w:rFonts w:eastAsiaTheme="minorHAnsi" w:cs="Arial"/>
          <w:szCs w:val="18"/>
        </w:rPr>
        <w:t>with respect to individual errors</w:t>
      </w:r>
      <w:r w:rsidR="008352A3">
        <w:rPr>
          <w:rFonts w:eastAsiaTheme="minorHAnsi" w:cs="Arial"/>
          <w:szCs w:val="18"/>
        </w:rPr>
        <w:t>. T</w:t>
      </w:r>
      <w:r w:rsidR="00384196">
        <w:rPr>
          <w:rFonts w:eastAsiaTheme="minorHAnsi" w:cs="Arial"/>
          <w:szCs w:val="18"/>
        </w:rPr>
        <w:t>echnological drawbacks keep giving a quite constant contribution</w:t>
      </w:r>
      <w:r w:rsidR="007172D7">
        <w:rPr>
          <w:rFonts w:eastAsiaTheme="minorHAnsi" w:cs="Arial"/>
          <w:szCs w:val="18"/>
        </w:rPr>
        <w:t>.</w:t>
      </w:r>
      <w:r w:rsidR="007A7B94">
        <w:rPr>
          <w:rFonts w:eastAsiaTheme="minorHAnsi" w:cs="Arial"/>
          <w:szCs w:val="18"/>
        </w:rPr>
        <w:t xml:space="preserve"> </w:t>
      </w:r>
      <w:r w:rsidR="00BC11CA" w:rsidRPr="001141E0">
        <w:rPr>
          <w:rFonts w:eastAsiaTheme="minorHAnsi" w:cs="Arial"/>
          <w:szCs w:val="18"/>
        </w:rPr>
        <w:t xml:space="preserve">It </w:t>
      </w:r>
      <w:proofErr w:type="gramStart"/>
      <w:r w:rsidR="00BC11CA" w:rsidRPr="001141E0">
        <w:rPr>
          <w:rFonts w:eastAsiaTheme="minorHAnsi" w:cs="Arial"/>
          <w:szCs w:val="18"/>
        </w:rPr>
        <w:t>has been observed</w:t>
      </w:r>
      <w:proofErr w:type="gramEnd"/>
      <w:r w:rsidR="00BC11CA" w:rsidRPr="001141E0">
        <w:rPr>
          <w:rFonts w:eastAsiaTheme="minorHAnsi" w:cs="Arial"/>
          <w:szCs w:val="18"/>
        </w:rPr>
        <w:t xml:space="preserve"> that </w:t>
      </w:r>
      <w:r w:rsidR="007A584C" w:rsidRPr="001141E0">
        <w:rPr>
          <w:rFonts w:eastAsiaTheme="minorHAnsi" w:cs="Arial"/>
          <w:szCs w:val="18"/>
        </w:rPr>
        <w:t xml:space="preserve">human factors are strictly related to organizational ones, which </w:t>
      </w:r>
      <w:r w:rsidR="00C50792" w:rsidRPr="001141E0">
        <w:rPr>
          <w:rFonts w:eastAsiaTheme="minorHAnsi" w:cs="Arial"/>
          <w:szCs w:val="18"/>
        </w:rPr>
        <w:t xml:space="preserve">can </w:t>
      </w:r>
      <w:r w:rsidR="007A38A0" w:rsidRPr="001141E0">
        <w:rPr>
          <w:rFonts w:eastAsiaTheme="minorHAnsi" w:cs="Arial"/>
          <w:szCs w:val="18"/>
        </w:rPr>
        <w:t>produce</w:t>
      </w:r>
      <w:r w:rsidR="007172D7">
        <w:rPr>
          <w:rFonts w:eastAsiaTheme="minorHAnsi" w:cs="Arial"/>
          <w:szCs w:val="18"/>
        </w:rPr>
        <w:t xml:space="preserve">, </w:t>
      </w:r>
      <w:r w:rsidR="00C50792" w:rsidRPr="001141E0">
        <w:rPr>
          <w:rFonts w:eastAsiaTheme="minorHAnsi" w:cs="Arial"/>
          <w:szCs w:val="18"/>
        </w:rPr>
        <w:t xml:space="preserve">if well managed </w:t>
      </w:r>
      <w:r w:rsidR="006223E2" w:rsidRPr="001141E0">
        <w:rPr>
          <w:rFonts w:eastAsiaTheme="minorHAnsi" w:cs="Arial"/>
          <w:szCs w:val="18"/>
        </w:rPr>
        <w:t>a</w:t>
      </w:r>
      <w:r w:rsidR="007172D7">
        <w:rPr>
          <w:rFonts w:eastAsiaTheme="minorHAnsi" w:cs="Arial"/>
          <w:szCs w:val="18"/>
        </w:rPr>
        <w:t xml:space="preserve">ll along the hierarchical scale, </w:t>
      </w:r>
      <w:r w:rsidR="007A584C" w:rsidRPr="001141E0">
        <w:rPr>
          <w:rFonts w:eastAsiaTheme="minorHAnsi" w:cs="Arial"/>
          <w:szCs w:val="18"/>
        </w:rPr>
        <w:t xml:space="preserve">solutions to compensate human </w:t>
      </w:r>
      <w:r w:rsidR="00E63AFD">
        <w:rPr>
          <w:rFonts w:eastAsiaTheme="minorHAnsi" w:cs="Arial"/>
          <w:szCs w:val="18"/>
        </w:rPr>
        <w:t>errors and to support</w:t>
      </w:r>
      <w:r w:rsidR="008733FA">
        <w:rPr>
          <w:rFonts w:eastAsiaTheme="minorHAnsi" w:cs="Arial"/>
          <w:szCs w:val="18"/>
        </w:rPr>
        <w:t xml:space="preserve"> </w:t>
      </w:r>
      <w:r w:rsidR="007A584C" w:rsidRPr="001141E0">
        <w:rPr>
          <w:rFonts w:eastAsiaTheme="minorHAnsi" w:cs="Arial"/>
          <w:szCs w:val="18"/>
        </w:rPr>
        <w:t xml:space="preserve">technological </w:t>
      </w:r>
      <w:r w:rsidR="007172D7" w:rsidRPr="007172D7">
        <w:rPr>
          <w:rFonts w:eastAsiaTheme="minorHAnsi" w:cs="Arial"/>
          <w:szCs w:val="18"/>
        </w:rPr>
        <w:t>troubleshooting</w:t>
      </w:r>
      <w:r w:rsidR="00384196">
        <w:rPr>
          <w:rFonts w:eastAsiaTheme="minorHAnsi" w:cs="Arial"/>
          <w:szCs w:val="18"/>
        </w:rPr>
        <w:t>.</w:t>
      </w:r>
    </w:p>
    <w:p w14:paraId="26BB3647" w14:textId="238FC9BE" w:rsidR="00BC11CA" w:rsidRDefault="00BC11CA" w:rsidP="00792ED3">
      <w:pPr>
        <w:pStyle w:val="CETBodytext"/>
        <w:rPr>
          <w:rFonts w:eastAsiaTheme="minorHAnsi" w:cs="Arial"/>
          <w:szCs w:val="18"/>
        </w:rPr>
      </w:pPr>
      <w:r w:rsidRPr="001141E0">
        <w:rPr>
          <w:rFonts w:eastAsiaTheme="minorHAnsi" w:cs="Arial"/>
          <w:szCs w:val="18"/>
        </w:rPr>
        <w:t xml:space="preserve">Future work could </w:t>
      </w:r>
      <w:r w:rsidR="00834761" w:rsidRPr="001141E0">
        <w:rPr>
          <w:rFonts w:eastAsiaTheme="minorHAnsi" w:cs="Arial"/>
          <w:szCs w:val="18"/>
        </w:rPr>
        <w:t xml:space="preserve">include the addition of </w:t>
      </w:r>
      <w:r w:rsidR="009A1A1D" w:rsidRPr="001141E0">
        <w:rPr>
          <w:rFonts w:eastAsiaTheme="minorHAnsi" w:cs="Arial"/>
          <w:szCs w:val="18"/>
        </w:rPr>
        <w:t xml:space="preserve">new data coming </w:t>
      </w:r>
      <w:r w:rsidR="007A38A0" w:rsidRPr="001141E0">
        <w:rPr>
          <w:rFonts w:eastAsiaTheme="minorHAnsi" w:cs="Arial"/>
          <w:szCs w:val="18"/>
        </w:rPr>
        <w:t xml:space="preserve">from </w:t>
      </w:r>
      <w:r w:rsidR="00834761" w:rsidRPr="001141E0">
        <w:rPr>
          <w:rFonts w:eastAsiaTheme="minorHAnsi" w:cs="Arial"/>
          <w:szCs w:val="18"/>
        </w:rPr>
        <w:t xml:space="preserve">opinions of </w:t>
      </w:r>
      <w:r w:rsidR="00AB72A3" w:rsidRPr="001141E0">
        <w:rPr>
          <w:rFonts w:eastAsiaTheme="minorHAnsi" w:cs="Arial"/>
          <w:szCs w:val="18"/>
        </w:rPr>
        <w:t>plant workers</w:t>
      </w:r>
      <w:r w:rsidR="009A1A1D" w:rsidRPr="001141E0">
        <w:rPr>
          <w:rFonts w:eastAsiaTheme="minorHAnsi" w:cs="Arial"/>
          <w:szCs w:val="18"/>
        </w:rPr>
        <w:t>, managers</w:t>
      </w:r>
      <w:r w:rsidR="00AB72A3" w:rsidRPr="001141E0">
        <w:rPr>
          <w:rFonts w:eastAsiaTheme="minorHAnsi" w:cs="Arial"/>
          <w:szCs w:val="18"/>
        </w:rPr>
        <w:t xml:space="preserve"> and Seveso inspectors</w:t>
      </w:r>
      <w:r w:rsidR="009A1A1D" w:rsidRPr="001141E0">
        <w:rPr>
          <w:rFonts w:eastAsiaTheme="minorHAnsi" w:cs="Arial"/>
          <w:szCs w:val="18"/>
        </w:rPr>
        <w:t xml:space="preserve">, as well as </w:t>
      </w:r>
      <w:r w:rsidR="0086361A" w:rsidRPr="001141E0">
        <w:rPr>
          <w:rFonts w:eastAsiaTheme="minorHAnsi" w:cs="Arial"/>
          <w:szCs w:val="18"/>
        </w:rPr>
        <w:t>data directly coming fro</w:t>
      </w:r>
      <w:r w:rsidR="00AE056E" w:rsidRPr="001141E0">
        <w:rPr>
          <w:rFonts w:eastAsiaTheme="minorHAnsi" w:cs="Arial"/>
          <w:szCs w:val="18"/>
        </w:rPr>
        <w:t xml:space="preserve">m observations </w:t>
      </w:r>
      <w:r w:rsidR="009A1A1D" w:rsidRPr="001141E0">
        <w:rPr>
          <w:rFonts w:eastAsiaTheme="minorHAnsi" w:cs="Arial"/>
          <w:szCs w:val="18"/>
        </w:rPr>
        <w:t>in</w:t>
      </w:r>
      <w:r w:rsidR="00AE056E" w:rsidRPr="001141E0">
        <w:rPr>
          <w:rFonts w:eastAsiaTheme="minorHAnsi" w:cs="Arial"/>
          <w:szCs w:val="18"/>
        </w:rPr>
        <w:t xml:space="preserve"> </w:t>
      </w:r>
      <w:r w:rsidR="009A1A1D" w:rsidRPr="001141E0">
        <w:rPr>
          <w:rFonts w:eastAsiaTheme="minorHAnsi" w:cs="Arial"/>
          <w:szCs w:val="18"/>
        </w:rPr>
        <w:t xml:space="preserve">current </w:t>
      </w:r>
      <w:proofErr w:type="spellStart"/>
      <w:r w:rsidR="00AE056E" w:rsidRPr="001141E0">
        <w:rPr>
          <w:rFonts w:eastAsiaTheme="minorHAnsi" w:cs="Arial"/>
          <w:szCs w:val="18"/>
        </w:rPr>
        <w:t>behavioural</w:t>
      </w:r>
      <w:proofErr w:type="spellEnd"/>
      <w:r w:rsidR="00AE056E" w:rsidRPr="001141E0">
        <w:rPr>
          <w:rFonts w:eastAsiaTheme="minorHAnsi" w:cs="Arial"/>
          <w:szCs w:val="18"/>
        </w:rPr>
        <w:t xml:space="preserve"> </w:t>
      </w:r>
      <w:r w:rsidR="0086361A" w:rsidRPr="001141E0">
        <w:rPr>
          <w:rFonts w:eastAsiaTheme="minorHAnsi" w:cs="Arial"/>
          <w:szCs w:val="18"/>
        </w:rPr>
        <w:t>i</w:t>
      </w:r>
      <w:r w:rsidR="00AE056E" w:rsidRPr="001141E0">
        <w:rPr>
          <w:rFonts w:eastAsiaTheme="minorHAnsi" w:cs="Arial"/>
          <w:szCs w:val="18"/>
        </w:rPr>
        <w:t>n</w:t>
      </w:r>
      <w:r w:rsidR="0086361A" w:rsidRPr="001141E0">
        <w:rPr>
          <w:rFonts w:eastAsiaTheme="minorHAnsi" w:cs="Arial"/>
          <w:szCs w:val="18"/>
        </w:rPr>
        <w:t>t</w:t>
      </w:r>
      <w:r w:rsidR="00CE69B8" w:rsidRPr="001141E0">
        <w:rPr>
          <w:rFonts w:eastAsiaTheme="minorHAnsi" w:cs="Arial"/>
          <w:szCs w:val="18"/>
        </w:rPr>
        <w:t>erventions.</w:t>
      </w:r>
      <w:r w:rsidR="00B04664">
        <w:rPr>
          <w:rFonts w:eastAsiaTheme="minorHAnsi" w:cs="Arial"/>
          <w:szCs w:val="18"/>
        </w:rPr>
        <w:t xml:space="preserve"> </w:t>
      </w:r>
      <w:r w:rsidR="005F49C2" w:rsidRPr="001141E0">
        <w:rPr>
          <w:rFonts w:eastAsiaTheme="minorHAnsi" w:cs="Arial"/>
          <w:szCs w:val="18"/>
        </w:rPr>
        <w:t>A</w:t>
      </w:r>
      <w:r w:rsidR="009A49AB" w:rsidRPr="001141E0">
        <w:rPr>
          <w:rFonts w:eastAsiaTheme="minorHAnsi" w:cs="Arial"/>
          <w:szCs w:val="18"/>
        </w:rPr>
        <w:t xml:space="preserve"> deeper analysis of human </w:t>
      </w:r>
      <w:r w:rsidR="007A38A0" w:rsidRPr="001141E0">
        <w:rPr>
          <w:rFonts w:eastAsiaTheme="minorHAnsi" w:cs="Arial"/>
          <w:szCs w:val="18"/>
        </w:rPr>
        <w:t xml:space="preserve">and not-human factors </w:t>
      </w:r>
      <w:r w:rsidR="00230022" w:rsidRPr="001141E0">
        <w:rPr>
          <w:rFonts w:eastAsiaTheme="minorHAnsi" w:cs="Arial"/>
          <w:szCs w:val="18"/>
        </w:rPr>
        <w:t xml:space="preserve">influencing the occurrences of precursor events </w:t>
      </w:r>
      <w:r w:rsidR="007A38A0" w:rsidRPr="001141E0">
        <w:rPr>
          <w:rFonts w:eastAsiaTheme="minorHAnsi" w:cs="Arial"/>
          <w:szCs w:val="18"/>
        </w:rPr>
        <w:t xml:space="preserve">could </w:t>
      </w:r>
      <w:r w:rsidR="005F49C2" w:rsidRPr="001141E0">
        <w:rPr>
          <w:rFonts w:eastAsiaTheme="minorHAnsi" w:cs="Arial"/>
          <w:szCs w:val="18"/>
        </w:rPr>
        <w:t xml:space="preserve">also </w:t>
      </w:r>
      <w:r w:rsidR="00930990" w:rsidRPr="001141E0">
        <w:rPr>
          <w:rFonts w:eastAsiaTheme="minorHAnsi" w:cs="Arial"/>
          <w:szCs w:val="18"/>
        </w:rPr>
        <w:t>represent</w:t>
      </w:r>
      <w:r w:rsidR="00CE69B8" w:rsidRPr="001141E0">
        <w:rPr>
          <w:rFonts w:eastAsiaTheme="minorHAnsi" w:cs="Arial"/>
          <w:szCs w:val="18"/>
        </w:rPr>
        <w:t xml:space="preserve"> a possible </w:t>
      </w:r>
      <w:r w:rsidR="007A38A0" w:rsidRPr="001141E0">
        <w:rPr>
          <w:rFonts w:eastAsiaTheme="minorHAnsi" w:cs="Arial"/>
          <w:szCs w:val="18"/>
        </w:rPr>
        <w:t xml:space="preserve">first step for the </w:t>
      </w:r>
      <w:r w:rsidR="009A49AB" w:rsidRPr="001141E0">
        <w:rPr>
          <w:rFonts w:eastAsiaTheme="minorHAnsi" w:cs="Arial"/>
          <w:szCs w:val="18"/>
        </w:rPr>
        <w:t xml:space="preserve">creation of a dynamical complex </w:t>
      </w:r>
      <w:r w:rsidR="006223E2" w:rsidRPr="001141E0">
        <w:rPr>
          <w:rFonts w:eastAsiaTheme="minorHAnsi" w:cs="Arial"/>
          <w:szCs w:val="18"/>
        </w:rPr>
        <w:t>safety model of the plant</w:t>
      </w:r>
      <w:r w:rsidR="009A49AB" w:rsidRPr="001141E0">
        <w:rPr>
          <w:rFonts w:eastAsiaTheme="minorHAnsi" w:cs="Arial"/>
          <w:szCs w:val="18"/>
        </w:rPr>
        <w:t>.</w:t>
      </w:r>
    </w:p>
    <w:p w14:paraId="35A459E4" w14:textId="77777777" w:rsidR="00610584" w:rsidRPr="00B57B36" w:rsidRDefault="00610584" w:rsidP="00610584">
      <w:pPr>
        <w:pStyle w:val="CETAcknowledgementstitle"/>
      </w:pPr>
      <w:r w:rsidRPr="00B57B36">
        <w:t>Acknowledgments</w:t>
      </w:r>
    </w:p>
    <w:p w14:paraId="7D195B63" w14:textId="0D6A832C" w:rsidR="00610584" w:rsidRPr="00B57B36" w:rsidRDefault="00610584" w:rsidP="00610584">
      <w:pPr>
        <w:pStyle w:val="CETBodytext"/>
        <w:rPr>
          <w:lang w:val="en-GB"/>
        </w:rPr>
      </w:pPr>
      <w:r w:rsidRPr="00610584">
        <w:rPr>
          <w:lang w:val="en-GB"/>
        </w:rPr>
        <w:t xml:space="preserve">The authors are </w:t>
      </w:r>
      <w:r>
        <w:rPr>
          <w:lang w:val="en-GB"/>
        </w:rPr>
        <w:t xml:space="preserve">very </w:t>
      </w:r>
      <w:r w:rsidRPr="00610584">
        <w:rPr>
          <w:lang w:val="en-GB"/>
        </w:rPr>
        <w:t xml:space="preserve">grateful to </w:t>
      </w:r>
      <w:r w:rsidR="00FE667F">
        <w:rPr>
          <w:lang w:val="it-IT"/>
        </w:rPr>
        <w:t>Dow Italia s</w:t>
      </w:r>
      <w:r w:rsidRPr="008F2AD6">
        <w:rPr>
          <w:lang w:val="it-IT"/>
        </w:rPr>
        <w:t>.r.l.</w:t>
      </w:r>
      <w:r>
        <w:rPr>
          <w:lang w:val="it-IT"/>
        </w:rPr>
        <w:t xml:space="preserve"> </w:t>
      </w:r>
      <w:r>
        <w:rPr>
          <w:lang w:val="en-GB"/>
        </w:rPr>
        <w:t>for its support</w:t>
      </w:r>
      <w:r w:rsidRPr="00B57B36">
        <w:rPr>
          <w:lang w:val="en-GB"/>
        </w:rPr>
        <w:t>.</w:t>
      </w:r>
    </w:p>
    <w:p w14:paraId="4F1327F8" w14:textId="57945FF7" w:rsidR="00600535" w:rsidRPr="00B57B36" w:rsidRDefault="00600535" w:rsidP="00600535">
      <w:pPr>
        <w:pStyle w:val="CETReference"/>
      </w:pPr>
      <w:r w:rsidRPr="00B57B36">
        <w:t>References</w:t>
      </w:r>
    </w:p>
    <w:p w14:paraId="00F77DA2" w14:textId="40D98487" w:rsidR="00B35880" w:rsidRDefault="00551904" w:rsidP="00B35880">
      <w:pPr>
        <w:pStyle w:val="CETReferencetext"/>
      </w:pPr>
      <w:proofErr w:type="spellStart"/>
      <w:r>
        <w:t>Baldissone</w:t>
      </w:r>
      <w:proofErr w:type="spellEnd"/>
      <w:r>
        <w:t xml:space="preserve"> G., </w:t>
      </w:r>
      <w:proofErr w:type="spellStart"/>
      <w:r w:rsidR="00B35880">
        <w:t>Demichela</w:t>
      </w:r>
      <w:proofErr w:type="spellEnd"/>
      <w:r w:rsidR="00B35880">
        <w:t xml:space="preserve"> M., </w:t>
      </w:r>
      <w:proofErr w:type="spellStart"/>
      <w:r>
        <w:t>Comberti</w:t>
      </w:r>
      <w:proofErr w:type="spellEnd"/>
      <w:r>
        <w:t xml:space="preserve"> L., </w:t>
      </w:r>
      <w:proofErr w:type="spellStart"/>
      <w:r w:rsidR="00B35880">
        <w:t>Murè</w:t>
      </w:r>
      <w:proofErr w:type="spellEnd"/>
      <w:r w:rsidR="00B35880">
        <w:t xml:space="preserve"> S., 2019, Occupational accident-precursors data collection and analysis according to Human Factors Analysis and Classification System (HFACS) taxonomy, Data in B</w:t>
      </w:r>
      <w:r w:rsidR="00B35880" w:rsidRPr="00B35880">
        <w:t>rief</w:t>
      </w:r>
      <w:r w:rsidR="00B35880">
        <w:t>,</w:t>
      </w:r>
      <w:r w:rsidR="00B35880" w:rsidRPr="00B35880">
        <w:t xml:space="preserve"> 26</w:t>
      </w:r>
      <w:r w:rsidR="00B35880">
        <w:t>, article number</w:t>
      </w:r>
      <w:r w:rsidR="00B35880" w:rsidRPr="00B35880">
        <w:t xml:space="preserve"> 104479</w:t>
      </w:r>
      <w:r w:rsidR="00B35880">
        <w:t>.</w:t>
      </w:r>
    </w:p>
    <w:p w14:paraId="59AFD5B6" w14:textId="1ECBB415" w:rsidR="00551904" w:rsidRDefault="00551904" w:rsidP="00B35880">
      <w:pPr>
        <w:pStyle w:val="CETReferencetext"/>
      </w:pPr>
      <w:proofErr w:type="spellStart"/>
      <w:r>
        <w:t>Bugalia</w:t>
      </w:r>
      <w:proofErr w:type="spellEnd"/>
      <w:r>
        <w:t xml:space="preserve"> N., </w:t>
      </w:r>
      <w:proofErr w:type="spellStart"/>
      <w:r>
        <w:t>Maemura</w:t>
      </w:r>
      <w:proofErr w:type="spellEnd"/>
      <w:r>
        <w:t xml:space="preserve"> Y., Ozawa K.</w:t>
      </w:r>
      <w:r w:rsidR="00D90950">
        <w:t xml:space="preserve">, 2021, </w:t>
      </w:r>
      <w:r w:rsidR="00D90950" w:rsidRPr="00D90950">
        <w:t>A system dynamics model for near-miss reporting in complex systems</w:t>
      </w:r>
      <w:r w:rsidR="00D90950">
        <w:t xml:space="preserve">, Safety Science, 142, article number </w:t>
      </w:r>
      <w:r w:rsidR="00D90950" w:rsidRPr="00D90950">
        <w:t>105368</w:t>
      </w:r>
      <w:r w:rsidR="00D90950">
        <w:t>.</w:t>
      </w:r>
    </w:p>
    <w:p w14:paraId="675B29FE" w14:textId="5395C178" w:rsidR="00D5342F" w:rsidRDefault="00D5342F" w:rsidP="003E4B7E">
      <w:pPr>
        <w:pStyle w:val="CETReferencetext"/>
      </w:pPr>
      <w:r>
        <w:t xml:space="preserve">Carra S., Monica L., </w:t>
      </w:r>
      <w:proofErr w:type="spellStart"/>
      <w:r>
        <w:t>Vignali</w:t>
      </w:r>
      <w:proofErr w:type="spellEnd"/>
      <w:r>
        <w:t xml:space="preserve"> G., 2020, </w:t>
      </w:r>
      <w:proofErr w:type="gramStart"/>
      <w:r>
        <w:t>The</w:t>
      </w:r>
      <w:proofErr w:type="gramEnd"/>
      <w:r>
        <w:t xml:space="preserve"> critical role of human factor in safety of complex high-risk working environment, Chemical Engineering Transactions, 82, 39-144.</w:t>
      </w:r>
    </w:p>
    <w:p w14:paraId="332BE998" w14:textId="2A6A7619" w:rsidR="00A15602" w:rsidRDefault="00A15602" w:rsidP="00A15602">
      <w:pPr>
        <w:pStyle w:val="CETReferencetext"/>
      </w:pPr>
      <w:r>
        <w:t xml:space="preserve">Chen F., Wang C., Wang J., </w:t>
      </w:r>
      <w:proofErr w:type="spellStart"/>
      <w:r>
        <w:t>Zhi</w:t>
      </w:r>
      <w:proofErr w:type="spellEnd"/>
      <w:r>
        <w:t xml:space="preserve"> Y., Wang Z., 2020, Risk assessment of chemical process considering dynamic probability of near misses based on Bayesian theory and event tree analysis, </w:t>
      </w:r>
      <w:r w:rsidRPr="00A15602">
        <w:t>Journal of Loss Prevention in the Process Industries</w:t>
      </w:r>
      <w:r>
        <w:t>,</w:t>
      </w:r>
      <w:r w:rsidRPr="00A15602">
        <w:t xml:space="preserve"> 68</w:t>
      </w:r>
      <w:r>
        <w:t>,</w:t>
      </w:r>
      <w:r w:rsidRPr="00A15602">
        <w:t xml:space="preserve"> </w:t>
      </w:r>
      <w:r>
        <w:t xml:space="preserve">article number </w:t>
      </w:r>
      <w:r w:rsidRPr="00A15602">
        <w:t>104280</w:t>
      </w:r>
      <w:r>
        <w:t>.</w:t>
      </w:r>
    </w:p>
    <w:p w14:paraId="51416636" w14:textId="5D966CE1" w:rsidR="00C5473A" w:rsidRDefault="00C5473A" w:rsidP="00C5473A">
      <w:pPr>
        <w:pStyle w:val="CETReferencetext"/>
      </w:pPr>
      <w:r>
        <w:t xml:space="preserve">Di </w:t>
      </w:r>
      <w:proofErr w:type="spellStart"/>
      <w:r>
        <w:t>Nardo</w:t>
      </w:r>
      <w:proofErr w:type="spellEnd"/>
      <w:r>
        <w:t xml:space="preserve"> M., Madonna M., </w:t>
      </w:r>
      <w:proofErr w:type="spellStart"/>
      <w:r>
        <w:t>Murino</w:t>
      </w:r>
      <w:proofErr w:type="spellEnd"/>
      <w:r>
        <w:t xml:space="preserve"> T., </w:t>
      </w:r>
      <w:proofErr w:type="spellStart"/>
      <w:r w:rsidRPr="00C5473A">
        <w:t>Castagna</w:t>
      </w:r>
      <w:proofErr w:type="spellEnd"/>
      <w:r>
        <w:t xml:space="preserve"> F., 2020, Modelling a safety management system using system dynamics at the Bhopal incident, Applied Sciences, 10(3), article number 903.</w:t>
      </w:r>
    </w:p>
    <w:p w14:paraId="527D3DB6" w14:textId="64B82530" w:rsidR="00D4276D" w:rsidRDefault="00D4276D" w:rsidP="00D4276D">
      <w:pPr>
        <w:pStyle w:val="CETReferencetext"/>
      </w:pPr>
      <w:r w:rsidRPr="00D4276D">
        <w:t>Fabiano B.</w:t>
      </w:r>
      <w:r>
        <w:t xml:space="preserve">, </w:t>
      </w:r>
      <w:proofErr w:type="spellStart"/>
      <w:r w:rsidRPr="00D4276D">
        <w:t>Currò</w:t>
      </w:r>
      <w:proofErr w:type="spellEnd"/>
      <w:r w:rsidRPr="00D4276D">
        <w:t xml:space="preserve"> F., </w:t>
      </w:r>
      <w:r>
        <w:t xml:space="preserve">2012, </w:t>
      </w:r>
      <w:proofErr w:type="gramStart"/>
      <w:r>
        <w:t>From</w:t>
      </w:r>
      <w:proofErr w:type="gramEnd"/>
      <w:r>
        <w:t xml:space="preserve"> a survey on accidents in the downstream oil industry to the development of a detailed near-miss reporting system, </w:t>
      </w:r>
      <w:r w:rsidRPr="00D4276D">
        <w:t>Process Safety and Environmental Protection</w:t>
      </w:r>
      <w:r>
        <w:t xml:space="preserve">, 90, </w:t>
      </w:r>
      <w:r w:rsidRPr="00D4276D">
        <w:t>357–367</w:t>
      </w:r>
      <w:r>
        <w:t>.</w:t>
      </w:r>
    </w:p>
    <w:p w14:paraId="0777A20B" w14:textId="62D2CD31" w:rsidR="006128A1" w:rsidRDefault="006128A1" w:rsidP="006128A1">
      <w:pPr>
        <w:pStyle w:val="CETReferencetext"/>
      </w:pPr>
      <w:proofErr w:type="spellStart"/>
      <w:r>
        <w:t>Folch-Calvo</w:t>
      </w:r>
      <w:proofErr w:type="spellEnd"/>
      <w:r>
        <w:t xml:space="preserve"> M., </w:t>
      </w:r>
      <w:proofErr w:type="spellStart"/>
      <w:r>
        <w:t>Brocal</w:t>
      </w:r>
      <w:proofErr w:type="spellEnd"/>
      <w:r>
        <w:t xml:space="preserve"> F., </w:t>
      </w:r>
      <w:proofErr w:type="spellStart"/>
      <w:r>
        <w:t>Sebastián</w:t>
      </w:r>
      <w:proofErr w:type="spellEnd"/>
      <w:r>
        <w:t xml:space="preserve"> M.A., 2019, Dynamic methodology for risk assessment in industrial processes by using quality control charts, Procedia Manufacturing, 41,</w:t>
      </w:r>
      <w:r w:rsidRPr="006128A1">
        <w:t xml:space="preserve"> 1111–1118</w:t>
      </w:r>
      <w:r>
        <w:t>.</w:t>
      </w:r>
    </w:p>
    <w:p w14:paraId="4C16C1A4" w14:textId="134178F0" w:rsidR="005A47C7" w:rsidRDefault="005A47C7" w:rsidP="005A47C7">
      <w:pPr>
        <w:pStyle w:val="CETReferencetext"/>
      </w:pPr>
      <w:proofErr w:type="spellStart"/>
      <w:r>
        <w:t>Gnoni</w:t>
      </w:r>
      <w:proofErr w:type="spellEnd"/>
      <w:r>
        <w:t xml:space="preserve"> M.G., Saleh J.H., 2017, Near-miss management systems and observability-in-depth: Handling safety incidents and accident precursors in light of safety principles, </w:t>
      </w:r>
      <w:r w:rsidRPr="005A47C7">
        <w:t>Safety Science</w:t>
      </w:r>
      <w:r>
        <w:t xml:space="preserve">, 91, </w:t>
      </w:r>
      <w:r w:rsidRPr="005A47C7">
        <w:t>154–167</w:t>
      </w:r>
      <w:r>
        <w:t>.</w:t>
      </w:r>
    </w:p>
    <w:p w14:paraId="0430636E" w14:textId="2ADD33CA" w:rsidR="00BF4283" w:rsidRDefault="00BF4283" w:rsidP="00BF4283">
      <w:pPr>
        <w:pStyle w:val="CETReferencetext"/>
      </w:pPr>
      <w:proofErr w:type="spellStart"/>
      <w:r>
        <w:t>Jin</w:t>
      </w:r>
      <w:proofErr w:type="spellEnd"/>
      <w:r>
        <w:t xml:space="preserve"> R., Wang F., Liu D., 2020, Dynamic probabilistic analysis of accidents in construction projects by combining precursor data and expert judgments, </w:t>
      </w:r>
      <w:r w:rsidRPr="00BF4283">
        <w:t>Advanced Engineering Informatics</w:t>
      </w:r>
      <w:r>
        <w:t xml:space="preserve">, 44, article number </w:t>
      </w:r>
      <w:r w:rsidRPr="00BF4283">
        <w:t>101062</w:t>
      </w:r>
      <w:r>
        <w:t>.</w:t>
      </w:r>
    </w:p>
    <w:p w14:paraId="7EEAAF3D" w14:textId="220E750F" w:rsidR="00A4011D" w:rsidRDefault="00A4011D" w:rsidP="00A4011D">
      <w:pPr>
        <w:pStyle w:val="CETReferencetext"/>
      </w:pPr>
      <w:proofErr w:type="spellStart"/>
      <w:r w:rsidRPr="00A4011D">
        <w:t>Lv</w:t>
      </w:r>
      <w:proofErr w:type="spellEnd"/>
      <w:r>
        <w:t xml:space="preserve"> C.</w:t>
      </w:r>
      <w:r w:rsidRPr="00A4011D">
        <w:t>, Zhang</w:t>
      </w:r>
      <w:r>
        <w:t xml:space="preserve"> Z.</w:t>
      </w:r>
      <w:r w:rsidRPr="00A4011D">
        <w:t>, Ren</w:t>
      </w:r>
      <w:r>
        <w:t xml:space="preserve"> X., Li S., 2014, Predicting the frequency of abnormal events in chemical process with Bayesian theory and vine copula, </w:t>
      </w:r>
      <w:r w:rsidRPr="00A4011D">
        <w:t>Journal of Loss Prevention in t</w:t>
      </w:r>
      <w:r>
        <w:t>he Process Industries, 32, 192-</w:t>
      </w:r>
      <w:r w:rsidRPr="00A4011D">
        <w:t>200</w:t>
      </w:r>
      <w:r>
        <w:t>.</w:t>
      </w:r>
    </w:p>
    <w:p w14:paraId="2F66E49E" w14:textId="18DA21D1" w:rsidR="00D5342F" w:rsidRDefault="00D5342F" w:rsidP="00BF09DB">
      <w:pPr>
        <w:pStyle w:val="CETReferencetext"/>
      </w:pPr>
      <w:r>
        <w:t xml:space="preserve">Mackenzie C., </w:t>
      </w:r>
      <w:proofErr w:type="spellStart"/>
      <w:r>
        <w:t>Holmstrom</w:t>
      </w:r>
      <w:proofErr w:type="spellEnd"/>
      <w:r>
        <w:t xml:space="preserve"> D., 2009, </w:t>
      </w:r>
      <w:proofErr w:type="gramStart"/>
      <w:r>
        <w:t>Investigating</w:t>
      </w:r>
      <w:proofErr w:type="gramEnd"/>
      <w:r>
        <w:t xml:space="preserve"> beyond the human machinery: a closer look at accident causation in high hazard industries, Process Safety Progress, 28(1), 84-89.</w:t>
      </w:r>
    </w:p>
    <w:p w14:paraId="035004A7" w14:textId="5834E632" w:rsidR="00413136" w:rsidRDefault="00413136" w:rsidP="00BF09DB">
      <w:pPr>
        <w:pStyle w:val="CETReferencetext"/>
      </w:pPr>
      <w:proofErr w:type="spellStart"/>
      <w:r>
        <w:t>Paltrinieri</w:t>
      </w:r>
      <w:proofErr w:type="spellEnd"/>
      <w:r>
        <w:t xml:space="preserve"> N., </w:t>
      </w:r>
      <w:proofErr w:type="spellStart"/>
      <w:r>
        <w:t>Tugnoli</w:t>
      </w:r>
      <w:proofErr w:type="spellEnd"/>
      <w:r>
        <w:t xml:space="preserve"> A., </w:t>
      </w:r>
      <w:proofErr w:type="spellStart"/>
      <w:r>
        <w:t>Bonvicini</w:t>
      </w:r>
      <w:proofErr w:type="spellEnd"/>
      <w:r>
        <w:t xml:space="preserve"> S., Cozzani V., 2011, Atypical scenario identification by the </w:t>
      </w:r>
      <w:proofErr w:type="spellStart"/>
      <w:r>
        <w:t>DyPASI</w:t>
      </w:r>
      <w:proofErr w:type="spellEnd"/>
      <w:r>
        <w:t xml:space="preserve"> procedure: application to LNG, </w:t>
      </w:r>
      <w:r w:rsidRPr="00413136">
        <w:t>Chemi</w:t>
      </w:r>
      <w:r>
        <w:t>cal Engineering Transactions, 24, 1171-1176.</w:t>
      </w:r>
    </w:p>
    <w:p w14:paraId="195D5818" w14:textId="7E5F7641" w:rsidR="00D5342F" w:rsidRPr="000A10C9" w:rsidRDefault="00D5342F" w:rsidP="00BF09DB">
      <w:pPr>
        <w:pStyle w:val="CETReferencetext"/>
      </w:pPr>
      <w:proofErr w:type="spellStart"/>
      <w:r w:rsidRPr="000A10C9">
        <w:t>Paté</w:t>
      </w:r>
      <w:proofErr w:type="spellEnd"/>
      <w:r w:rsidRPr="000A10C9">
        <w:t xml:space="preserve">-Cornell E., 2012, </w:t>
      </w:r>
      <w:proofErr w:type="gramStart"/>
      <w:r w:rsidRPr="000A10C9">
        <w:t>On</w:t>
      </w:r>
      <w:proofErr w:type="gramEnd"/>
      <w:r w:rsidRPr="000A10C9">
        <w:t xml:space="preserve"> "black swans" and "perfect storms": risk analysis and management when statistics are not enough, Risk Analysis, 32(11), 1823-1833.</w:t>
      </w:r>
    </w:p>
    <w:p w14:paraId="2F48A063" w14:textId="136949A4" w:rsidR="00C163FC" w:rsidRDefault="00C163FC" w:rsidP="00BF09DB">
      <w:pPr>
        <w:pStyle w:val="CETReferencetext"/>
      </w:pPr>
      <w:proofErr w:type="spellStart"/>
      <w:r w:rsidRPr="000A10C9">
        <w:t>Raviv</w:t>
      </w:r>
      <w:proofErr w:type="spellEnd"/>
      <w:r w:rsidRPr="000A10C9">
        <w:t xml:space="preserve"> G., </w:t>
      </w:r>
      <w:proofErr w:type="spellStart"/>
      <w:r w:rsidRPr="000A10C9">
        <w:t>Fishbain</w:t>
      </w:r>
      <w:proofErr w:type="spellEnd"/>
      <w:r w:rsidRPr="000A10C9">
        <w:t xml:space="preserve"> B., </w:t>
      </w:r>
      <w:proofErr w:type="spellStart"/>
      <w:r w:rsidRPr="000A10C9">
        <w:t>Shapira</w:t>
      </w:r>
      <w:proofErr w:type="spellEnd"/>
      <w:r w:rsidRPr="000A10C9">
        <w:t xml:space="preserve"> A., 2017, </w:t>
      </w:r>
      <w:proofErr w:type="spellStart"/>
      <w:proofErr w:type="gramStart"/>
      <w:r w:rsidRPr="000A10C9">
        <w:t>Analyzing</w:t>
      </w:r>
      <w:proofErr w:type="spellEnd"/>
      <w:proofErr w:type="gramEnd"/>
      <w:r w:rsidRPr="000A10C9">
        <w:t xml:space="preserve"> risk factors in crane-related near-miss and accident reports, Safety Science, 91,192–205.</w:t>
      </w:r>
    </w:p>
    <w:p w14:paraId="493ADEC9" w14:textId="523A3311" w:rsidR="009D3316" w:rsidRPr="000A10C9" w:rsidRDefault="009D3316" w:rsidP="009D3316">
      <w:pPr>
        <w:pStyle w:val="CETReferencetext"/>
      </w:pPr>
      <w:proofErr w:type="spellStart"/>
      <w:r>
        <w:t>Shappell</w:t>
      </w:r>
      <w:proofErr w:type="spellEnd"/>
      <w:r>
        <w:t xml:space="preserve"> S.A., </w:t>
      </w:r>
      <w:proofErr w:type="spellStart"/>
      <w:r>
        <w:t>Wiegmann</w:t>
      </w:r>
      <w:proofErr w:type="spellEnd"/>
      <w:r>
        <w:t xml:space="preserve"> D.A., </w:t>
      </w:r>
      <w:r w:rsidR="00E67290">
        <w:t xml:space="preserve">2003, </w:t>
      </w:r>
      <w:proofErr w:type="gramStart"/>
      <w:r>
        <w:t>A</w:t>
      </w:r>
      <w:proofErr w:type="gramEnd"/>
      <w:r>
        <w:t xml:space="preserve"> Human Error Approach to Aviation Accident Analysis: the Human Factors Analysis and Classification System, </w:t>
      </w:r>
      <w:proofErr w:type="spellStart"/>
      <w:r>
        <w:t>Ahsgate</w:t>
      </w:r>
      <w:proofErr w:type="spellEnd"/>
      <w:r>
        <w:t xml:space="preserve"> Publishing Ltd</w:t>
      </w:r>
      <w:r w:rsidR="00E67290">
        <w:t xml:space="preserve">., </w:t>
      </w:r>
      <w:proofErr w:type="spellStart"/>
      <w:r w:rsidR="00E67290">
        <w:t>Burlingto</w:t>
      </w:r>
      <w:proofErr w:type="spellEnd"/>
      <w:r w:rsidR="00E67290">
        <w:t>, Vermont, USA</w:t>
      </w:r>
      <w:r>
        <w:t>.</w:t>
      </w:r>
    </w:p>
    <w:p w14:paraId="6F849F76" w14:textId="761BFC15" w:rsidR="009338DC" w:rsidRPr="000A10C9" w:rsidRDefault="009338DC" w:rsidP="009338DC">
      <w:pPr>
        <w:pStyle w:val="CETReferencetext"/>
      </w:pPr>
      <w:proofErr w:type="spellStart"/>
      <w:r w:rsidRPr="000A10C9">
        <w:t>Vairo</w:t>
      </w:r>
      <w:proofErr w:type="spellEnd"/>
      <w:r w:rsidRPr="000A10C9">
        <w:t xml:space="preserve"> T., </w:t>
      </w:r>
      <w:proofErr w:type="spellStart"/>
      <w:r w:rsidRPr="000A10C9">
        <w:t>Milazzo</w:t>
      </w:r>
      <w:proofErr w:type="spellEnd"/>
      <w:r w:rsidRPr="000A10C9">
        <w:t xml:space="preserve"> M., </w:t>
      </w:r>
      <w:proofErr w:type="spellStart"/>
      <w:r w:rsidRPr="000A10C9">
        <w:t>Bragatto</w:t>
      </w:r>
      <w:proofErr w:type="spellEnd"/>
      <w:r w:rsidRPr="000A10C9">
        <w:t xml:space="preserve"> P., Fabiano B., 2019, A Dynamic Approach to Fault Tree Analysis based on Bayesian Beliefs Networks, Chemical Engineering Transactions, 77, 829-834.</w:t>
      </w:r>
    </w:p>
    <w:p w14:paraId="19C4FC68" w14:textId="64D70FE5" w:rsidR="004628D2" w:rsidRDefault="00D5342F" w:rsidP="009338DC">
      <w:pPr>
        <w:pStyle w:val="CETReferencetext"/>
      </w:pPr>
      <w:r w:rsidRPr="000A10C9">
        <w:t>Yang M., Khan F.I., Lye L., 2013, Precursor-based hierarchical Bayesian approach for rare event frequency estimation: a case of oil spill accidents, Process Safety and Environmental Protection, 91, 333-342.</w:t>
      </w:r>
    </w:p>
    <w:sectPr w:rsidR="004628D2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04B5" w14:textId="77777777" w:rsidR="008733FA" w:rsidRDefault="008733FA" w:rsidP="004F5E36">
      <w:r>
        <w:separator/>
      </w:r>
    </w:p>
  </w:endnote>
  <w:endnote w:type="continuationSeparator" w:id="0">
    <w:p w14:paraId="15CBC509" w14:textId="77777777" w:rsidR="008733FA" w:rsidRDefault="008733F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2630" w14:textId="77777777" w:rsidR="008733FA" w:rsidRDefault="00873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51B6" w14:textId="77777777" w:rsidR="008733FA" w:rsidRDefault="008733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48FE" w14:textId="77777777" w:rsidR="008733FA" w:rsidRDefault="00873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35C0" w14:textId="77777777" w:rsidR="008733FA" w:rsidRDefault="008733FA" w:rsidP="004F5E36">
      <w:r>
        <w:separator/>
      </w:r>
    </w:p>
  </w:footnote>
  <w:footnote w:type="continuationSeparator" w:id="0">
    <w:p w14:paraId="540DDDE8" w14:textId="77777777" w:rsidR="008733FA" w:rsidRDefault="008733F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21E2" w14:textId="77777777" w:rsidR="008733FA" w:rsidRDefault="00873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EB8A" w14:textId="77777777" w:rsidR="008733FA" w:rsidRDefault="008733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265F" w14:textId="77777777" w:rsidR="008733FA" w:rsidRDefault="008733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971B4"/>
    <w:multiLevelType w:val="hybridMultilevel"/>
    <w:tmpl w:val="8474B8B8"/>
    <w:lvl w:ilvl="0" w:tplc="F5FE98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51317"/>
    <w:multiLevelType w:val="hybridMultilevel"/>
    <w:tmpl w:val="278C933E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3"/>
  </w:num>
  <w:num w:numId="14">
    <w:abstractNumId w:val="19"/>
  </w:num>
  <w:num w:numId="15">
    <w:abstractNumId w:val="22"/>
  </w:num>
  <w:num w:numId="16">
    <w:abstractNumId w:val="21"/>
  </w:num>
  <w:num w:numId="17">
    <w:abstractNumId w:val="12"/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1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459E"/>
    <w:rsid w:val="000052FB"/>
    <w:rsid w:val="000117CB"/>
    <w:rsid w:val="0003148D"/>
    <w:rsid w:val="00031EEC"/>
    <w:rsid w:val="00040531"/>
    <w:rsid w:val="00051566"/>
    <w:rsid w:val="00054B81"/>
    <w:rsid w:val="00062A9A"/>
    <w:rsid w:val="00064AF5"/>
    <w:rsid w:val="00065058"/>
    <w:rsid w:val="00066FD5"/>
    <w:rsid w:val="00081058"/>
    <w:rsid w:val="00083F4E"/>
    <w:rsid w:val="00086C39"/>
    <w:rsid w:val="00087C2E"/>
    <w:rsid w:val="00092745"/>
    <w:rsid w:val="000A03B2"/>
    <w:rsid w:val="000A10C9"/>
    <w:rsid w:val="000A24D1"/>
    <w:rsid w:val="000A6199"/>
    <w:rsid w:val="000B19DD"/>
    <w:rsid w:val="000B7670"/>
    <w:rsid w:val="000C0CDF"/>
    <w:rsid w:val="000C1010"/>
    <w:rsid w:val="000C1326"/>
    <w:rsid w:val="000D0268"/>
    <w:rsid w:val="000D34BE"/>
    <w:rsid w:val="000D4BB2"/>
    <w:rsid w:val="000D5DF2"/>
    <w:rsid w:val="000E102F"/>
    <w:rsid w:val="000E19FC"/>
    <w:rsid w:val="000E36F1"/>
    <w:rsid w:val="000E3A73"/>
    <w:rsid w:val="000E414A"/>
    <w:rsid w:val="000F093C"/>
    <w:rsid w:val="000F787B"/>
    <w:rsid w:val="001002A4"/>
    <w:rsid w:val="001038A2"/>
    <w:rsid w:val="00110CA6"/>
    <w:rsid w:val="001141E0"/>
    <w:rsid w:val="00116A32"/>
    <w:rsid w:val="0012091F"/>
    <w:rsid w:val="00126BC2"/>
    <w:rsid w:val="001308B6"/>
    <w:rsid w:val="0013121F"/>
    <w:rsid w:val="00131244"/>
    <w:rsid w:val="00131FE6"/>
    <w:rsid w:val="0013263F"/>
    <w:rsid w:val="001331DF"/>
    <w:rsid w:val="00134DE4"/>
    <w:rsid w:val="00136DBD"/>
    <w:rsid w:val="0014034D"/>
    <w:rsid w:val="00144D16"/>
    <w:rsid w:val="00150E59"/>
    <w:rsid w:val="00152DE3"/>
    <w:rsid w:val="001554BA"/>
    <w:rsid w:val="00161641"/>
    <w:rsid w:val="00164649"/>
    <w:rsid w:val="00164CF9"/>
    <w:rsid w:val="00165855"/>
    <w:rsid w:val="001667A6"/>
    <w:rsid w:val="00174A55"/>
    <w:rsid w:val="00174B35"/>
    <w:rsid w:val="00180E21"/>
    <w:rsid w:val="00181EBA"/>
    <w:rsid w:val="00182C04"/>
    <w:rsid w:val="00184AD6"/>
    <w:rsid w:val="00195A14"/>
    <w:rsid w:val="001A4AF7"/>
    <w:rsid w:val="001B0349"/>
    <w:rsid w:val="001B1E93"/>
    <w:rsid w:val="001B31D3"/>
    <w:rsid w:val="001B65C1"/>
    <w:rsid w:val="001C16FD"/>
    <w:rsid w:val="001C5810"/>
    <w:rsid w:val="001C66AC"/>
    <w:rsid w:val="001C684B"/>
    <w:rsid w:val="001D0CFB"/>
    <w:rsid w:val="001D3268"/>
    <w:rsid w:val="001D53FC"/>
    <w:rsid w:val="001E2F29"/>
    <w:rsid w:val="001F42A5"/>
    <w:rsid w:val="001F668C"/>
    <w:rsid w:val="001F7B9D"/>
    <w:rsid w:val="00201C93"/>
    <w:rsid w:val="002028C4"/>
    <w:rsid w:val="002224B4"/>
    <w:rsid w:val="00227670"/>
    <w:rsid w:val="00230022"/>
    <w:rsid w:val="002447EF"/>
    <w:rsid w:val="00251550"/>
    <w:rsid w:val="00253D62"/>
    <w:rsid w:val="0025410A"/>
    <w:rsid w:val="00255FB7"/>
    <w:rsid w:val="00262B1D"/>
    <w:rsid w:val="00263B05"/>
    <w:rsid w:val="00264655"/>
    <w:rsid w:val="0027221A"/>
    <w:rsid w:val="00273F68"/>
    <w:rsid w:val="00275B61"/>
    <w:rsid w:val="00275C0E"/>
    <w:rsid w:val="00276746"/>
    <w:rsid w:val="00280FAF"/>
    <w:rsid w:val="00282656"/>
    <w:rsid w:val="00282DC5"/>
    <w:rsid w:val="0028559A"/>
    <w:rsid w:val="00292E8B"/>
    <w:rsid w:val="00296B83"/>
    <w:rsid w:val="002B4015"/>
    <w:rsid w:val="002B78CE"/>
    <w:rsid w:val="002C05B0"/>
    <w:rsid w:val="002C08C9"/>
    <w:rsid w:val="002C18F8"/>
    <w:rsid w:val="002C1D36"/>
    <w:rsid w:val="002C2FB6"/>
    <w:rsid w:val="002C4E0A"/>
    <w:rsid w:val="002C5763"/>
    <w:rsid w:val="002C5EF4"/>
    <w:rsid w:val="002D0F8E"/>
    <w:rsid w:val="002D24CF"/>
    <w:rsid w:val="002E4A2A"/>
    <w:rsid w:val="002E5FA7"/>
    <w:rsid w:val="002F3309"/>
    <w:rsid w:val="002F4941"/>
    <w:rsid w:val="002F5BC7"/>
    <w:rsid w:val="003008CE"/>
    <w:rsid w:val="003009B7"/>
    <w:rsid w:val="00300E56"/>
    <w:rsid w:val="0030469C"/>
    <w:rsid w:val="00304C60"/>
    <w:rsid w:val="00321CA6"/>
    <w:rsid w:val="00323763"/>
    <w:rsid w:val="00334638"/>
    <w:rsid w:val="00334C09"/>
    <w:rsid w:val="00341E29"/>
    <w:rsid w:val="0035184B"/>
    <w:rsid w:val="003518DC"/>
    <w:rsid w:val="0035291C"/>
    <w:rsid w:val="00356DDB"/>
    <w:rsid w:val="0036395B"/>
    <w:rsid w:val="003723D4"/>
    <w:rsid w:val="00372D54"/>
    <w:rsid w:val="00374B2A"/>
    <w:rsid w:val="00381905"/>
    <w:rsid w:val="00381F56"/>
    <w:rsid w:val="00384196"/>
    <w:rsid w:val="00384CC8"/>
    <w:rsid w:val="003870A9"/>
    <w:rsid w:val="003871FD"/>
    <w:rsid w:val="00392343"/>
    <w:rsid w:val="003A1E30"/>
    <w:rsid w:val="003A2829"/>
    <w:rsid w:val="003A7D1C"/>
    <w:rsid w:val="003B21C3"/>
    <w:rsid w:val="003B304B"/>
    <w:rsid w:val="003B3146"/>
    <w:rsid w:val="003B6DCD"/>
    <w:rsid w:val="003C1FD6"/>
    <w:rsid w:val="003C587A"/>
    <w:rsid w:val="003D3394"/>
    <w:rsid w:val="003D55D5"/>
    <w:rsid w:val="003D5C0C"/>
    <w:rsid w:val="003E2391"/>
    <w:rsid w:val="003E4B7E"/>
    <w:rsid w:val="003F015E"/>
    <w:rsid w:val="00400414"/>
    <w:rsid w:val="00400FD0"/>
    <w:rsid w:val="00401534"/>
    <w:rsid w:val="00413136"/>
    <w:rsid w:val="0041446B"/>
    <w:rsid w:val="00420A62"/>
    <w:rsid w:val="00432009"/>
    <w:rsid w:val="0044329C"/>
    <w:rsid w:val="00443486"/>
    <w:rsid w:val="00453E24"/>
    <w:rsid w:val="00454FD5"/>
    <w:rsid w:val="00457456"/>
    <w:rsid w:val="004577FE"/>
    <w:rsid w:val="00457B9C"/>
    <w:rsid w:val="0046164A"/>
    <w:rsid w:val="004628D2"/>
    <w:rsid w:val="00462DCD"/>
    <w:rsid w:val="00462F8D"/>
    <w:rsid w:val="004648AD"/>
    <w:rsid w:val="00465C98"/>
    <w:rsid w:val="00465E7C"/>
    <w:rsid w:val="004703A9"/>
    <w:rsid w:val="00471FA2"/>
    <w:rsid w:val="004760DE"/>
    <w:rsid w:val="004763D7"/>
    <w:rsid w:val="00482345"/>
    <w:rsid w:val="004844E1"/>
    <w:rsid w:val="00497773"/>
    <w:rsid w:val="004A004E"/>
    <w:rsid w:val="004A051C"/>
    <w:rsid w:val="004A24CF"/>
    <w:rsid w:val="004A4C3F"/>
    <w:rsid w:val="004B0043"/>
    <w:rsid w:val="004C04F2"/>
    <w:rsid w:val="004C3D1D"/>
    <w:rsid w:val="004C7913"/>
    <w:rsid w:val="004D0AC8"/>
    <w:rsid w:val="004D7260"/>
    <w:rsid w:val="004E0B77"/>
    <w:rsid w:val="004E4DD6"/>
    <w:rsid w:val="004F5E36"/>
    <w:rsid w:val="00502B24"/>
    <w:rsid w:val="00505C5C"/>
    <w:rsid w:val="00505FBB"/>
    <w:rsid w:val="0050750B"/>
    <w:rsid w:val="00507B47"/>
    <w:rsid w:val="00507BEF"/>
    <w:rsid w:val="00507CC9"/>
    <w:rsid w:val="00510640"/>
    <w:rsid w:val="005119A5"/>
    <w:rsid w:val="005242C2"/>
    <w:rsid w:val="005278B7"/>
    <w:rsid w:val="00527A1A"/>
    <w:rsid w:val="00532016"/>
    <w:rsid w:val="005346C8"/>
    <w:rsid w:val="00535799"/>
    <w:rsid w:val="00543E7D"/>
    <w:rsid w:val="00547A68"/>
    <w:rsid w:val="00551904"/>
    <w:rsid w:val="00553113"/>
    <w:rsid w:val="005531C9"/>
    <w:rsid w:val="00556DCD"/>
    <w:rsid w:val="00560B09"/>
    <w:rsid w:val="00561017"/>
    <w:rsid w:val="00564F16"/>
    <w:rsid w:val="00570C43"/>
    <w:rsid w:val="00573435"/>
    <w:rsid w:val="00590324"/>
    <w:rsid w:val="005907A0"/>
    <w:rsid w:val="00591AAC"/>
    <w:rsid w:val="00592946"/>
    <w:rsid w:val="00595268"/>
    <w:rsid w:val="005A47C7"/>
    <w:rsid w:val="005B2110"/>
    <w:rsid w:val="005B341A"/>
    <w:rsid w:val="005B50AD"/>
    <w:rsid w:val="005B61E6"/>
    <w:rsid w:val="005C559A"/>
    <w:rsid w:val="005C77E1"/>
    <w:rsid w:val="005D17B3"/>
    <w:rsid w:val="005D2B3B"/>
    <w:rsid w:val="005D668A"/>
    <w:rsid w:val="005D6A2F"/>
    <w:rsid w:val="005E1A82"/>
    <w:rsid w:val="005E2BCB"/>
    <w:rsid w:val="005E794C"/>
    <w:rsid w:val="005F0A28"/>
    <w:rsid w:val="005F0E5E"/>
    <w:rsid w:val="005F3CAB"/>
    <w:rsid w:val="005F49C2"/>
    <w:rsid w:val="00600535"/>
    <w:rsid w:val="00601C97"/>
    <w:rsid w:val="0061039E"/>
    <w:rsid w:val="00610584"/>
    <w:rsid w:val="00610CD6"/>
    <w:rsid w:val="006128A1"/>
    <w:rsid w:val="00620DEE"/>
    <w:rsid w:val="00621F92"/>
    <w:rsid w:val="006223E2"/>
    <w:rsid w:val="0062280A"/>
    <w:rsid w:val="0062448B"/>
    <w:rsid w:val="00624834"/>
    <w:rsid w:val="00625639"/>
    <w:rsid w:val="00631863"/>
    <w:rsid w:val="00631B33"/>
    <w:rsid w:val="0063408D"/>
    <w:rsid w:val="0064184D"/>
    <w:rsid w:val="006422CC"/>
    <w:rsid w:val="006447CA"/>
    <w:rsid w:val="00645478"/>
    <w:rsid w:val="00645CA7"/>
    <w:rsid w:val="0065032A"/>
    <w:rsid w:val="00657C77"/>
    <w:rsid w:val="00660E3E"/>
    <w:rsid w:val="00662DF1"/>
    <w:rsid w:val="00662E74"/>
    <w:rsid w:val="006660D8"/>
    <w:rsid w:val="006678B9"/>
    <w:rsid w:val="00670B82"/>
    <w:rsid w:val="00680C23"/>
    <w:rsid w:val="00687DA1"/>
    <w:rsid w:val="00693766"/>
    <w:rsid w:val="006A0A39"/>
    <w:rsid w:val="006A1F6E"/>
    <w:rsid w:val="006A3281"/>
    <w:rsid w:val="006A399F"/>
    <w:rsid w:val="006A5CE7"/>
    <w:rsid w:val="006A7056"/>
    <w:rsid w:val="006B4888"/>
    <w:rsid w:val="006B53C4"/>
    <w:rsid w:val="006B7693"/>
    <w:rsid w:val="006B7FA0"/>
    <w:rsid w:val="006C2E45"/>
    <w:rsid w:val="006C359C"/>
    <w:rsid w:val="006C5579"/>
    <w:rsid w:val="006C6D7A"/>
    <w:rsid w:val="006D2F57"/>
    <w:rsid w:val="006D6E8B"/>
    <w:rsid w:val="006E737D"/>
    <w:rsid w:val="006E7496"/>
    <w:rsid w:val="006E7759"/>
    <w:rsid w:val="006E786C"/>
    <w:rsid w:val="006F0E37"/>
    <w:rsid w:val="006F47CF"/>
    <w:rsid w:val="0070516F"/>
    <w:rsid w:val="00713973"/>
    <w:rsid w:val="007172D7"/>
    <w:rsid w:val="00720A24"/>
    <w:rsid w:val="007228AE"/>
    <w:rsid w:val="00732386"/>
    <w:rsid w:val="0073514D"/>
    <w:rsid w:val="00735B79"/>
    <w:rsid w:val="007447F3"/>
    <w:rsid w:val="00747441"/>
    <w:rsid w:val="0075499F"/>
    <w:rsid w:val="007552DA"/>
    <w:rsid w:val="00764EE7"/>
    <w:rsid w:val="007661C8"/>
    <w:rsid w:val="0077098D"/>
    <w:rsid w:val="007810C9"/>
    <w:rsid w:val="00792ED3"/>
    <w:rsid w:val="007931FA"/>
    <w:rsid w:val="007A38A0"/>
    <w:rsid w:val="007A4861"/>
    <w:rsid w:val="007A584C"/>
    <w:rsid w:val="007A7B94"/>
    <w:rsid w:val="007A7BBA"/>
    <w:rsid w:val="007B0C50"/>
    <w:rsid w:val="007B48F9"/>
    <w:rsid w:val="007C1A43"/>
    <w:rsid w:val="007C3418"/>
    <w:rsid w:val="007C5D3B"/>
    <w:rsid w:val="007F1BC9"/>
    <w:rsid w:val="007F3072"/>
    <w:rsid w:val="0080013E"/>
    <w:rsid w:val="0080020A"/>
    <w:rsid w:val="00806675"/>
    <w:rsid w:val="00810A4C"/>
    <w:rsid w:val="00813288"/>
    <w:rsid w:val="008168FC"/>
    <w:rsid w:val="00824318"/>
    <w:rsid w:val="00825A57"/>
    <w:rsid w:val="00830996"/>
    <w:rsid w:val="008343E1"/>
    <w:rsid w:val="008345F1"/>
    <w:rsid w:val="00834761"/>
    <w:rsid w:val="00835292"/>
    <w:rsid w:val="008352A3"/>
    <w:rsid w:val="00836888"/>
    <w:rsid w:val="00841D79"/>
    <w:rsid w:val="00851DC8"/>
    <w:rsid w:val="00854713"/>
    <w:rsid w:val="00854CD6"/>
    <w:rsid w:val="0086361A"/>
    <w:rsid w:val="00865B07"/>
    <w:rsid w:val="008667EA"/>
    <w:rsid w:val="008733FA"/>
    <w:rsid w:val="0087422A"/>
    <w:rsid w:val="0087637F"/>
    <w:rsid w:val="00880FBC"/>
    <w:rsid w:val="00882D9B"/>
    <w:rsid w:val="00890860"/>
    <w:rsid w:val="00891D09"/>
    <w:rsid w:val="00892AD5"/>
    <w:rsid w:val="008A022A"/>
    <w:rsid w:val="008A1512"/>
    <w:rsid w:val="008A6422"/>
    <w:rsid w:val="008B049F"/>
    <w:rsid w:val="008B6F8A"/>
    <w:rsid w:val="008B713A"/>
    <w:rsid w:val="008C2821"/>
    <w:rsid w:val="008D2049"/>
    <w:rsid w:val="008D32B9"/>
    <w:rsid w:val="008D433B"/>
    <w:rsid w:val="008E566E"/>
    <w:rsid w:val="008F02B9"/>
    <w:rsid w:val="008F126A"/>
    <w:rsid w:val="008F2AD6"/>
    <w:rsid w:val="00900777"/>
    <w:rsid w:val="0090161A"/>
    <w:rsid w:val="00901BC9"/>
    <w:rsid w:val="00901EB6"/>
    <w:rsid w:val="00904216"/>
    <w:rsid w:val="00904C62"/>
    <w:rsid w:val="009164E4"/>
    <w:rsid w:val="0091755E"/>
    <w:rsid w:val="009201B2"/>
    <w:rsid w:val="00922BA8"/>
    <w:rsid w:val="009249CF"/>
    <w:rsid w:val="00924DAC"/>
    <w:rsid w:val="00926D03"/>
    <w:rsid w:val="00927058"/>
    <w:rsid w:val="0092766B"/>
    <w:rsid w:val="00930990"/>
    <w:rsid w:val="009338DC"/>
    <w:rsid w:val="00940693"/>
    <w:rsid w:val="00942750"/>
    <w:rsid w:val="009436B9"/>
    <w:rsid w:val="009450CE"/>
    <w:rsid w:val="00946ACC"/>
    <w:rsid w:val="00947179"/>
    <w:rsid w:val="0095164B"/>
    <w:rsid w:val="00953E12"/>
    <w:rsid w:val="00954090"/>
    <w:rsid w:val="0095422B"/>
    <w:rsid w:val="00956BA3"/>
    <w:rsid w:val="00956F8B"/>
    <w:rsid w:val="009573E7"/>
    <w:rsid w:val="0096211D"/>
    <w:rsid w:val="00963E05"/>
    <w:rsid w:val="00967843"/>
    <w:rsid w:val="00967D54"/>
    <w:rsid w:val="00971028"/>
    <w:rsid w:val="0097692B"/>
    <w:rsid w:val="00991AAA"/>
    <w:rsid w:val="00993B84"/>
    <w:rsid w:val="00996483"/>
    <w:rsid w:val="00996F5A"/>
    <w:rsid w:val="009A1A1D"/>
    <w:rsid w:val="009A4582"/>
    <w:rsid w:val="009A49AB"/>
    <w:rsid w:val="009A5108"/>
    <w:rsid w:val="009A51E5"/>
    <w:rsid w:val="009B0404"/>
    <w:rsid w:val="009B041A"/>
    <w:rsid w:val="009B0AF4"/>
    <w:rsid w:val="009B6528"/>
    <w:rsid w:val="009C37C3"/>
    <w:rsid w:val="009C6098"/>
    <w:rsid w:val="009C7C86"/>
    <w:rsid w:val="009D2FF7"/>
    <w:rsid w:val="009D3316"/>
    <w:rsid w:val="009E2498"/>
    <w:rsid w:val="009E4401"/>
    <w:rsid w:val="009E649D"/>
    <w:rsid w:val="009E689C"/>
    <w:rsid w:val="009E7884"/>
    <w:rsid w:val="009E788A"/>
    <w:rsid w:val="009F0E08"/>
    <w:rsid w:val="009F3F8B"/>
    <w:rsid w:val="00A01E1E"/>
    <w:rsid w:val="00A04152"/>
    <w:rsid w:val="00A10CF1"/>
    <w:rsid w:val="00A139CC"/>
    <w:rsid w:val="00A15602"/>
    <w:rsid w:val="00A1763D"/>
    <w:rsid w:val="00A17CEC"/>
    <w:rsid w:val="00A21E49"/>
    <w:rsid w:val="00A27EF0"/>
    <w:rsid w:val="00A31130"/>
    <w:rsid w:val="00A3147B"/>
    <w:rsid w:val="00A4011D"/>
    <w:rsid w:val="00A42361"/>
    <w:rsid w:val="00A43717"/>
    <w:rsid w:val="00A50B20"/>
    <w:rsid w:val="00A51390"/>
    <w:rsid w:val="00A54209"/>
    <w:rsid w:val="00A54B2D"/>
    <w:rsid w:val="00A55153"/>
    <w:rsid w:val="00A56291"/>
    <w:rsid w:val="00A57205"/>
    <w:rsid w:val="00A60D13"/>
    <w:rsid w:val="00A72745"/>
    <w:rsid w:val="00A7361B"/>
    <w:rsid w:val="00A750C9"/>
    <w:rsid w:val="00A76EFC"/>
    <w:rsid w:val="00A830C1"/>
    <w:rsid w:val="00A866F4"/>
    <w:rsid w:val="00A908CA"/>
    <w:rsid w:val="00A91010"/>
    <w:rsid w:val="00A97F29"/>
    <w:rsid w:val="00AA19F0"/>
    <w:rsid w:val="00AA4E0F"/>
    <w:rsid w:val="00AA5B8A"/>
    <w:rsid w:val="00AA702E"/>
    <w:rsid w:val="00AB0964"/>
    <w:rsid w:val="00AB23FF"/>
    <w:rsid w:val="00AB5011"/>
    <w:rsid w:val="00AB72A3"/>
    <w:rsid w:val="00AC7368"/>
    <w:rsid w:val="00AD16B9"/>
    <w:rsid w:val="00AD5C9B"/>
    <w:rsid w:val="00AE056E"/>
    <w:rsid w:val="00AE0BD8"/>
    <w:rsid w:val="00AE377D"/>
    <w:rsid w:val="00AF0EBA"/>
    <w:rsid w:val="00AF5107"/>
    <w:rsid w:val="00B0079D"/>
    <w:rsid w:val="00B02C8A"/>
    <w:rsid w:val="00B04664"/>
    <w:rsid w:val="00B064A0"/>
    <w:rsid w:val="00B17FBD"/>
    <w:rsid w:val="00B20FCD"/>
    <w:rsid w:val="00B217C9"/>
    <w:rsid w:val="00B30E0A"/>
    <w:rsid w:val="00B315A6"/>
    <w:rsid w:val="00B31813"/>
    <w:rsid w:val="00B3211B"/>
    <w:rsid w:val="00B33365"/>
    <w:rsid w:val="00B35880"/>
    <w:rsid w:val="00B43BCA"/>
    <w:rsid w:val="00B44E5B"/>
    <w:rsid w:val="00B574F0"/>
    <w:rsid w:val="00B57B36"/>
    <w:rsid w:val="00B57E6F"/>
    <w:rsid w:val="00B63069"/>
    <w:rsid w:val="00B64C49"/>
    <w:rsid w:val="00B760D2"/>
    <w:rsid w:val="00B83CA8"/>
    <w:rsid w:val="00B8686D"/>
    <w:rsid w:val="00B93F69"/>
    <w:rsid w:val="00BA0AE7"/>
    <w:rsid w:val="00BA7F81"/>
    <w:rsid w:val="00BB1DDC"/>
    <w:rsid w:val="00BB36A5"/>
    <w:rsid w:val="00BB4554"/>
    <w:rsid w:val="00BC01A9"/>
    <w:rsid w:val="00BC11CA"/>
    <w:rsid w:val="00BC30C9"/>
    <w:rsid w:val="00BC52B7"/>
    <w:rsid w:val="00BC5488"/>
    <w:rsid w:val="00BD077D"/>
    <w:rsid w:val="00BD14E6"/>
    <w:rsid w:val="00BE2819"/>
    <w:rsid w:val="00BE3E58"/>
    <w:rsid w:val="00BF09DB"/>
    <w:rsid w:val="00BF1384"/>
    <w:rsid w:val="00BF1D16"/>
    <w:rsid w:val="00BF4283"/>
    <w:rsid w:val="00C01616"/>
    <w:rsid w:val="00C0162B"/>
    <w:rsid w:val="00C068ED"/>
    <w:rsid w:val="00C1380A"/>
    <w:rsid w:val="00C163FC"/>
    <w:rsid w:val="00C20376"/>
    <w:rsid w:val="00C216EF"/>
    <w:rsid w:val="00C22E0C"/>
    <w:rsid w:val="00C345B1"/>
    <w:rsid w:val="00C40142"/>
    <w:rsid w:val="00C47FDC"/>
    <w:rsid w:val="00C501EB"/>
    <w:rsid w:val="00C50792"/>
    <w:rsid w:val="00C52C3C"/>
    <w:rsid w:val="00C5473A"/>
    <w:rsid w:val="00C57182"/>
    <w:rsid w:val="00C57863"/>
    <w:rsid w:val="00C655FD"/>
    <w:rsid w:val="00C67EC8"/>
    <w:rsid w:val="00C75407"/>
    <w:rsid w:val="00C774E0"/>
    <w:rsid w:val="00C845A1"/>
    <w:rsid w:val="00C870A8"/>
    <w:rsid w:val="00C94434"/>
    <w:rsid w:val="00C9674E"/>
    <w:rsid w:val="00CA0A97"/>
    <w:rsid w:val="00CA0D75"/>
    <w:rsid w:val="00CA1C95"/>
    <w:rsid w:val="00CA5A9C"/>
    <w:rsid w:val="00CB71D0"/>
    <w:rsid w:val="00CC4C20"/>
    <w:rsid w:val="00CC73C5"/>
    <w:rsid w:val="00CD3517"/>
    <w:rsid w:val="00CD5FE2"/>
    <w:rsid w:val="00CE065D"/>
    <w:rsid w:val="00CE2E5D"/>
    <w:rsid w:val="00CE69B8"/>
    <w:rsid w:val="00CE7763"/>
    <w:rsid w:val="00CE7C68"/>
    <w:rsid w:val="00D01300"/>
    <w:rsid w:val="00D02B4C"/>
    <w:rsid w:val="00D040C4"/>
    <w:rsid w:val="00D042EE"/>
    <w:rsid w:val="00D26ADB"/>
    <w:rsid w:val="00D328EF"/>
    <w:rsid w:val="00D4276D"/>
    <w:rsid w:val="00D4666C"/>
    <w:rsid w:val="00D46B7E"/>
    <w:rsid w:val="00D5342F"/>
    <w:rsid w:val="00D540F2"/>
    <w:rsid w:val="00D57C84"/>
    <w:rsid w:val="00D6057D"/>
    <w:rsid w:val="00D60DB5"/>
    <w:rsid w:val="00D6212B"/>
    <w:rsid w:val="00D72CE1"/>
    <w:rsid w:val="00D75FC7"/>
    <w:rsid w:val="00D765A5"/>
    <w:rsid w:val="00D774CC"/>
    <w:rsid w:val="00D8182B"/>
    <w:rsid w:val="00D836C5"/>
    <w:rsid w:val="00D84576"/>
    <w:rsid w:val="00D90950"/>
    <w:rsid w:val="00DA1399"/>
    <w:rsid w:val="00DA24C6"/>
    <w:rsid w:val="00DA4D7B"/>
    <w:rsid w:val="00DB356D"/>
    <w:rsid w:val="00DD10DA"/>
    <w:rsid w:val="00DD3511"/>
    <w:rsid w:val="00DE264A"/>
    <w:rsid w:val="00DF23CA"/>
    <w:rsid w:val="00DF5072"/>
    <w:rsid w:val="00E02D18"/>
    <w:rsid w:val="00E041E7"/>
    <w:rsid w:val="00E10C6A"/>
    <w:rsid w:val="00E10E8B"/>
    <w:rsid w:val="00E13CDA"/>
    <w:rsid w:val="00E23CA1"/>
    <w:rsid w:val="00E36B60"/>
    <w:rsid w:val="00E40177"/>
    <w:rsid w:val="00E409A8"/>
    <w:rsid w:val="00E43A9E"/>
    <w:rsid w:val="00E44E60"/>
    <w:rsid w:val="00E45327"/>
    <w:rsid w:val="00E469B6"/>
    <w:rsid w:val="00E50C12"/>
    <w:rsid w:val="00E5324E"/>
    <w:rsid w:val="00E56036"/>
    <w:rsid w:val="00E63201"/>
    <w:rsid w:val="00E63AFD"/>
    <w:rsid w:val="00E65B91"/>
    <w:rsid w:val="00E67290"/>
    <w:rsid w:val="00E7209D"/>
    <w:rsid w:val="00E72EAD"/>
    <w:rsid w:val="00E77223"/>
    <w:rsid w:val="00E80566"/>
    <w:rsid w:val="00E81319"/>
    <w:rsid w:val="00E8528B"/>
    <w:rsid w:val="00E85B94"/>
    <w:rsid w:val="00E91112"/>
    <w:rsid w:val="00E91C1C"/>
    <w:rsid w:val="00E9487A"/>
    <w:rsid w:val="00E9643E"/>
    <w:rsid w:val="00E978D0"/>
    <w:rsid w:val="00EA4613"/>
    <w:rsid w:val="00EA6468"/>
    <w:rsid w:val="00EA7F91"/>
    <w:rsid w:val="00EB1523"/>
    <w:rsid w:val="00EC0268"/>
    <w:rsid w:val="00EC0E49"/>
    <w:rsid w:val="00EC101F"/>
    <w:rsid w:val="00EC1D9F"/>
    <w:rsid w:val="00ED51B0"/>
    <w:rsid w:val="00ED61B5"/>
    <w:rsid w:val="00EE0131"/>
    <w:rsid w:val="00EE0691"/>
    <w:rsid w:val="00EE17B0"/>
    <w:rsid w:val="00EE245E"/>
    <w:rsid w:val="00EE4ED5"/>
    <w:rsid w:val="00EE5A48"/>
    <w:rsid w:val="00EE6A35"/>
    <w:rsid w:val="00EE6E0B"/>
    <w:rsid w:val="00EE7BF6"/>
    <w:rsid w:val="00EF06D9"/>
    <w:rsid w:val="00F05FEE"/>
    <w:rsid w:val="00F060BF"/>
    <w:rsid w:val="00F069C0"/>
    <w:rsid w:val="00F072F3"/>
    <w:rsid w:val="00F13E09"/>
    <w:rsid w:val="00F2136A"/>
    <w:rsid w:val="00F21B77"/>
    <w:rsid w:val="00F23216"/>
    <w:rsid w:val="00F24843"/>
    <w:rsid w:val="00F30C64"/>
    <w:rsid w:val="00F32BA2"/>
    <w:rsid w:val="00F32CDB"/>
    <w:rsid w:val="00F34B31"/>
    <w:rsid w:val="00F359D0"/>
    <w:rsid w:val="00F43950"/>
    <w:rsid w:val="00F53056"/>
    <w:rsid w:val="00F565FE"/>
    <w:rsid w:val="00F63A70"/>
    <w:rsid w:val="00F725A6"/>
    <w:rsid w:val="00F7534E"/>
    <w:rsid w:val="00F80D58"/>
    <w:rsid w:val="00F831E0"/>
    <w:rsid w:val="00F90199"/>
    <w:rsid w:val="00F91C49"/>
    <w:rsid w:val="00F939FA"/>
    <w:rsid w:val="00FA0780"/>
    <w:rsid w:val="00FA18A0"/>
    <w:rsid w:val="00FA21D0"/>
    <w:rsid w:val="00FA4CCC"/>
    <w:rsid w:val="00FA5D8C"/>
    <w:rsid w:val="00FA5F5F"/>
    <w:rsid w:val="00FB3461"/>
    <w:rsid w:val="00FB4385"/>
    <w:rsid w:val="00FB730C"/>
    <w:rsid w:val="00FC187C"/>
    <w:rsid w:val="00FC2695"/>
    <w:rsid w:val="00FC3A5B"/>
    <w:rsid w:val="00FC3E03"/>
    <w:rsid w:val="00FC3FC1"/>
    <w:rsid w:val="00FD0F2C"/>
    <w:rsid w:val="00FD2C8B"/>
    <w:rsid w:val="00FE667F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E0CC22"/>
  <w14:defaultImageDpi w14:val="330"/>
  <w15:docId w15:val="{7EE61CD4-9DE7-4D51-8CA8-EDD9CF96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E386ED325CE458C4FCF0A51638F47" ma:contentTypeVersion="11" ma:contentTypeDescription="Creare un nuovo documento." ma:contentTypeScope="" ma:versionID="6d359d00a62ad22790fcf3d6a94842ff">
  <xsd:schema xmlns:xsd="http://www.w3.org/2001/XMLSchema" xmlns:xs="http://www.w3.org/2001/XMLSchema" xmlns:p="http://schemas.microsoft.com/office/2006/metadata/properties" xmlns:ns3="1efd62b7-050b-494d-ba5d-69d9bf463a0e" targetNamespace="http://schemas.microsoft.com/office/2006/metadata/properties" ma:root="true" ma:fieldsID="ddbf7dcc0a4077743a6e729836e8d189" ns3:_="">
    <xsd:import namespace="1efd62b7-050b-494d-ba5d-69d9bf463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d62b7-050b-494d-ba5d-69d9bf463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E7D0-916B-441F-A442-34409CB67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1E3FD-6B6E-4756-B058-891FD626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d62b7-050b-494d-ba5d-69d9bf463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AAC23-D63C-4BD4-B566-93154E49925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efd62b7-050b-494d-ba5d-69d9bf463a0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B3B850-CB05-4D19-96A7-2B17A9E1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3867</Words>
  <Characters>22045</Characters>
  <Application>Microsoft Office Word</Application>
  <DocSecurity>0</DocSecurity>
  <Lines>183</Lines>
  <Paragraphs>51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CARRA SILVIA</cp:lastModifiedBy>
  <cp:revision>43</cp:revision>
  <cp:lastPrinted>2015-05-12T18:31:00Z</cp:lastPrinted>
  <dcterms:created xsi:type="dcterms:W3CDTF">2022-03-22T18:18:00Z</dcterms:created>
  <dcterms:modified xsi:type="dcterms:W3CDTF">2022-03-29T22:02:00Z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ontentTypeId">
    <vt:lpwstr>0x010100932E386ED325CE458C4FCF0A51638F47</vt:lpwstr>
  </property>
</Properties>
</file>