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cs-CZ" w:eastAsia="cs-CZ"/>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740002EE"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B57E6F">
              <w:rPr>
                <w:rFonts w:cs="Arial"/>
                <w:b/>
                <w:bCs/>
                <w:i/>
                <w:iCs/>
                <w:color w:val="000066"/>
                <w:sz w:val="22"/>
                <w:szCs w:val="22"/>
                <w:lang w:eastAsia="it-IT"/>
              </w:rPr>
              <w:t>1</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cs-CZ" w:eastAsia="cs-CZ"/>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B57E6F" w:rsidRDefault="00300E56" w:rsidP="00B57E6F">
            <w:pPr>
              <w:ind w:left="-107"/>
              <w:outlineLvl w:val="2"/>
              <w:rPr>
                <w:rFonts w:ascii="Tahoma" w:hAnsi="Tahoma" w:cs="Tahoma"/>
                <w:bCs/>
                <w:color w:val="000000"/>
                <w:sz w:val="14"/>
                <w:szCs w:val="14"/>
                <w:lang w:eastAsia="it-IT"/>
              </w:rPr>
            </w:pPr>
            <w:r w:rsidRPr="00B57B36">
              <w:rPr>
                <w:rFonts w:ascii="Tahoma" w:hAnsi="Tahoma" w:cs="Tahoma"/>
                <w:iCs/>
                <w:color w:val="333333"/>
                <w:sz w:val="14"/>
                <w:szCs w:val="14"/>
                <w:lang w:eastAsia="it-IT"/>
              </w:rPr>
              <w:t xml:space="preserve">Guest </w:t>
            </w:r>
            <w:r w:rsidRPr="001331DF">
              <w:rPr>
                <w:rFonts w:ascii="Tahoma" w:hAnsi="Tahoma" w:cs="Tahoma"/>
                <w:iCs/>
                <w:color w:val="333333"/>
                <w:sz w:val="14"/>
                <w:szCs w:val="14"/>
                <w:lang w:eastAsia="it-IT"/>
              </w:rPr>
              <w:t>Editors:</w:t>
            </w:r>
            <w:r w:rsidR="00904C62" w:rsidRPr="001331DF">
              <w:rPr>
                <w:rFonts w:ascii="Tahoma" w:hAnsi="Tahoma" w:cs="Tahoma"/>
                <w:iCs/>
                <w:color w:val="333333"/>
                <w:sz w:val="14"/>
                <w:szCs w:val="14"/>
                <w:lang w:eastAsia="it-IT"/>
              </w:rPr>
              <w:t xml:space="preserve"> </w:t>
            </w:r>
            <w:r w:rsidR="00B57E6F">
              <w:rPr>
                <w:rFonts w:ascii="Tahoma" w:hAnsi="Tahoma" w:cs="Tahoma"/>
                <w:color w:val="000000"/>
                <w:sz w:val="14"/>
                <w:szCs w:val="14"/>
                <w:shd w:val="clear" w:color="auto" w:fill="FFFFFF"/>
              </w:rPr>
              <w:t xml:space="preserve">Valerio </w:t>
            </w:r>
            <w:proofErr w:type="spellStart"/>
            <w:r w:rsidR="00B57E6F">
              <w:rPr>
                <w:rFonts w:ascii="Tahoma" w:hAnsi="Tahoma" w:cs="Tahoma"/>
                <w:color w:val="000000"/>
                <w:sz w:val="14"/>
                <w:szCs w:val="14"/>
                <w:shd w:val="clear" w:color="auto" w:fill="FFFFFF"/>
              </w:rPr>
              <w:t>Cozzani</w:t>
            </w:r>
            <w:proofErr w:type="spellEnd"/>
            <w:r w:rsidR="00B57E6F">
              <w:rPr>
                <w:rFonts w:ascii="Tahoma" w:hAnsi="Tahoma" w:cs="Tahoma"/>
                <w:color w:val="000000"/>
                <w:sz w:val="14"/>
                <w:szCs w:val="14"/>
                <w:shd w:val="clear" w:color="auto" w:fill="FFFFFF"/>
              </w:rPr>
              <w:t xml:space="preserve">, </w:t>
            </w:r>
            <w:r w:rsidR="001331DF">
              <w:rPr>
                <w:rFonts w:ascii="Tahoma" w:hAnsi="Tahoma" w:cs="Tahoma"/>
                <w:color w:val="000000"/>
                <w:sz w:val="14"/>
                <w:szCs w:val="14"/>
                <w:shd w:val="clear" w:color="auto" w:fill="FFFFFF"/>
              </w:rPr>
              <w:t>Bruno Fabiano</w:t>
            </w:r>
            <w:r w:rsidR="00B57E6F">
              <w:rPr>
                <w:rFonts w:ascii="Tahoma" w:hAnsi="Tahoma" w:cs="Tahoma"/>
                <w:color w:val="000000"/>
                <w:sz w:val="14"/>
                <w:szCs w:val="14"/>
                <w:shd w:val="clear" w:color="auto" w:fill="FFFFFF"/>
              </w:rPr>
              <w:t xml:space="preserve">, </w:t>
            </w:r>
            <w:proofErr w:type="spellStart"/>
            <w:r w:rsidR="00B57E6F" w:rsidRPr="00675866">
              <w:rPr>
                <w:rFonts w:ascii="Tahoma" w:hAnsi="Tahoma" w:cs="Tahoma"/>
                <w:bCs/>
                <w:color w:val="000000"/>
                <w:sz w:val="14"/>
                <w:szCs w:val="14"/>
                <w:lang w:eastAsia="it-IT"/>
              </w:rPr>
              <w:t>Genserik</w:t>
            </w:r>
            <w:proofErr w:type="spellEnd"/>
            <w:r w:rsidR="00B57E6F" w:rsidRPr="00675866">
              <w:rPr>
                <w:rFonts w:ascii="Tahoma" w:hAnsi="Tahoma" w:cs="Tahoma"/>
                <w:bCs/>
                <w:color w:val="000000"/>
                <w:sz w:val="14"/>
                <w:szCs w:val="14"/>
                <w:lang w:eastAsia="it-IT"/>
              </w:rPr>
              <w:t xml:space="preserve"> </w:t>
            </w:r>
            <w:proofErr w:type="spellStart"/>
            <w:r w:rsidR="00B57E6F" w:rsidRPr="00675866">
              <w:rPr>
                <w:rFonts w:ascii="Tahoma" w:hAnsi="Tahoma" w:cs="Tahoma"/>
                <w:bCs/>
                <w:color w:val="000000"/>
                <w:sz w:val="14"/>
                <w:szCs w:val="14"/>
                <w:lang w:eastAsia="it-IT"/>
              </w:rPr>
              <w:t>Reniers</w:t>
            </w:r>
            <w:proofErr w:type="spellEnd"/>
          </w:p>
          <w:p w14:paraId="1B0F1814" w14:textId="08709475"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-8</w:t>
            </w:r>
            <w:r w:rsidR="00B57E6F">
              <w:rPr>
                <w:rFonts w:ascii="Tahoma" w:hAnsi="Tahoma" w:cs="Tahoma"/>
                <w:sz w:val="14"/>
                <w:szCs w:val="14"/>
              </w:rPr>
              <w:t>9</w:t>
            </w:r>
            <w:r w:rsidR="00D46B7E">
              <w:rPr>
                <w:rFonts w:ascii="Tahoma" w:hAnsi="Tahoma" w:cs="Tahoma"/>
                <w:sz w:val="14"/>
                <w:szCs w:val="14"/>
              </w:rPr>
              <w:t>-</w:t>
            </w:r>
            <w:r w:rsidR="00B57E6F">
              <w:rPr>
                <w:rFonts w:ascii="Tahoma" w:hAnsi="Tahoma" w:cs="Tahoma"/>
                <w:sz w:val="14"/>
                <w:szCs w:val="14"/>
              </w:rPr>
              <w:t>1</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9363D30" w:rsidR="00E978D0" w:rsidRPr="00B57B36" w:rsidRDefault="00606418" w:rsidP="00E978D0">
      <w:pPr>
        <w:pStyle w:val="CETTitle"/>
      </w:pPr>
      <w:r w:rsidRPr="00606418">
        <w:t>Economic Impacts of the Covid-19 Pandemic on the National Economy of the Czech Republic</w:t>
      </w:r>
      <w:bookmarkStart w:id="0" w:name="_GoBack"/>
      <w:bookmarkEnd w:id="0"/>
    </w:p>
    <w:p w14:paraId="0488FED2" w14:textId="71131101" w:rsidR="00B57E6F" w:rsidRPr="00B57B36" w:rsidRDefault="00403CD9" w:rsidP="00B57E6F">
      <w:pPr>
        <w:pStyle w:val="CETAuthors"/>
      </w:pPr>
      <w:r>
        <w:t>Eva Hoke</w:t>
      </w:r>
      <w:r w:rsidR="00B57E6F" w:rsidRPr="00B57B36">
        <w:rPr>
          <w:vertAlign w:val="superscript"/>
        </w:rPr>
        <w:t>a</w:t>
      </w:r>
      <w:r w:rsidRPr="00B57B36">
        <w:t>*</w:t>
      </w:r>
      <w:r w:rsidR="00B57E6F" w:rsidRPr="00B57B36">
        <w:t xml:space="preserve">, </w:t>
      </w:r>
      <w:r>
        <w:t>Marek Tomaštík</w:t>
      </w:r>
    </w:p>
    <w:p w14:paraId="3D72B0B0" w14:textId="746C2D2F" w:rsidR="00B57E6F" w:rsidRPr="00B57B36" w:rsidRDefault="00B57E6F" w:rsidP="00B57E6F">
      <w:pPr>
        <w:pStyle w:val="CETAddress"/>
      </w:pPr>
      <w:r w:rsidRPr="00B57B36">
        <w:rPr>
          <w:vertAlign w:val="superscript"/>
        </w:rPr>
        <w:t>a</w:t>
      </w:r>
      <w:r w:rsidR="00403CD9" w:rsidRPr="00403CD9">
        <w:t>Tomas Bata University in Zlín, Faculty of</w:t>
      </w:r>
      <w:r w:rsidR="00403CD9">
        <w:t xml:space="preserve"> L</w:t>
      </w:r>
      <w:r w:rsidR="00403CD9" w:rsidRPr="00403CD9">
        <w:t>ogistics and Crisis Management, Studentsk</w:t>
      </w:r>
      <w:r w:rsidR="00403CD9">
        <w:t>e</w:t>
      </w:r>
      <w:r w:rsidR="00403CD9" w:rsidRPr="00403CD9">
        <w:t xml:space="preserve"> n</w:t>
      </w:r>
      <w:r w:rsidR="00403CD9">
        <w:t>a</w:t>
      </w:r>
      <w:r w:rsidR="00403CD9" w:rsidRPr="00403CD9">
        <w:t>m. 1532, Uherské Hradiště</w:t>
      </w:r>
    </w:p>
    <w:p w14:paraId="73F1267A" w14:textId="164DD325" w:rsidR="00B57E6F" w:rsidRPr="00B57B36" w:rsidRDefault="00403CD9" w:rsidP="00B57E6F">
      <w:pPr>
        <w:pStyle w:val="CETemail"/>
      </w:pPr>
      <w:r w:rsidRPr="00B57B36">
        <w:t>*</w:t>
      </w:r>
      <w:r w:rsidR="00B57E6F">
        <w:t xml:space="preserve"> </w:t>
      </w:r>
      <w:r>
        <w:t>hoke</w:t>
      </w:r>
      <w:r w:rsidR="00B57E6F" w:rsidRPr="00B57B36">
        <w:t>@</w:t>
      </w:r>
      <w:r>
        <w:t>utb.cz</w:t>
      </w:r>
    </w:p>
    <w:p w14:paraId="2059AD8E" w14:textId="3FD27AD1" w:rsidR="00921E80" w:rsidRDefault="0091739C" w:rsidP="0091739C">
      <w:pPr>
        <w:pStyle w:val="CETBodytext"/>
        <w:rPr>
          <w:lang w:val="en-GB"/>
        </w:rPr>
      </w:pPr>
      <w:bookmarkStart w:id="1" w:name="_Hlk495475023"/>
      <w:r w:rsidRPr="0091739C">
        <w:rPr>
          <w:lang w:val="en-GB"/>
        </w:rPr>
        <w:t xml:space="preserve">The paper deals with the analysis of the impact of Covid-19 on the economy of the Czech Republic. The Covid-19 pandemic is an extreme burden and crisis for our economy, and not just ours. The health crisis spilled over into the economic crisis at lightning speed. The paper focuses on </w:t>
      </w:r>
      <w:proofErr w:type="spellStart"/>
      <w:r w:rsidRPr="0091739C">
        <w:rPr>
          <w:lang w:val="en-GB"/>
        </w:rPr>
        <w:t>analy</w:t>
      </w:r>
      <w:r w:rsidR="00363B45">
        <w:rPr>
          <w:lang w:val="en-GB"/>
        </w:rPr>
        <w:t>z</w:t>
      </w:r>
      <w:r w:rsidRPr="0091739C">
        <w:rPr>
          <w:lang w:val="en-GB"/>
        </w:rPr>
        <w:t>ing</w:t>
      </w:r>
      <w:proofErr w:type="spellEnd"/>
      <w:r w:rsidRPr="0091739C">
        <w:rPr>
          <w:lang w:val="en-GB"/>
        </w:rPr>
        <w:t xml:space="preserve"> and evaluating the effects of the Covid-19 pandemic on the economy of the Czech Republic. The author's team focused on two variables, namely gross domestic product and unemployment in the Czech Republic.</w:t>
      </w:r>
      <w:r>
        <w:rPr>
          <w:lang w:val="en-GB"/>
        </w:rPr>
        <w:t xml:space="preserve"> </w:t>
      </w:r>
      <w:r w:rsidRPr="0091739C">
        <w:rPr>
          <w:lang w:val="en-GB"/>
        </w:rPr>
        <w:t xml:space="preserve">The dependence of macroeconomic variables is investigated through one of the primary statistical analysis methods - regression analysis. The paper aims to propose a model that explains the relationship between these two variables in the conditions of the Czech Republic through empirically determined data on the level of gross domestic product and unemployment. Based on this model, it will be possible to estimate/predict the further development of unemployment depending on the expected development of GDP. Attention will also be paid to estimating whether and, if so, how the described relationship is changing in connection with the current development of the Czech economy during the ongoing Covid-19 pandemic. </w:t>
      </w:r>
      <w:r w:rsidR="00921E80" w:rsidRPr="00921E80">
        <w:rPr>
          <w:lang w:val="en-GB"/>
        </w:rPr>
        <w:t xml:space="preserve"> </w:t>
      </w:r>
    </w:p>
    <w:bookmarkEnd w:id="1"/>
    <w:p w14:paraId="476B2F2E" w14:textId="77777777" w:rsidR="00600535" w:rsidRPr="00B57B36" w:rsidRDefault="00600535" w:rsidP="00600535">
      <w:pPr>
        <w:pStyle w:val="CETHeading1"/>
        <w:rPr>
          <w:lang w:val="en-GB"/>
        </w:rPr>
      </w:pPr>
      <w:r w:rsidRPr="00B57B36">
        <w:rPr>
          <w:lang w:val="en-GB"/>
        </w:rPr>
        <w:t>Introduction</w:t>
      </w:r>
    </w:p>
    <w:p w14:paraId="130FD12E" w14:textId="1FC784F6" w:rsidR="00F04A77" w:rsidRDefault="00F04A77" w:rsidP="009342DB">
      <w:pPr>
        <w:pStyle w:val="CETBodytext"/>
        <w:rPr>
          <w:lang w:val="en-GB"/>
        </w:rPr>
      </w:pPr>
      <w:r w:rsidRPr="00F04A77">
        <w:rPr>
          <w:lang w:val="en-GB"/>
        </w:rPr>
        <w:t xml:space="preserve">The impact of the Covid-19 pandemic on the world economy is immense. Both companies, tiny and medium-sized enterprises, and the public sector are critically endangered. </w:t>
      </w:r>
      <w:r w:rsidR="00F05943">
        <w:rPr>
          <w:lang w:val="en-GB"/>
        </w:rPr>
        <w:t xml:space="preserve">(Hoke et al., 2021) </w:t>
      </w:r>
      <w:r w:rsidRPr="00F04A77">
        <w:rPr>
          <w:lang w:val="en-GB"/>
        </w:rPr>
        <w:t>A crisis of this nature can cripple the economy on a large scale, mainly because of the preventive measures applied in the fight against Covid-19. The ongoing COVID-19 crisis has placed a unique role on policy to soften the adverse economic impacts faced by many firms. (</w:t>
      </w:r>
      <w:proofErr w:type="spellStart"/>
      <w:r w:rsidRPr="00F04A77">
        <w:rPr>
          <w:lang w:val="en-GB"/>
        </w:rPr>
        <w:t>Dörr</w:t>
      </w:r>
      <w:proofErr w:type="spellEnd"/>
      <w:r w:rsidRPr="00F04A77">
        <w:rPr>
          <w:lang w:val="en-GB"/>
        </w:rPr>
        <w:t xml:space="preserve"> et al., 2021) The rationale for these restrictions was to save lives and prevent health systems from being overwhelmed. These restrictive policies have produced unprecedented effects on household incomes, which governments have addressed via extraordinary measures such as furlough payments and the direct support targeted at those who were more in need during the pandemic. (Clark et al., 2021) The revenue shortfall weakened aggregate demand and, with it, GDP growth. Many studies have looked at the economic downturn and rising unemployment. (</w:t>
      </w:r>
      <w:proofErr w:type="spellStart"/>
      <w:r w:rsidRPr="00F04A77">
        <w:rPr>
          <w:lang w:val="en-GB"/>
        </w:rPr>
        <w:t>Bourquin</w:t>
      </w:r>
      <w:proofErr w:type="spellEnd"/>
      <w:r w:rsidRPr="00F04A77">
        <w:rPr>
          <w:lang w:val="en-GB"/>
        </w:rPr>
        <w:t xml:space="preserve"> and Waters, 2021; </w:t>
      </w:r>
      <w:proofErr w:type="spellStart"/>
      <w:r w:rsidR="006A71E6" w:rsidRPr="00F04A77">
        <w:rPr>
          <w:lang w:val="en-GB"/>
        </w:rPr>
        <w:t>Ferrera</w:t>
      </w:r>
      <w:proofErr w:type="spellEnd"/>
      <w:r w:rsidR="006A71E6" w:rsidRPr="00F04A77">
        <w:rPr>
          <w:lang w:val="en-GB"/>
        </w:rPr>
        <w:t xml:space="preserve"> et al., 2021</w:t>
      </w:r>
      <w:r w:rsidR="006A71E6">
        <w:rPr>
          <w:lang w:val="en-GB"/>
        </w:rPr>
        <w:t xml:space="preserve">; </w:t>
      </w:r>
      <w:proofErr w:type="spellStart"/>
      <w:r w:rsidRPr="00F04A77">
        <w:rPr>
          <w:lang w:val="en-GB"/>
        </w:rPr>
        <w:t>Kalenkoski</w:t>
      </w:r>
      <w:proofErr w:type="spellEnd"/>
      <w:r w:rsidRPr="00F04A77">
        <w:rPr>
          <w:lang w:val="en-GB"/>
        </w:rPr>
        <w:t xml:space="preserve"> and </w:t>
      </w:r>
      <w:proofErr w:type="spellStart"/>
      <w:r w:rsidRPr="00F04A77">
        <w:rPr>
          <w:lang w:val="en-GB"/>
        </w:rPr>
        <w:t>Pabilonia</w:t>
      </w:r>
      <w:proofErr w:type="spellEnd"/>
      <w:r w:rsidRPr="00F04A77">
        <w:rPr>
          <w:lang w:val="en-GB"/>
        </w:rPr>
        <w:t xml:space="preserve">, 2021; Yagi and </w:t>
      </w:r>
      <w:proofErr w:type="spellStart"/>
      <w:r w:rsidRPr="00F04A77">
        <w:rPr>
          <w:lang w:val="en-GB"/>
        </w:rPr>
        <w:t>Managgi</w:t>
      </w:r>
      <w:proofErr w:type="spellEnd"/>
      <w:r w:rsidRPr="00F04A77">
        <w:rPr>
          <w:lang w:val="en-GB"/>
        </w:rPr>
        <w:t xml:space="preserve"> 2021) The spread of COVID-19 initiated important debates among economists about the proper role of government in dealing with pandemics. (</w:t>
      </w:r>
      <w:proofErr w:type="spellStart"/>
      <w:r w:rsidRPr="00F04A77">
        <w:rPr>
          <w:lang w:val="en-GB"/>
        </w:rPr>
        <w:t>Geloso</w:t>
      </w:r>
      <w:proofErr w:type="spellEnd"/>
      <w:r w:rsidRPr="00F04A77">
        <w:rPr>
          <w:lang w:val="en-GB"/>
        </w:rPr>
        <w:t>, 2021) The lockdown announced on March 2020 entailed the closure of borders and schools, the cancellation of public events, and the shutdown of all non-essential shops, museums, cinemas, and similar establishments. (</w:t>
      </w:r>
      <w:proofErr w:type="spellStart"/>
      <w:r w:rsidRPr="00F04A77">
        <w:rPr>
          <w:lang w:val="en-GB"/>
        </w:rPr>
        <w:t>Lastauskas</w:t>
      </w:r>
      <w:proofErr w:type="spellEnd"/>
      <w:r w:rsidRPr="00F04A77">
        <w:rPr>
          <w:lang w:val="en-GB"/>
        </w:rPr>
        <w:t>, 2021) Beyond the humanitarian tragedy of the COVID-19 pandemic, the virus also has a growing impact on local economies and the global economy. (</w:t>
      </w:r>
      <w:proofErr w:type="spellStart"/>
      <w:r w:rsidRPr="00F04A77">
        <w:rPr>
          <w:lang w:val="en-GB"/>
        </w:rPr>
        <w:t>Kuckertz</w:t>
      </w:r>
      <w:proofErr w:type="spellEnd"/>
      <w:r w:rsidRPr="00F04A77">
        <w:rPr>
          <w:lang w:val="en-GB"/>
        </w:rPr>
        <w:t xml:space="preserve"> et al., 2020) Although many governments have taken many restrictive measures, the impact on GDP and then unemployment is indisputable. </w:t>
      </w:r>
    </w:p>
    <w:p w14:paraId="7A47F394" w14:textId="77777777" w:rsidR="00F04A77" w:rsidRPr="00F04A77" w:rsidRDefault="00F04A77" w:rsidP="00F04A77">
      <w:pPr>
        <w:pStyle w:val="CETBodytext"/>
        <w:rPr>
          <w:lang w:val="en-GB"/>
        </w:rPr>
      </w:pPr>
      <w:r w:rsidRPr="00F04A77">
        <w:rPr>
          <w:lang w:val="en-GB"/>
        </w:rPr>
        <w:t>The primary feature of developed economies is a high economic growth rate, which creates the preconditions for a high living standard of population-based on high incomes from economic activities. (Ivanová and Grmanová, 2021) The Czech Republic is a developed country with a stable economy with minimal macroeconomic indicators and solid financial stability fluctuations. GDP in the Czech Republic recorded relatively stable growth in 2010-2019. The only exception was 2012, when GDP fell by 0.8% yearly. The average GDP growth in the period 2010-2019 reached 2.4%.</w:t>
      </w:r>
    </w:p>
    <w:p w14:paraId="4295AC9A" w14:textId="04B697F8" w:rsidR="00F04A77" w:rsidRDefault="00F04A77" w:rsidP="00F04A77">
      <w:pPr>
        <w:pStyle w:val="CETBodytext"/>
        <w:rPr>
          <w:lang w:val="en-GB"/>
        </w:rPr>
      </w:pPr>
      <w:r w:rsidRPr="00F04A77">
        <w:rPr>
          <w:lang w:val="en-GB"/>
        </w:rPr>
        <w:lastRenderedPageBreak/>
        <w:t xml:space="preserve">In contrast, 2020 marked a year-on-year decline, with GDP falling by 5.6% yearly. Based on the above, one of the main reasons for the decline in GDP in the Czech Republic can be assumed measures taken by the Czech central authorities in connection with the pandemic, especially measures that limited economic activity such as closing or significant reduction of selected sectors of the economy - especially services or a significant part of the trade-in goods and the closure of school facilities. The government offset the adverse effects of the mentioned measures through fiscal measures to support both final consumption and exports. In connection with the effects of the Covid-19 pandemic, the following chapter will also </w:t>
      </w:r>
      <w:proofErr w:type="spellStart"/>
      <w:r w:rsidRPr="00F04A77">
        <w:rPr>
          <w:lang w:val="en-GB"/>
        </w:rPr>
        <w:t>analyze</w:t>
      </w:r>
      <w:proofErr w:type="spellEnd"/>
      <w:r w:rsidRPr="00F04A77">
        <w:rPr>
          <w:lang w:val="en-GB"/>
        </w:rPr>
        <w:t xml:space="preserve"> the development of</w:t>
      </w:r>
      <w:r w:rsidR="00501FE6">
        <w:rPr>
          <w:lang w:val="en-GB"/>
        </w:rPr>
        <w:t xml:space="preserve"> only</w:t>
      </w:r>
      <w:r w:rsidRPr="00F04A77">
        <w:rPr>
          <w:lang w:val="en-GB"/>
        </w:rPr>
        <w:t xml:space="preserve"> two selected fundamental economic indicators in the Czech Republic, namely the development of GDP and unemployment, including their relationship. (Czech Statistical Office, 2021)</w:t>
      </w:r>
      <w:r w:rsidR="006D66DA" w:rsidRPr="006D66DA">
        <w:t xml:space="preserve"> </w:t>
      </w:r>
      <w:r w:rsidR="006D66DA">
        <w:t xml:space="preserve">The </w:t>
      </w:r>
      <w:r w:rsidR="006D66DA" w:rsidRPr="006D66DA">
        <w:rPr>
          <w:lang w:val="en-GB"/>
        </w:rPr>
        <w:t>other macroeconomic indicators will not be examined.</w:t>
      </w:r>
    </w:p>
    <w:p w14:paraId="5741900F" w14:textId="19E9CFCC" w:rsidR="00453E24" w:rsidRDefault="003D4D7D" w:rsidP="00453E24">
      <w:pPr>
        <w:pStyle w:val="CETHeading1"/>
      </w:pPr>
      <w:r>
        <w:t>Met</w:t>
      </w:r>
      <w:r w:rsidR="00EB2EB5">
        <w:t>h</w:t>
      </w:r>
      <w:r>
        <w:t>odology</w:t>
      </w:r>
    </w:p>
    <w:p w14:paraId="5DEE182E" w14:textId="23F40420" w:rsidR="004930FB" w:rsidRPr="004930FB" w:rsidRDefault="005D2175" w:rsidP="005E5302">
      <w:pPr>
        <w:pStyle w:val="CETheadingx"/>
      </w:pPr>
      <w:r w:rsidRPr="005D2175">
        <w:t>The goal of the paper is thanks to regression analysis to propose a model using empirically obtained data on the level of GDP and unemployment, which explains the relationship between these two quantities in the conditions of the Czech Republic and possibly estimate/predict the further development of unemployment depending on the expected development GDP. Subsequently, through further investigation, estimate whether and, if so, how the described relationship changes in connection with the current development of the Czech economy in the current period Covid-19 pandemic. Regression analysis is one of the most used statistical analysis methods of multidimensional data. It allows the expression of the relationship between the variable we want to describe (explained variable or response) and a set of explanatory variables (regressors) by the regression promotions function. (Neubauer et al., 2016) The data were obtained from the official pages of the Czech Statistical Office</w:t>
      </w:r>
      <w:r w:rsidR="0077624A">
        <w:t xml:space="preserve"> (CSO, 2021)</w:t>
      </w:r>
      <w:r w:rsidRPr="005D2175">
        <w:t>.</w:t>
      </w:r>
    </w:p>
    <w:p w14:paraId="677EBFF0" w14:textId="248E1690" w:rsidR="00600535" w:rsidRDefault="00233CFD" w:rsidP="00600535">
      <w:pPr>
        <w:pStyle w:val="CETHeading1"/>
        <w:tabs>
          <w:tab w:val="clear" w:pos="360"/>
          <w:tab w:val="right" w:pos="7100"/>
        </w:tabs>
        <w:jc w:val="both"/>
        <w:rPr>
          <w:lang w:val="en-GB"/>
        </w:rPr>
      </w:pPr>
      <w:r>
        <w:rPr>
          <w:lang w:val="en-GB"/>
        </w:rPr>
        <w:t>Results</w:t>
      </w:r>
      <w:r w:rsidR="00965E72">
        <w:rPr>
          <w:lang w:val="en-GB"/>
        </w:rPr>
        <w:t xml:space="preserve"> and Discussion</w:t>
      </w:r>
    </w:p>
    <w:p w14:paraId="06FE60BF" w14:textId="77777777" w:rsidR="00396A3A" w:rsidRDefault="00396A3A" w:rsidP="00233CFD">
      <w:pPr>
        <w:pStyle w:val="CETBodytext"/>
        <w:tabs>
          <w:tab w:val="center" w:pos="4393"/>
          <w:tab w:val="left" w:pos="7293"/>
        </w:tabs>
        <w:jc w:val="left"/>
        <w:rPr>
          <w:lang w:val="en-GB"/>
        </w:rPr>
      </w:pPr>
      <w:r w:rsidRPr="00396A3A">
        <w:rPr>
          <w:lang w:val="en-GB"/>
        </w:rPr>
        <w:t xml:space="preserve">For the purpose of examining the relationship of quantities, a linear regression model with one explanatory variable (regressor) will be used, which can be expressed in the following form (1): </w:t>
      </w:r>
    </w:p>
    <w:p w14:paraId="65EAD69D" w14:textId="524A49CF" w:rsidR="00233CFD" w:rsidRDefault="00233CFD" w:rsidP="00233CFD">
      <w:pPr>
        <w:pStyle w:val="CETBodytext"/>
        <w:tabs>
          <w:tab w:val="center" w:pos="4393"/>
          <w:tab w:val="left" w:pos="7293"/>
        </w:tabs>
        <w:jc w:val="left"/>
        <w:rPr>
          <w:i/>
          <w:lang w:val="en-GB"/>
        </w:rPr>
      </w:pPr>
      <w:r w:rsidRPr="00233CFD">
        <w:rPr>
          <w:i/>
          <w:lang w:val="en-GB"/>
        </w:rPr>
        <w:t xml:space="preserve">Y = </w:t>
      </w:r>
      <w:r w:rsidRPr="00233CFD">
        <w:rPr>
          <w:i/>
          <w:lang w:val="en-GB"/>
        </w:rPr>
        <w:sym w:font="Symbol" w:char="F062"/>
      </w:r>
      <w:r w:rsidRPr="00A95CC4">
        <w:rPr>
          <w:i/>
          <w:vertAlign w:val="subscript"/>
          <w:lang w:val="en-GB"/>
        </w:rPr>
        <w:t>1</w:t>
      </w:r>
      <w:r w:rsidRPr="00233CFD">
        <w:rPr>
          <w:i/>
          <w:lang w:val="en-GB"/>
        </w:rPr>
        <w:t xml:space="preserve"> + </w:t>
      </w:r>
      <w:r w:rsidRPr="00233CFD">
        <w:rPr>
          <w:i/>
          <w:lang w:val="en-GB"/>
        </w:rPr>
        <w:sym w:font="Symbol" w:char="F062"/>
      </w:r>
      <w:r w:rsidRPr="00A95CC4">
        <w:rPr>
          <w:i/>
          <w:vertAlign w:val="subscript"/>
          <w:lang w:val="en-GB"/>
        </w:rPr>
        <w:t>2</w:t>
      </w:r>
      <w:r w:rsidRPr="00233CFD">
        <w:rPr>
          <w:i/>
          <w:lang w:val="en-GB"/>
        </w:rPr>
        <w:t>X + e</w:t>
      </w:r>
      <w:r>
        <w:rPr>
          <w:i/>
          <w:lang w:val="en-GB"/>
        </w:rPr>
        <w:tab/>
      </w:r>
      <w:r>
        <w:rPr>
          <w:i/>
          <w:lang w:val="en-GB"/>
        </w:rPr>
        <w:tab/>
      </w:r>
      <w:r w:rsidR="001F54D3">
        <w:rPr>
          <w:i/>
          <w:lang w:val="en-GB"/>
        </w:rPr>
        <w:tab/>
      </w:r>
      <w:r w:rsidR="008A4A8D">
        <w:rPr>
          <w:i/>
          <w:lang w:val="en-GB"/>
        </w:rPr>
        <w:tab/>
      </w:r>
      <w:r w:rsidR="008A4A8D">
        <w:rPr>
          <w:i/>
          <w:lang w:val="en-GB"/>
        </w:rPr>
        <w:tab/>
      </w:r>
      <w:r>
        <w:rPr>
          <w:i/>
          <w:lang w:val="en-GB"/>
        </w:rPr>
        <w:t>(1)</w:t>
      </w:r>
    </w:p>
    <w:p w14:paraId="5593E66D" w14:textId="77777777" w:rsidR="00396A3A" w:rsidRDefault="00537041" w:rsidP="00396A3A">
      <w:pPr>
        <w:pStyle w:val="CETBodytext"/>
        <w:rPr>
          <w:lang w:val="en-GB"/>
        </w:rPr>
      </w:pPr>
      <w:r w:rsidRPr="00537041">
        <w:rPr>
          <w:lang w:val="en-GB"/>
        </w:rPr>
        <w:t xml:space="preserve">where Y is a random variable, X is a given, a real variable, </w:t>
      </w:r>
      <w:r w:rsidRPr="00396A3A">
        <w:rPr>
          <w:i/>
          <w:lang w:val="en-GB"/>
        </w:rPr>
        <w:sym w:font="Symbol" w:char="F062"/>
      </w:r>
      <w:r w:rsidRPr="00396A3A">
        <w:rPr>
          <w:i/>
          <w:vertAlign w:val="subscript"/>
          <w:lang w:val="en-GB"/>
        </w:rPr>
        <w:t>1</w:t>
      </w:r>
      <w:r w:rsidRPr="00396A3A">
        <w:rPr>
          <w:i/>
          <w:lang w:val="en-GB"/>
        </w:rPr>
        <w:t xml:space="preserve">, </w:t>
      </w:r>
      <w:r w:rsidRPr="00396A3A">
        <w:rPr>
          <w:i/>
          <w:lang w:val="en-GB"/>
        </w:rPr>
        <w:sym w:font="Symbol" w:char="F062"/>
      </w:r>
      <w:r w:rsidRPr="00396A3A">
        <w:rPr>
          <w:i/>
          <w:vertAlign w:val="subscript"/>
          <w:lang w:val="en-GB"/>
        </w:rPr>
        <w:t>2</w:t>
      </w:r>
      <w:r w:rsidRPr="005F7795">
        <w:rPr>
          <w:lang w:val="en-GB"/>
        </w:rPr>
        <w:t xml:space="preserve"> </w:t>
      </w:r>
      <w:r w:rsidRPr="00537041">
        <w:rPr>
          <w:lang w:val="en-GB"/>
        </w:rPr>
        <w:t>are unknown parameters (constants) and e is a random variable/error.</w:t>
      </w:r>
      <w:r w:rsidR="00396A3A">
        <w:rPr>
          <w:lang w:val="en-GB"/>
        </w:rPr>
        <w:t xml:space="preserve"> </w:t>
      </w:r>
    </w:p>
    <w:p w14:paraId="48C74C80" w14:textId="3F8E6A61" w:rsidR="00E37DB9" w:rsidRPr="00396A3A" w:rsidRDefault="00537041" w:rsidP="00396A3A">
      <w:pPr>
        <w:pStyle w:val="CETBodytext"/>
        <w:rPr>
          <w:lang w:val="en-GB"/>
        </w:rPr>
      </w:pPr>
      <w:r w:rsidRPr="00537041">
        <w:t xml:space="preserve">For the construction of the model it is necessary to estimate the parameters </w:t>
      </w:r>
      <w:r w:rsidRPr="00396A3A">
        <w:rPr>
          <w:i/>
        </w:rPr>
        <w:sym w:font="Symbol" w:char="F062"/>
      </w:r>
      <w:r w:rsidRPr="00396A3A">
        <w:rPr>
          <w:i/>
          <w:vertAlign w:val="subscript"/>
        </w:rPr>
        <w:t xml:space="preserve">1 </w:t>
      </w:r>
      <w:r w:rsidRPr="00396A3A">
        <w:t>and</w:t>
      </w:r>
      <w:r w:rsidRPr="00396A3A">
        <w:rPr>
          <w:i/>
        </w:rPr>
        <w:t xml:space="preserve"> </w:t>
      </w:r>
      <w:r w:rsidRPr="00396A3A">
        <w:rPr>
          <w:i/>
        </w:rPr>
        <w:sym w:font="Symbol" w:char="F062"/>
      </w:r>
      <w:r w:rsidRPr="00396A3A">
        <w:rPr>
          <w:i/>
          <w:vertAlign w:val="subscript"/>
        </w:rPr>
        <w:t>2</w:t>
      </w:r>
      <w:r>
        <w:t xml:space="preserve"> </w:t>
      </w:r>
      <w:r w:rsidRPr="00537041">
        <w:t>using the measured data, when for the values x</w:t>
      </w:r>
      <w:r w:rsidRPr="00E37DB9">
        <w:rPr>
          <w:i/>
          <w:vertAlign w:val="subscript"/>
        </w:rPr>
        <w:t>1</w:t>
      </w:r>
      <w:r w:rsidRPr="00537041">
        <w:t>, x</w:t>
      </w:r>
      <w:proofErr w:type="gramStart"/>
      <w:r w:rsidRPr="00E37DB9">
        <w:rPr>
          <w:i/>
          <w:vertAlign w:val="subscript"/>
        </w:rPr>
        <w:t>2</w:t>
      </w:r>
      <w:r w:rsidRPr="00537041">
        <w:t>,…</w:t>
      </w:r>
      <w:proofErr w:type="gramEnd"/>
      <w:r w:rsidRPr="00537041">
        <w:t xml:space="preserve">, </w:t>
      </w:r>
      <w:proofErr w:type="spellStart"/>
      <w:r w:rsidRPr="00537041">
        <w:t>x</w:t>
      </w:r>
      <w:r w:rsidRPr="00E37DB9">
        <w:rPr>
          <w:i/>
          <w:vertAlign w:val="subscript"/>
        </w:rPr>
        <w:t>n</w:t>
      </w:r>
      <w:proofErr w:type="spellEnd"/>
      <w:r w:rsidRPr="00537041">
        <w:t xml:space="preserve"> of the variable X the values y</w:t>
      </w:r>
      <w:r w:rsidRPr="00E37DB9">
        <w:rPr>
          <w:i/>
          <w:vertAlign w:val="subscript"/>
        </w:rPr>
        <w:t>1</w:t>
      </w:r>
      <w:r w:rsidRPr="00537041">
        <w:t>, y</w:t>
      </w:r>
      <w:r w:rsidRPr="00E37DB9">
        <w:rPr>
          <w:i/>
          <w:vertAlign w:val="subscript"/>
        </w:rPr>
        <w:t>2</w:t>
      </w:r>
      <w:r w:rsidRPr="00537041">
        <w:t xml:space="preserve">,…, </w:t>
      </w:r>
      <w:proofErr w:type="spellStart"/>
      <w:r w:rsidRPr="00537041">
        <w:t>y</w:t>
      </w:r>
      <w:r w:rsidRPr="00E37DB9">
        <w:rPr>
          <w:i/>
          <w:vertAlign w:val="subscript"/>
        </w:rPr>
        <w:t>n</w:t>
      </w:r>
      <w:proofErr w:type="spellEnd"/>
      <w:r w:rsidRPr="00537041">
        <w:t xml:space="preserve"> of the variable Y are observed and we assume that </w:t>
      </w:r>
    </w:p>
    <w:p w14:paraId="2E7E55E8" w14:textId="72F51A04" w:rsidR="001F54D3" w:rsidRDefault="00537041" w:rsidP="005E5302">
      <w:pPr>
        <w:pStyle w:val="CETheadingx"/>
      </w:pPr>
      <w:proofErr w:type="spellStart"/>
      <w:r w:rsidRPr="00537041">
        <w:t>y</w:t>
      </w:r>
      <w:r w:rsidRPr="00E37DB9">
        <w:rPr>
          <w:i/>
          <w:vertAlign w:val="subscript"/>
        </w:rPr>
        <w:t>i</w:t>
      </w:r>
      <w:proofErr w:type="spellEnd"/>
      <w:r w:rsidRPr="00537041">
        <w:t xml:space="preserve"> = </w:t>
      </w:r>
      <w:r w:rsidR="00E37DB9" w:rsidRPr="00233CFD">
        <w:rPr>
          <w:i/>
        </w:rPr>
        <w:sym w:font="Symbol" w:char="F062"/>
      </w:r>
      <w:r w:rsidR="00E37DB9" w:rsidRPr="00A95CC4">
        <w:rPr>
          <w:i/>
          <w:vertAlign w:val="subscript"/>
        </w:rPr>
        <w:t>1</w:t>
      </w:r>
      <w:r w:rsidR="00E37DB9" w:rsidRPr="00233CFD">
        <w:rPr>
          <w:i/>
        </w:rPr>
        <w:t xml:space="preserve"> + </w:t>
      </w:r>
      <w:r w:rsidR="00E37DB9" w:rsidRPr="00233CFD">
        <w:rPr>
          <w:i/>
        </w:rPr>
        <w:sym w:font="Symbol" w:char="F062"/>
      </w:r>
      <w:r w:rsidR="00E37DB9" w:rsidRPr="00A95CC4">
        <w:rPr>
          <w:i/>
          <w:vertAlign w:val="subscript"/>
        </w:rPr>
        <w:t>2</w:t>
      </w:r>
      <w:r w:rsidR="00E37DB9" w:rsidRPr="00E37DB9">
        <w:rPr>
          <w:i/>
          <w:vertAlign w:val="subscript"/>
        </w:rPr>
        <w:t>Xi</w:t>
      </w:r>
      <w:r w:rsidR="00E37DB9" w:rsidRPr="00233CFD">
        <w:rPr>
          <w:i/>
        </w:rPr>
        <w:t xml:space="preserve"> </w:t>
      </w:r>
      <w:r w:rsidRPr="00537041">
        <w:t xml:space="preserve">+ </w:t>
      </w:r>
      <w:proofErr w:type="spellStart"/>
      <w:r w:rsidRPr="00537041">
        <w:t>e</w:t>
      </w:r>
      <w:r w:rsidRPr="00E37DB9">
        <w:rPr>
          <w:i/>
          <w:vertAlign w:val="subscript"/>
        </w:rPr>
        <w:t>i</w:t>
      </w:r>
      <w:proofErr w:type="spellEnd"/>
      <w:r w:rsidRPr="00537041">
        <w:t xml:space="preserve">, </w:t>
      </w:r>
      <w:proofErr w:type="spellStart"/>
      <w:r w:rsidRPr="00537041">
        <w:t>i</w:t>
      </w:r>
      <w:proofErr w:type="spellEnd"/>
      <w:r w:rsidRPr="00537041">
        <w:t xml:space="preserve"> = 1, </w:t>
      </w:r>
      <w:proofErr w:type="gramStart"/>
      <w:r w:rsidRPr="00537041">
        <w:t>2,…</w:t>
      </w:r>
      <w:proofErr w:type="gramEnd"/>
      <w:r w:rsidRPr="00537041">
        <w:t>, n.</w:t>
      </w:r>
      <w:r w:rsidR="004D6304">
        <w:t xml:space="preserve"> </w:t>
      </w:r>
      <w:r w:rsidR="004D6304">
        <w:tab/>
      </w:r>
      <w:r w:rsidR="004D6304">
        <w:tab/>
      </w:r>
      <w:r w:rsidR="004D6304">
        <w:tab/>
      </w:r>
      <w:r w:rsidR="008A4A8D">
        <w:tab/>
      </w:r>
      <w:r w:rsidR="008A4A8D">
        <w:tab/>
      </w:r>
      <w:r w:rsidR="008A4A8D">
        <w:tab/>
      </w:r>
      <w:r w:rsidR="008A4A8D">
        <w:tab/>
      </w:r>
      <w:r w:rsidR="008A4A8D">
        <w:tab/>
      </w:r>
      <w:r w:rsidR="008A4A8D">
        <w:tab/>
      </w:r>
      <w:r w:rsidR="004D6304">
        <w:t>(2)</w:t>
      </w:r>
    </w:p>
    <w:p w14:paraId="7B3FD0B2" w14:textId="77777777" w:rsidR="005E5302" w:rsidRPr="005E5302" w:rsidRDefault="00E37DB9" w:rsidP="005E5302">
      <w:pPr>
        <w:pStyle w:val="CETheadingx"/>
      </w:pPr>
      <w:r w:rsidRPr="005E5302">
        <w:t>The values y</w:t>
      </w:r>
      <w:r w:rsidRPr="005E5302">
        <w:rPr>
          <w:vertAlign w:val="subscript"/>
        </w:rPr>
        <w:t>1</w:t>
      </w:r>
      <w:r w:rsidRPr="005E5302">
        <w:t>, y</w:t>
      </w:r>
      <w:proofErr w:type="gramStart"/>
      <w:r w:rsidRPr="005E5302">
        <w:rPr>
          <w:vertAlign w:val="subscript"/>
        </w:rPr>
        <w:t>2</w:t>
      </w:r>
      <w:r w:rsidRPr="005E5302">
        <w:t>,…</w:t>
      </w:r>
      <w:proofErr w:type="gramEnd"/>
      <w:r w:rsidRPr="005E5302">
        <w:t xml:space="preserve">, </w:t>
      </w:r>
      <w:proofErr w:type="spellStart"/>
      <w:r w:rsidRPr="005E5302">
        <w:t>y</w:t>
      </w:r>
      <w:r w:rsidRPr="005E5302">
        <w:rPr>
          <w:vertAlign w:val="subscript"/>
        </w:rPr>
        <w:t>n</w:t>
      </w:r>
      <w:proofErr w:type="spellEnd"/>
      <w:r w:rsidRPr="005E5302">
        <w:t xml:space="preserve"> are burdened with errors e</w:t>
      </w:r>
      <w:r w:rsidRPr="005E5302">
        <w:rPr>
          <w:vertAlign w:val="subscript"/>
        </w:rPr>
        <w:t>1</w:t>
      </w:r>
      <w:r w:rsidRPr="005E5302">
        <w:t>, e</w:t>
      </w:r>
      <w:r w:rsidRPr="005E5302">
        <w:rPr>
          <w:vertAlign w:val="subscript"/>
        </w:rPr>
        <w:t>2</w:t>
      </w:r>
      <w:r w:rsidRPr="005E5302">
        <w:t xml:space="preserve">, …, </w:t>
      </w:r>
      <w:proofErr w:type="spellStart"/>
      <w:r w:rsidRPr="005E5302">
        <w:t>e</w:t>
      </w:r>
      <w:r w:rsidRPr="005E5302">
        <w:rPr>
          <w:vertAlign w:val="subscript"/>
        </w:rPr>
        <w:t>n</w:t>
      </w:r>
      <w:proofErr w:type="spellEnd"/>
      <w:r w:rsidRPr="005E5302">
        <w:t xml:space="preserve">, which we assume are independent random variables that are unsystematic, </w:t>
      </w:r>
      <w:proofErr w:type="spellStart"/>
      <w:r w:rsidRPr="005E5302">
        <w:t>ie</w:t>
      </w:r>
      <w:proofErr w:type="spellEnd"/>
      <w:r w:rsidRPr="005E5302">
        <w:t xml:space="preserve"> the mean value E (</w:t>
      </w:r>
      <w:proofErr w:type="spellStart"/>
      <w:r w:rsidRPr="005E5302">
        <w:t>e</w:t>
      </w:r>
      <w:r w:rsidRPr="005E5302">
        <w:rPr>
          <w:vertAlign w:val="subscript"/>
        </w:rPr>
        <w:t>i</w:t>
      </w:r>
      <w:proofErr w:type="spellEnd"/>
      <w:r w:rsidRPr="005E5302">
        <w:t xml:space="preserve">) = 0, they are homogeneous, </w:t>
      </w:r>
      <w:proofErr w:type="spellStart"/>
      <w:r w:rsidRPr="005E5302">
        <w:t>ie</w:t>
      </w:r>
      <w:proofErr w:type="spellEnd"/>
      <w:r w:rsidRPr="005E5302">
        <w:t xml:space="preserve"> they have the same variance D(</w:t>
      </w:r>
      <w:proofErr w:type="spellStart"/>
      <w:r w:rsidRPr="005E5302">
        <w:t>e</w:t>
      </w:r>
      <w:r w:rsidRPr="005E5302">
        <w:rPr>
          <w:vertAlign w:val="subscript"/>
        </w:rPr>
        <w:t>i</w:t>
      </w:r>
      <w:proofErr w:type="spellEnd"/>
      <w:r w:rsidRPr="005E5302">
        <w:t xml:space="preserve">) = </w:t>
      </w:r>
      <w:r w:rsidR="00965E72" w:rsidRPr="005E5302">
        <w:t>δ</w:t>
      </w:r>
      <w:r w:rsidRPr="005E5302">
        <w:rPr>
          <w:vertAlign w:val="superscript"/>
        </w:rPr>
        <w:t>2</w:t>
      </w:r>
      <w:r w:rsidRPr="005E5302">
        <w:t xml:space="preserve">, </w:t>
      </w:r>
      <w:proofErr w:type="spellStart"/>
      <w:r w:rsidRPr="005E5302">
        <w:t>i</w:t>
      </w:r>
      <w:proofErr w:type="spellEnd"/>
      <w:r w:rsidRPr="005E5302">
        <w:t xml:space="preserve"> = 1, 2,…, n, and have a normal distribution. (Neubauer</w:t>
      </w:r>
      <w:r w:rsidR="00653CB7" w:rsidRPr="005E5302">
        <w:t xml:space="preserve"> et al.</w:t>
      </w:r>
      <w:r w:rsidRPr="005E5302">
        <w:t>, 2016)</w:t>
      </w:r>
      <w:r w:rsidR="00501E67" w:rsidRPr="005E5302">
        <w:t xml:space="preserve"> </w:t>
      </w:r>
      <w:r w:rsidRPr="005E5302">
        <w:t xml:space="preserve">After compiling the regression model, a verification will be performed whether the estimated regression parameters and the overall model are statistically significant at the selected level of significance </w:t>
      </w:r>
      <w:r w:rsidRPr="005E5302">
        <w:sym w:font="Symbol" w:char="F061"/>
      </w:r>
      <w:r w:rsidRPr="005E5302">
        <w:t>. The suitability of the selected model will then be assessed by promoting the so-called determination index (R</w:t>
      </w:r>
      <w:r w:rsidRPr="005E5302">
        <w:rPr>
          <w:vertAlign w:val="superscript"/>
        </w:rPr>
        <w:t>2</w:t>
      </w:r>
      <w:r w:rsidRPr="005E5302">
        <w:t xml:space="preserve">). This number takes the values </w:t>
      </w:r>
      <w:r w:rsidR="00153090" w:rsidRPr="005E5302">
        <w:sym w:font="Symbol" w:char="F0E1"/>
      </w:r>
      <w:r w:rsidR="00153090" w:rsidRPr="005E5302">
        <w:t>0,1</w:t>
      </w:r>
      <w:r w:rsidR="00153090" w:rsidRPr="005E5302">
        <w:sym w:font="Symbol" w:char="F0F1"/>
      </w:r>
      <w:r w:rsidR="00153090" w:rsidRPr="005E5302">
        <w:t xml:space="preserve">. </w:t>
      </w:r>
      <w:r w:rsidRPr="005E5302">
        <w:t xml:space="preserve">The closer </w:t>
      </w:r>
      <w:r w:rsidR="00153090" w:rsidRPr="005E5302">
        <w:t>R</w:t>
      </w:r>
      <w:r w:rsidR="00153090" w:rsidRPr="005E5302">
        <w:rPr>
          <w:vertAlign w:val="superscript"/>
        </w:rPr>
        <w:t>2</w:t>
      </w:r>
      <w:r w:rsidRPr="005E5302">
        <w:t xml:space="preserve"> is to 1, the stronger we consider the given statistical link, and thus well captured by the regression model used. Conversely, the closer it gets to 0, the more we consider the dependence to be weaker and the regression function less concise. (Neubauer</w:t>
      </w:r>
      <w:r w:rsidR="00396A3A" w:rsidRPr="005E5302">
        <w:t xml:space="preserve"> et al.,</w:t>
      </w:r>
      <w:r w:rsidRPr="005E5302">
        <w:t xml:space="preserve"> 2016)</w:t>
      </w:r>
      <w:r w:rsidR="008C64F4" w:rsidRPr="005E5302">
        <w:t xml:space="preserve"> </w:t>
      </w:r>
      <w:r w:rsidR="00153090" w:rsidRPr="005E5302">
        <w:t>The input data for the construction of the regression model will be the values of the level of GDP and unemployment in the Czech Republic in the period 2010 - 2020. GDP is at basic prices in 2015 (in millions of CZK).</w:t>
      </w:r>
      <w:r w:rsidR="008C64F4" w:rsidRPr="005E5302">
        <w:t xml:space="preserve"> </w:t>
      </w:r>
      <w:r w:rsidR="00153090" w:rsidRPr="005E5302">
        <w:t>The input data are summarized in the following table</w:t>
      </w:r>
      <w:r w:rsidR="00D82D70" w:rsidRPr="005E5302">
        <w:t xml:space="preserve"> 1</w:t>
      </w:r>
      <w:r w:rsidR="00153090" w:rsidRPr="005E5302">
        <w:t xml:space="preserve">. </w:t>
      </w:r>
      <w:r w:rsidR="005E5302" w:rsidRPr="005E5302">
        <w:t>The data are evaluated until 2020. When writing the paper, data from 2021 were not yet available.</w:t>
      </w:r>
    </w:p>
    <w:p w14:paraId="6A5167CF" w14:textId="33EBE1BD" w:rsidR="00600535" w:rsidRPr="005E5302" w:rsidRDefault="00600535" w:rsidP="005E5302">
      <w:pPr>
        <w:pStyle w:val="CETBodytext"/>
        <w:rPr>
          <w:i/>
        </w:rPr>
      </w:pPr>
      <w:r w:rsidRPr="005E5302">
        <w:rPr>
          <w:i/>
        </w:rPr>
        <w:t xml:space="preserve">Table 1: </w:t>
      </w:r>
      <w:r w:rsidR="009820C3" w:rsidRPr="005E5302">
        <w:rPr>
          <w:i/>
        </w:rPr>
        <w:t>Development of unemployment and GDP in the Czech Republic (2010-</w:t>
      </w:r>
      <w:proofErr w:type="gramStart"/>
      <w:r w:rsidR="009820C3" w:rsidRPr="005E5302">
        <w:rPr>
          <w:i/>
        </w:rPr>
        <w:t>2020)</w:t>
      </w:r>
      <w:r w:rsidR="00D82D70" w:rsidRPr="005E5302">
        <w:rPr>
          <w:i/>
        </w:rPr>
        <w:t>(</w:t>
      </w:r>
      <w:proofErr w:type="gramEnd"/>
      <w:r w:rsidR="00D82D70" w:rsidRPr="005E5302">
        <w:rPr>
          <w:i/>
        </w:rPr>
        <w:t>C</w:t>
      </w:r>
      <w:r w:rsidR="0077624A" w:rsidRPr="005E5302">
        <w:rPr>
          <w:i/>
        </w:rPr>
        <w:t>SO, 2021</w:t>
      </w:r>
      <w:r w:rsidR="00D82D70" w:rsidRPr="005E5302">
        <w:rPr>
          <w:i/>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701"/>
        <w:gridCol w:w="2268"/>
      </w:tblGrid>
      <w:tr w:rsidR="008A72B8" w:rsidRPr="00B57B36" w14:paraId="4B29AA51" w14:textId="77777777" w:rsidTr="008A72B8">
        <w:tc>
          <w:tcPr>
            <w:tcW w:w="851" w:type="dxa"/>
            <w:tcBorders>
              <w:top w:val="single" w:sz="12" w:space="0" w:color="008000"/>
              <w:bottom w:val="single" w:sz="6" w:space="0" w:color="008000"/>
            </w:tcBorders>
            <w:shd w:val="clear" w:color="auto" w:fill="FFFFFF"/>
          </w:tcPr>
          <w:p w14:paraId="500859EC" w14:textId="383B7A03" w:rsidR="008A72B8" w:rsidRPr="00B57B36" w:rsidRDefault="008A72B8" w:rsidP="00DC7B84">
            <w:pPr>
              <w:pStyle w:val="CETBodytext"/>
              <w:jc w:val="center"/>
              <w:rPr>
                <w:lang w:val="en-GB"/>
              </w:rPr>
            </w:pPr>
            <w:bookmarkStart w:id="2" w:name="_Hlk89935523"/>
            <w:r>
              <w:rPr>
                <w:lang w:val="en-GB"/>
              </w:rPr>
              <w:t>Year</w:t>
            </w:r>
          </w:p>
        </w:tc>
        <w:tc>
          <w:tcPr>
            <w:tcW w:w="1701" w:type="dxa"/>
            <w:tcBorders>
              <w:top w:val="single" w:sz="12" w:space="0" w:color="008000"/>
              <w:bottom w:val="single" w:sz="6" w:space="0" w:color="008000"/>
            </w:tcBorders>
            <w:shd w:val="clear" w:color="auto" w:fill="FFFFFF"/>
          </w:tcPr>
          <w:p w14:paraId="6B6E97E3" w14:textId="1CA4713A" w:rsidR="008A72B8" w:rsidRPr="00B57B36" w:rsidRDefault="008A72B8" w:rsidP="00DC7B84">
            <w:pPr>
              <w:pStyle w:val="CETBodytext"/>
              <w:jc w:val="center"/>
              <w:rPr>
                <w:lang w:val="en-GB"/>
              </w:rPr>
            </w:pPr>
            <w:r>
              <w:rPr>
                <w:lang w:val="en-GB"/>
              </w:rPr>
              <w:t xml:space="preserve">Unemployment </w:t>
            </w:r>
            <w:r w:rsidR="009820C3">
              <w:rPr>
                <w:lang w:val="en-GB"/>
              </w:rPr>
              <w:t>(</w:t>
            </w:r>
            <w:r w:rsidR="009820C3">
              <w:rPr>
                <w:rFonts w:ascii="Calibri" w:hAnsi="Calibri" w:cs="Calibri"/>
                <w:lang w:val="en-GB"/>
              </w:rPr>
              <w:t>%</w:t>
            </w:r>
            <w:r w:rsidR="009820C3">
              <w:rPr>
                <w:lang w:val="en-GB"/>
              </w:rPr>
              <w:t>)</w:t>
            </w:r>
          </w:p>
        </w:tc>
        <w:tc>
          <w:tcPr>
            <w:tcW w:w="2268" w:type="dxa"/>
            <w:tcBorders>
              <w:top w:val="single" w:sz="12" w:space="0" w:color="008000"/>
              <w:bottom w:val="single" w:sz="6" w:space="0" w:color="008000"/>
            </w:tcBorders>
            <w:shd w:val="clear" w:color="auto" w:fill="FFFFFF"/>
          </w:tcPr>
          <w:p w14:paraId="199EE8DC" w14:textId="27136651" w:rsidR="008A72B8" w:rsidRPr="00B57B36" w:rsidRDefault="008A72B8" w:rsidP="00DC7B84">
            <w:pPr>
              <w:pStyle w:val="CETBodytext"/>
              <w:ind w:right="-1"/>
              <w:jc w:val="center"/>
              <w:rPr>
                <w:rFonts w:cs="Arial"/>
                <w:szCs w:val="18"/>
                <w:lang w:val="en-GB"/>
              </w:rPr>
            </w:pPr>
            <w:r>
              <w:rPr>
                <w:rFonts w:cs="Arial"/>
                <w:szCs w:val="18"/>
                <w:lang w:val="en-GB"/>
              </w:rPr>
              <w:t xml:space="preserve">Gross </w:t>
            </w:r>
            <w:r w:rsidR="009342DB">
              <w:rPr>
                <w:rFonts w:cs="Arial"/>
                <w:szCs w:val="18"/>
                <w:lang w:val="en-GB"/>
              </w:rPr>
              <w:t>D</w:t>
            </w:r>
            <w:r>
              <w:rPr>
                <w:rFonts w:cs="Arial"/>
                <w:szCs w:val="18"/>
                <w:lang w:val="en-GB"/>
              </w:rPr>
              <w:t>omestic Product</w:t>
            </w:r>
          </w:p>
        </w:tc>
      </w:tr>
      <w:tr w:rsidR="008A72B8" w:rsidRPr="00B57B36" w14:paraId="18FA68DB" w14:textId="77777777" w:rsidTr="008A72B8">
        <w:tc>
          <w:tcPr>
            <w:tcW w:w="851" w:type="dxa"/>
            <w:shd w:val="clear" w:color="auto" w:fill="FFFFFF"/>
          </w:tcPr>
          <w:p w14:paraId="7F8E5DD3" w14:textId="77777777" w:rsidR="008A72B8" w:rsidRDefault="008A72B8" w:rsidP="00DC7B84">
            <w:pPr>
              <w:pStyle w:val="CETBodytext"/>
              <w:jc w:val="center"/>
              <w:rPr>
                <w:lang w:val="en-GB"/>
              </w:rPr>
            </w:pPr>
            <w:r>
              <w:rPr>
                <w:lang w:val="en-GB"/>
              </w:rPr>
              <w:t>2010</w:t>
            </w:r>
          </w:p>
          <w:p w14:paraId="4A394BB3" w14:textId="77777777" w:rsidR="008A72B8" w:rsidRDefault="008A72B8" w:rsidP="00DC7B84">
            <w:pPr>
              <w:pStyle w:val="CETBodytext"/>
              <w:jc w:val="center"/>
              <w:rPr>
                <w:lang w:val="en-GB"/>
              </w:rPr>
            </w:pPr>
            <w:r>
              <w:rPr>
                <w:lang w:val="en-GB"/>
              </w:rPr>
              <w:t>2011</w:t>
            </w:r>
          </w:p>
          <w:p w14:paraId="34D9D690" w14:textId="77777777" w:rsidR="008A72B8" w:rsidRDefault="008A72B8" w:rsidP="00DC7B84">
            <w:pPr>
              <w:pStyle w:val="CETBodytext"/>
              <w:jc w:val="center"/>
              <w:rPr>
                <w:lang w:val="en-GB"/>
              </w:rPr>
            </w:pPr>
            <w:r>
              <w:rPr>
                <w:lang w:val="en-GB"/>
              </w:rPr>
              <w:t>2012</w:t>
            </w:r>
          </w:p>
          <w:p w14:paraId="6AECB301" w14:textId="77777777" w:rsidR="008A72B8" w:rsidRDefault="008A72B8" w:rsidP="00DC7B84">
            <w:pPr>
              <w:pStyle w:val="CETBodytext"/>
              <w:jc w:val="center"/>
              <w:rPr>
                <w:lang w:val="en-GB"/>
              </w:rPr>
            </w:pPr>
            <w:r>
              <w:rPr>
                <w:lang w:val="en-GB"/>
              </w:rPr>
              <w:t>2013</w:t>
            </w:r>
          </w:p>
          <w:p w14:paraId="418ACFC5" w14:textId="77777777" w:rsidR="008A72B8" w:rsidRDefault="008A72B8" w:rsidP="00DC7B84">
            <w:pPr>
              <w:pStyle w:val="CETBodytext"/>
              <w:jc w:val="center"/>
              <w:rPr>
                <w:lang w:val="en-GB"/>
              </w:rPr>
            </w:pPr>
            <w:r>
              <w:rPr>
                <w:lang w:val="en-GB"/>
              </w:rPr>
              <w:t>2014</w:t>
            </w:r>
          </w:p>
          <w:p w14:paraId="758F6A53" w14:textId="77777777" w:rsidR="008A72B8" w:rsidRDefault="008A72B8" w:rsidP="00DC7B84">
            <w:pPr>
              <w:pStyle w:val="CETBodytext"/>
              <w:jc w:val="center"/>
              <w:rPr>
                <w:lang w:val="en-GB"/>
              </w:rPr>
            </w:pPr>
            <w:r>
              <w:rPr>
                <w:lang w:val="en-GB"/>
              </w:rPr>
              <w:t>2015</w:t>
            </w:r>
          </w:p>
          <w:p w14:paraId="3DCC32D2" w14:textId="77777777" w:rsidR="008A72B8" w:rsidRDefault="008A72B8" w:rsidP="00DC7B84">
            <w:pPr>
              <w:pStyle w:val="CETBodytext"/>
              <w:jc w:val="center"/>
              <w:rPr>
                <w:lang w:val="en-GB"/>
              </w:rPr>
            </w:pPr>
            <w:r>
              <w:rPr>
                <w:lang w:val="en-GB"/>
              </w:rPr>
              <w:t>2016</w:t>
            </w:r>
          </w:p>
          <w:p w14:paraId="75FD762D" w14:textId="77777777" w:rsidR="008A72B8" w:rsidRDefault="008A72B8" w:rsidP="00DC7B84">
            <w:pPr>
              <w:pStyle w:val="CETBodytext"/>
              <w:jc w:val="center"/>
              <w:rPr>
                <w:lang w:val="en-GB"/>
              </w:rPr>
            </w:pPr>
            <w:r>
              <w:rPr>
                <w:lang w:val="en-GB"/>
              </w:rPr>
              <w:t>2017</w:t>
            </w:r>
          </w:p>
          <w:p w14:paraId="4E4909E0" w14:textId="77777777" w:rsidR="008A72B8" w:rsidRDefault="008A72B8" w:rsidP="00DC7B84">
            <w:pPr>
              <w:pStyle w:val="CETBodytext"/>
              <w:jc w:val="center"/>
              <w:rPr>
                <w:lang w:val="en-GB"/>
              </w:rPr>
            </w:pPr>
            <w:r>
              <w:rPr>
                <w:lang w:val="en-GB"/>
              </w:rPr>
              <w:t>2018</w:t>
            </w:r>
          </w:p>
          <w:p w14:paraId="5C1E7B08" w14:textId="77777777" w:rsidR="008A72B8" w:rsidRDefault="008A72B8" w:rsidP="00DC7B84">
            <w:pPr>
              <w:pStyle w:val="CETBodytext"/>
              <w:jc w:val="center"/>
              <w:rPr>
                <w:lang w:val="en-GB"/>
              </w:rPr>
            </w:pPr>
            <w:r>
              <w:rPr>
                <w:lang w:val="en-GB"/>
              </w:rPr>
              <w:t>2019</w:t>
            </w:r>
          </w:p>
          <w:p w14:paraId="1877D42D" w14:textId="62E868F2" w:rsidR="008A72B8" w:rsidRPr="00B57B36" w:rsidRDefault="008A72B8" w:rsidP="00DC7B84">
            <w:pPr>
              <w:pStyle w:val="CETBodytext"/>
              <w:jc w:val="center"/>
              <w:rPr>
                <w:lang w:val="en-GB"/>
              </w:rPr>
            </w:pPr>
            <w:r>
              <w:rPr>
                <w:lang w:val="en-GB"/>
              </w:rPr>
              <w:lastRenderedPageBreak/>
              <w:t>2020</w:t>
            </w:r>
          </w:p>
        </w:tc>
        <w:tc>
          <w:tcPr>
            <w:tcW w:w="1701" w:type="dxa"/>
            <w:shd w:val="clear" w:color="auto" w:fill="FFFFFF"/>
          </w:tcPr>
          <w:p w14:paraId="58EABA74" w14:textId="3BFBEB0C" w:rsidR="008A72B8" w:rsidRDefault="008A72B8" w:rsidP="00DC7B84">
            <w:pPr>
              <w:pStyle w:val="CETBodytext"/>
              <w:jc w:val="center"/>
              <w:rPr>
                <w:lang w:val="en-GB"/>
              </w:rPr>
            </w:pPr>
            <w:r>
              <w:rPr>
                <w:lang w:val="en-GB"/>
              </w:rPr>
              <w:lastRenderedPageBreak/>
              <w:t>7</w:t>
            </w:r>
            <w:r w:rsidR="004B7533">
              <w:rPr>
                <w:lang w:val="en-GB"/>
              </w:rPr>
              <w:t>.</w:t>
            </w:r>
            <w:r>
              <w:rPr>
                <w:lang w:val="en-GB"/>
              </w:rPr>
              <w:t>4</w:t>
            </w:r>
          </w:p>
          <w:p w14:paraId="203D2858" w14:textId="68E75E2F" w:rsidR="008A72B8" w:rsidRDefault="008A72B8" w:rsidP="00DC7B84">
            <w:pPr>
              <w:pStyle w:val="CETBodytext"/>
              <w:jc w:val="center"/>
              <w:rPr>
                <w:lang w:val="en-GB"/>
              </w:rPr>
            </w:pPr>
            <w:r>
              <w:rPr>
                <w:lang w:val="en-GB"/>
              </w:rPr>
              <w:t>6</w:t>
            </w:r>
            <w:r w:rsidR="004B7533">
              <w:rPr>
                <w:lang w:val="en-GB"/>
              </w:rPr>
              <w:t>.</w:t>
            </w:r>
            <w:r>
              <w:rPr>
                <w:lang w:val="en-GB"/>
              </w:rPr>
              <w:t>8</w:t>
            </w:r>
          </w:p>
          <w:p w14:paraId="27C35C27" w14:textId="38D15C55" w:rsidR="008A72B8" w:rsidRDefault="008A72B8" w:rsidP="00DC7B84">
            <w:pPr>
              <w:pStyle w:val="CETBodytext"/>
              <w:jc w:val="center"/>
              <w:rPr>
                <w:lang w:val="en-GB"/>
              </w:rPr>
            </w:pPr>
            <w:r>
              <w:rPr>
                <w:lang w:val="en-GB"/>
              </w:rPr>
              <w:t>7</w:t>
            </w:r>
            <w:r w:rsidR="004B7533">
              <w:rPr>
                <w:lang w:val="en-GB"/>
              </w:rPr>
              <w:t>.</w:t>
            </w:r>
            <w:r>
              <w:rPr>
                <w:lang w:val="en-GB"/>
              </w:rPr>
              <w:t>0</w:t>
            </w:r>
          </w:p>
          <w:p w14:paraId="3C8A2EA7" w14:textId="0DFD0170" w:rsidR="008A72B8" w:rsidRDefault="008A72B8" w:rsidP="00DC7B84">
            <w:pPr>
              <w:pStyle w:val="CETBodytext"/>
              <w:jc w:val="center"/>
              <w:rPr>
                <w:lang w:val="en-GB"/>
              </w:rPr>
            </w:pPr>
            <w:r>
              <w:rPr>
                <w:lang w:val="en-GB"/>
              </w:rPr>
              <w:t>7</w:t>
            </w:r>
            <w:r w:rsidR="004B7533">
              <w:rPr>
                <w:lang w:val="en-GB"/>
              </w:rPr>
              <w:t>.</w:t>
            </w:r>
            <w:r>
              <w:rPr>
                <w:lang w:val="en-GB"/>
              </w:rPr>
              <w:t>0</w:t>
            </w:r>
          </w:p>
          <w:p w14:paraId="3BB83BCD" w14:textId="59887272" w:rsidR="008A72B8" w:rsidRDefault="008A72B8" w:rsidP="00DC7B84">
            <w:pPr>
              <w:pStyle w:val="CETBodytext"/>
              <w:jc w:val="center"/>
              <w:rPr>
                <w:lang w:val="en-GB"/>
              </w:rPr>
            </w:pPr>
            <w:r>
              <w:rPr>
                <w:lang w:val="en-GB"/>
              </w:rPr>
              <w:t>6</w:t>
            </w:r>
            <w:r w:rsidR="004B7533">
              <w:rPr>
                <w:lang w:val="en-GB"/>
              </w:rPr>
              <w:t>.</w:t>
            </w:r>
            <w:r>
              <w:rPr>
                <w:lang w:val="en-GB"/>
              </w:rPr>
              <w:t>2</w:t>
            </w:r>
          </w:p>
          <w:p w14:paraId="2D8FE2C4" w14:textId="7F23089B" w:rsidR="008A72B8" w:rsidRDefault="008A72B8" w:rsidP="00DC7B84">
            <w:pPr>
              <w:pStyle w:val="CETBodytext"/>
              <w:jc w:val="center"/>
              <w:rPr>
                <w:lang w:val="en-GB"/>
              </w:rPr>
            </w:pPr>
            <w:r>
              <w:rPr>
                <w:lang w:val="en-GB"/>
              </w:rPr>
              <w:t>5</w:t>
            </w:r>
            <w:r w:rsidR="004B7533">
              <w:rPr>
                <w:lang w:val="en-GB"/>
              </w:rPr>
              <w:t>.</w:t>
            </w:r>
            <w:r>
              <w:rPr>
                <w:lang w:val="en-GB"/>
              </w:rPr>
              <w:t>1</w:t>
            </w:r>
          </w:p>
          <w:p w14:paraId="6BBC83B0" w14:textId="7F4ECD55" w:rsidR="008A72B8" w:rsidRDefault="008A72B8" w:rsidP="00DC7B84">
            <w:pPr>
              <w:pStyle w:val="CETBodytext"/>
              <w:jc w:val="center"/>
              <w:rPr>
                <w:lang w:val="en-GB"/>
              </w:rPr>
            </w:pPr>
            <w:r>
              <w:rPr>
                <w:lang w:val="en-GB"/>
              </w:rPr>
              <w:t>4</w:t>
            </w:r>
            <w:r w:rsidR="004B7533">
              <w:rPr>
                <w:lang w:val="en-GB"/>
              </w:rPr>
              <w:t>.</w:t>
            </w:r>
            <w:r>
              <w:rPr>
                <w:lang w:val="en-GB"/>
              </w:rPr>
              <w:t>0</w:t>
            </w:r>
          </w:p>
          <w:p w14:paraId="5FBB9518" w14:textId="5BAC89FE" w:rsidR="008A72B8" w:rsidRDefault="008A72B8" w:rsidP="00DC7B84">
            <w:pPr>
              <w:pStyle w:val="CETBodytext"/>
              <w:jc w:val="center"/>
              <w:rPr>
                <w:lang w:val="en-GB"/>
              </w:rPr>
            </w:pPr>
            <w:r>
              <w:rPr>
                <w:lang w:val="en-GB"/>
              </w:rPr>
              <w:t>2</w:t>
            </w:r>
            <w:r w:rsidR="004B7533">
              <w:rPr>
                <w:lang w:val="en-GB"/>
              </w:rPr>
              <w:t>.</w:t>
            </w:r>
            <w:r>
              <w:rPr>
                <w:lang w:val="en-GB"/>
              </w:rPr>
              <w:t>9</w:t>
            </w:r>
          </w:p>
          <w:p w14:paraId="0AC2586A" w14:textId="2207ADBF" w:rsidR="008A72B8" w:rsidRDefault="008A72B8" w:rsidP="00DC7B84">
            <w:pPr>
              <w:pStyle w:val="CETBodytext"/>
              <w:jc w:val="center"/>
              <w:rPr>
                <w:lang w:val="en-GB"/>
              </w:rPr>
            </w:pPr>
            <w:r>
              <w:rPr>
                <w:lang w:val="en-GB"/>
              </w:rPr>
              <w:t>2</w:t>
            </w:r>
            <w:r w:rsidR="004B7533">
              <w:rPr>
                <w:lang w:val="en-GB"/>
              </w:rPr>
              <w:t>.</w:t>
            </w:r>
            <w:r>
              <w:rPr>
                <w:lang w:val="en-GB"/>
              </w:rPr>
              <w:t>3</w:t>
            </w:r>
          </w:p>
          <w:p w14:paraId="1BAC373E" w14:textId="145B4996" w:rsidR="008A72B8" w:rsidRDefault="008A72B8" w:rsidP="00DC7B84">
            <w:pPr>
              <w:pStyle w:val="CETBodytext"/>
              <w:jc w:val="center"/>
              <w:rPr>
                <w:lang w:val="en-GB"/>
              </w:rPr>
            </w:pPr>
            <w:r>
              <w:rPr>
                <w:lang w:val="en-GB"/>
              </w:rPr>
              <w:t>2</w:t>
            </w:r>
            <w:r w:rsidR="004B7533">
              <w:rPr>
                <w:lang w:val="en-GB"/>
              </w:rPr>
              <w:t>.</w:t>
            </w:r>
            <w:r>
              <w:rPr>
                <w:lang w:val="en-GB"/>
              </w:rPr>
              <w:t>0</w:t>
            </w:r>
          </w:p>
          <w:p w14:paraId="48136FAE" w14:textId="06E54985" w:rsidR="008A72B8" w:rsidRPr="00B57B36" w:rsidRDefault="008A72B8" w:rsidP="00DC7B84">
            <w:pPr>
              <w:pStyle w:val="CETBodytext"/>
              <w:jc w:val="center"/>
              <w:rPr>
                <w:lang w:val="en-GB"/>
              </w:rPr>
            </w:pPr>
            <w:r>
              <w:rPr>
                <w:lang w:val="en-GB"/>
              </w:rPr>
              <w:lastRenderedPageBreak/>
              <w:t>2</w:t>
            </w:r>
            <w:r w:rsidR="004B7533">
              <w:rPr>
                <w:lang w:val="en-GB"/>
              </w:rPr>
              <w:t>.</w:t>
            </w:r>
            <w:r>
              <w:rPr>
                <w:lang w:val="en-GB"/>
              </w:rPr>
              <w:t>6</w:t>
            </w:r>
          </w:p>
        </w:tc>
        <w:tc>
          <w:tcPr>
            <w:tcW w:w="2268" w:type="dxa"/>
            <w:shd w:val="clear" w:color="auto" w:fill="FFFFFF"/>
          </w:tcPr>
          <w:p w14:paraId="24C58AB0" w14:textId="3BD7BEEF" w:rsidR="008A72B8" w:rsidRDefault="008A72B8" w:rsidP="00DC7B84">
            <w:pPr>
              <w:pStyle w:val="CETBodytext"/>
              <w:ind w:right="-1"/>
              <w:jc w:val="center"/>
              <w:rPr>
                <w:rFonts w:cs="Arial"/>
                <w:szCs w:val="18"/>
                <w:lang w:val="en-GB"/>
              </w:rPr>
            </w:pPr>
            <w:r>
              <w:rPr>
                <w:rFonts w:cs="Arial"/>
                <w:szCs w:val="18"/>
                <w:lang w:val="en-GB"/>
              </w:rPr>
              <w:lastRenderedPageBreak/>
              <w:t>4 252 881</w:t>
            </w:r>
          </w:p>
          <w:p w14:paraId="634A7B4A" w14:textId="13DB2E08" w:rsidR="008A72B8" w:rsidRDefault="008A72B8" w:rsidP="00DC7B84">
            <w:pPr>
              <w:pStyle w:val="CETBodytext"/>
              <w:ind w:right="-1"/>
              <w:jc w:val="center"/>
              <w:rPr>
                <w:rFonts w:cs="Arial"/>
                <w:szCs w:val="18"/>
                <w:lang w:val="en-GB"/>
              </w:rPr>
            </w:pPr>
            <w:r>
              <w:rPr>
                <w:rFonts w:cs="Arial"/>
                <w:szCs w:val="18"/>
                <w:lang w:val="en-GB"/>
              </w:rPr>
              <w:t>4 327 747</w:t>
            </w:r>
          </w:p>
          <w:p w14:paraId="7CA8EA18" w14:textId="78BBD786" w:rsidR="008A72B8" w:rsidRDefault="008A72B8" w:rsidP="00DC7B84">
            <w:pPr>
              <w:pStyle w:val="CETBodytext"/>
              <w:ind w:right="-1"/>
              <w:jc w:val="center"/>
              <w:rPr>
                <w:rFonts w:cs="Arial"/>
                <w:szCs w:val="18"/>
                <w:lang w:val="en-GB"/>
              </w:rPr>
            </w:pPr>
            <w:r>
              <w:rPr>
                <w:rFonts w:cs="Arial"/>
                <w:szCs w:val="18"/>
                <w:lang w:val="en-GB"/>
              </w:rPr>
              <w:t>4 293 774</w:t>
            </w:r>
          </w:p>
          <w:p w14:paraId="0F59B4ED" w14:textId="0B23C751" w:rsidR="008A72B8" w:rsidRDefault="008A72B8" w:rsidP="00DC7B84">
            <w:pPr>
              <w:pStyle w:val="CETBodytext"/>
              <w:ind w:right="-1"/>
              <w:jc w:val="center"/>
              <w:rPr>
                <w:rFonts w:cs="Arial"/>
                <w:szCs w:val="18"/>
                <w:lang w:val="en-GB"/>
              </w:rPr>
            </w:pPr>
            <w:r>
              <w:rPr>
                <w:rFonts w:cs="Arial"/>
                <w:szCs w:val="18"/>
                <w:lang w:val="en-GB"/>
              </w:rPr>
              <w:t>4 291 803</w:t>
            </w:r>
          </w:p>
          <w:p w14:paraId="364E0D0B" w14:textId="1BFD7D55" w:rsidR="008A72B8" w:rsidRDefault="008A72B8" w:rsidP="00DC7B84">
            <w:pPr>
              <w:pStyle w:val="CETBodytext"/>
              <w:ind w:right="-1"/>
              <w:jc w:val="center"/>
              <w:rPr>
                <w:rFonts w:cs="Arial"/>
                <w:szCs w:val="18"/>
                <w:lang w:val="en-GB"/>
              </w:rPr>
            </w:pPr>
            <w:r>
              <w:rPr>
                <w:rFonts w:cs="Arial"/>
                <w:szCs w:val="18"/>
                <w:lang w:val="en-GB"/>
              </w:rPr>
              <w:t>4 388 888</w:t>
            </w:r>
          </w:p>
          <w:p w14:paraId="55E85E48" w14:textId="3CD0028C" w:rsidR="008A72B8" w:rsidRDefault="008A72B8" w:rsidP="00DC7B84">
            <w:pPr>
              <w:pStyle w:val="CETBodytext"/>
              <w:ind w:right="-1"/>
              <w:jc w:val="center"/>
              <w:rPr>
                <w:rFonts w:cs="Arial"/>
                <w:szCs w:val="18"/>
                <w:lang w:val="en-GB"/>
              </w:rPr>
            </w:pPr>
            <w:r>
              <w:rPr>
                <w:rFonts w:cs="Arial"/>
                <w:szCs w:val="18"/>
                <w:lang w:val="en-GB"/>
              </w:rPr>
              <w:t>4 625 378</w:t>
            </w:r>
          </w:p>
          <w:p w14:paraId="1EBEF19C" w14:textId="3EACA6C4" w:rsidR="008A72B8" w:rsidRDefault="008A72B8" w:rsidP="00DC7B84">
            <w:pPr>
              <w:pStyle w:val="CETBodytext"/>
              <w:ind w:right="-1"/>
              <w:jc w:val="center"/>
              <w:rPr>
                <w:rFonts w:cs="Arial"/>
                <w:szCs w:val="18"/>
                <w:lang w:val="en-GB"/>
              </w:rPr>
            </w:pPr>
            <w:r>
              <w:rPr>
                <w:rFonts w:cs="Arial"/>
                <w:szCs w:val="18"/>
                <w:lang w:val="en-GB"/>
              </w:rPr>
              <w:t>4 742 737</w:t>
            </w:r>
          </w:p>
          <w:p w14:paraId="60B86BDD" w14:textId="24D0D394" w:rsidR="008A72B8" w:rsidRDefault="008A72B8" w:rsidP="00DC7B84">
            <w:pPr>
              <w:pStyle w:val="CETBodytext"/>
              <w:ind w:right="-1"/>
              <w:jc w:val="center"/>
              <w:rPr>
                <w:rFonts w:cs="Arial"/>
                <w:szCs w:val="18"/>
                <w:lang w:val="en-GB"/>
              </w:rPr>
            </w:pPr>
            <w:r>
              <w:rPr>
                <w:rFonts w:cs="Arial"/>
                <w:szCs w:val="18"/>
                <w:lang w:val="en-GB"/>
              </w:rPr>
              <w:t>4 987 876</w:t>
            </w:r>
          </w:p>
          <w:p w14:paraId="67CFFD84" w14:textId="503A2FB9" w:rsidR="008A72B8" w:rsidRDefault="008A72B8" w:rsidP="00DC7B84">
            <w:pPr>
              <w:pStyle w:val="CETBodytext"/>
              <w:ind w:right="-1"/>
              <w:jc w:val="center"/>
              <w:rPr>
                <w:rFonts w:cs="Arial"/>
                <w:szCs w:val="18"/>
                <w:lang w:val="en-GB"/>
              </w:rPr>
            </w:pPr>
            <w:r>
              <w:rPr>
                <w:rFonts w:cs="Arial"/>
                <w:szCs w:val="18"/>
                <w:lang w:val="en-GB"/>
              </w:rPr>
              <w:t>5 147 421</w:t>
            </w:r>
          </w:p>
          <w:p w14:paraId="05167975" w14:textId="4569EA81" w:rsidR="008A72B8" w:rsidRDefault="008A72B8" w:rsidP="00DC7B84">
            <w:pPr>
              <w:pStyle w:val="CETBodytext"/>
              <w:ind w:right="-1"/>
              <w:jc w:val="center"/>
              <w:rPr>
                <w:rFonts w:cs="Arial"/>
                <w:szCs w:val="18"/>
                <w:lang w:val="en-GB"/>
              </w:rPr>
            </w:pPr>
            <w:r>
              <w:rPr>
                <w:rFonts w:cs="Arial"/>
                <w:szCs w:val="18"/>
                <w:lang w:val="en-GB"/>
              </w:rPr>
              <w:t>5 266 512</w:t>
            </w:r>
          </w:p>
          <w:p w14:paraId="7FF7EB81" w14:textId="4819C84E" w:rsidR="008A72B8" w:rsidRPr="00B57B36" w:rsidRDefault="008A72B8" w:rsidP="00DC7B84">
            <w:pPr>
              <w:pStyle w:val="CETBodytext"/>
              <w:ind w:right="-1"/>
              <w:jc w:val="center"/>
              <w:rPr>
                <w:rFonts w:cs="Arial"/>
                <w:szCs w:val="18"/>
                <w:lang w:val="en-GB"/>
              </w:rPr>
            </w:pPr>
            <w:r>
              <w:rPr>
                <w:rFonts w:cs="Arial"/>
                <w:szCs w:val="18"/>
                <w:lang w:val="en-GB"/>
              </w:rPr>
              <w:lastRenderedPageBreak/>
              <w:t>4 973 928</w:t>
            </w:r>
          </w:p>
        </w:tc>
      </w:tr>
    </w:tbl>
    <w:bookmarkEnd w:id="2"/>
    <w:p w14:paraId="7626718C" w14:textId="1685419A" w:rsidR="0077624A" w:rsidRDefault="00D72EEC" w:rsidP="008C64F4">
      <w:pPr>
        <w:pStyle w:val="CETBodytext"/>
        <w:rPr>
          <w:lang w:val="en-GB"/>
        </w:rPr>
      </w:pPr>
      <w:r w:rsidRPr="00D72EEC">
        <w:rPr>
          <w:lang w:val="en-GB"/>
        </w:rPr>
        <w:lastRenderedPageBreak/>
        <w:t xml:space="preserve">For the purposes of compiling a linear regression model, the level of GDP is an explanatory variable (X), and unemployment is an explained variable (Y). The construction of the regression model was performed using the MS Excel application, while the testing of the statistical significance of individual parameters of the regression line and the model as a whole was performed at the significance level </w:t>
      </w:r>
      <w:r w:rsidR="005C4344" w:rsidRPr="00F10ACC">
        <w:rPr>
          <w:lang w:val="en-GB"/>
        </w:rPr>
        <w:sym w:font="Symbol" w:char="F061"/>
      </w:r>
      <w:r w:rsidR="005C4344" w:rsidRPr="00F10ACC">
        <w:rPr>
          <w:lang w:val="en-GB"/>
        </w:rPr>
        <w:t xml:space="preserve"> = 0</w:t>
      </w:r>
      <w:r w:rsidR="002C1FDE">
        <w:rPr>
          <w:lang w:val="en-GB"/>
        </w:rPr>
        <w:t>.</w:t>
      </w:r>
      <w:r w:rsidR="005C4344" w:rsidRPr="00F10ACC">
        <w:rPr>
          <w:lang w:val="en-GB"/>
        </w:rPr>
        <w:t>05</w:t>
      </w:r>
      <w:r w:rsidRPr="00D72EEC">
        <w:rPr>
          <w:lang w:val="en-GB"/>
        </w:rPr>
        <w:t xml:space="preserve">. </w:t>
      </w:r>
      <w:r w:rsidR="008C64F4" w:rsidRPr="00D72EEC">
        <w:rPr>
          <w:lang w:val="en-GB"/>
        </w:rPr>
        <w:t>The resulting values obtained using the "Regression" tool in MS Excel are shown in the following tables</w:t>
      </w:r>
      <w:r w:rsidR="00D82D70">
        <w:rPr>
          <w:lang w:val="en-GB"/>
        </w:rPr>
        <w:t xml:space="preserve"> 2</w:t>
      </w:r>
      <w:r w:rsidR="008C64F4" w:rsidRPr="00D72EEC">
        <w:rPr>
          <w:lang w:val="en-GB"/>
        </w:rPr>
        <w:t>.</w:t>
      </w:r>
    </w:p>
    <w:p w14:paraId="1132791B" w14:textId="77777777" w:rsidR="00CE31C1" w:rsidRDefault="00CE31C1" w:rsidP="008C64F4">
      <w:pPr>
        <w:pStyle w:val="CETBodytext"/>
        <w:rPr>
          <w:lang w:val="en-GB"/>
        </w:rPr>
      </w:pPr>
    </w:p>
    <w:p w14:paraId="1B614DCF" w14:textId="7D2E98A1" w:rsidR="00907762" w:rsidRPr="008C64F4" w:rsidRDefault="008C64F4" w:rsidP="00907762">
      <w:pPr>
        <w:pStyle w:val="CETBodytext"/>
        <w:rPr>
          <w:i/>
          <w:lang w:val="en-GB"/>
        </w:rPr>
      </w:pPr>
      <w:r w:rsidRPr="008C64F4">
        <w:rPr>
          <w:i/>
        </w:rPr>
        <w:t xml:space="preserve">Table 2: </w:t>
      </w:r>
      <w:r w:rsidRPr="008C64F4">
        <w:rPr>
          <w:i/>
          <w:lang w:val="en-GB"/>
        </w:rPr>
        <w:t xml:space="preserve">Results of the regression model for the period 2010 </w:t>
      </w:r>
      <w:r w:rsidR="0077624A">
        <w:rPr>
          <w:i/>
          <w:lang w:val="en-GB"/>
        </w:rPr>
        <w:t>–</w:t>
      </w:r>
      <w:r w:rsidRPr="008C64F4">
        <w:rPr>
          <w:i/>
          <w:lang w:val="en-GB"/>
        </w:rPr>
        <w:t xml:space="preserve"> 2020</w:t>
      </w:r>
      <w:r w:rsidR="0077624A">
        <w:rPr>
          <w:i/>
          <w:lang w:val="en-GB"/>
        </w:rPr>
        <w:t xml:space="preserve"> (Own processing)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11"/>
        <w:gridCol w:w="1009"/>
      </w:tblGrid>
      <w:tr w:rsidR="00EE23FA" w:rsidRPr="00B57B36" w14:paraId="52534DC7" w14:textId="77777777" w:rsidTr="006A61B8">
        <w:tc>
          <w:tcPr>
            <w:tcW w:w="5120" w:type="dxa"/>
            <w:gridSpan w:val="2"/>
            <w:tcBorders>
              <w:top w:val="single" w:sz="12" w:space="0" w:color="008000"/>
              <w:bottom w:val="single" w:sz="6" w:space="0" w:color="008000"/>
            </w:tcBorders>
            <w:shd w:val="clear" w:color="auto" w:fill="FFFFFF"/>
          </w:tcPr>
          <w:p w14:paraId="2AD5420A" w14:textId="1184B227" w:rsidR="00EE23FA" w:rsidRPr="00B57B36" w:rsidRDefault="00EE23FA" w:rsidP="00EE23FA">
            <w:pPr>
              <w:pStyle w:val="CETBodytext"/>
              <w:ind w:right="-1"/>
              <w:jc w:val="center"/>
              <w:rPr>
                <w:rFonts w:cs="Arial"/>
                <w:szCs w:val="18"/>
                <w:lang w:val="en-GB"/>
              </w:rPr>
            </w:pPr>
            <w:r w:rsidRPr="00EE23FA">
              <w:rPr>
                <w:rFonts w:cs="Arial"/>
                <w:szCs w:val="18"/>
                <w:lang w:val="en-GB"/>
              </w:rPr>
              <w:t>Regression statistics</w:t>
            </w:r>
          </w:p>
        </w:tc>
      </w:tr>
      <w:tr w:rsidR="00EE23FA" w:rsidRPr="00B57B36" w14:paraId="43472348" w14:textId="77777777" w:rsidTr="00DC7B84">
        <w:tc>
          <w:tcPr>
            <w:tcW w:w="4111" w:type="dxa"/>
            <w:shd w:val="clear" w:color="auto" w:fill="FFFFFF"/>
          </w:tcPr>
          <w:p w14:paraId="2BF7D9AF" w14:textId="021BEEB2" w:rsidR="00EE23FA" w:rsidRDefault="006A61B8" w:rsidP="00DC7B84">
            <w:pPr>
              <w:pStyle w:val="CETBodytext"/>
              <w:jc w:val="left"/>
              <w:rPr>
                <w:lang w:val="en-GB"/>
              </w:rPr>
            </w:pPr>
            <w:r w:rsidRPr="006A61B8">
              <w:rPr>
                <w:lang w:val="en-GB"/>
              </w:rPr>
              <w:t>Reliability value R (determination</w:t>
            </w:r>
            <w:r>
              <w:rPr>
                <w:lang w:val="en-GB"/>
              </w:rPr>
              <w:t xml:space="preserve"> index </w:t>
            </w:r>
            <w:r w:rsidR="005C4344" w:rsidRPr="00153090">
              <w:rPr>
                <w:i/>
              </w:rPr>
              <w:t>R</w:t>
            </w:r>
            <w:r w:rsidR="005C4344" w:rsidRPr="00153090">
              <w:rPr>
                <w:i/>
                <w:vertAlign w:val="superscript"/>
              </w:rPr>
              <w:t>2</w:t>
            </w:r>
            <w:r>
              <w:rPr>
                <w:lang w:val="en-GB"/>
              </w:rPr>
              <w:t>)</w:t>
            </w:r>
          </w:p>
          <w:p w14:paraId="7D79D032" w14:textId="77777777" w:rsidR="00C34A31" w:rsidRDefault="00C34A31" w:rsidP="00DC7B84">
            <w:pPr>
              <w:pStyle w:val="CETBodytext"/>
              <w:jc w:val="left"/>
              <w:rPr>
                <w:lang w:val="en-GB"/>
              </w:rPr>
            </w:pPr>
            <w:r>
              <w:rPr>
                <w:lang w:val="en-GB"/>
              </w:rPr>
              <w:t>Observation</w:t>
            </w:r>
          </w:p>
          <w:p w14:paraId="0DE0EA79" w14:textId="05F7151F" w:rsidR="00C34A31" w:rsidRPr="00B57B36" w:rsidRDefault="00C34A31" w:rsidP="00DC7B84">
            <w:pPr>
              <w:pStyle w:val="CETBodytext"/>
              <w:jc w:val="left"/>
              <w:rPr>
                <w:lang w:val="en-GB"/>
              </w:rPr>
            </w:pPr>
            <w:r w:rsidRPr="00C34A31">
              <w:rPr>
                <w:lang w:val="en-GB"/>
              </w:rPr>
              <w:t>Significance</w:t>
            </w:r>
            <w:r>
              <w:rPr>
                <w:lang w:val="en-GB"/>
              </w:rPr>
              <w:t xml:space="preserve"> F</w:t>
            </w:r>
            <w:r w:rsidR="004322DE">
              <w:rPr>
                <w:lang w:val="en-GB"/>
              </w:rPr>
              <w:t xml:space="preserve"> (P-Value)</w:t>
            </w:r>
          </w:p>
        </w:tc>
        <w:tc>
          <w:tcPr>
            <w:tcW w:w="1009" w:type="dxa"/>
            <w:shd w:val="clear" w:color="auto" w:fill="FFFFFF"/>
          </w:tcPr>
          <w:p w14:paraId="69467AB8" w14:textId="398B3695" w:rsidR="00EE23FA" w:rsidRDefault="00C34A31" w:rsidP="00DC7B84">
            <w:pPr>
              <w:pStyle w:val="CETBodytext"/>
              <w:ind w:right="-1"/>
              <w:jc w:val="left"/>
              <w:rPr>
                <w:rFonts w:cs="Arial"/>
                <w:szCs w:val="18"/>
                <w:lang w:val="en-GB"/>
              </w:rPr>
            </w:pPr>
            <w:r>
              <w:rPr>
                <w:rFonts w:cs="Arial"/>
                <w:szCs w:val="18"/>
                <w:lang w:val="en-GB"/>
              </w:rPr>
              <w:t>0</w:t>
            </w:r>
            <w:r w:rsidR="0024213E">
              <w:rPr>
                <w:rFonts w:cs="Arial"/>
                <w:szCs w:val="18"/>
                <w:lang w:val="en-GB"/>
              </w:rPr>
              <w:t>.</w:t>
            </w:r>
            <w:r>
              <w:rPr>
                <w:rFonts w:cs="Arial"/>
                <w:szCs w:val="18"/>
                <w:lang w:val="en-GB"/>
              </w:rPr>
              <w:t>980</w:t>
            </w:r>
          </w:p>
          <w:p w14:paraId="0F7F8F86" w14:textId="5C827DE9" w:rsidR="00DC7B84" w:rsidRDefault="00DC7B84" w:rsidP="00DC7B84">
            <w:pPr>
              <w:pStyle w:val="CETBodytext"/>
              <w:ind w:right="-1"/>
              <w:jc w:val="left"/>
              <w:rPr>
                <w:rFonts w:cs="Arial"/>
                <w:szCs w:val="18"/>
                <w:lang w:val="en-GB"/>
              </w:rPr>
            </w:pPr>
            <w:r>
              <w:rPr>
                <w:rFonts w:cs="Arial"/>
                <w:szCs w:val="18"/>
                <w:lang w:val="en-GB"/>
              </w:rPr>
              <w:t>11</w:t>
            </w:r>
          </w:p>
          <w:p w14:paraId="4D9AB60E" w14:textId="6FDE0EBC" w:rsidR="00C34A31" w:rsidRPr="00B57B36" w:rsidRDefault="00C34A31" w:rsidP="00DC7B84">
            <w:pPr>
              <w:pStyle w:val="CETBodytext"/>
              <w:ind w:right="-1"/>
              <w:jc w:val="left"/>
              <w:rPr>
                <w:rFonts w:cs="Arial"/>
                <w:szCs w:val="18"/>
                <w:lang w:val="en-GB"/>
              </w:rPr>
            </w:pPr>
            <w:r>
              <w:rPr>
                <w:rFonts w:cs="Arial"/>
                <w:szCs w:val="18"/>
                <w:lang w:val="en-GB"/>
              </w:rPr>
              <w:t>5</w:t>
            </w:r>
            <w:r w:rsidR="0024213E">
              <w:rPr>
                <w:rFonts w:cs="Arial"/>
                <w:szCs w:val="18"/>
                <w:lang w:val="en-GB"/>
              </w:rPr>
              <w:t>.</w:t>
            </w:r>
            <w:r>
              <w:rPr>
                <w:rFonts w:cs="Arial"/>
                <w:szCs w:val="18"/>
                <w:lang w:val="en-GB"/>
              </w:rPr>
              <w:t>876E-09</w:t>
            </w:r>
          </w:p>
        </w:tc>
      </w:tr>
    </w:tbl>
    <w:p w14:paraId="42E7055E" w14:textId="07C23618" w:rsidR="00907762" w:rsidRDefault="00907762" w:rsidP="00907762">
      <w:pPr>
        <w:pStyle w:val="CETBodytext"/>
        <w:rPr>
          <w:lang w:val="en-GB"/>
        </w:rPr>
      </w:pPr>
    </w:p>
    <w:p w14:paraId="6ACB230F" w14:textId="03053485" w:rsidR="008C64F4" w:rsidRPr="008C64F4" w:rsidRDefault="008C64F4" w:rsidP="008C64F4">
      <w:pPr>
        <w:pStyle w:val="CETBodytext"/>
        <w:rPr>
          <w:i/>
          <w:lang w:val="en-GB"/>
        </w:rPr>
      </w:pPr>
      <w:r w:rsidRPr="008C64F4">
        <w:rPr>
          <w:i/>
        </w:rPr>
        <w:t xml:space="preserve">Table </w:t>
      </w:r>
      <w:r>
        <w:rPr>
          <w:i/>
        </w:rPr>
        <w:t>3</w:t>
      </w:r>
      <w:r w:rsidRPr="008C64F4">
        <w:rPr>
          <w:i/>
        </w:rPr>
        <w:t xml:space="preserve">: </w:t>
      </w:r>
      <w:r w:rsidRPr="008C64F4">
        <w:rPr>
          <w:i/>
          <w:lang w:val="en-GB"/>
        </w:rPr>
        <w:t>The resulting values</w:t>
      </w:r>
      <w:r w:rsidR="0077624A">
        <w:rPr>
          <w:i/>
          <w:lang w:val="en-GB"/>
        </w:rPr>
        <w:t xml:space="preserve"> (Own processing)</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1134"/>
        <w:gridCol w:w="1134"/>
        <w:gridCol w:w="1276"/>
        <w:gridCol w:w="1559"/>
        <w:gridCol w:w="1254"/>
      </w:tblGrid>
      <w:tr w:rsidR="00A95CC4" w:rsidRPr="00B57B36" w14:paraId="09112E47" w14:textId="77777777" w:rsidTr="00A95CC4">
        <w:tc>
          <w:tcPr>
            <w:tcW w:w="1843" w:type="dxa"/>
            <w:tcBorders>
              <w:top w:val="single" w:sz="12" w:space="0" w:color="008000"/>
              <w:bottom w:val="single" w:sz="6" w:space="0" w:color="008000"/>
            </w:tcBorders>
            <w:shd w:val="clear" w:color="auto" w:fill="FFFFFF"/>
          </w:tcPr>
          <w:p w14:paraId="3AF85B86" w14:textId="665A7621" w:rsidR="004322DE" w:rsidRPr="00B57B36" w:rsidRDefault="004322DE" w:rsidP="00A95CC4">
            <w:pPr>
              <w:pStyle w:val="CETBodytext"/>
              <w:jc w:val="center"/>
              <w:rPr>
                <w:lang w:val="en-GB"/>
              </w:rPr>
            </w:pPr>
          </w:p>
        </w:tc>
        <w:tc>
          <w:tcPr>
            <w:tcW w:w="1134" w:type="dxa"/>
            <w:tcBorders>
              <w:top w:val="single" w:sz="12" w:space="0" w:color="008000"/>
              <w:bottom w:val="single" w:sz="6" w:space="0" w:color="008000"/>
            </w:tcBorders>
            <w:shd w:val="clear" w:color="auto" w:fill="FFFFFF"/>
          </w:tcPr>
          <w:p w14:paraId="4A4E48C4" w14:textId="6AF29B96" w:rsidR="004322DE" w:rsidRDefault="004322DE" w:rsidP="00A95CC4">
            <w:pPr>
              <w:pStyle w:val="CETBodytext"/>
              <w:jc w:val="center"/>
              <w:rPr>
                <w:lang w:val="en-GB"/>
              </w:rPr>
            </w:pPr>
            <w:r>
              <w:rPr>
                <w:lang w:val="en-GB"/>
              </w:rPr>
              <w:t>C</w:t>
            </w:r>
            <w:r w:rsidRPr="0089185F">
              <w:rPr>
                <w:lang w:val="en-GB"/>
              </w:rPr>
              <w:t>oefficients</w:t>
            </w:r>
          </w:p>
        </w:tc>
        <w:tc>
          <w:tcPr>
            <w:tcW w:w="1134" w:type="dxa"/>
            <w:tcBorders>
              <w:top w:val="single" w:sz="12" w:space="0" w:color="008000"/>
              <w:bottom w:val="single" w:sz="6" w:space="0" w:color="008000"/>
            </w:tcBorders>
            <w:shd w:val="clear" w:color="auto" w:fill="FFFFFF"/>
          </w:tcPr>
          <w:p w14:paraId="4F18B048" w14:textId="4AA00D6D" w:rsidR="004322DE" w:rsidRDefault="004322DE" w:rsidP="00A95CC4">
            <w:pPr>
              <w:pStyle w:val="CETBodytext"/>
              <w:jc w:val="center"/>
              <w:rPr>
                <w:lang w:val="en-GB"/>
              </w:rPr>
            </w:pPr>
            <w:r>
              <w:rPr>
                <w:lang w:val="en-GB"/>
              </w:rPr>
              <w:t>Mean Errors</w:t>
            </w:r>
          </w:p>
        </w:tc>
        <w:tc>
          <w:tcPr>
            <w:tcW w:w="1276" w:type="dxa"/>
            <w:tcBorders>
              <w:top w:val="single" w:sz="12" w:space="0" w:color="008000"/>
              <w:bottom w:val="single" w:sz="6" w:space="0" w:color="008000"/>
            </w:tcBorders>
            <w:shd w:val="clear" w:color="auto" w:fill="FFFFFF"/>
          </w:tcPr>
          <w:p w14:paraId="67B6EC05" w14:textId="43771DD9" w:rsidR="004322DE" w:rsidRDefault="004322DE" w:rsidP="00A95CC4">
            <w:pPr>
              <w:pStyle w:val="CETBodytext"/>
              <w:jc w:val="center"/>
              <w:rPr>
                <w:lang w:val="en-GB"/>
              </w:rPr>
            </w:pPr>
            <w:r>
              <w:rPr>
                <w:lang w:val="en-GB"/>
              </w:rPr>
              <w:t>P-Value</w:t>
            </w:r>
          </w:p>
        </w:tc>
        <w:tc>
          <w:tcPr>
            <w:tcW w:w="1559" w:type="dxa"/>
            <w:tcBorders>
              <w:top w:val="single" w:sz="12" w:space="0" w:color="008000"/>
              <w:bottom w:val="single" w:sz="6" w:space="0" w:color="008000"/>
            </w:tcBorders>
            <w:shd w:val="clear" w:color="auto" w:fill="FFFFFF"/>
          </w:tcPr>
          <w:p w14:paraId="64DBE9A9" w14:textId="2EE429F3" w:rsidR="004322DE" w:rsidRPr="00B57B36" w:rsidRDefault="004322DE" w:rsidP="00A95CC4">
            <w:pPr>
              <w:pStyle w:val="CETBodytext"/>
              <w:jc w:val="center"/>
              <w:rPr>
                <w:lang w:val="en-GB"/>
              </w:rPr>
            </w:pPr>
            <w:r>
              <w:rPr>
                <w:lang w:val="en-GB"/>
              </w:rPr>
              <w:t xml:space="preserve">The </w:t>
            </w:r>
            <w:r w:rsidRPr="0089185F">
              <w:rPr>
                <w:lang w:val="en-GB"/>
              </w:rPr>
              <w:t xml:space="preserve">upper limit of </w:t>
            </w:r>
            <w:r w:rsidR="00A95CC4">
              <w:rPr>
                <w:lang w:val="en-GB"/>
              </w:rPr>
              <w:t xml:space="preserve">the </w:t>
            </w:r>
            <w:r w:rsidRPr="0089185F">
              <w:rPr>
                <w:lang w:val="en-GB"/>
              </w:rPr>
              <w:t>9</w:t>
            </w:r>
            <w:r w:rsidR="00A95CC4">
              <w:rPr>
                <w:lang w:val="en-GB"/>
              </w:rPr>
              <w:t>5</w:t>
            </w:r>
            <w:r w:rsidRPr="0089185F">
              <w:rPr>
                <w:lang w:val="en-GB"/>
              </w:rPr>
              <w:t>%</w:t>
            </w:r>
          </w:p>
        </w:tc>
        <w:tc>
          <w:tcPr>
            <w:tcW w:w="1254" w:type="dxa"/>
            <w:tcBorders>
              <w:top w:val="single" w:sz="12" w:space="0" w:color="008000"/>
              <w:bottom w:val="single" w:sz="6" w:space="0" w:color="008000"/>
            </w:tcBorders>
            <w:shd w:val="clear" w:color="auto" w:fill="FFFFFF"/>
          </w:tcPr>
          <w:p w14:paraId="639FEB42" w14:textId="651C133B" w:rsidR="004322DE" w:rsidRPr="00B57B36" w:rsidRDefault="004322DE" w:rsidP="00A95CC4">
            <w:pPr>
              <w:pStyle w:val="CETBodytext"/>
              <w:ind w:right="-1"/>
              <w:jc w:val="center"/>
              <w:rPr>
                <w:rFonts w:cs="Arial"/>
                <w:szCs w:val="18"/>
                <w:lang w:val="en-GB"/>
              </w:rPr>
            </w:pPr>
            <w:r w:rsidRPr="0089185F">
              <w:rPr>
                <w:rFonts w:cs="Arial"/>
                <w:szCs w:val="18"/>
                <w:lang w:val="en-GB"/>
              </w:rPr>
              <w:t>The lower limit of the 95%</w:t>
            </w:r>
          </w:p>
        </w:tc>
      </w:tr>
      <w:tr w:rsidR="00A95CC4" w:rsidRPr="00B57B36" w14:paraId="12CAC3B2" w14:textId="77777777" w:rsidTr="00A95CC4">
        <w:tc>
          <w:tcPr>
            <w:tcW w:w="1843" w:type="dxa"/>
            <w:shd w:val="clear" w:color="auto" w:fill="FFFFFF"/>
          </w:tcPr>
          <w:p w14:paraId="7E28FF62" w14:textId="70706C5F" w:rsidR="004322DE" w:rsidRPr="00B57B36" w:rsidRDefault="00A95CC4" w:rsidP="00A95CC4">
            <w:pPr>
              <w:pStyle w:val="CETBodytext"/>
              <w:jc w:val="center"/>
              <w:rPr>
                <w:lang w:val="en-GB"/>
              </w:rPr>
            </w:pPr>
            <w:r>
              <w:rPr>
                <w:lang w:val="en-GB"/>
              </w:rPr>
              <w:t>L</w:t>
            </w:r>
            <w:r w:rsidR="00504467" w:rsidRPr="00504467">
              <w:rPr>
                <w:lang w:val="en-GB"/>
              </w:rPr>
              <w:t>imit (parameter</w:t>
            </w:r>
            <w:r>
              <w:rPr>
                <w:lang w:val="en-GB"/>
              </w:rPr>
              <w:t xml:space="preserve"> </w:t>
            </w:r>
            <w:r w:rsidRPr="00A95CC4">
              <w:rPr>
                <w:i/>
                <w:lang w:val="en-GB"/>
              </w:rPr>
              <w:sym w:font="Symbol" w:char="F062"/>
            </w:r>
            <w:r w:rsidRPr="00A95CC4">
              <w:rPr>
                <w:i/>
                <w:vertAlign w:val="subscript"/>
                <w:lang w:val="en-GB"/>
              </w:rPr>
              <w:t>1</w:t>
            </w:r>
            <w:r w:rsidR="00504467" w:rsidRPr="00504467">
              <w:rPr>
                <w:lang w:val="en-GB"/>
              </w:rPr>
              <w:t>)</w:t>
            </w:r>
          </w:p>
        </w:tc>
        <w:tc>
          <w:tcPr>
            <w:tcW w:w="1134" w:type="dxa"/>
            <w:shd w:val="clear" w:color="auto" w:fill="FFFFFF"/>
          </w:tcPr>
          <w:p w14:paraId="746C8765" w14:textId="4D491A73" w:rsidR="004322DE" w:rsidRPr="00B57B36" w:rsidRDefault="00504467" w:rsidP="00A95CC4">
            <w:pPr>
              <w:pStyle w:val="CETBodytext"/>
              <w:jc w:val="center"/>
              <w:rPr>
                <w:lang w:val="en-GB"/>
              </w:rPr>
            </w:pPr>
            <w:r>
              <w:rPr>
                <w:lang w:val="en-GB"/>
              </w:rPr>
              <w:t>30</w:t>
            </w:r>
            <w:r w:rsidR="0024213E">
              <w:rPr>
                <w:lang w:val="en-GB"/>
              </w:rPr>
              <w:t>.</w:t>
            </w:r>
            <w:r w:rsidR="00A95CC4">
              <w:rPr>
                <w:lang w:val="en-GB"/>
              </w:rPr>
              <w:t>803</w:t>
            </w:r>
          </w:p>
        </w:tc>
        <w:tc>
          <w:tcPr>
            <w:tcW w:w="1134" w:type="dxa"/>
            <w:shd w:val="clear" w:color="auto" w:fill="FFFFFF"/>
          </w:tcPr>
          <w:p w14:paraId="4B02E875" w14:textId="7B6B0BAD" w:rsidR="004322DE" w:rsidRPr="00B57B36" w:rsidRDefault="00A95CC4" w:rsidP="00A95CC4">
            <w:pPr>
              <w:pStyle w:val="CETBodytext"/>
              <w:jc w:val="center"/>
              <w:rPr>
                <w:lang w:val="en-GB"/>
              </w:rPr>
            </w:pPr>
            <w:r>
              <w:rPr>
                <w:lang w:val="en-GB"/>
              </w:rPr>
              <w:t>1</w:t>
            </w:r>
            <w:r w:rsidR="0024213E">
              <w:rPr>
                <w:lang w:val="en-GB"/>
              </w:rPr>
              <w:t>.</w:t>
            </w:r>
            <w:r>
              <w:rPr>
                <w:lang w:val="en-GB"/>
              </w:rPr>
              <w:t>239</w:t>
            </w:r>
          </w:p>
        </w:tc>
        <w:tc>
          <w:tcPr>
            <w:tcW w:w="1276" w:type="dxa"/>
            <w:shd w:val="clear" w:color="auto" w:fill="FFFFFF"/>
          </w:tcPr>
          <w:p w14:paraId="565A672E" w14:textId="6112F156" w:rsidR="004322DE" w:rsidRPr="00B57B36" w:rsidRDefault="00A95CC4" w:rsidP="00A95CC4">
            <w:pPr>
              <w:pStyle w:val="CETBodytext"/>
              <w:jc w:val="center"/>
              <w:rPr>
                <w:lang w:val="en-GB"/>
              </w:rPr>
            </w:pPr>
            <w:r>
              <w:rPr>
                <w:lang w:val="en-GB"/>
              </w:rPr>
              <w:t>1</w:t>
            </w:r>
            <w:r w:rsidR="0024213E">
              <w:rPr>
                <w:lang w:val="en-GB"/>
              </w:rPr>
              <w:t>.</w:t>
            </w:r>
            <w:r>
              <w:rPr>
                <w:lang w:val="en-GB"/>
              </w:rPr>
              <w:t>320E-09</w:t>
            </w:r>
          </w:p>
        </w:tc>
        <w:tc>
          <w:tcPr>
            <w:tcW w:w="1559" w:type="dxa"/>
            <w:shd w:val="clear" w:color="auto" w:fill="FFFFFF"/>
          </w:tcPr>
          <w:p w14:paraId="333A6B99" w14:textId="489CF54B" w:rsidR="004322DE" w:rsidRPr="00B57B36" w:rsidRDefault="00A95CC4" w:rsidP="00A95CC4">
            <w:pPr>
              <w:pStyle w:val="CETBodytext"/>
              <w:jc w:val="center"/>
              <w:rPr>
                <w:lang w:val="en-GB"/>
              </w:rPr>
            </w:pPr>
            <w:r>
              <w:rPr>
                <w:lang w:val="en-GB"/>
              </w:rPr>
              <w:t>28</w:t>
            </w:r>
            <w:r w:rsidR="0024213E">
              <w:rPr>
                <w:lang w:val="en-GB"/>
              </w:rPr>
              <w:t>.</w:t>
            </w:r>
            <w:r>
              <w:rPr>
                <w:lang w:val="en-GB"/>
              </w:rPr>
              <w:t>001</w:t>
            </w:r>
          </w:p>
        </w:tc>
        <w:tc>
          <w:tcPr>
            <w:tcW w:w="1254" w:type="dxa"/>
            <w:shd w:val="clear" w:color="auto" w:fill="FFFFFF"/>
          </w:tcPr>
          <w:p w14:paraId="0A132099" w14:textId="3360CC4C" w:rsidR="004322DE" w:rsidRDefault="00A95CC4" w:rsidP="00A95CC4">
            <w:pPr>
              <w:pStyle w:val="CETBodytext"/>
              <w:ind w:right="-1"/>
              <w:jc w:val="center"/>
              <w:rPr>
                <w:rFonts w:cs="Arial"/>
                <w:szCs w:val="18"/>
                <w:lang w:val="en-GB"/>
              </w:rPr>
            </w:pPr>
            <w:r>
              <w:rPr>
                <w:rFonts w:cs="Arial"/>
                <w:szCs w:val="18"/>
                <w:lang w:val="en-GB"/>
              </w:rPr>
              <w:t>33</w:t>
            </w:r>
            <w:r w:rsidR="0024213E">
              <w:rPr>
                <w:rFonts w:cs="Arial"/>
                <w:szCs w:val="18"/>
                <w:lang w:val="en-GB"/>
              </w:rPr>
              <w:t>.</w:t>
            </w:r>
            <w:r>
              <w:rPr>
                <w:rFonts w:cs="Arial"/>
                <w:szCs w:val="18"/>
                <w:lang w:val="en-GB"/>
              </w:rPr>
              <w:t>606</w:t>
            </w:r>
          </w:p>
          <w:p w14:paraId="4ECC6851" w14:textId="4F6FAB80" w:rsidR="00A95CC4" w:rsidRPr="00B57B36" w:rsidRDefault="00A95CC4" w:rsidP="00A95CC4">
            <w:pPr>
              <w:pStyle w:val="CETBodytext"/>
              <w:ind w:right="-1"/>
              <w:jc w:val="center"/>
              <w:rPr>
                <w:rFonts w:cs="Arial"/>
                <w:szCs w:val="18"/>
                <w:lang w:val="en-GB"/>
              </w:rPr>
            </w:pPr>
          </w:p>
        </w:tc>
      </w:tr>
      <w:tr w:rsidR="00A95CC4" w:rsidRPr="00B57B36" w14:paraId="19B7CB5A" w14:textId="77777777" w:rsidTr="00A95CC4">
        <w:tc>
          <w:tcPr>
            <w:tcW w:w="1843" w:type="dxa"/>
            <w:shd w:val="clear" w:color="auto" w:fill="FFFFFF"/>
          </w:tcPr>
          <w:p w14:paraId="4E73BFEC" w14:textId="15126E54" w:rsidR="00A95CC4" w:rsidRPr="00504467" w:rsidRDefault="00A95CC4" w:rsidP="00A95CC4">
            <w:pPr>
              <w:pStyle w:val="CETBodytext"/>
              <w:jc w:val="center"/>
              <w:rPr>
                <w:lang w:val="en-GB"/>
              </w:rPr>
            </w:pPr>
            <w:r>
              <w:rPr>
                <w:lang w:val="en-GB"/>
              </w:rPr>
              <w:t xml:space="preserve">GDP (parameter </w:t>
            </w:r>
            <w:r w:rsidRPr="00233CFD">
              <w:rPr>
                <w:i/>
                <w:lang w:val="en-GB"/>
              </w:rPr>
              <w:sym w:font="Symbol" w:char="F062"/>
            </w:r>
            <w:r w:rsidRPr="00A95CC4">
              <w:rPr>
                <w:i/>
                <w:vertAlign w:val="subscript"/>
                <w:lang w:val="en-GB"/>
              </w:rPr>
              <w:t>2</w:t>
            </w:r>
            <w:r>
              <w:rPr>
                <w:i/>
                <w:lang w:val="en-GB"/>
              </w:rPr>
              <w:t>)</w:t>
            </w:r>
          </w:p>
        </w:tc>
        <w:tc>
          <w:tcPr>
            <w:tcW w:w="1134" w:type="dxa"/>
            <w:shd w:val="clear" w:color="auto" w:fill="FFFFFF"/>
          </w:tcPr>
          <w:p w14:paraId="4996A7FC" w14:textId="24B76039" w:rsidR="00A95CC4" w:rsidRDefault="00A95CC4" w:rsidP="00A95CC4">
            <w:pPr>
              <w:pStyle w:val="CETBodytext"/>
              <w:jc w:val="center"/>
              <w:rPr>
                <w:lang w:val="en-GB"/>
              </w:rPr>
            </w:pPr>
            <w:r>
              <w:rPr>
                <w:lang w:val="en-GB"/>
              </w:rPr>
              <w:t>-5</w:t>
            </w:r>
            <w:r w:rsidR="004F540D">
              <w:rPr>
                <w:lang w:val="en-GB"/>
              </w:rPr>
              <w:t>.</w:t>
            </w:r>
            <w:r>
              <w:rPr>
                <w:lang w:val="en-GB"/>
              </w:rPr>
              <w:t>564E-07</w:t>
            </w:r>
          </w:p>
        </w:tc>
        <w:tc>
          <w:tcPr>
            <w:tcW w:w="1134" w:type="dxa"/>
            <w:shd w:val="clear" w:color="auto" w:fill="FFFFFF"/>
          </w:tcPr>
          <w:p w14:paraId="33B753ED" w14:textId="72633A01" w:rsidR="00A95CC4" w:rsidRDefault="00A95CC4" w:rsidP="00A95CC4">
            <w:pPr>
              <w:pStyle w:val="CETBodytext"/>
              <w:jc w:val="center"/>
              <w:rPr>
                <w:lang w:val="en-GB"/>
              </w:rPr>
            </w:pPr>
            <w:r>
              <w:rPr>
                <w:lang w:val="en-GB"/>
              </w:rPr>
              <w:t>2</w:t>
            </w:r>
            <w:r w:rsidR="004F540D">
              <w:rPr>
                <w:lang w:val="en-GB"/>
              </w:rPr>
              <w:t>.</w:t>
            </w:r>
            <w:r>
              <w:rPr>
                <w:lang w:val="en-GB"/>
              </w:rPr>
              <w:t>648E-07</w:t>
            </w:r>
          </w:p>
        </w:tc>
        <w:tc>
          <w:tcPr>
            <w:tcW w:w="1276" w:type="dxa"/>
            <w:shd w:val="clear" w:color="auto" w:fill="FFFFFF"/>
          </w:tcPr>
          <w:p w14:paraId="1B1B7BB9" w14:textId="3B253A64" w:rsidR="00A95CC4" w:rsidRDefault="00A95CC4" w:rsidP="00A95CC4">
            <w:pPr>
              <w:pStyle w:val="CETBodytext"/>
              <w:jc w:val="center"/>
              <w:rPr>
                <w:lang w:val="en-GB"/>
              </w:rPr>
            </w:pPr>
            <w:r>
              <w:rPr>
                <w:lang w:val="en-GB"/>
              </w:rPr>
              <w:t>5</w:t>
            </w:r>
            <w:r w:rsidR="004F540D">
              <w:rPr>
                <w:lang w:val="en-GB"/>
              </w:rPr>
              <w:t>.</w:t>
            </w:r>
            <w:r>
              <w:rPr>
                <w:lang w:val="en-GB"/>
              </w:rPr>
              <w:t>876E-09</w:t>
            </w:r>
          </w:p>
        </w:tc>
        <w:tc>
          <w:tcPr>
            <w:tcW w:w="1559" w:type="dxa"/>
            <w:shd w:val="clear" w:color="auto" w:fill="FFFFFF"/>
          </w:tcPr>
          <w:p w14:paraId="08662CC5" w14:textId="766F6490" w:rsidR="00A95CC4" w:rsidRDefault="00A95CC4" w:rsidP="00A95CC4">
            <w:pPr>
              <w:pStyle w:val="CETBodytext"/>
              <w:jc w:val="center"/>
              <w:rPr>
                <w:lang w:val="en-GB"/>
              </w:rPr>
            </w:pPr>
            <w:r>
              <w:rPr>
                <w:lang w:val="en-GB"/>
              </w:rPr>
              <w:t>-6</w:t>
            </w:r>
            <w:r w:rsidR="004B7533">
              <w:rPr>
                <w:lang w:val="en-GB"/>
              </w:rPr>
              <w:t>.</w:t>
            </w:r>
            <w:r>
              <w:rPr>
                <w:lang w:val="en-GB"/>
              </w:rPr>
              <w:t>163E-06</w:t>
            </w:r>
          </w:p>
        </w:tc>
        <w:tc>
          <w:tcPr>
            <w:tcW w:w="1254" w:type="dxa"/>
            <w:shd w:val="clear" w:color="auto" w:fill="FFFFFF"/>
          </w:tcPr>
          <w:p w14:paraId="52D03CC2" w14:textId="6AE43076" w:rsidR="00A95CC4" w:rsidRDefault="00A95CC4" w:rsidP="00A95CC4">
            <w:pPr>
              <w:pStyle w:val="CETBodytext"/>
              <w:ind w:right="-1"/>
              <w:jc w:val="center"/>
              <w:rPr>
                <w:rFonts w:cs="Arial"/>
                <w:szCs w:val="18"/>
                <w:lang w:val="en-GB"/>
              </w:rPr>
            </w:pPr>
            <w:r>
              <w:rPr>
                <w:rFonts w:cs="Arial"/>
                <w:szCs w:val="18"/>
                <w:lang w:val="en-GB"/>
              </w:rPr>
              <w:t>-4</w:t>
            </w:r>
            <w:r w:rsidR="004B7533">
              <w:rPr>
                <w:lang w:val="en-GB"/>
              </w:rPr>
              <w:t>.</w:t>
            </w:r>
            <w:r>
              <w:rPr>
                <w:rFonts w:cs="Arial"/>
                <w:szCs w:val="18"/>
                <w:lang w:val="en-GB"/>
              </w:rPr>
              <w:t>965E-06</w:t>
            </w:r>
          </w:p>
        </w:tc>
      </w:tr>
    </w:tbl>
    <w:p w14:paraId="7B56DC4E" w14:textId="73E1A6A6" w:rsidR="00F23FF2" w:rsidRPr="00F30FE7" w:rsidRDefault="00E75A6F" w:rsidP="00E75A6F">
      <w:pPr>
        <w:pStyle w:val="CETHeading1"/>
        <w:numPr>
          <w:ilvl w:val="0"/>
          <w:numId w:val="0"/>
        </w:numPr>
        <w:rPr>
          <w:b w:val="0"/>
          <w:sz w:val="18"/>
        </w:rPr>
      </w:pPr>
      <w:r w:rsidRPr="00E75A6F">
        <w:rPr>
          <w:b w:val="0"/>
          <w:sz w:val="18"/>
        </w:rPr>
        <w:t>Based on the construction of the regression model, a regression line in the form of:</w:t>
      </w:r>
      <w:r w:rsidR="006205EE" w:rsidRPr="006205EE">
        <w:rPr>
          <w:b w:val="0"/>
          <w:sz w:val="18"/>
        </w:rPr>
        <w:cr/>
      </w:r>
      <w:r w:rsidR="006205EE" w:rsidRPr="003D31DB">
        <w:rPr>
          <w:sz w:val="18"/>
        </w:rPr>
        <w:t>y = 30</w:t>
      </w:r>
      <w:r w:rsidR="004B7533">
        <w:rPr>
          <w:lang w:val="en-GB"/>
        </w:rPr>
        <w:t>.</w:t>
      </w:r>
      <w:r w:rsidR="006205EE" w:rsidRPr="003D31DB">
        <w:rPr>
          <w:sz w:val="18"/>
        </w:rPr>
        <w:t>803 – 5</w:t>
      </w:r>
      <w:r w:rsidR="004B7533">
        <w:rPr>
          <w:lang w:val="en-GB"/>
        </w:rPr>
        <w:t>.</w:t>
      </w:r>
      <w:r w:rsidR="006205EE" w:rsidRPr="003D31DB">
        <w:rPr>
          <w:sz w:val="18"/>
        </w:rPr>
        <w:t>564E-06x</w:t>
      </w:r>
      <w:r w:rsidR="00F30FE7">
        <w:rPr>
          <w:sz w:val="18"/>
        </w:rPr>
        <w:t xml:space="preserve"> </w:t>
      </w:r>
      <w:r w:rsidR="00F30FE7">
        <w:rPr>
          <w:sz w:val="18"/>
        </w:rPr>
        <w:tab/>
      </w:r>
      <w:r w:rsidR="00F30FE7">
        <w:rPr>
          <w:sz w:val="18"/>
        </w:rPr>
        <w:tab/>
      </w:r>
      <w:r w:rsidR="00F30FE7">
        <w:rPr>
          <w:sz w:val="18"/>
        </w:rPr>
        <w:tab/>
      </w:r>
      <w:r w:rsidR="00F30FE7">
        <w:rPr>
          <w:sz w:val="18"/>
        </w:rPr>
        <w:tab/>
      </w:r>
      <w:r w:rsidR="00F30FE7">
        <w:rPr>
          <w:sz w:val="18"/>
        </w:rPr>
        <w:tab/>
      </w:r>
      <w:r w:rsidR="00F30FE7">
        <w:rPr>
          <w:sz w:val="18"/>
        </w:rPr>
        <w:tab/>
      </w:r>
      <w:r w:rsidR="00F30FE7">
        <w:rPr>
          <w:sz w:val="18"/>
        </w:rPr>
        <w:tab/>
      </w:r>
      <w:r w:rsidR="00F30FE7">
        <w:rPr>
          <w:sz w:val="18"/>
        </w:rPr>
        <w:tab/>
      </w:r>
      <w:r w:rsidR="00F30FE7">
        <w:rPr>
          <w:sz w:val="18"/>
        </w:rPr>
        <w:tab/>
      </w:r>
      <w:r w:rsidR="00F30FE7">
        <w:rPr>
          <w:sz w:val="18"/>
        </w:rPr>
        <w:tab/>
      </w:r>
      <w:r w:rsidR="00F30FE7" w:rsidRPr="00F30FE7">
        <w:rPr>
          <w:b w:val="0"/>
          <w:sz w:val="18"/>
        </w:rPr>
        <w:t>(</w:t>
      </w:r>
      <w:r w:rsidR="00F30FE7">
        <w:rPr>
          <w:b w:val="0"/>
          <w:sz w:val="18"/>
        </w:rPr>
        <w:t>3</w:t>
      </w:r>
      <w:r w:rsidR="00F30FE7" w:rsidRPr="00F30FE7">
        <w:rPr>
          <w:b w:val="0"/>
          <w:sz w:val="18"/>
        </w:rPr>
        <w:t>)</w:t>
      </w:r>
    </w:p>
    <w:p w14:paraId="0461A508" w14:textId="1EA457A0" w:rsidR="00E75A6F" w:rsidRDefault="00E75A6F" w:rsidP="000E2B9D">
      <w:pPr>
        <w:pStyle w:val="CETBodytext"/>
      </w:pPr>
      <w:r>
        <w:t xml:space="preserve">Confidence intervals (Lower 95%, Upper 95%) for parameters </w:t>
      </w:r>
      <w:r w:rsidRPr="00A95CC4">
        <w:rPr>
          <w:i/>
          <w:lang w:val="en-GB"/>
        </w:rPr>
        <w:sym w:font="Symbol" w:char="F062"/>
      </w:r>
      <w:r w:rsidRPr="00A95CC4">
        <w:rPr>
          <w:i/>
          <w:vertAlign w:val="subscript"/>
          <w:lang w:val="en-GB"/>
        </w:rPr>
        <w:t>1</w:t>
      </w:r>
      <w:r>
        <w:t xml:space="preserve"> </w:t>
      </w:r>
      <w:proofErr w:type="spellStart"/>
      <w:r>
        <w:t>i</w:t>
      </w:r>
      <w:proofErr w:type="spellEnd"/>
      <w:r>
        <w:t xml:space="preserve"> </w:t>
      </w:r>
      <w:r w:rsidRPr="00A95CC4">
        <w:rPr>
          <w:i/>
          <w:lang w:val="en-GB"/>
        </w:rPr>
        <w:sym w:font="Symbol" w:char="F062"/>
      </w:r>
      <w:r w:rsidRPr="006205EE">
        <w:rPr>
          <w:i/>
          <w:vertAlign w:val="subscript"/>
          <w:lang w:val="en-GB"/>
        </w:rPr>
        <w:t>2</w:t>
      </w:r>
      <w:r>
        <w:t xml:space="preserve"> do not contain 0, therefore these parameters are statistically significant at the level of significance </w:t>
      </w:r>
      <w:r w:rsidRPr="00F10ACC">
        <w:rPr>
          <w:lang w:val="en-GB"/>
        </w:rPr>
        <w:sym w:font="Symbol" w:char="F061"/>
      </w:r>
      <w:r w:rsidRPr="00F10ACC">
        <w:rPr>
          <w:lang w:val="en-GB"/>
        </w:rPr>
        <w:t xml:space="preserve"> = 0</w:t>
      </w:r>
      <w:r w:rsidR="009802FB">
        <w:rPr>
          <w:lang w:val="en-GB"/>
        </w:rPr>
        <w:t>.</w:t>
      </w:r>
      <w:r w:rsidRPr="00F10ACC">
        <w:rPr>
          <w:lang w:val="en-GB"/>
        </w:rPr>
        <w:t>05</w:t>
      </w:r>
      <w:r>
        <w:t xml:space="preserve">. For the whole model, the p-value (significance F) is lower than the specified significance level </w:t>
      </w:r>
      <w:r w:rsidRPr="00F10ACC">
        <w:rPr>
          <w:lang w:val="en-GB"/>
        </w:rPr>
        <w:sym w:font="Symbol" w:char="F061"/>
      </w:r>
      <w:r>
        <w:t xml:space="preserve"> (5.876E-09 &lt;0.05). Therefore, the null hypothesis can be rejected and it can be stated that the chosen model is statistically significant. </w:t>
      </w:r>
      <w:r w:rsidRPr="00E75A6F">
        <w:rPr>
          <w:u w:val="single"/>
        </w:rPr>
        <w:t>The resulting model can be used for prediction and description dependencies of given variables.</w:t>
      </w:r>
      <w:r>
        <w:t xml:space="preserve"> The extent to which the created statistical model captures the relationship between GDP and unemployment can then be assessed according to the index of determination. We succeeded in the considered regression dependence</w:t>
      </w:r>
      <w:r w:rsidR="007F198B">
        <w:t xml:space="preserve"> </w:t>
      </w:r>
      <w:r>
        <w:t>explain 98% of the variability of the variable Y, which is unemployment. The following graph shows the relationship between GDP and unemployment, including the representation of the regression line, the regression function and the determination index (</w:t>
      </w:r>
      <w:r w:rsidRPr="00153090">
        <w:rPr>
          <w:i/>
        </w:rPr>
        <w:t>R</w:t>
      </w:r>
      <w:r w:rsidRPr="00153090">
        <w:rPr>
          <w:i/>
          <w:vertAlign w:val="superscript"/>
        </w:rPr>
        <w:t>2</w:t>
      </w:r>
      <w:r>
        <w:t>).</w:t>
      </w:r>
    </w:p>
    <w:p w14:paraId="7145289C" w14:textId="5938F526" w:rsidR="000B66E6" w:rsidRDefault="0016377B" w:rsidP="006205EE">
      <w:pPr>
        <w:pStyle w:val="CETBodytext"/>
        <w:jc w:val="left"/>
      </w:pPr>
      <w:r>
        <w:rPr>
          <w:noProof/>
        </w:rPr>
        <w:drawing>
          <wp:inline distT="0" distB="0" distL="0" distR="0" wp14:anchorId="7E3E17A5" wp14:editId="247936D3">
            <wp:extent cx="4587875" cy="3481058"/>
            <wp:effectExtent l="0" t="0" r="3175" b="5715"/>
            <wp:docPr id="1" name="Graf 1">
              <a:extLst xmlns:a="http://schemas.openxmlformats.org/drawingml/2006/main">
                <a:ext uri="{FF2B5EF4-FFF2-40B4-BE49-F238E27FC236}">
                  <a16:creationId xmlns:a16="http://schemas.microsoft.com/office/drawing/2014/main" id="{401B5DD2-0042-4592-81DE-CF95005A6E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641CD4A" w14:textId="5DB9C77E" w:rsidR="008A4A8D" w:rsidRPr="008A4A8D" w:rsidRDefault="008A4A8D" w:rsidP="006205EE">
      <w:pPr>
        <w:pStyle w:val="CETBodytext"/>
        <w:jc w:val="left"/>
        <w:rPr>
          <w:i/>
          <w:sz w:val="20"/>
        </w:rPr>
      </w:pPr>
      <w:r w:rsidRPr="008A4A8D">
        <w:rPr>
          <w:i/>
        </w:rPr>
        <w:t xml:space="preserve">Figure 1: Relationship between GDP and </w:t>
      </w:r>
      <w:r w:rsidR="002C1FDE">
        <w:rPr>
          <w:i/>
        </w:rPr>
        <w:t>U</w:t>
      </w:r>
      <w:r w:rsidRPr="008A4A8D">
        <w:rPr>
          <w:i/>
        </w:rPr>
        <w:t>nemployment (2010 - 2020)</w:t>
      </w:r>
      <w:r>
        <w:rPr>
          <w:i/>
        </w:rPr>
        <w:t xml:space="preserve"> (</w:t>
      </w:r>
      <w:r w:rsidRPr="008A4A8D">
        <w:rPr>
          <w:i/>
        </w:rPr>
        <w:t>Own processing</w:t>
      </w:r>
      <w:r>
        <w:rPr>
          <w:i/>
        </w:rPr>
        <w:t>)</w:t>
      </w:r>
    </w:p>
    <w:p w14:paraId="1F5D5D64" w14:textId="7203955A" w:rsidR="00537041" w:rsidRDefault="003D2998" w:rsidP="003D31DB">
      <w:pPr>
        <w:pStyle w:val="CETBodytext"/>
      </w:pPr>
      <w:r w:rsidRPr="003D2998">
        <w:lastRenderedPageBreak/>
        <w:t>The created model can be used to predict the further development of the unemployment rate depending on the development of the GDP level. The CNB expects year-on-year GDP growth in the Czech Republic of 3.4% in 2021. (</w:t>
      </w:r>
      <w:bookmarkStart w:id="3" w:name="_Hlk91133733"/>
      <w:r w:rsidRPr="003D2998">
        <w:t>Czech National Bank, 2021</w:t>
      </w:r>
      <w:bookmarkEnd w:id="3"/>
      <w:r w:rsidRPr="003D2998">
        <w:t xml:space="preserve">). Based on this </w:t>
      </w:r>
      <w:r>
        <w:t>prediction</w:t>
      </w:r>
      <w:r w:rsidRPr="003D2998">
        <w:t xml:space="preserve">, the amount of GDP for 2021 (at constant 2015 prices) can be expected: </w:t>
      </w:r>
    </w:p>
    <w:p w14:paraId="21D8319A" w14:textId="58FCC7B1" w:rsidR="000B66E6" w:rsidRPr="003D31DB" w:rsidRDefault="00C468C5" w:rsidP="004F540D">
      <w:pPr>
        <w:pStyle w:val="CETBodytext"/>
        <w:jc w:val="left"/>
        <w:rPr>
          <w:b/>
        </w:rPr>
      </w:pPr>
      <w:r w:rsidRPr="003D31DB">
        <w:rPr>
          <w:b/>
        </w:rPr>
        <w:t>GDP</w:t>
      </w:r>
      <w:r w:rsidR="00537041" w:rsidRPr="003D31DB">
        <w:rPr>
          <w:b/>
        </w:rPr>
        <w:t xml:space="preserve"> 2021 = 4 973</w:t>
      </w:r>
      <w:r w:rsidR="00F367B2">
        <w:rPr>
          <w:b/>
        </w:rPr>
        <w:t> </w:t>
      </w:r>
      <w:r w:rsidR="00537041" w:rsidRPr="003D31DB">
        <w:rPr>
          <w:b/>
        </w:rPr>
        <w:t>928</w:t>
      </w:r>
      <w:r w:rsidR="00F367B2">
        <w:rPr>
          <w:b/>
        </w:rPr>
        <w:t xml:space="preserve"> </w:t>
      </w:r>
      <w:r w:rsidR="00F367B2">
        <w:rPr>
          <w:rFonts w:ascii="Calibri" w:hAnsi="Calibri"/>
          <w:b/>
        </w:rPr>
        <w:t>·</w:t>
      </w:r>
      <w:r w:rsidR="00537041" w:rsidRPr="003D31DB">
        <w:rPr>
          <w:b/>
        </w:rPr>
        <w:t xml:space="preserve"> 1</w:t>
      </w:r>
      <w:r w:rsidR="00B74F77">
        <w:rPr>
          <w:b/>
        </w:rPr>
        <w:t>.</w:t>
      </w:r>
      <w:r w:rsidR="00537041" w:rsidRPr="003D31DB">
        <w:rPr>
          <w:b/>
        </w:rPr>
        <w:t xml:space="preserve">034 = </w:t>
      </w:r>
      <w:r w:rsidRPr="003D31DB">
        <w:rPr>
          <w:b/>
        </w:rPr>
        <w:t xml:space="preserve">CZK </w:t>
      </w:r>
      <w:r w:rsidR="00537041" w:rsidRPr="003D31DB">
        <w:rPr>
          <w:b/>
        </w:rPr>
        <w:t xml:space="preserve">5 143 042 </w:t>
      </w:r>
      <w:proofErr w:type="gramStart"/>
      <w:r w:rsidRPr="003D31DB">
        <w:rPr>
          <w:b/>
        </w:rPr>
        <w:t>millions</w:t>
      </w:r>
      <w:proofErr w:type="gramEnd"/>
    </w:p>
    <w:p w14:paraId="27D4D43C" w14:textId="77777777" w:rsidR="00C468C5" w:rsidRDefault="00C468C5" w:rsidP="00537041">
      <w:pPr>
        <w:pStyle w:val="CETBodytext"/>
        <w:jc w:val="left"/>
      </w:pPr>
      <w:r w:rsidRPr="00C468C5">
        <w:t xml:space="preserve">Using the created model, it is possible to predict the level of unemployment in the Czech Republic in 2021 in the amount of: </w:t>
      </w:r>
    </w:p>
    <w:p w14:paraId="06C71118" w14:textId="1689F12A" w:rsidR="00537041" w:rsidRPr="003D31DB" w:rsidRDefault="00537041" w:rsidP="00537041">
      <w:pPr>
        <w:pStyle w:val="CETBodytext"/>
        <w:jc w:val="left"/>
        <w:rPr>
          <w:b/>
        </w:rPr>
      </w:pPr>
      <w:r w:rsidRPr="003D31DB">
        <w:rPr>
          <w:b/>
        </w:rPr>
        <w:t>y = 30</w:t>
      </w:r>
      <w:r w:rsidR="009802FB">
        <w:rPr>
          <w:b/>
        </w:rPr>
        <w:t>.</w:t>
      </w:r>
      <w:r w:rsidRPr="003D31DB">
        <w:rPr>
          <w:b/>
        </w:rPr>
        <w:t>803 – 5</w:t>
      </w:r>
      <w:r w:rsidR="00B74F77">
        <w:rPr>
          <w:b/>
        </w:rPr>
        <w:t>.</w:t>
      </w:r>
      <w:r w:rsidRPr="003D31DB">
        <w:rPr>
          <w:b/>
        </w:rPr>
        <w:t>564E-06x</w:t>
      </w:r>
    </w:p>
    <w:p w14:paraId="1DE7826A" w14:textId="4142A9C2" w:rsidR="00537041" w:rsidRPr="003D31DB" w:rsidRDefault="00537041" w:rsidP="00537041">
      <w:pPr>
        <w:pStyle w:val="CETBodytext"/>
        <w:jc w:val="left"/>
        <w:rPr>
          <w:b/>
        </w:rPr>
      </w:pPr>
      <w:r w:rsidRPr="003D31DB">
        <w:rPr>
          <w:b/>
        </w:rPr>
        <w:t>y = 30</w:t>
      </w:r>
      <w:r w:rsidR="009802FB">
        <w:rPr>
          <w:b/>
        </w:rPr>
        <w:t>.</w:t>
      </w:r>
      <w:r w:rsidRPr="003D31DB">
        <w:rPr>
          <w:b/>
        </w:rPr>
        <w:t>803 – 5</w:t>
      </w:r>
      <w:r w:rsidR="00B74F77">
        <w:rPr>
          <w:b/>
        </w:rPr>
        <w:t>.</w:t>
      </w:r>
      <w:r w:rsidRPr="003D31DB">
        <w:rPr>
          <w:b/>
        </w:rPr>
        <w:t xml:space="preserve">564E-06 </w:t>
      </w:r>
      <w:r w:rsidR="00F367B2">
        <w:rPr>
          <w:rFonts w:ascii="Calibri" w:hAnsi="Calibri"/>
          <w:b/>
        </w:rPr>
        <w:t>·</w:t>
      </w:r>
      <w:r w:rsidRPr="003D31DB">
        <w:rPr>
          <w:b/>
        </w:rPr>
        <w:t xml:space="preserve"> 5 143 042</w:t>
      </w:r>
    </w:p>
    <w:p w14:paraId="5582D4EE" w14:textId="76485603" w:rsidR="00537041" w:rsidRPr="003D31DB" w:rsidRDefault="00537041" w:rsidP="00537041">
      <w:pPr>
        <w:pStyle w:val="CETBodytext"/>
        <w:jc w:val="left"/>
        <w:rPr>
          <w:b/>
        </w:rPr>
      </w:pPr>
      <w:r w:rsidRPr="003D31DB">
        <w:rPr>
          <w:b/>
        </w:rPr>
        <w:t>y = 2</w:t>
      </w:r>
      <w:r w:rsidR="00B74F77">
        <w:rPr>
          <w:b/>
        </w:rPr>
        <w:t>.</w:t>
      </w:r>
      <w:r w:rsidRPr="003D31DB">
        <w:rPr>
          <w:b/>
        </w:rPr>
        <w:t>2 %</w:t>
      </w:r>
    </w:p>
    <w:p w14:paraId="1F625425" w14:textId="77777777" w:rsidR="003D31DB" w:rsidRDefault="00C468C5" w:rsidP="003D31DB">
      <w:pPr>
        <w:pStyle w:val="CETBodytext"/>
      </w:pPr>
      <w:r>
        <w:t>Based on the established model of the relationship between GDP and unemployment, the rate is expected</w:t>
      </w:r>
      <w:r w:rsidR="003D31DB">
        <w:t xml:space="preserve"> </w:t>
      </w:r>
      <w:r>
        <w:t>unemployment in 2021 at 2.2%.</w:t>
      </w:r>
    </w:p>
    <w:p w14:paraId="262AB404" w14:textId="1328CD8D" w:rsidR="00A806AD" w:rsidRDefault="00A806AD" w:rsidP="003D31DB">
      <w:pPr>
        <w:pStyle w:val="CETBodytext"/>
      </w:pPr>
      <w:r>
        <w:t xml:space="preserve">The following paragraphs will describe the situation </w:t>
      </w:r>
      <w:proofErr w:type="gramStart"/>
      <w:r>
        <w:t>taking into account</w:t>
      </w:r>
      <w:proofErr w:type="gramEnd"/>
      <w:r>
        <w:t xml:space="preserve"> the relationship between GDP and unemployment already in the situation when the Czech Republic was affected by the Covid-19 pandemic.</w:t>
      </w:r>
      <w:r w:rsidR="003D31DB">
        <w:t xml:space="preserve"> </w:t>
      </w:r>
      <w:r>
        <w:t xml:space="preserve">However, in order to better analyze the impact of the Covid-19 pandemic and related measures taken on the Czech economy, </w:t>
      </w:r>
      <w:proofErr w:type="spellStart"/>
      <w:r>
        <w:t>ie</w:t>
      </w:r>
      <w:proofErr w:type="spellEnd"/>
      <w:r>
        <w:t xml:space="preserve"> on the development of unemployment based on GDP, it is necessary to focus in more detail on the period before and during the pandemic. Therefore, the method of regression analysis in this subchapter is applied to data in the period from 2016 to 2020. As the course of the Covid-19 pandemic in this period covers only 1 year, or especially Q2 to Q4 2020, data for individual quarters of the observed period. The development of the level of GDP and unemployment for individual quarters in the years 2016 to 2020 is shown in the following table</w:t>
      </w:r>
      <w:r w:rsidR="00C74093">
        <w:t>.</w:t>
      </w:r>
    </w:p>
    <w:p w14:paraId="33D7DF34" w14:textId="48CDCB00" w:rsidR="00A806AD" w:rsidRPr="00C74093" w:rsidRDefault="00C74093" w:rsidP="00A806AD">
      <w:pPr>
        <w:pStyle w:val="CETBodytext"/>
        <w:rPr>
          <w:i/>
        </w:rPr>
      </w:pPr>
      <w:r w:rsidRPr="00C74093">
        <w:rPr>
          <w:i/>
        </w:rPr>
        <w:t xml:space="preserve">Table 4: </w:t>
      </w:r>
      <w:r w:rsidR="00C11294">
        <w:rPr>
          <w:i/>
        </w:rPr>
        <w:t>The u</w:t>
      </w:r>
      <w:r w:rsidRPr="00C74093">
        <w:rPr>
          <w:i/>
        </w:rPr>
        <w:t xml:space="preserve">nemployment and level of GDP in the Czech Republic (period 2016 </w:t>
      </w:r>
      <w:r w:rsidR="007F198B">
        <w:rPr>
          <w:i/>
        </w:rPr>
        <w:t>–</w:t>
      </w:r>
      <w:r w:rsidRPr="00C74093">
        <w:rPr>
          <w:i/>
        </w:rPr>
        <w:t xml:space="preserve"> </w:t>
      </w:r>
      <w:proofErr w:type="gramStart"/>
      <w:r w:rsidRPr="00C74093">
        <w:rPr>
          <w:i/>
        </w:rPr>
        <w:t>2020</w:t>
      </w:r>
      <w:r w:rsidR="007F198B">
        <w:rPr>
          <w:i/>
        </w:rPr>
        <w:t>)</w:t>
      </w:r>
      <w:r w:rsidR="007F198B">
        <w:t>(</w:t>
      </w:r>
      <w:proofErr w:type="gramEnd"/>
      <w:r w:rsidR="007F198B" w:rsidRPr="00153090">
        <w:t>C</w:t>
      </w:r>
      <w:r w:rsidR="007F198B">
        <w:t>SO, 2021)</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1701"/>
        <w:gridCol w:w="2268"/>
      </w:tblGrid>
      <w:tr w:rsidR="00A806AD" w:rsidRPr="00A806AD" w14:paraId="05EAF403" w14:textId="77777777" w:rsidTr="00D867DA">
        <w:tc>
          <w:tcPr>
            <w:tcW w:w="851" w:type="dxa"/>
            <w:tcBorders>
              <w:top w:val="single" w:sz="12" w:space="0" w:color="008000"/>
              <w:bottom w:val="single" w:sz="6" w:space="0" w:color="008000"/>
            </w:tcBorders>
            <w:shd w:val="clear" w:color="auto" w:fill="FFFFFF"/>
          </w:tcPr>
          <w:p w14:paraId="27FAA4C4" w14:textId="54CEC2FE" w:rsidR="00A806AD" w:rsidRPr="00A806AD" w:rsidRDefault="00A806AD" w:rsidP="00A7199E">
            <w:pPr>
              <w:jc w:val="center"/>
            </w:pPr>
            <w:r>
              <w:t>Q</w:t>
            </w:r>
            <w:r w:rsidRPr="00A806AD">
              <w:t>uarter</w:t>
            </w:r>
          </w:p>
        </w:tc>
        <w:tc>
          <w:tcPr>
            <w:tcW w:w="1701" w:type="dxa"/>
            <w:tcBorders>
              <w:top w:val="single" w:sz="12" w:space="0" w:color="008000"/>
              <w:bottom w:val="single" w:sz="6" w:space="0" w:color="008000"/>
            </w:tcBorders>
            <w:shd w:val="clear" w:color="auto" w:fill="FFFFFF"/>
          </w:tcPr>
          <w:p w14:paraId="558FC5D9" w14:textId="77777777" w:rsidR="00A806AD" w:rsidRPr="00A806AD" w:rsidRDefault="00A806AD" w:rsidP="00A7199E">
            <w:pPr>
              <w:jc w:val="center"/>
            </w:pPr>
            <w:r w:rsidRPr="00A806AD">
              <w:t>Unemployment (</w:t>
            </w:r>
            <w:r w:rsidRPr="00A806AD">
              <w:rPr>
                <w:rFonts w:ascii="Calibri" w:hAnsi="Calibri" w:cs="Calibri"/>
              </w:rPr>
              <w:t>%</w:t>
            </w:r>
            <w:r w:rsidRPr="00A806AD">
              <w:t>)</w:t>
            </w:r>
          </w:p>
        </w:tc>
        <w:tc>
          <w:tcPr>
            <w:tcW w:w="2268" w:type="dxa"/>
            <w:tcBorders>
              <w:top w:val="single" w:sz="12" w:space="0" w:color="008000"/>
              <w:bottom w:val="single" w:sz="6" w:space="0" w:color="008000"/>
            </w:tcBorders>
            <w:shd w:val="clear" w:color="auto" w:fill="FFFFFF"/>
          </w:tcPr>
          <w:p w14:paraId="07A5FD16" w14:textId="22C4CB2D" w:rsidR="00A806AD" w:rsidRPr="00A806AD" w:rsidRDefault="00A806AD" w:rsidP="00A7199E">
            <w:pPr>
              <w:ind w:right="-1"/>
              <w:jc w:val="center"/>
              <w:rPr>
                <w:rFonts w:cs="Arial"/>
                <w:szCs w:val="18"/>
              </w:rPr>
            </w:pPr>
            <w:r w:rsidRPr="00A806AD">
              <w:rPr>
                <w:rFonts w:cs="Arial"/>
                <w:szCs w:val="18"/>
              </w:rPr>
              <w:t>Gross Domestic Product</w:t>
            </w:r>
          </w:p>
        </w:tc>
      </w:tr>
      <w:tr w:rsidR="00A806AD" w:rsidRPr="00A806AD" w14:paraId="46198F17" w14:textId="77777777" w:rsidTr="00D867DA">
        <w:tc>
          <w:tcPr>
            <w:tcW w:w="851" w:type="dxa"/>
            <w:shd w:val="clear" w:color="auto" w:fill="FFFFFF"/>
          </w:tcPr>
          <w:p w14:paraId="219FC15A" w14:textId="5E11BAE1" w:rsidR="00A806AD" w:rsidRDefault="00A806AD" w:rsidP="00A7199E">
            <w:pPr>
              <w:jc w:val="center"/>
            </w:pPr>
            <w:r>
              <w:t>1Q/2016</w:t>
            </w:r>
          </w:p>
          <w:p w14:paraId="693B339C" w14:textId="78DF522A" w:rsidR="00A806AD" w:rsidRPr="00A806AD" w:rsidRDefault="00A806AD" w:rsidP="00A7199E">
            <w:pPr>
              <w:jc w:val="center"/>
            </w:pPr>
            <w:r>
              <w:t>2Q/2016</w:t>
            </w:r>
          </w:p>
          <w:p w14:paraId="1FBED8CA" w14:textId="147F7491" w:rsidR="00A806AD" w:rsidRPr="00A806AD" w:rsidRDefault="003B0101" w:rsidP="00A7199E">
            <w:pPr>
              <w:jc w:val="center"/>
            </w:pPr>
            <w:r>
              <w:t>3</w:t>
            </w:r>
            <w:r w:rsidR="00A806AD">
              <w:t>Q/2016</w:t>
            </w:r>
          </w:p>
          <w:p w14:paraId="5E679475" w14:textId="4F14D10D" w:rsidR="00A806AD" w:rsidRPr="00A806AD" w:rsidRDefault="003B0101" w:rsidP="00A7199E">
            <w:pPr>
              <w:jc w:val="center"/>
            </w:pPr>
            <w:r>
              <w:t>4</w:t>
            </w:r>
            <w:r w:rsidR="00A806AD">
              <w:t>Q/2016</w:t>
            </w:r>
          </w:p>
          <w:p w14:paraId="20299FA0" w14:textId="4056F216" w:rsidR="00A806AD" w:rsidRPr="00A806AD" w:rsidRDefault="003B0101" w:rsidP="00A7199E">
            <w:pPr>
              <w:jc w:val="center"/>
            </w:pPr>
            <w:r>
              <w:t>1</w:t>
            </w:r>
            <w:r w:rsidR="00A806AD">
              <w:t>Q/201</w:t>
            </w:r>
            <w:r>
              <w:t>7</w:t>
            </w:r>
          </w:p>
          <w:p w14:paraId="36A0FE10" w14:textId="17A179A0" w:rsidR="003B0101" w:rsidRPr="00A806AD" w:rsidRDefault="003B0101" w:rsidP="00A7199E">
            <w:pPr>
              <w:jc w:val="center"/>
            </w:pPr>
            <w:r>
              <w:t>2Q/2017</w:t>
            </w:r>
          </w:p>
          <w:p w14:paraId="593F8E58" w14:textId="4C6BB232" w:rsidR="003B0101" w:rsidRPr="00A806AD" w:rsidRDefault="003B0101" w:rsidP="00A7199E">
            <w:pPr>
              <w:jc w:val="center"/>
            </w:pPr>
            <w:r>
              <w:t>3Q/2017</w:t>
            </w:r>
          </w:p>
          <w:p w14:paraId="7644A5CD" w14:textId="2CD543DF" w:rsidR="003B0101" w:rsidRPr="00A806AD" w:rsidRDefault="003B0101" w:rsidP="00A7199E">
            <w:pPr>
              <w:jc w:val="center"/>
            </w:pPr>
            <w:r>
              <w:t>4Q/2017</w:t>
            </w:r>
          </w:p>
          <w:p w14:paraId="42998F86" w14:textId="19B42D89" w:rsidR="003B0101" w:rsidRPr="00A806AD" w:rsidRDefault="003B0101" w:rsidP="00A7199E">
            <w:pPr>
              <w:jc w:val="center"/>
            </w:pPr>
            <w:r>
              <w:t>1Q/2018</w:t>
            </w:r>
          </w:p>
          <w:p w14:paraId="1823F0CF" w14:textId="2BDD2396" w:rsidR="003B0101" w:rsidRPr="00A806AD" w:rsidRDefault="003B0101" w:rsidP="00A7199E">
            <w:pPr>
              <w:jc w:val="center"/>
            </w:pPr>
            <w:r>
              <w:t>2Q/2018</w:t>
            </w:r>
          </w:p>
          <w:p w14:paraId="35D9E29B" w14:textId="12780CF5" w:rsidR="003B0101" w:rsidRDefault="003B0101" w:rsidP="00A7199E">
            <w:pPr>
              <w:jc w:val="center"/>
            </w:pPr>
            <w:r>
              <w:t>3Q/2018</w:t>
            </w:r>
          </w:p>
          <w:p w14:paraId="2295C92E" w14:textId="6087B080" w:rsidR="003B0101" w:rsidRDefault="003B0101" w:rsidP="00A7199E">
            <w:pPr>
              <w:jc w:val="center"/>
            </w:pPr>
            <w:r>
              <w:t>4Q/2018</w:t>
            </w:r>
          </w:p>
          <w:p w14:paraId="00B8F883" w14:textId="151F6E35" w:rsidR="003B0101" w:rsidRPr="00A806AD" w:rsidRDefault="003B0101" w:rsidP="00A7199E">
            <w:pPr>
              <w:jc w:val="center"/>
            </w:pPr>
            <w:r>
              <w:t>1Q/2019</w:t>
            </w:r>
          </w:p>
          <w:p w14:paraId="5322638D" w14:textId="596720EA" w:rsidR="003B0101" w:rsidRPr="00A806AD" w:rsidRDefault="003B0101" w:rsidP="00A7199E">
            <w:pPr>
              <w:jc w:val="center"/>
            </w:pPr>
            <w:r>
              <w:t>2Q/2019</w:t>
            </w:r>
          </w:p>
          <w:p w14:paraId="6951E745" w14:textId="17EFDEC0" w:rsidR="003B0101" w:rsidRPr="00A806AD" w:rsidRDefault="003B0101" w:rsidP="00A7199E">
            <w:pPr>
              <w:jc w:val="center"/>
            </w:pPr>
            <w:r>
              <w:t>3Q/2019</w:t>
            </w:r>
          </w:p>
          <w:p w14:paraId="06223F93" w14:textId="271B1171" w:rsidR="003B0101" w:rsidRPr="00A806AD" w:rsidRDefault="003B0101" w:rsidP="00A7199E">
            <w:pPr>
              <w:jc w:val="center"/>
            </w:pPr>
            <w:r>
              <w:t>4Q/2019</w:t>
            </w:r>
          </w:p>
          <w:p w14:paraId="6AEDA764" w14:textId="31C1B00D" w:rsidR="003B0101" w:rsidRPr="00A806AD" w:rsidRDefault="003B0101" w:rsidP="00A7199E">
            <w:pPr>
              <w:jc w:val="center"/>
            </w:pPr>
            <w:r>
              <w:t>1Q/2020</w:t>
            </w:r>
          </w:p>
          <w:p w14:paraId="3A3BA1FD" w14:textId="6E6D8365" w:rsidR="003B0101" w:rsidRPr="00A806AD" w:rsidRDefault="003B0101" w:rsidP="00A7199E">
            <w:pPr>
              <w:jc w:val="center"/>
            </w:pPr>
            <w:r>
              <w:t>2Q/2020</w:t>
            </w:r>
          </w:p>
          <w:p w14:paraId="1CC227BA" w14:textId="7BC789E4" w:rsidR="003B0101" w:rsidRPr="00A806AD" w:rsidRDefault="003B0101" w:rsidP="00A7199E">
            <w:pPr>
              <w:jc w:val="center"/>
            </w:pPr>
            <w:r>
              <w:t>3Q/2020</w:t>
            </w:r>
          </w:p>
          <w:p w14:paraId="52C9304A" w14:textId="7CC9053C" w:rsidR="00A806AD" w:rsidRPr="00A806AD" w:rsidRDefault="003B0101" w:rsidP="00A7199E">
            <w:pPr>
              <w:jc w:val="center"/>
            </w:pPr>
            <w:r>
              <w:t>4Q/2020</w:t>
            </w:r>
          </w:p>
        </w:tc>
        <w:tc>
          <w:tcPr>
            <w:tcW w:w="1701" w:type="dxa"/>
            <w:shd w:val="clear" w:color="auto" w:fill="FFFFFF"/>
          </w:tcPr>
          <w:p w14:paraId="28F4E7D3" w14:textId="2F3862ED" w:rsidR="00A806AD" w:rsidRDefault="003B0101" w:rsidP="00A7199E">
            <w:pPr>
              <w:jc w:val="center"/>
            </w:pPr>
            <w:r>
              <w:t>4</w:t>
            </w:r>
            <w:r w:rsidR="00B74F77">
              <w:t>.</w:t>
            </w:r>
            <w:r>
              <w:t>7</w:t>
            </w:r>
          </w:p>
          <w:p w14:paraId="51CD3D13" w14:textId="4B8DDCAE" w:rsidR="003B0101" w:rsidRDefault="003B0101" w:rsidP="00A7199E">
            <w:pPr>
              <w:jc w:val="center"/>
            </w:pPr>
            <w:r>
              <w:t>4</w:t>
            </w:r>
            <w:r w:rsidR="00B74F77">
              <w:t>.</w:t>
            </w:r>
            <w:r>
              <w:t>5</w:t>
            </w:r>
          </w:p>
          <w:p w14:paraId="4425A076" w14:textId="5449457B" w:rsidR="003B0101" w:rsidRDefault="003B0101" w:rsidP="00A7199E">
            <w:pPr>
              <w:jc w:val="center"/>
            </w:pPr>
            <w:r>
              <w:t>4</w:t>
            </w:r>
            <w:r w:rsidR="00B74F77">
              <w:t>.</w:t>
            </w:r>
            <w:r>
              <w:t>3</w:t>
            </w:r>
          </w:p>
          <w:p w14:paraId="1F9E9072" w14:textId="0F10E672" w:rsidR="003B0101" w:rsidRDefault="003B0101" w:rsidP="00A7199E">
            <w:pPr>
              <w:jc w:val="center"/>
            </w:pPr>
            <w:r>
              <w:t>4</w:t>
            </w:r>
            <w:r w:rsidR="00B74F77">
              <w:t>.</w:t>
            </w:r>
            <w:r>
              <w:t>0</w:t>
            </w:r>
          </w:p>
          <w:p w14:paraId="5D86EAEC" w14:textId="0CE679DF" w:rsidR="003B0101" w:rsidRDefault="003B0101" w:rsidP="00A7199E">
            <w:pPr>
              <w:jc w:val="center"/>
            </w:pPr>
            <w:r>
              <w:t>3</w:t>
            </w:r>
            <w:r w:rsidR="00B74F77">
              <w:t>.</w:t>
            </w:r>
            <w:r>
              <w:t>8</w:t>
            </w:r>
          </w:p>
          <w:p w14:paraId="3F68E75D" w14:textId="6B20F9E3" w:rsidR="003B0101" w:rsidRDefault="003B0101" w:rsidP="00A7199E">
            <w:pPr>
              <w:jc w:val="center"/>
            </w:pPr>
            <w:r>
              <w:t>3</w:t>
            </w:r>
            <w:r w:rsidR="00B74F77">
              <w:t>.</w:t>
            </w:r>
            <w:r>
              <w:t>5</w:t>
            </w:r>
          </w:p>
          <w:p w14:paraId="1384D259" w14:textId="1669841E" w:rsidR="003B0101" w:rsidRDefault="003B0101" w:rsidP="00A7199E">
            <w:pPr>
              <w:jc w:val="center"/>
            </w:pPr>
            <w:r>
              <w:t>3</w:t>
            </w:r>
            <w:r w:rsidR="00B74F77">
              <w:t>.</w:t>
            </w:r>
            <w:r>
              <w:t>2</w:t>
            </w:r>
          </w:p>
          <w:p w14:paraId="3DAC03F1" w14:textId="1740BAD1" w:rsidR="003B0101" w:rsidRDefault="003B0101" w:rsidP="00A7199E">
            <w:pPr>
              <w:jc w:val="center"/>
            </w:pPr>
            <w:r>
              <w:t>2</w:t>
            </w:r>
            <w:r w:rsidR="00B74F77">
              <w:t>.</w:t>
            </w:r>
            <w:r>
              <w:t>9</w:t>
            </w:r>
          </w:p>
          <w:p w14:paraId="62F62970" w14:textId="765C8AA8" w:rsidR="003B0101" w:rsidRDefault="003B0101" w:rsidP="00A7199E">
            <w:pPr>
              <w:jc w:val="center"/>
            </w:pPr>
            <w:r>
              <w:t>2</w:t>
            </w:r>
            <w:r w:rsidR="00B74F77">
              <w:t>.</w:t>
            </w:r>
            <w:r>
              <w:t>7</w:t>
            </w:r>
          </w:p>
          <w:p w14:paraId="50C0DBF6" w14:textId="5BCF8003" w:rsidR="003B0101" w:rsidRDefault="003B0101" w:rsidP="00A7199E">
            <w:pPr>
              <w:jc w:val="center"/>
            </w:pPr>
            <w:r>
              <w:t>2</w:t>
            </w:r>
            <w:r w:rsidR="00B74F77">
              <w:t>.</w:t>
            </w:r>
            <w:r>
              <w:t>5</w:t>
            </w:r>
          </w:p>
          <w:p w14:paraId="1EB5A2B2" w14:textId="72D36F79" w:rsidR="003B0101" w:rsidRDefault="003B0101" w:rsidP="00A7199E">
            <w:pPr>
              <w:jc w:val="center"/>
            </w:pPr>
            <w:r>
              <w:t>2</w:t>
            </w:r>
            <w:r w:rsidR="00B74F77">
              <w:t>.</w:t>
            </w:r>
            <w:r>
              <w:t>4</w:t>
            </w:r>
          </w:p>
          <w:p w14:paraId="5942F54F" w14:textId="1A68E0C7" w:rsidR="003B0101" w:rsidRDefault="003B0101" w:rsidP="00A7199E">
            <w:pPr>
              <w:jc w:val="center"/>
            </w:pPr>
            <w:r>
              <w:t>2</w:t>
            </w:r>
            <w:r w:rsidR="00B74F77">
              <w:t>.</w:t>
            </w:r>
            <w:r>
              <w:t>3</w:t>
            </w:r>
          </w:p>
          <w:p w14:paraId="6464DBB9" w14:textId="5CDA78C3" w:rsidR="003B0101" w:rsidRDefault="003B0101" w:rsidP="00A7199E">
            <w:pPr>
              <w:jc w:val="center"/>
            </w:pPr>
            <w:r>
              <w:t>2</w:t>
            </w:r>
            <w:r w:rsidR="00B74F77">
              <w:t>.</w:t>
            </w:r>
            <w:r>
              <w:t>2</w:t>
            </w:r>
          </w:p>
          <w:p w14:paraId="36DC65E1" w14:textId="24F8D3B1" w:rsidR="003B0101" w:rsidRDefault="003B0101" w:rsidP="00A7199E">
            <w:pPr>
              <w:jc w:val="center"/>
            </w:pPr>
            <w:r>
              <w:t>2</w:t>
            </w:r>
            <w:r w:rsidR="00B74F77">
              <w:t>.</w:t>
            </w:r>
            <w:r>
              <w:t>1</w:t>
            </w:r>
          </w:p>
          <w:p w14:paraId="7048C7EB" w14:textId="64660211" w:rsidR="003B0101" w:rsidRDefault="003B0101" w:rsidP="00A7199E">
            <w:pPr>
              <w:jc w:val="center"/>
            </w:pPr>
            <w:r>
              <w:t>2</w:t>
            </w:r>
            <w:r w:rsidR="00B74F77">
              <w:t>.</w:t>
            </w:r>
            <w:r>
              <w:t>1</w:t>
            </w:r>
          </w:p>
          <w:p w14:paraId="360C35A1" w14:textId="5E6711A2" w:rsidR="003B0101" w:rsidRDefault="003B0101" w:rsidP="00A7199E">
            <w:pPr>
              <w:jc w:val="center"/>
            </w:pPr>
            <w:r>
              <w:t>2</w:t>
            </w:r>
            <w:r w:rsidR="00B74F77">
              <w:t>.</w:t>
            </w:r>
            <w:r>
              <w:t>0</w:t>
            </w:r>
          </w:p>
          <w:p w14:paraId="1E9A30D2" w14:textId="08A61435" w:rsidR="003B0101" w:rsidRDefault="003B0101" w:rsidP="00A7199E">
            <w:pPr>
              <w:jc w:val="center"/>
            </w:pPr>
            <w:r>
              <w:t>2</w:t>
            </w:r>
            <w:r w:rsidR="00B74F77">
              <w:t>.</w:t>
            </w:r>
            <w:r>
              <w:t>0</w:t>
            </w:r>
          </w:p>
          <w:p w14:paraId="1CA6779B" w14:textId="66925662" w:rsidR="003B0101" w:rsidRDefault="003B0101" w:rsidP="00A7199E">
            <w:pPr>
              <w:jc w:val="center"/>
            </w:pPr>
            <w:r>
              <w:t>2</w:t>
            </w:r>
            <w:r w:rsidR="00B74F77">
              <w:t>.</w:t>
            </w:r>
            <w:r>
              <w:t>2</w:t>
            </w:r>
          </w:p>
          <w:p w14:paraId="2F0410F4" w14:textId="6167A81B" w:rsidR="003B0101" w:rsidRDefault="003B0101" w:rsidP="00A7199E">
            <w:pPr>
              <w:jc w:val="center"/>
            </w:pPr>
            <w:r>
              <w:t>2</w:t>
            </w:r>
            <w:r w:rsidR="00B74F77">
              <w:t>.</w:t>
            </w:r>
            <w:r>
              <w:t>3</w:t>
            </w:r>
          </w:p>
          <w:p w14:paraId="054FA9D0" w14:textId="137BE289" w:rsidR="003B0101" w:rsidRPr="00A806AD" w:rsidRDefault="003B0101" w:rsidP="00B74F77">
            <w:pPr>
              <w:jc w:val="center"/>
            </w:pPr>
            <w:r>
              <w:t>2</w:t>
            </w:r>
            <w:r w:rsidR="00B74F77">
              <w:t>.</w:t>
            </w:r>
            <w:r>
              <w:t>6</w:t>
            </w:r>
          </w:p>
        </w:tc>
        <w:tc>
          <w:tcPr>
            <w:tcW w:w="2268" w:type="dxa"/>
            <w:shd w:val="clear" w:color="auto" w:fill="FFFFFF"/>
          </w:tcPr>
          <w:p w14:paraId="5C324A2E" w14:textId="1751BCAE" w:rsidR="00A806AD" w:rsidRDefault="003B0101" w:rsidP="00A7199E">
            <w:pPr>
              <w:ind w:right="-1"/>
              <w:jc w:val="center"/>
              <w:rPr>
                <w:rFonts w:cs="Arial"/>
                <w:szCs w:val="18"/>
              </w:rPr>
            </w:pPr>
            <w:r>
              <w:rPr>
                <w:rFonts w:cs="Arial"/>
                <w:szCs w:val="18"/>
              </w:rPr>
              <w:t>1 164 520</w:t>
            </w:r>
          </w:p>
          <w:p w14:paraId="5D387CAB" w14:textId="7628D919" w:rsidR="003B0101" w:rsidRDefault="003B0101" w:rsidP="00A7199E">
            <w:pPr>
              <w:ind w:right="-1"/>
              <w:jc w:val="center"/>
              <w:rPr>
                <w:rFonts w:cs="Arial"/>
                <w:szCs w:val="18"/>
              </w:rPr>
            </w:pPr>
            <w:r>
              <w:rPr>
                <w:rFonts w:cs="Arial"/>
                <w:szCs w:val="18"/>
              </w:rPr>
              <w:t>1 174 201</w:t>
            </w:r>
          </w:p>
          <w:p w14:paraId="7D3A2DBD" w14:textId="21137936" w:rsidR="003B0101" w:rsidRDefault="003B0101" w:rsidP="00A7199E">
            <w:pPr>
              <w:ind w:right="-1"/>
              <w:jc w:val="center"/>
              <w:rPr>
                <w:rFonts w:cs="Arial"/>
                <w:szCs w:val="18"/>
              </w:rPr>
            </w:pPr>
            <w:r>
              <w:rPr>
                <w:rFonts w:cs="Arial"/>
                <w:szCs w:val="18"/>
              </w:rPr>
              <w:t>1 179 417</w:t>
            </w:r>
          </w:p>
          <w:p w14:paraId="22BA9132" w14:textId="5BCFDA4C" w:rsidR="003B0101" w:rsidRDefault="003B0101" w:rsidP="00A7199E">
            <w:pPr>
              <w:ind w:right="-1"/>
              <w:jc w:val="center"/>
              <w:rPr>
                <w:rFonts w:cs="Arial"/>
                <w:szCs w:val="18"/>
              </w:rPr>
            </w:pPr>
            <w:r>
              <w:rPr>
                <w:rFonts w:cs="Arial"/>
                <w:szCs w:val="18"/>
              </w:rPr>
              <w:t>1 185 684</w:t>
            </w:r>
          </w:p>
          <w:p w14:paraId="797535CB" w14:textId="417C3A4E" w:rsidR="003B0101" w:rsidRDefault="003B0101" w:rsidP="00A7199E">
            <w:pPr>
              <w:ind w:right="-1"/>
              <w:jc w:val="center"/>
              <w:rPr>
                <w:rFonts w:cs="Arial"/>
                <w:szCs w:val="18"/>
              </w:rPr>
            </w:pPr>
            <w:r>
              <w:rPr>
                <w:rFonts w:cs="Arial"/>
                <w:szCs w:val="18"/>
              </w:rPr>
              <w:t>1 198 163</w:t>
            </w:r>
          </w:p>
          <w:p w14:paraId="6D69C8A4" w14:textId="2426ADC4" w:rsidR="003B0101" w:rsidRDefault="003B0101" w:rsidP="00A7199E">
            <w:pPr>
              <w:ind w:right="-1"/>
              <w:jc w:val="center"/>
              <w:rPr>
                <w:rFonts w:cs="Arial"/>
                <w:szCs w:val="18"/>
              </w:rPr>
            </w:pPr>
            <w:r>
              <w:rPr>
                <w:rFonts w:cs="Arial"/>
                <w:szCs w:val="18"/>
              </w:rPr>
              <w:t>1 212 425</w:t>
            </w:r>
          </w:p>
          <w:p w14:paraId="17212EC1" w14:textId="598EFFC8" w:rsidR="003B0101" w:rsidRDefault="003B0101" w:rsidP="00A7199E">
            <w:pPr>
              <w:ind w:right="-1"/>
              <w:jc w:val="center"/>
              <w:rPr>
                <w:rFonts w:cs="Arial"/>
                <w:szCs w:val="18"/>
              </w:rPr>
            </w:pPr>
            <w:r>
              <w:rPr>
                <w:rFonts w:cs="Arial"/>
                <w:szCs w:val="18"/>
              </w:rPr>
              <w:t>1 229 069</w:t>
            </w:r>
          </w:p>
          <w:p w14:paraId="0B8CE852" w14:textId="3D22D5E1" w:rsidR="003B0101" w:rsidRDefault="003B0101" w:rsidP="00A7199E">
            <w:pPr>
              <w:ind w:right="-1"/>
              <w:jc w:val="center"/>
              <w:rPr>
                <w:rFonts w:cs="Arial"/>
                <w:szCs w:val="18"/>
              </w:rPr>
            </w:pPr>
            <w:r>
              <w:rPr>
                <w:rFonts w:cs="Arial"/>
                <w:szCs w:val="18"/>
              </w:rPr>
              <w:t>1 246 969</w:t>
            </w:r>
          </w:p>
          <w:p w14:paraId="60841D99" w14:textId="4647D72E" w:rsidR="003B0101" w:rsidRDefault="003B0101" w:rsidP="00A7199E">
            <w:pPr>
              <w:ind w:right="-1"/>
              <w:jc w:val="center"/>
              <w:rPr>
                <w:rFonts w:cs="Arial"/>
                <w:szCs w:val="18"/>
              </w:rPr>
            </w:pPr>
            <w:r>
              <w:rPr>
                <w:rFonts w:cs="Arial"/>
                <w:szCs w:val="18"/>
              </w:rPr>
              <w:t>1 259 041</w:t>
            </w:r>
          </w:p>
          <w:p w14:paraId="40EA3D9D" w14:textId="63908832" w:rsidR="003B0101" w:rsidRDefault="003B0101" w:rsidP="00A7199E">
            <w:pPr>
              <w:ind w:right="-1"/>
              <w:jc w:val="center"/>
              <w:rPr>
                <w:rFonts w:cs="Arial"/>
                <w:szCs w:val="18"/>
              </w:rPr>
            </w:pPr>
            <w:r>
              <w:rPr>
                <w:rFonts w:cs="Arial"/>
                <w:szCs w:val="18"/>
              </w:rPr>
              <w:t>1 268 884</w:t>
            </w:r>
          </w:p>
          <w:p w14:paraId="74C16E9B" w14:textId="0221DBB4" w:rsidR="003B0101" w:rsidRDefault="003B0101" w:rsidP="00A7199E">
            <w:pPr>
              <w:ind w:right="-1"/>
              <w:jc w:val="center"/>
              <w:rPr>
                <w:rFonts w:cs="Arial"/>
                <w:szCs w:val="18"/>
              </w:rPr>
            </w:pPr>
            <w:r>
              <w:rPr>
                <w:rFonts w:cs="Arial"/>
                <w:szCs w:val="18"/>
              </w:rPr>
              <w:t>1 277 527</w:t>
            </w:r>
          </w:p>
          <w:p w14:paraId="0DDA8B65" w14:textId="4DA75F16" w:rsidR="003B0101" w:rsidRDefault="003B0101" w:rsidP="00A7199E">
            <w:pPr>
              <w:ind w:right="-1"/>
              <w:jc w:val="center"/>
              <w:rPr>
                <w:rFonts w:cs="Arial"/>
                <w:szCs w:val="18"/>
              </w:rPr>
            </w:pPr>
            <w:r>
              <w:rPr>
                <w:rFonts w:cs="Arial"/>
                <w:szCs w:val="18"/>
              </w:rPr>
              <w:t>1 286 855</w:t>
            </w:r>
          </w:p>
          <w:p w14:paraId="14424F07" w14:textId="343DBB82" w:rsidR="003B0101" w:rsidRDefault="003B0101" w:rsidP="00A7199E">
            <w:pPr>
              <w:ind w:right="-1"/>
              <w:jc w:val="center"/>
              <w:rPr>
                <w:rFonts w:cs="Arial"/>
                <w:szCs w:val="18"/>
              </w:rPr>
            </w:pPr>
            <w:r>
              <w:rPr>
                <w:rFonts w:cs="Arial"/>
                <w:szCs w:val="18"/>
              </w:rPr>
              <w:t>1 294 495</w:t>
            </w:r>
          </w:p>
          <w:p w14:paraId="1CFD9120" w14:textId="41BF756A" w:rsidR="003B0101" w:rsidRDefault="003B0101" w:rsidP="00A7199E">
            <w:pPr>
              <w:ind w:right="-1"/>
              <w:jc w:val="center"/>
              <w:rPr>
                <w:rFonts w:cs="Arial"/>
                <w:szCs w:val="18"/>
              </w:rPr>
            </w:pPr>
            <w:r>
              <w:rPr>
                <w:rFonts w:cs="Arial"/>
                <w:szCs w:val="18"/>
              </w:rPr>
              <w:t>1 301 189</w:t>
            </w:r>
          </w:p>
          <w:p w14:paraId="0C79794B" w14:textId="110F3C7C" w:rsidR="003B0101" w:rsidRDefault="003B0101" w:rsidP="00A7199E">
            <w:pPr>
              <w:ind w:right="-1"/>
              <w:jc w:val="center"/>
              <w:rPr>
                <w:rFonts w:cs="Arial"/>
                <w:szCs w:val="18"/>
              </w:rPr>
            </w:pPr>
            <w:r>
              <w:rPr>
                <w:rFonts w:cs="Arial"/>
                <w:szCs w:val="18"/>
              </w:rPr>
              <w:t>1 310 885</w:t>
            </w:r>
          </w:p>
          <w:p w14:paraId="19403DC7" w14:textId="09B64C68" w:rsidR="003B0101" w:rsidRDefault="003B0101" w:rsidP="00A7199E">
            <w:pPr>
              <w:ind w:right="-1"/>
              <w:jc w:val="center"/>
              <w:rPr>
                <w:rFonts w:cs="Arial"/>
                <w:szCs w:val="18"/>
              </w:rPr>
            </w:pPr>
            <w:r>
              <w:rPr>
                <w:rFonts w:cs="Arial"/>
                <w:szCs w:val="18"/>
              </w:rPr>
              <w:t>1 316 628</w:t>
            </w:r>
          </w:p>
          <w:p w14:paraId="5223E395" w14:textId="0A5E56F5" w:rsidR="003B0101" w:rsidRDefault="003B0101" w:rsidP="00A7199E">
            <w:pPr>
              <w:ind w:right="-1"/>
              <w:jc w:val="center"/>
              <w:rPr>
                <w:rFonts w:cs="Arial"/>
                <w:szCs w:val="18"/>
              </w:rPr>
            </w:pPr>
            <w:r>
              <w:rPr>
                <w:rFonts w:cs="Arial"/>
                <w:szCs w:val="18"/>
              </w:rPr>
              <w:t>1 312 190</w:t>
            </w:r>
          </w:p>
          <w:p w14:paraId="2472E5C5" w14:textId="32D2C3CF" w:rsidR="003B0101" w:rsidRDefault="003B0101" w:rsidP="00A7199E">
            <w:pPr>
              <w:ind w:right="-1"/>
              <w:jc w:val="center"/>
              <w:rPr>
                <w:rFonts w:cs="Arial"/>
                <w:szCs w:val="18"/>
              </w:rPr>
            </w:pPr>
            <w:r>
              <w:rPr>
                <w:rFonts w:cs="Arial"/>
                <w:szCs w:val="18"/>
              </w:rPr>
              <w:t>1 276 896</w:t>
            </w:r>
          </w:p>
          <w:p w14:paraId="4F6816EA" w14:textId="1A8B9266" w:rsidR="003B0101" w:rsidRDefault="003B0101" w:rsidP="00A7199E">
            <w:pPr>
              <w:ind w:right="-1"/>
              <w:jc w:val="center"/>
              <w:rPr>
                <w:rFonts w:cs="Arial"/>
                <w:szCs w:val="18"/>
              </w:rPr>
            </w:pPr>
            <w:r>
              <w:rPr>
                <w:rFonts w:cs="Arial"/>
                <w:szCs w:val="18"/>
              </w:rPr>
              <w:t>1 259 080</w:t>
            </w:r>
          </w:p>
          <w:p w14:paraId="711B79B9" w14:textId="370054DF" w:rsidR="00A806AD" w:rsidRPr="00A806AD" w:rsidRDefault="003B0101" w:rsidP="00A7199E">
            <w:pPr>
              <w:ind w:right="-1"/>
              <w:jc w:val="center"/>
              <w:rPr>
                <w:rFonts w:cs="Arial"/>
                <w:szCs w:val="18"/>
              </w:rPr>
            </w:pPr>
            <w:r>
              <w:rPr>
                <w:rFonts w:cs="Arial"/>
                <w:szCs w:val="18"/>
              </w:rPr>
              <w:t>1 242 867</w:t>
            </w:r>
          </w:p>
        </w:tc>
      </w:tr>
    </w:tbl>
    <w:p w14:paraId="321EB958" w14:textId="5A2FEDD3" w:rsidR="00DA7585" w:rsidRDefault="00DA7585" w:rsidP="00DA7585">
      <w:pPr>
        <w:pStyle w:val="CETBodytext"/>
      </w:pPr>
      <w:r>
        <w:t xml:space="preserve">Again, using the "Regression" tool in MS Excel, it was first built linear regression model of the relationship between the level of GDP and the unemployment rate for the period 2016 - 2019, </w:t>
      </w:r>
      <w:proofErr w:type="spellStart"/>
      <w:r>
        <w:t>ie</w:t>
      </w:r>
      <w:proofErr w:type="spellEnd"/>
      <w:r>
        <w:t xml:space="preserve"> for period before the outbreak of Covid-19 in the Czech Republic. The resulting regression shape function is:</w:t>
      </w:r>
    </w:p>
    <w:p w14:paraId="5FB92C86" w14:textId="115D425D" w:rsidR="00DA7585" w:rsidRPr="003D31DB" w:rsidRDefault="00DA7585" w:rsidP="00DA7585">
      <w:pPr>
        <w:pStyle w:val="CETBodytext"/>
        <w:rPr>
          <w:b/>
        </w:rPr>
      </w:pPr>
      <w:r w:rsidRPr="003D31DB">
        <w:rPr>
          <w:b/>
        </w:rPr>
        <w:t>y = 25</w:t>
      </w:r>
      <w:r w:rsidR="00B74F77">
        <w:rPr>
          <w:b/>
        </w:rPr>
        <w:t>.</w:t>
      </w:r>
      <w:r w:rsidRPr="003D31DB">
        <w:rPr>
          <w:b/>
        </w:rPr>
        <w:t xml:space="preserve">101 </w:t>
      </w:r>
      <w:r w:rsidR="00180423" w:rsidRPr="003D31DB">
        <w:rPr>
          <w:b/>
        </w:rPr>
        <w:t>–</w:t>
      </w:r>
      <w:r w:rsidRPr="003D31DB">
        <w:rPr>
          <w:b/>
        </w:rPr>
        <w:t xml:space="preserve"> 1</w:t>
      </w:r>
      <w:r w:rsidR="00B74F77">
        <w:rPr>
          <w:b/>
        </w:rPr>
        <w:t>.</w:t>
      </w:r>
      <w:r w:rsidRPr="003D31DB">
        <w:rPr>
          <w:b/>
        </w:rPr>
        <w:t>770E-05x</w:t>
      </w:r>
      <w:r w:rsidR="00C11294">
        <w:rPr>
          <w:b/>
        </w:rPr>
        <w:t xml:space="preserve"> </w:t>
      </w:r>
      <w:r w:rsidR="00C11294">
        <w:rPr>
          <w:b/>
        </w:rPr>
        <w:tab/>
      </w:r>
      <w:r w:rsidR="00C11294">
        <w:rPr>
          <w:b/>
        </w:rPr>
        <w:tab/>
      </w:r>
      <w:r w:rsidR="00C11294">
        <w:rPr>
          <w:b/>
        </w:rPr>
        <w:tab/>
      </w:r>
      <w:r w:rsidR="00C11294">
        <w:t>(4)</w:t>
      </w:r>
    </w:p>
    <w:p w14:paraId="0DF9C315" w14:textId="63FBDBF5" w:rsidR="00DA7585" w:rsidRDefault="00DA7585" w:rsidP="00DA7585">
      <w:pPr>
        <w:pStyle w:val="CETBodytext"/>
      </w:pPr>
      <w:r>
        <w:t xml:space="preserve">The parameters </w:t>
      </w:r>
      <w:r w:rsidR="000E2B9D" w:rsidRPr="00A95CC4">
        <w:rPr>
          <w:i/>
          <w:lang w:val="en-GB"/>
        </w:rPr>
        <w:sym w:font="Symbol" w:char="F062"/>
      </w:r>
      <w:r w:rsidR="000E2B9D" w:rsidRPr="00A95CC4">
        <w:rPr>
          <w:i/>
          <w:vertAlign w:val="subscript"/>
          <w:lang w:val="en-GB"/>
        </w:rPr>
        <w:t>1</w:t>
      </w:r>
      <w:r w:rsidR="000E2B9D">
        <w:t xml:space="preserve"> </w:t>
      </w:r>
      <w:proofErr w:type="spellStart"/>
      <w:r w:rsidR="000E2B9D">
        <w:t>i</w:t>
      </w:r>
      <w:proofErr w:type="spellEnd"/>
      <w:r w:rsidR="000E2B9D">
        <w:t xml:space="preserve"> </w:t>
      </w:r>
      <w:r w:rsidR="000E2B9D" w:rsidRPr="00A95CC4">
        <w:rPr>
          <w:i/>
          <w:lang w:val="en-GB"/>
        </w:rPr>
        <w:sym w:font="Symbol" w:char="F062"/>
      </w:r>
      <w:r w:rsidR="000E2B9D" w:rsidRPr="006205EE">
        <w:rPr>
          <w:i/>
          <w:vertAlign w:val="subscript"/>
          <w:lang w:val="en-GB"/>
        </w:rPr>
        <w:t>2</w:t>
      </w:r>
      <w:r w:rsidR="000E2B9D">
        <w:t xml:space="preserve"> </w:t>
      </w:r>
      <w:r>
        <w:t>and the model as a whole were subsequently tested for statistical significance (at</w:t>
      </w:r>
      <w:r w:rsidR="003D31DB">
        <w:t xml:space="preserve"> </w:t>
      </w:r>
      <w:r>
        <w:t xml:space="preserve">significance level </w:t>
      </w:r>
      <w:r w:rsidR="000E2B9D" w:rsidRPr="00F10ACC">
        <w:rPr>
          <w:lang w:val="en-GB"/>
        </w:rPr>
        <w:sym w:font="Symbol" w:char="F061"/>
      </w:r>
      <w:r w:rsidR="000E2B9D" w:rsidRPr="00F10ACC">
        <w:rPr>
          <w:lang w:val="en-GB"/>
        </w:rPr>
        <w:t xml:space="preserve"> = 0</w:t>
      </w:r>
      <w:r w:rsidR="00B74F77">
        <w:rPr>
          <w:lang w:val="en-GB"/>
        </w:rPr>
        <w:t>.</w:t>
      </w:r>
      <w:r w:rsidR="000E2B9D" w:rsidRPr="00F10ACC">
        <w:rPr>
          <w:lang w:val="en-GB"/>
        </w:rPr>
        <w:t>05</w:t>
      </w:r>
      <w:r>
        <w:t>, with the following results:</w:t>
      </w:r>
    </w:p>
    <w:p w14:paraId="46EF92FF" w14:textId="72392D21" w:rsidR="00A806AD" w:rsidRDefault="00DA7585" w:rsidP="00DA7585">
      <w:pPr>
        <w:pStyle w:val="CETBodytext"/>
      </w:pPr>
      <w:r>
        <w:t xml:space="preserve">Parameter </w:t>
      </w:r>
      <w:r w:rsidR="000E2B9D" w:rsidRPr="00A95CC4">
        <w:rPr>
          <w:i/>
          <w:lang w:val="en-GB"/>
        </w:rPr>
        <w:sym w:font="Symbol" w:char="F062"/>
      </w:r>
      <w:r w:rsidR="000E2B9D" w:rsidRPr="00A95CC4">
        <w:rPr>
          <w:i/>
          <w:vertAlign w:val="subscript"/>
          <w:lang w:val="en-GB"/>
        </w:rPr>
        <w:t>1</w:t>
      </w:r>
      <w:r>
        <w:t xml:space="preserve"> = 25</w:t>
      </w:r>
      <w:r w:rsidR="00B74F77">
        <w:t>.</w:t>
      </w:r>
      <w:r>
        <w:t xml:space="preserve">101; confidence interval </w:t>
      </w:r>
      <w:r w:rsidR="000E2B9D" w:rsidRPr="005F7795">
        <w:sym w:font="Symbol" w:char="F0E1"/>
      </w:r>
      <w:r>
        <w:t>23</w:t>
      </w:r>
      <w:r w:rsidR="00B74F77">
        <w:t>.</w:t>
      </w:r>
      <w:r>
        <w:t>220; 26</w:t>
      </w:r>
      <w:r w:rsidR="00B74F77">
        <w:t>.</w:t>
      </w:r>
      <w:r>
        <w:t>983</w:t>
      </w:r>
      <w:r w:rsidR="000E2B9D" w:rsidRPr="005F7795">
        <w:sym w:font="Symbol" w:char="F0F1"/>
      </w:r>
      <w:r>
        <w:t xml:space="preserve"> does not contain 0</w:t>
      </w:r>
      <w:r w:rsidR="00CE31C1">
        <w:t xml:space="preserve">; </w:t>
      </w:r>
      <w:r>
        <w:t xml:space="preserve">Parameter </w:t>
      </w:r>
      <w:r w:rsidR="000E2B9D" w:rsidRPr="00A95CC4">
        <w:rPr>
          <w:i/>
          <w:lang w:val="en-GB"/>
        </w:rPr>
        <w:sym w:font="Symbol" w:char="F062"/>
      </w:r>
      <w:r w:rsidR="000E2B9D" w:rsidRPr="006205EE">
        <w:rPr>
          <w:i/>
          <w:vertAlign w:val="subscript"/>
          <w:lang w:val="en-GB"/>
        </w:rPr>
        <w:t>2</w:t>
      </w:r>
      <w:r w:rsidR="000E2B9D">
        <w:t xml:space="preserve"> </w:t>
      </w:r>
      <w:r>
        <w:t>= -1</w:t>
      </w:r>
      <w:r w:rsidR="00B74F77">
        <w:t>.</w:t>
      </w:r>
      <w:r>
        <w:t xml:space="preserve">770E-05; confidence interval </w:t>
      </w:r>
      <w:r w:rsidR="000E2B9D" w:rsidRPr="005F7795">
        <w:sym w:font="Symbol" w:char="F0E1"/>
      </w:r>
      <w:r>
        <w:t>-1</w:t>
      </w:r>
      <w:r w:rsidR="00B74F77">
        <w:t>.</w:t>
      </w:r>
      <w:r>
        <w:t>921E-05; -1</w:t>
      </w:r>
      <w:r w:rsidR="00B74F77">
        <w:t>.</w:t>
      </w:r>
      <w:r>
        <w:t>619E-05</w:t>
      </w:r>
      <w:r w:rsidR="000E2B9D" w:rsidRPr="005F7795">
        <w:sym w:font="Symbol" w:char="F0F1"/>
      </w:r>
      <w:r>
        <w:t xml:space="preserve"> does not contain 0.</w:t>
      </w:r>
      <w:r w:rsidR="00CE31C1">
        <w:t xml:space="preserve"> </w:t>
      </w:r>
      <w:r>
        <w:t>In the case of the whole model, the p-value (significance F) is lower than the specified level</w:t>
      </w:r>
      <w:r w:rsidR="004D2F8F">
        <w:t xml:space="preserve"> </w:t>
      </w:r>
      <w:r>
        <w:t xml:space="preserve">significance </w:t>
      </w:r>
      <w:r w:rsidR="004D2F8F" w:rsidRPr="00F10ACC">
        <w:rPr>
          <w:lang w:val="en-GB"/>
        </w:rPr>
        <w:sym w:font="Symbol" w:char="F061"/>
      </w:r>
      <w:r>
        <w:t xml:space="preserve"> (4</w:t>
      </w:r>
      <w:r w:rsidR="00B74F77">
        <w:t>.</w:t>
      </w:r>
      <w:r>
        <w:t>797E-13 &lt;0</w:t>
      </w:r>
      <w:r w:rsidR="00B74F77">
        <w:t>.</w:t>
      </w:r>
      <w:r>
        <w:t>05).</w:t>
      </w:r>
      <w:r w:rsidR="00F2599A">
        <w:t xml:space="preserve"> </w:t>
      </w:r>
      <w:r w:rsidR="00F2599A" w:rsidRPr="00F2599A">
        <w:t>Coefficient of determination</w:t>
      </w:r>
      <w:r w:rsidR="00F2599A">
        <w:t xml:space="preserve"> </w:t>
      </w:r>
      <w:r w:rsidR="00F2599A" w:rsidRPr="00153090">
        <w:rPr>
          <w:i/>
        </w:rPr>
        <w:t>R</w:t>
      </w:r>
      <w:r w:rsidR="00F2599A" w:rsidRPr="00153090">
        <w:rPr>
          <w:i/>
          <w:vertAlign w:val="superscript"/>
        </w:rPr>
        <w:t>2</w:t>
      </w:r>
      <w:r w:rsidR="00BD2F3E">
        <w:t>= 0</w:t>
      </w:r>
      <w:r w:rsidR="00B74F77">
        <w:t>.</w:t>
      </w:r>
      <w:r w:rsidR="00BD2F3E">
        <w:t>98.</w:t>
      </w:r>
    </w:p>
    <w:p w14:paraId="2283A027" w14:textId="11EADD60" w:rsidR="00F53E65" w:rsidRDefault="00F53E65" w:rsidP="00F53E65">
      <w:pPr>
        <w:pStyle w:val="CETBodytext"/>
      </w:pPr>
      <w:r>
        <w:t xml:space="preserve">It follows from the above that both the individual parameters and the linear regression model as a whole are statistically significant at the level of significance </w:t>
      </w:r>
      <w:r w:rsidRPr="00F10ACC">
        <w:rPr>
          <w:lang w:val="en-GB"/>
        </w:rPr>
        <w:sym w:font="Symbol" w:char="F061"/>
      </w:r>
      <w:r>
        <w:t xml:space="preserve"> = 0</w:t>
      </w:r>
      <w:r w:rsidR="009802FB">
        <w:t>.</w:t>
      </w:r>
      <w:r>
        <w:t>05. Given the level of the coefficient of determination of 0</w:t>
      </w:r>
      <w:r w:rsidR="00B74F77">
        <w:t>.</w:t>
      </w:r>
      <w:r>
        <w:t>98, it can be stated that the regression model explains 98% of the variability variable Y, which is unemployment.</w:t>
      </w:r>
    </w:p>
    <w:p w14:paraId="3B1A259D" w14:textId="267B5CF4" w:rsidR="00F53E65" w:rsidRDefault="00F53E65" w:rsidP="00BD2F3E">
      <w:pPr>
        <w:pStyle w:val="CETBodytext"/>
      </w:pPr>
      <w:r w:rsidRPr="00F53E65">
        <w:lastRenderedPageBreak/>
        <w:t>When applying the set linear regression model for the period 2016 - 2019 to predict the level of unemployment to the level of GDP corresponding to the level reached in the 4th quarter of 2020, the expected unemployment rate should be 3</w:t>
      </w:r>
      <w:r w:rsidR="00B74F77">
        <w:t>.</w:t>
      </w:r>
      <w:r w:rsidRPr="00F53E65">
        <w:t>1%. However, the real unemployment rate reached only 2</w:t>
      </w:r>
      <w:r w:rsidR="00B74F77">
        <w:t>.</w:t>
      </w:r>
      <w:r w:rsidRPr="00F53E65">
        <w:t xml:space="preserve">6%. </w:t>
      </w:r>
    </w:p>
    <w:p w14:paraId="54DF6EAE" w14:textId="77777777" w:rsidR="00AD21BF" w:rsidRDefault="00AD21BF" w:rsidP="00290736">
      <w:pPr>
        <w:pStyle w:val="CETBodytext"/>
      </w:pPr>
      <w:r w:rsidRPr="00AD21BF">
        <w:t xml:space="preserve">Due to the fact that the real unemployment rate in 2020 did not reach the expected rate of 3.1%, but the unemployment rate reached only 2.6% and due to the fact that the government implemented individual fiscal measures to help mitigate the impact of Covid-19, therefore, another linear regression model was constructed, this time for the period 2020 (the year affected by the Covid-19 pandemic). The final form of the regression function for the period 2020 is: </w:t>
      </w:r>
    </w:p>
    <w:p w14:paraId="7E765A1E" w14:textId="2B2DCCCB" w:rsidR="00AD21BF" w:rsidRDefault="00BD2F3E" w:rsidP="00290736">
      <w:pPr>
        <w:pStyle w:val="CETBodytext"/>
      </w:pPr>
      <w:r w:rsidRPr="003D31DB">
        <w:rPr>
          <w:b/>
        </w:rPr>
        <w:t>y = 11</w:t>
      </w:r>
      <w:r w:rsidR="00B74F77">
        <w:rPr>
          <w:b/>
        </w:rPr>
        <w:t>.</w:t>
      </w:r>
      <w:r w:rsidRPr="003D31DB">
        <w:rPr>
          <w:b/>
        </w:rPr>
        <w:t xml:space="preserve">714 </w:t>
      </w:r>
      <w:r w:rsidR="00B74F77">
        <w:rPr>
          <w:b/>
        </w:rPr>
        <w:t>–</w:t>
      </w:r>
      <w:r w:rsidRPr="003D31DB">
        <w:rPr>
          <w:b/>
        </w:rPr>
        <w:t xml:space="preserve"> 7</w:t>
      </w:r>
      <w:r w:rsidR="00B74F77">
        <w:rPr>
          <w:b/>
        </w:rPr>
        <w:t>.</w:t>
      </w:r>
      <w:r w:rsidRPr="003D31DB">
        <w:rPr>
          <w:b/>
        </w:rPr>
        <w:t>407E-06x</w:t>
      </w:r>
      <w:r w:rsidRPr="003D31DB">
        <w:rPr>
          <w:b/>
        </w:rPr>
        <w:cr/>
      </w:r>
      <w:r w:rsidR="00AD21BF">
        <w:t xml:space="preserve">Even in this case, the parameters </w:t>
      </w:r>
      <w:r w:rsidR="00AD21BF" w:rsidRPr="00A95CC4">
        <w:rPr>
          <w:i/>
          <w:lang w:val="en-GB"/>
        </w:rPr>
        <w:sym w:font="Symbol" w:char="F062"/>
      </w:r>
      <w:r w:rsidR="00AD21BF" w:rsidRPr="00A95CC4">
        <w:rPr>
          <w:i/>
          <w:vertAlign w:val="subscript"/>
          <w:lang w:val="en-GB"/>
        </w:rPr>
        <w:t>1</w:t>
      </w:r>
      <w:r w:rsidR="00AD21BF">
        <w:t xml:space="preserve"> and </w:t>
      </w:r>
      <w:r w:rsidR="00AD21BF" w:rsidRPr="00A95CC4">
        <w:rPr>
          <w:i/>
          <w:lang w:val="en-GB"/>
        </w:rPr>
        <w:sym w:font="Symbol" w:char="F062"/>
      </w:r>
      <w:r w:rsidR="00AD21BF" w:rsidRPr="006205EE">
        <w:rPr>
          <w:i/>
          <w:vertAlign w:val="subscript"/>
          <w:lang w:val="en-GB"/>
        </w:rPr>
        <w:t>2</w:t>
      </w:r>
      <w:r w:rsidR="00AD21BF">
        <w:t xml:space="preserve"> and the model as a whole were tested for statistical significance (at the significance level </w:t>
      </w:r>
      <w:r w:rsidR="00AD21BF" w:rsidRPr="00F10ACC">
        <w:rPr>
          <w:lang w:val="en-GB"/>
        </w:rPr>
        <w:sym w:font="Symbol" w:char="F061"/>
      </w:r>
      <w:r w:rsidR="00AD21BF">
        <w:t xml:space="preserve"> = 0</w:t>
      </w:r>
      <w:r w:rsidR="00B74F77">
        <w:t>.</w:t>
      </w:r>
      <w:r w:rsidR="00AD21BF">
        <w:t>05), with the following results:</w:t>
      </w:r>
    </w:p>
    <w:p w14:paraId="0316D9F7" w14:textId="6783036D" w:rsidR="00290736" w:rsidRDefault="00AD21BF" w:rsidP="003D31DB">
      <w:pPr>
        <w:pStyle w:val="CETBodytext"/>
      </w:pPr>
      <w:r>
        <w:t xml:space="preserve">Parameter </w:t>
      </w:r>
      <w:r w:rsidRPr="00A95CC4">
        <w:rPr>
          <w:i/>
          <w:lang w:val="en-GB"/>
        </w:rPr>
        <w:sym w:font="Symbol" w:char="F062"/>
      </w:r>
      <w:r w:rsidRPr="00A95CC4">
        <w:rPr>
          <w:i/>
          <w:vertAlign w:val="subscript"/>
          <w:lang w:val="en-GB"/>
        </w:rPr>
        <w:t>1</w:t>
      </w:r>
      <w:r>
        <w:t xml:space="preserve"> = 11</w:t>
      </w:r>
      <w:r w:rsidR="00B74F77">
        <w:t>.</w:t>
      </w:r>
      <w:r>
        <w:t xml:space="preserve">714 confidence interval </w:t>
      </w:r>
      <w:r w:rsidRPr="005F7795">
        <w:sym w:font="Symbol" w:char="F0E1"/>
      </w:r>
      <w:r>
        <w:t>2</w:t>
      </w:r>
      <w:r w:rsidR="00B74F77">
        <w:t>.</w:t>
      </w:r>
      <w:r>
        <w:t>583; 20</w:t>
      </w:r>
      <w:r w:rsidR="00B74F77">
        <w:t>.</w:t>
      </w:r>
      <w:r>
        <w:t>845</w:t>
      </w:r>
      <w:r w:rsidRPr="005F7795">
        <w:sym w:font="Symbol" w:char="F0F1"/>
      </w:r>
      <w:r>
        <w:t xml:space="preserve"> does not contain 0</w:t>
      </w:r>
      <w:r w:rsidR="002C1FDE">
        <w:t xml:space="preserve">; </w:t>
      </w:r>
      <w:r>
        <w:t xml:space="preserve">Parameter </w:t>
      </w:r>
      <w:r w:rsidRPr="00A95CC4">
        <w:rPr>
          <w:i/>
          <w:lang w:val="en-GB"/>
        </w:rPr>
        <w:sym w:font="Symbol" w:char="F062"/>
      </w:r>
      <w:r w:rsidRPr="006205EE">
        <w:rPr>
          <w:i/>
          <w:vertAlign w:val="subscript"/>
          <w:lang w:val="en-GB"/>
        </w:rPr>
        <w:t>2</w:t>
      </w:r>
      <w:r>
        <w:rPr>
          <w:i/>
          <w:vertAlign w:val="subscript"/>
          <w:lang w:val="en-GB"/>
        </w:rPr>
        <w:t xml:space="preserve"> </w:t>
      </w:r>
      <w:r>
        <w:t>= -7</w:t>
      </w:r>
      <w:r w:rsidR="00B74F77">
        <w:t>.</w:t>
      </w:r>
      <w:r>
        <w:t xml:space="preserve">407E-06 confidence interval </w:t>
      </w:r>
      <w:r w:rsidRPr="005F7795">
        <w:sym w:font="Symbol" w:char="F0E1"/>
      </w:r>
      <w:r>
        <w:t>-1</w:t>
      </w:r>
      <w:r w:rsidR="00B74F77">
        <w:t>.</w:t>
      </w:r>
      <w:r>
        <w:t>458E-05; -2</w:t>
      </w:r>
      <w:r w:rsidR="00B74F77">
        <w:t>.</w:t>
      </w:r>
      <w:r>
        <w:t>344E-07</w:t>
      </w:r>
      <w:r w:rsidRPr="005F7795">
        <w:sym w:font="Symbol" w:char="F0F1"/>
      </w:r>
      <w:r>
        <w:t xml:space="preserve"> does not contain 0.</w:t>
      </w:r>
      <w:r w:rsidR="002C1FDE">
        <w:t xml:space="preserve"> </w:t>
      </w:r>
      <w:r>
        <w:t>In the case of the whole model, the p-value (significance F) is lower than the specified level</w:t>
      </w:r>
      <w:r w:rsidR="009802FB">
        <w:t xml:space="preserve"> </w:t>
      </w:r>
      <w:r>
        <w:t xml:space="preserve">significance </w:t>
      </w:r>
      <w:r w:rsidRPr="00F10ACC">
        <w:rPr>
          <w:lang w:val="en-GB"/>
        </w:rPr>
        <w:sym w:font="Symbol" w:char="F061"/>
      </w:r>
      <w:r>
        <w:t>(0</w:t>
      </w:r>
      <w:r w:rsidR="00B74F77">
        <w:t>.</w:t>
      </w:r>
      <w:r>
        <w:t>0471 &lt;0</w:t>
      </w:r>
      <w:r w:rsidR="00B74F77">
        <w:t>.</w:t>
      </w:r>
      <w:r>
        <w:t>05).</w:t>
      </w:r>
      <w:r w:rsidR="009802FB">
        <w:t xml:space="preserve"> </w:t>
      </w:r>
      <w:r>
        <w:t>Coefficient of determination (R</w:t>
      </w:r>
      <w:r w:rsidRPr="00290736">
        <w:rPr>
          <w:vertAlign w:val="superscript"/>
        </w:rPr>
        <w:t>2</w:t>
      </w:r>
      <w:r>
        <w:t>) = 0</w:t>
      </w:r>
      <w:r w:rsidR="00B74F77">
        <w:t>.</w:t>
      </w:r>
      <w:r>
        <w:t>908.</w:t>
      </w:r>
      <w:r w:rsidR="00CE31C1">
        <w:t xml:space="preserve"> </w:t>
      </w:r>
      <w:r>
        <w:t>It follows from the above that despite the relatively low number of observations (only 4 quarters) both</w:t>
      </w:r>
      <w:r w:rsidR="003D31DB">
        <w:t xml:space="preserve"> </w:t>
      </w:r>
      <w:r>
        <w:t>individual parameters as well as the linear regression model as a whole are statistically significant on</w:t>
      </w:r>
      <w:r w:rsidR="003D31DB">
        <w:t xml:space="preserve"> </w:t>
      </w:r>
      <w:r>
        <w:t xml:space="preserve">significance level </w:t>
      </w:r>
      <w:r w:rsidR="00290736" w:rsidRPr="00F10ACC">
        <w:rPr>
          <w:lang w:val="en-GB"/>
        </w:rPr>
        <w:sym w:font="Symbol" w:char="F061"/>
      </w:r>
      <w:r w:rsidR="00290736">
        <w:rPr>
          <w:lang w:val="en-GB"/>
        </w:rPr>
        <w:t xml:space="preserve"> </w:t>
      </w:r>
      <w:r>
        <w:t>= 0</w:t>
      </w:r>
      <w:r w:rsidR="00B74F77">
        <w:t>.</w:t>
      </w:r>
      <w:r>
        <w:t>05.</w:t>
      </w:r>
      <w:r w:rsidR="003D31DB">
        <w:t xml:space="preserve"> </w:t>
      </w:r>
      <w:r>
        <w:t xml:space="preserve">The following graph then graphically shows a comparison of these two periods, </w:t>
      </w:r>
      <w:proofErr w:type="spellStart"/>
      <w:r>
        <w:t>ie</w:t>
      </w:r>
      <w:proofErr w:type="spellEnd"/>
      <w:r>
        <w:t xml:space="preserve"> the period 2016-</w:t>
      </w:r>
      <w:r w:rsidR="003D31DB">
        <w:t xml:space="preserve"> </w:t>
      </w:r>
      <w:r>
        <w:t xml:space="preserve">2019 and the period of 2020, which divides the outbreak of the Covid-19 pandemic. </w:t>
      </w:r>
    </w:p>
    <w:p w14:paraId="1366E22F" w14:textId="7C115BE4" w:rsidR="00962C96" w:rsidRDefault="00890B9C" w:rsidP="00AD21BF">
      <w:pPr>
        <w:pStyle w:val="CETBodytext"/>
        <w:rPr>
          <w:lang w:val="en-GB"/>
        </w:rPr>
      </w:pPr>
      <w:r>
        <w:rPr>
          <w:noProof/>
        </w:rPr>
        <w:drawing>
          <wp:inline distT="0" distB="0" distL="0" distR="0" wp14:anchorId="1B704BB3" wp14:editId="7CA68D21">
            <wp:extent cx="4169121" cy="3553485"/>
            <wp:effectExtent l="0" t="0" r="3175" b="8890"/>
            <wp:docPr id="4" name="Graf 4">
              <a:extLst xmlns:a="http://schemas.openxmlformats.org/drawingml/2006/main">
                <a:ext uri="{FF2B5EF4-FFF2-40B4-BE49-F238E27FC236}">
                  <a16:creationId xmlns:a16="http://schemas.microsoft.com/office/drawing/2014/main" id="{A154EB1B-FBC9-4CCE-873B-7E4F7B2565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BC31B0" w14:textId="287D5C72" w:rsidR="00C96C56" w:rsidRDefault="002A2939" w:rsidP="00C96C56">
      <w:pPr>
        <w:pStyle w:val="CETBodytext"/>
        <w:rPr>
          <w:i/>
          <w:lang w:val="en-GB"/>
        </w:rPr>
      </w:pPr>
      <w:r w:rsidRPr="002A2939">
        <w:rPr>
          <w:i/>
          <w:lang w:val="en-GB"/>
        </w:rPr>
        <w:t>Figure 2: Relationship between GDP and unemployment (2016 - 2020, quarterly data)</w:t>
      </w:r>
      <w:r w:rsidR="00C96C56" w:rsidRPr="00C96C56">
        <w:rPr>
          <w:i/>
          <w:lang w:val="en-GB"/>
        </w:rPr>
        <w:t xml:space="preserve"> (Own processing)</w:t>
      </w:r>
    </w:p>
    <w:p w14:paraId="25BF11E1" w14:textId="5C872C52" w:rsidR="0023661D" w:rsidRPr="00C96C56" w:rsidRDefault="0023661D" w:rsidP="00C96C56">
      <w:pPr>
        <w:pStyle w:val="CETBodytext"/>
        <w:rPr>
          <w:i/>
          <w:lang w:val="en-GB"/>
        </w:rPr>
      </w:pPr>
      <w:r w:rsidRPr="0023661D">
        <w:t>It should be noted that the time associated with the Covid-19 pandemic is relatively short for performing comprehensive analyzes of the impacts of the pandemic on the Czech economy; only four quarters are available. Therefore, the developed model, which examines the period of the ongoing Covid-19 pandemic, includes only four observations. Therefore, there is a risk of some inaccuracy associated with the developed model and the interpretation of its results. For this reason, the results should be considered preliminary, which may be adjusted in light of future developments. From the performed analysis, despite the mentioned risks associated with a low number of periods, it can be assumed that in 2020 the sensitivity of changes in the unemployment rate to changes in GDP decreased significantly. The elasticity of the curve in the period of 2020 compared to the curve showing the years 2016 - 2019 has decreased significantly, the slope of the function is lower than in the period before the Covid-19 pandemic. From this, it can be concluded that the conditions in the Czech economy changed significantly during the Covid-19 pandemic, mainly due to fiscal measures taken by the government. The aim of these measures was both to mitigate the decline in GDP levels and to stabilize the labor market and maintain employment. To this end, numerous subsidy packages have been approved to support compensation for losses for both employers and employees and to maintain employment.</w:t>
      </w:r>
    </w:p>
    <w:p w14:paraId="68D26B83" w14:textId="257572BA" w:rsidR="00600535" w:rsidRDefault="00600535" w:rsidP="0023661D">
      <w:pPr>
        <w:pStyle w:val="CETAcknowledgementstitle"/>
        <w:jc w:val="both"/>
      </w:pPr>
      <w:r w:rsidRPr="00B57B36">
        <w:lastRenderedPageBreak/>
        <w:t>Conclusions</w:t>
      </w:r>
    </w:p>
    <w:p w14:paraId="7DFFBF41" w14:textId="1DD1E445" w:rsidR="00280FAF" w:rsidRPr="00280FAF" w:rsidRDefault="008479BB" w:rsidP="008479BB">
      <w:pPr>
        <w:pStyle w:val="CETBodytext"/>
        <w:rPr>
          <w:rFonts w:eastAsia="SimSun"/>
        </w:rPr>
        <w:sectPr w:rsidR="00280FAF" w:rsidRPr="00280FAF" w:rsidSect="0077098D">
          <w:type w:val="continuous"/>
          <w:pgSz w:w="11906" w:h="16838" w:code="9"/>
          <w:pgMar w:top="1701" w:right="1418" w:bottom="1701" w:left="1701" w:header="1701" w:footer="0" w:gutter="0"/>
          <w:cols w:space="708"/>
          <w:formProt w:val="0"/>
          <w:titlePg/>
          <w:docGrid w:linePitch="360"/>
        </w:sectPr>
      </w:pPr>
      <w:r w:rsidRPr="008479BB">
        <w:t xml:space="preserve">The Czech Republic was hit hard by the pandemic. In the fall of 2020, it became the worst-affected country globally. Never in the history of the Czech Republic has it happened that part of the national economy was shut down suddenly. The Czech Republic was an economy with minimal macroeconomic imbalances and solid financial stability. The Covid-19 pandemic has shown that, although the Czech Republic is a small, landlocked country, the foundations of solid financial stability and slight macroeconomic imbalances have helped to manage this pandemic to the extent possible to protect citizens' health. The economic impact of this pandemic is already significant, and, unfortunately, given the duration of this pandemic, these not only economic problems will deepen. The paper aimed to analyze and evaluate the effects of the Covid-19 pandemic on the Czech economy. Given the measures taken, mainly targeted at GDP and unemployment, these two leading economic indicators were examined in the analysis. </w:t>
      </w:r>
      <w:r w:rsidR="00283220" w:rsidRPr="00283220">
        <w:t xml:space="preserve">There was abstracted from other macroeconomic variables. </w:t>
      </w:r>
      <w:r w:rsidRPr="008479BB">
        <w:t>From the above analyzes and subsequent evaluation, it can be stated that the Covid-19 pandemic had a significant impact on the overall economy of the Czech Republic in terms of GDP and unemployment. The relationship between these quantities was investigated using regression analysis. The results show that the selected indicators have a strong inverse relationship. In 2020, thanks to the measures taken and individual subsidy programs implemented under Covid-19, conditions in the Czech economy changed, which resulted in a lower-than-expected increase in unemployment depending on the decline in GDP.</w:t>
      </w:r>
    </w:p>
    <w:p w14:paraId="459D05E6" w14:textId="77777777" w:rsidR="00600535" w:rsidRPr="00B57B36" w:rsidRDefault="00600535" w:rsidP="00600535">
      <w:pPr>
        <w:pStyle w:val="CETAcknowledgementstitle"/>
      </w:pPr>
      <w:r w:rsidRPr="00B57B36">
        <w:t>Acknowledgments</w:t>
      </w:r>
    </w:p>
    <w:p w14:paraId="04BC6274" w14:textId="6288B584" w:rsidR="004F540D" w:rsidRDefault="004F540D" w:rsidP="00600535">
      <w:pPr>
        <w:pStyle w:val="CETReference"/>
        <w:rPr>
          <w:b w:val="0"/>
        </w:rPr>
      </w:pPr>
      <w:r w:rsidRPr="004F540D">
        <w:rPr>
          <w:b w:val="0"/>
        </w:rPr>
        <w:t>This research was supported by the project RVO/FL</w:t>
      </w:r>
      <w:r>
        <w:rPr>
          <w:b w:val="0"/>
        </w:rPr>
        <w:t>KŘ/</w:t>
      </w:r>
      <w:r w:rsidRPr="004F540D">
        <w:rPr>
          <w:b w:val="0"/>
        </w:rPr>
        <w:t>2021/04</w:t>
      </w:r>
      <w:r>
        <w:rPr>
          <w:b w:val="0"/>
        </w:rPr>
        <w:t xml:space="preserve"> </w:t>
      </w:r>
      <w:r w:rsidRPr="004F540D">
        <w:rPr>
          <w:b w:val="0"/>
        </w:rPr>
        <w:t>Risk management and crisis management in organizations during the COVID-19 pandemic</w:t>
      </w:r>
      <w:r w:rsidR="00653CB7">
        <w:rPr>
          <w:b w:val="0"/>
        </w:rPr>
        <w:t>.</w:t>
      </w:r>
      <w:r w:rsidRPr="004F540D">
        <w:rPr>
          <w:b w:val="0"/>
        </w:rPr>
        <w:t xml:space="preserve"> </w:t>
      </w:r>
    </w:p>
    <w:p w14:paraId="4F1327F8" w14:textId="4D5659B5" w:rsidR="00600535" w:rsidRDefault="00600535" w:rsidP="00600535">
      <w:pPr>
        <w:pStyle w:val="CETReference"/>
      </w:pPr>
      <w:r w:rsidRPr="00B57B36">
        <w:t>References</w:t>
      </w:r>
    </w:p>
    <w:p w14:paraId="46F82AAA" w14:textId="1A6FA12B" w:rsidR="00396A3A" w:rsidRDefault="00396A3A">
      <w:pPr>
        <w:pStyle w:val="CETReference"/>
        <w:rPr>
          <w:b w:val="0"/>
        </w:rPr>
      </w:pPr>
      <w:proofErr w:type="spellStart"/>
      <w:r w:rsidRPr="003805F9">
        <w:rPr>
          <w:b w:val="0"/>
        </w:rPr>
        <w:t>Bourquin</w:t>
      </w:r>
      <w:proofErr w:type="spellEnd"/>
      <w:r w:rsidRPr="003805F9">
        <w:rPr>
          <w:b w:val="0"/>
        </w:rPr>
        <w:t xml:space="preserve"> P.</w:t>
      </w:r>
      <w:r>
        <w:rPr>
          <w:b w:val="0"/>
        </w:rPr>
        <w:t>,</w:t>
      </w:r>
      <w:r w:rsidRPr="003805F9">
        <w:rPr>
          <w:b w:val="0"/>
        </w:rPr>
        <w:t xml:space="preserve"> Waters T.</w:t>
      </w:r>
      <w:r>
        <w:rPr>
          <w:b w:val="0"/>
        </w:rPr>
        <w:t xml:space="preserve">, </w:t>
      </w:r>
      <w:r w:rsidRPr="003805F9">
        <w:rPr>
          <w:b w:val="0"/>
        </w:rPr>
        <w:t xml:space="preserve">2021, Jobs and job quality between </w:t>
      </w:r>
      <w:proofErr w:type="spellStart"/>
      <w:r w:rsidRPr="003805F9">
        <w:rPr>
          <w:b w:val="0"/>
        </w:rPr>
        <w:t>theeve</w:t>
      </w:r>
      <w:proofErr w:type="spellEnd"/>
      <w:r w:rsidRPr="003805F9">
        <w:rPr>
          <w:b w:val="0"/>
        </w:rPr>
        <w:t xml:space="preserve"> of the Great Recession and the eve of COVID-19</w:t>
      </w:r>
      <w:r>
        <w:rPr>
          <w:b w:val="0"/>
        </w:rPr>
        <w:t>,</w:t>
      </w:r>
      <w:r w:rsidRPr="003805F9">
        <w:rPr>
          <w:b w:val="0"/>
        </w:rPr>
        <w:t xml:space="preserve"> Fiscal Studies, 1–16.</w:t>
      </w:r>
      <w:r>
        <w:rPr>
          <w:b w:val="0"/>
        </w:rPr>
        <w:t xml:space="preserve"> </w:t>
      </w:r>
    </w:p>
    <w:p w14:paraId="3989A362" w14:textId="3E422710" w:rsidR="00396A3A" w:rsidRDefault="00396A3A" w:rsidP="00501E67">
      <w:pPr>
        <w:pStyle w:val="CETReference"/>
        <w:rPr>
          <w:b w:val="0"/>
        </w:rPr>
      </w:pPr>
      <w:r w:rsidRPr="00CC3860">
        <w:rPr>
          <w:b w:val="0"/>
        </w:rPr>
        <w:t xml:space="preserve">Clark A.E., </w:t>
      </w:r>
      <w:proofErr w:type="spellStart"/>
      <w:r w:rsidRPr="00CC3860">
        <w:rPr>
          <w:b w:val="0"/>
        </w:rPr>
        <w:t>D’Ambrosio</w:t>
      </w:r>
      <w:proofErr w:type="spellEnd"/>
      <w:r w:rsidRPr="00CC3860">
        <w:rPr>
          <w:b w:val="0"/>
        </w:rPr>
        <w:t xml:space="preserve"> C.</w:t>
      </w:r>
      <w:r>
        <w:rPr>
          <w:b w:val="0"/>
        </w:rPr>
        <w:t>,</w:t>
      </w:r>
      <w:r w:rsidRPr="00CC3860">
        <w:rPr>
          <w:b w:val="0"/>
        </w:rPr>
        <w:t xml:space="preserve"> </w:t>
      </w:r>
      <w:proofErr w:type="spellStart"/>
      <w:r w:rsidRPr="00CC3860">
        <w:rPr>
          <w:b w:val="0"/>
        </w:rPr>
        <w:t>Lepinteur</w:t>
      </w:r>
      <w:proofErr w:type="spellEnd"/>
      <w:r w:rsidRPr="00CC3860">
        <w:rPr>
          <w:b w:val="0"/>
        </w:rPr>
        <w:t xml:space="preserve"> A.</w:t>
      </w:r>
      <w:r>
        <w:rPr>
          <w:b w:val="0"/>
        </w:rPr>
        <w:t>, 2021,</w:t>
      </w:r>
      <w:r w:rsidRPr="00CC3860">
        <w:rPr>
          <w:b w:val="0"/>
        </w:rPr>
        <w:t xml:space="preserve"> The fall in income inequality during COVID-19 in four European countries</w:t>
      </w:r>
      <w:r>
        <w:rPr>
          <w:b w:val="0"/>
        </w:rPr>
        <w:t>,</w:t>
      </w:r>
      <w:r w:rsidRPr="00CC3860">
        <w:rPr>
          <w:b w:val="0"/>
        </w:rPr>
        <w:t xml:space="preserve"> J Econ Inequal 19, 489–507. </w:t>
      </w:r>
    </w:p>
    <w:p w14:paraId="0AE16795" w14:textId="14F54AC0" w:rsidR="002C1FDE" w:rsidRDefault="002C1FDE" w:rsidP="00501E67">
      <w:pPr>
        <w:pStyle w:val="CETReference"/>
        <w:rPr>
          <w:b w:val="0"/>
        </w:rPr>
      </w:pPr>
      <w:r w:rsidRPr="002C1FDE">
        <w:rPr>
          <w:b w:val="0"/>
        </w:rPr>
        <w:t>Czech National Bank, 2021</w:t>
      </w:r>
      <w:r>
        <w:rPr>
          <w:b w:val="0"/>
        </w:rPr>
        <w:t xml:space="preserve">, Czech </w:t>
      </w:r>
      <w:r w:rsidR="00FB4130">
        <w:rPr>
          <w:b w:val="0"/>
        </w:rPr>
        <w:t>R</w:t>
      </w:r>
      <w:r>
        <w:rPr>
          <w:b w:val="0"/>
        </w:rPr>
        <w:t>epublic,</w:t>
      </w:r>
      <w:r w:rsidRPr="002C1FDE">
        <w:t xml:space="preserve"> </w:t>
      </w:r>
      <w:r w:rsidRPr="002C1FDE">
        <w:rPr>
          <w:b w:val="0"/>
        </w:rPr>
        <w:t>&lt;www.cnb.cz/en&gt; accessed 12.06.2021.</w:t>
      </w:r>
    </w:p>
    <w:p w14:paraId="704DC875" w14:textId="66DC2922" w:rsidR="00396A3A" w:rsidRDefault="00396A3A" w:rsidP="00FF441F">
      <w:pPr>
        <w:pStyle w:val="CETReferencetext"/>
      </w:pPr>
      <w:r w:rsidRPr="00FF441F">
        <w:t xml:space="preserve">Czech statistical Office, 2021, Czech </w:t>
      </w:r>
      <w:r w:rsidR="00FB4130">
        <w:t>R</w:t>
      </w:r>
      <w:r w:rsidRPr="00FF441F">
        <w:t>epublic</w:t>
      </w:r>
      <w:r w:rsidR="002C1FDE">
        <w:t>,</w:t>
      </w:r>
      <w:r w:rsidRPr="00C74093">
        <w:t xml:space="preserve"> </w:t>
      </w:r>
      <w:r w:rsidRPr="006B4888">
        <w:t>&lt;</w:t>
      </w:r>
      <w:r w:rsidRPr="00C74093">
        <w:t>www.czso.cz/csu/czso/home</w:t>
      </w:r>
      <w:r w:rsidRPr="006B4888">
        <w:t>&gt;</w:t>
      </w:r>
      <w:r w:rsidRPr="00FF441F">
        <w:t xml:space="preserve"> </w:t>
      </w:r>
      <w:r w:rsidRPr="006B4888">
        <w:t xml:space="preserve">accessed </w:t>
      </w:r>
      <w:r>
        <w:t>1</w:t>
      </w:r>
      <w:r w:rsidR="002C1FDE">
        <w:t>3</w:t>
      </w:r>
      <w:r w:rsidRPr="006B4888">
        <w:t>.</w:t>
      </w:r>
      <w:r>
        <w:t>0</w:t>
      </w:r>
      <w:r w:rsidR="002C1FDE">
        <w:t>5</w:t>
      </w:r>
      <w:r>
        <w:t>.2021.</w:t>
      </w:r>
    </w:p>
    <w:p w14:paraId="731012E2" w14:textId="3FEB7B4F" w:rsidR="00396A3A" w:rsidRDefault="00396A3A" w:rsidP="00501E67">
      <w:pPr>
        <w:pStyle w:val="CETReference"/>
        <w:rPr>
          <w:b w:val="0"/>
        </w:rPr>
      </w:pPr>
      <w:proofErr w:type="spellStart"/>
      <w:r w:rsidRPr="00EE3FED">
        <w:rPr>
          <w:b w:val="0"/>
        </w:rPr>
        <w:t>Dörr</w:t>
      </w:r>
      <w:proofErr w:type="spellEnd"/>
      <w:r w:rsidRPr="00EE3FED">
        <w:rPr>
          <w:b w:val="0"/>
        </w:rPr>
        <w:t xml:space="preserve"> J.O., Licht G.</w:t>
      </w:r>
      <w:r>
        <w:rPr>
          <w:b w:val="0"/>
        </w:rPr>
        <w:t>,</w:t>
      </w:r>
      <w:r w:rsidRPr="00EE3FED">
        <w:rPr>
          <w:b w:val="0"/>
        </w:rPr>
        <w:t xml:space="preserve"> </w:t>
      </w:r>
      <w:proofErr w:type="spellStart"/>
      <w:r w:rsidRPr="00EE3FED">
        <w:rPr>
          <w:b w:val="0"/>
        </w:rPr>
        <w:t>Murmann</w:t>
      </w:r>
      <w:proofErr w:type="spellEnd"/>
      <w:r>
        <w:rPr>
          <w:b w:val="0"/>
        </w:rPr>
        <w:t>,</w:t>
      </w:r>
      <w:r w:rsidRPr="00EE3FED">
        <w:rPr>
          <w:b w:val="0"/>
        </w:rPr>
        <w:t xml:space="preserve"> S.</w:t>
      </w:r>
      <w:r>
        <w:rPr>
          <w:b w:val="0"/>
        </w:rPr>
        <w:t xml:space="preserve">, 2021, </w:t>
      </w:r>
      <w:r w:rsidRPr="00EE3FED">
        <w:rPr>
          <w:b w:val="0"/>
        </w:rPr>
        <w:t>Small firms and the COVID-19 insolvency gap</w:t>
      </w:r>
      <w:r>
        <w:rPr>
          <w:b w:val="0"/>
        </w:rPr>
        <w:t>,</w:t>
      </w:r>
      <w:r w:rsidRPr="00EE3FED">
        <w:rPr>
          <w:b w:val="0"/>
        </w:rPr>
        <w:t xml:space="preserve"> Small Bus Econ</w:t>
      </w:r>
      <w:r w:rsidR="000A41CC">
        <w:rPr>
          <w:b w:val="0"/>
        </w:rPr>
        <w:t xml:space="preserve">, 1-31. </w:t>
      </w:r>
    </w:p>
    <w:p w14:paraId="4AB154F9" w14:textId="1E314ECF" w:rsidR="00396A3A" w:rsidRDefault="00396A3A" w:rsidP="00600535">
      <w:pPr>
        <w:pStyle w:val="CETReference"/>
        <w:rPr>
          <w:b w:val="0"/>
        </w:rPr>
      </w:pPr>
      <w:proofErr w:type="spellStart"/>
      <w:r w:rsidRPr="00E97674">
        <w:rPr>
          <w:b w:val="0"/>
        </w:rPr>
        <w:t>Ferrera</w:t>
      </w:r>
      <w:proofErr w:type="spellEnd"/>
      <w:r w:rsidRPr="00E97674">
        <w:rPr>
          <w:b w:val="0"/>
        </w:rPr>
        <w:t xml:space="preserve"> M., Miró J.</w:t>
      </w:r>
      <w:r>
        <w:rPr>
          <w:b w:val="0"/>
        </w:rPr>
        <w:t>,</w:t>
      </w:r>
      <w:r w:rsidRPr="00E97674">
        <w:rPr>
          <w:b w:val="0"/>
        </w:rPr>
        <w:t xml:space="preserve"> Ronchi S.</w:t>
      </w:r>
      <w:r>
        <w:rPr>
          <w:b w:val="0"/>
        </w:rPr>
        <w:t xml:space="preserve">, </w:t>
      </w:r>
      <w:r w:rsidRPr="00E97674">
        <w:rPr>
          <w:b w:val="0"/>
        </w:rPr>
        <w:t>2021</w:t>
      </w:r>
      <w:r>
        <w:rPr>
          <w:b w:val="0"/>
        </w:rPr>
        <w:t>,</w:t>
      </w:r>
      <w:r w:rsidRPr="00E97674">
        <w:rPr>
          <w:b w:val="0"/>
        </w:rPr>
        <w:t xml:space="preserve"> Walking the Road Together? EU Polity Maintenance during the COVID-19 Crisis’</w:t>
      </w:r>
      <w:r>
        <w:rPr>
          <w:b w:val="0"/>
        </w:rPr>
        <w:t>,</w:t>
      </w:r>
      <w:r w:rsidRPr="00E97674">
        <w:rPr>
          <w:b w:val="0"/>
        </w:rPr>
        <w:t xml:space="preserve"> West European Politics, 44, Nos. 5–6, 1329– 1352. </w:t>
      </w:r>
    </w:p>
    <w:p w14:paraId="1015AB74" w14:textId="56BBF543" w:rsidR="00396A3A" w:rsidRDefault="00396A3A" w:rsidP="00600535">
      <w:pPr>
        <w:pStyle w:val="CETReference"/>
        <w:rPr>
          <w:b w:val="0"/>
        </w:rPr>
      </w:pPr>
      <w:proofErr w:type="spellStart"/>
      <w:r w:rsidRPr="008C1630">
        <w:rPr>
          <w:b w:val="0"/>
        </w:rPr>
        <w:t>Geloso</w:t>
      </w:r>
      <w:proofErr w:type="spellEnd"/>
      <w:r w:rsidRPr="008C1630">
        <w:rPr>
          <w:b w:val="0"/>
        </w:rPr>
        <w:t xml:space="preserve"> V., Hyde K.</w:t>
      </w:r>
      <w:r>
        <w:rPr>
          <w:b w:val="0"/>
        </w:rPr>
        <w:t>,</w:t>
      </w:r>
      <w:r w:rsidRPr="008C1630">
        <w:rPr>
          <w:b w:val="0"/>
        </w:rPr>
        <w:t xml:space="preserve"> </w:t>
      </w:r>
      <w:proofErr w:type="spellStart"/>
      <w:r w:rsidRPr="008C1630">
        <w:rPr>
          <w:b w:val="0"/>
        </w:rPr>
        <w:t>Murtazashvili</w:t>
      </w:r>
      <w:proofErr w:type="spellEnd"/>
      <w:r w:rsidRPr="008C1630">
        <w:rPr>
          <w:b w:val="0"/>
        </w:rPr>
        <w:t xml:space="preserve"> I.</w:t>
      </w:r>
      <w:r>
        <w:rPr>
          <w:b w:val="0"/>
        </w:rPr>
        <w:t>, 2021,</w:t>
      </w:r>
      <w:r w:rsidRPr="008C1630">
        <w:rPr>
          <w:b w:val="0"/>
        </w:rPr>
        <w:t xml:space="preserve"> Pandemics, economic freedom, and institutional trade-offs</w:t>
      </w:r>
      <w:r>
        <w:rPr>
          <w:b w:val="0"/>
        </w:rPr>
        <w:t>,</w:t>
      </w:r>
      <w:r w:rsidRPr="008C1630">
        <w:rPr>
          <w:b w:val="0"/>
        </w:rPr>
        <w:t xml:space="preserve"> Eur J Law Econ</w:t>
      </w:r>
      <w:r>
        <w:rPr>
          <w:b w:val="0"/>
        </w:rPr>
        <w:t xml:space="preserve">. </w:t>
      </w:r>
      <w:r w:rsidRPr="008C1630">
        <w:rPr>
          <w:b w:val="0"/>
        </w:rPr>
        <w:t xml:space="preserve"> </w:t>
      </w:r>
      <w:r w:rsidR="000A41CC">
        <w:rPr>
          <w:b w:val="0"/>
        </w:rPr>
        <w:t xml:space="preserve">1-25. </w:t>
      </w:r>
    </w:p>
    <w:p w14:paraId="03BCDE37" w14:textId="40D75783" w:rsidR="007119CC" w:rsidRDefault="007119CC" w:rsidP="00600535">
      <w:pPr>
        <w:pStyle w:val="CETReference"/>
        <w:rPr>
          <w:b w:val="0"/>
        </w:rPr>
      </w:pPr>
      <w:r w:rsidRPr="007119CC">
        <w:rPr>
          <w:b w:val="0"/>
        </w:rPr>
        <w:t>H</w:t>
      </w:r>
      <w:r>
        <w:rPr>
          <w:b w:val="0"/>
        </w:rPr>
        <w:t>oke</w:t>
      </w:r>
      <w:r w:rsidRPr="007119CC">
        <w:rPr>
          <w:b w:val="0"/>
        </w:rPr>
        <w:t xml:space="preserve"> E</w:t>
      </w:r>
      <w:r>
        <w:rPr>
          <w:b w:val="0"/>
        </w:rPr>
        <w:t>.,</w:t>
      </w:r>
      <w:r w:rsidRPr="007119CC">
        <w:rPr>
          <w:b w:val="0"/>
        </w:rPr>
        <w:t xml:space="preserve"> P</w:t>
      </w:r>
      <w:r>
        <w:rPr>
          <w:b w:val="0"/>
        </w:rPr>
        <w:t xml:space="preserve">eterek K., </w:t>
      </w:r>
      <w:proofErr w:type="spellStart"/>
      <w:r w:rsidRPr="007119CC">
        <w:rPr>
          <w:b w:val="0"/>
        </w:rPr>
        <w:t>H</w:t>
      </w:r>
      <w:r>
        <w:rPr>
          <w:b w:val="0"/>
        </w:rPr>
        <w:t>einzova</w:t>
      </w:r>
      <w:proofErr w:type="spellEnd"/>
      <w:r>
        <w:rPr>
          <w:b w:val="0"/>
        </w:rPr>
        <w:t xml:space="preserve"> R., 2021,</w:t>
      </w:r>
      <w:r w:rsidRPr="007119CC">
        <w:rPr>
          <w:b w:val="0"/>
        </w:rPr>
        <w:t xml:space="preserve"> Quality management systems in selected public organizations. Chemical Engineering Transactions</w:t>
      </w:r>
      <w:r>
        <w:rPr>
          <w:b w:val="0"/>
        </w:rPr>
        <w:t xml:space="preserve">, </w:t>
      </w:r>
      <w:r w:rsidRPr="007119CC">
        <w:rPr>
          <w:b w:val="0"/>
        </w:rPr>
        <w:t>86, 475-480.</w:t>
      </w:r>
    </w:p>
    <w:p w14:paraId="2A5F3032" w14:textId="3506072C" w:rsidR="00396A3A" w:rsidRDefault="00396A3A" w:rsidP="00501E67">
      <w:pPr>
        <w:pStyle w:val="CETReference"/>
        <w:rPr>
          <w:b w:val="0"/>
        </w:rPr>
      </w:pPr>
      <w:r w:rsidRPr="000A41CC">
        <w:rPr>
          <w:b w:val="0"/>
        </w:rPr>
        <w:t>I</w:t>
      </w:r>
      <w:r w:rsidRPr="00D26C77">
        <w:rPr>
          <w:b w:val="0"/>
        </w:rPr>
        <w:t>vanová E</w:t>
      </w:r>
      <w:r w:rsidR="000A41CC">
        <w:rPr>
          <w:b w:val="0"/>
        </w:rPr>
        <w:t>.</w:t>
      </w:r>
      <w:r w:rsidRPr="00D26C77">
        <w:rPr>
          <w:b w:val="0"/>
        </w:rPr>
        <w:t>, Grmanová E.</w:t>
      </w:r>
      <w:r>
        <w:rPr>
          <w:b w:val="0"/>
        </w:rPr>
        <w:t>, 2021,</w:t>
      </w:r>
      <w:r w:rsidRPr="00D26C77">
        <w:rPr>
          <w:b w:val="0"/>
        </w:rPr>
        <w:t xml:space="preserve"> The Sustainability of EU </w:t>
      </w:r>
      <w:proofErr w:type="spellStart"/>
      <w:r w:rsidRPr="00D26C77">
        <w:rPr>
          <w:b w:val="0"/>
        </w:rPr>
        <w:t>Labor</w:t>
      </w:r>
      <w:proofErr w:type="spellEnd"/>
      <w:r w:rsidRPr="00D26C77">
        <w:rPr>
          <w:b w:val="0"/>
        </w:rPr>
        <w:t xml:space="preserve"> Immigration in Terms of Poverty Inequalities and Employment. Sustainability</w:t>
      </w:r>
      <w:r>
        <w:rPr>
          <w:b w:val="0"/>
        </w:rPr>
        <w:t>,</w:t>
      </w:r>
      <w:r w:rsidRPr="00D26C77">
        <w:rPr>
          <w:b w:val="0"/>
        </w:rPr>
        <w:t>13(4):</w:t>
      </w:r>
      <w:r>
        <w:rPr>
          <w:b w:val="0"/>
        </w:rPr>
        <w:t xml:space="preserve"> </w:t>
      </w:r>
      <w:r w:rsidRPr="00D26C77">
        <w:rPr>
          <w:b w:val="0"/>
        </w:rPr>
        <w:t>2265.</w:t>
      </w:r>
    </w:p>
    <w:p w14:paraId="20C8CAB4" w14:textId="0C7732BB" w:rsidR="00396A3A" w:rsidRDefault="00396A3A">
      <w:pPr>
        <w:pStyle w:val="CETReference"/>
        <w:rPr>
          <w:b w:val="0"/>
        </w:rPr>
      </w:pPr>
      <w:proofErr w:type="spellStart"/>
      <w:r w:rsidRPr="005007F7">
        <w:rPr>
          <w:b w:val="0"/>
        </w:rPr>
        <w:t>Kalenkoski</w:t>
      </w:r>
      <w:proofErr w:type="spellEnd"/>
      <w:r w:rsidRPr="005007F7">
        <w:rPr>
          <w:b w:val="0"/>
        </w:rPr>
        <w:t xml:space="preserve"> C.M., </w:t>
      </w:r>
      <w:proofErr w:type="spellStart"/>
      <w:r w:rsidRPr="005007F7">
        <w:rPr>
          <w:b w:val="0"/>
        </w:rPr>
        <w:t>Pabilonia</w:t>
      </w:r>
      <w:proofErr w:type="spellEnd"/>
      <w:r w:rsidRPr="005007F7">
        <w:rPr>
          <w:b w:val="0"/>
        </w:rPr>
        <w:t xml:space="preserve"> S.W.</w:t>
      </w:r>
      <w:r>
        <w:rPr>
          <w:b w:val="0"/>
        </w:rPr>
        <w:t xml:space="preserve">, </w:t>
      </w:r>
      <w:r w:rsidRPr="005007F7">
        <w:rPr>
          <w:b w:val="0"/>
        </w:rPr>
        <w:t>2021</w:t>
      </w:r>
      <w:r>
        <w:rPr>
          <w:b w:val="0"/>
        </w:rPr>
        <w:t>,</w:t>
      </w:r>
      <w:r w:rsidRPr="005007F7">
        <w:rPr>
          <w:b w:val="0"/>
        </w:rPr>
        <w:t xml:space="preserve"> Impacts of COVID-19 on the self-employed</w:t>
      </w:r>
      <w:r>
        <w:rPr>
          <w:b w:val="0"/>
        </w:rPr>
        <w:t>,</w:t>
      </w:r>
      <w:r w:rsidRPr="005007F7">
        <w:rPr>
          <w:b w:val="0"/>
        </w:rPr>
        <w:t> Small Bus</w:t>
      </w:r>
      <w:r>
        <w:rPr>
          <w:b w:val="0"/>
        </w:rPr>
        <w:t xml:space="preserve"> </w:t>
      </w:r>
      <w:r w:rsidRPr="005007F7">
        <w:rPr>
          <w:b w:val="0"/>
        </w:rPr>
        <w:t>Econ</w:t>
      </w:r>
      <w:r w:rsidR="000A41CC">
        <w:rPr>
          <w:b w:val="0"/>
        </w:rPr>
        <w:t xml:space="preserve">, 1-28. </w:t>
      </w:r>
      <w:r w:rsidRPr="005007F7">
        <w:rPr>
          <w:b w:val="0"/>
        </w:rPr>
        <w:t> </w:t>
      </w:r>
      <w:r w:rsidR="000A41CC">
        <w:rPr>
          <w:b w:val="0"/>
        </w:rPr>
        <w:t xml:space="preserve"> </w:t>
      </w:r>
    </w:p>
    <w:p w14:paraId="52151B61" w14:textId="77777777" w:rsidR="00396A3A" w:rsidRDefault="00396A3A" w:rsidP="00440632">
      <w:pPr>
        <w:pStyle w:val="CETReference"/>
        <w:rPr>
          <w:b w:val="0"/>
        </w:rPr>
      </w:pPr>
      <w:proofErr w:type="spellStart"/>
      <w:r w:rsidRPr="00440632">
        <w:rPr>
          <w:b w:val="0"/>
        </w:rPr>
        <w:t>Kuckertz</w:t>
      </w:r>
      <w:proofErr w:type="spellEnd"/>
      <w:r w:rsidRPr="00440632">
        <w:rPr>
          <w:b w:val="0"/>
        </w:rPr>
        <w:t xml:space="preserve"> A</w:t>
      </w:r>
      <w:r>
        <w:rPr>
          <w:b w:val="0"/>
        </w:rPr>
        <w:t>.,</w:t>
      </w:r>
      <w:r w:rsidRPr="00440632">
        <w:rPr>
          <w:b w:val="0"/>
        </w:rPr>
        <w:t xml:space="preserve"> </w:t>
      </w:r>
      <w:proofErr w:type="spellStart"/>
      <w:r w:rsidRPr="00440632">
        <w:rPr>
          <w:b w:val="0"/>
        </w:rPr>
        <w:t>Brändle</w:t>
      </w:r>
      <w:proofErr w:type="spellEnd"/>
      <w:r>
        <w:rPr>
          <w:b w:val="0"/>
        </w:rPr>
        <w:t xml:space="preserve"> L.</w:t>
      </w:r>
      <w:r w:rsidRPr="00440632">
        <w:rPr>
          <w:b w:val="0"/>
        </w:rPr>
        <w:t xml:space="preserve">, </w:t>
      </w:r>
      <w:proofErr w:type="spellStart"/>
      <w:r w:rsidRPr="00440632">
        <w:rPr>
          <w:b w:val="0"/>
        </w:rPr>
        <w:t>Gaudig</w:t>
      </w:r>
      <w:proofErr w:type="spellEnd"/>
      <w:r>
        <w:rPr>
          <w:b w:val="0"/>
        </w:rPr>
        <w:t xml:space="preserve"> A.</w:t>
      </w:r>
      <w:r w:rsidRPr="00440632">
        <w:rPr>
          <w:b w:val="0"/>
        </w:rPr>
        <w:t>, Hinderer</w:t>
      </w:r>
      <w:r>
        <w:rPr>
          <w:b w:val="0"/>
        </w:rPr>
        <w:t xml:space="preserve"> S.</w:t>
      </w:r>
      <w:r w:rsidRPr="00440632">
        <w:rPr>
          <w:b w:val="0"/>
        </w:rPr>
        <w:t>, Morales Reyes</w:t>
      </w:r>
      <w:r>
        <w:rPr>
          <w:b w:val="0"/>
        </w:rPr>
        <w:t xml:space="preserve"> C.A.</w:t>
      </w:r>
      <w:r w:rsidRPr="00440632">
        <w:rPr>
          <w:b w:val="0"/>
        </w:rPr>
        <w:t xml:space="preserve">, </w:t>
      </w:r>
      <w:proofErr w:type="spellStart"/>
      <w:r w:rsidRPr="00440632">
        <w:rPr>
          <w:b w:val="0"/>
        </w:rPr>
        <w:t>Prochotta</w:t>
      </w:r>
      <w:proofErr w:type="spellEnd"/>
      <w:r>
        <w:rPr>
          <w:b w:val="0"/>
        </w:rPr>
        <w:t xml:space="preserve"> A.</w:t>
      </w:r>
      <w:r w:rsidRPr="00440632">
        <w:rPr>
          <w:b w:val="0"/>
        </w:rPr>
        <w:t>, Steinbrink</w:t>
      </w:r>
      <w:r>
        <w:rPr>
          <w:b w:val="0"/>
        </w:rPr>
        <w:t xml:space="preserve"> K.M.</w:t>
      </w:r>
      <w:r w:rsidRPr="00440632">
        <w:rPr>
          <w:b w:val="0"/>
        </w:rPr>
        <w:t>,</w:t>
      </w:r>
      <w:r>
        <w:rPr>
          <w:b w:val="0"/>
        </w:rPr>
        <w:t xml:space="preserve"> </w:t>
      </w:r>
      <w:r w:rsidRPr="00440632">
        <w:rPr>
          <w:b w:val="0"/>
        </w:rPr>
        <w:t>Berger</w:t>
      </w:r>
      <w:r w:rsidRPr="006B15CC">
        <w:rPr>
          <w:b w:val="0"/>
        </w:rPr>
        <w:t xml:space="preserve"> </w:t>
      </w:r>
      <w:r>
        <w:rPr>
          <w:b w:val="0"/>
        </w:rPr>
        <w:t>E.</w:t>
      </w:r>
      <w:r w:rsidRPr="00440632">
        <w:rPr>
          <w:b w:val="0"/>
        </w:rPr>
        <w:t>S.C.</w:t>
      </w:r>
      <w:r>
        <w:rPr>
          <w:b w:val="0"/>
        </w:rPr>
        <w:t xml:space="preserve">, </w:t>
      </w:r>
      <w:r w:rsidRPr="00440632">
        <w:rPr>
          <w:b w:val="0"/>
        </w:rPr>
        <w:t>2020</w:t>
      </w:r>
      <w:r>
        <w:rPr>
          <w:b w:val="0"/>
        </w:rPr>
        <w:t>,</w:t>
      </w:r>
      <w:r w:rsidRPr="00440632">
        <w:rPr>
          <w:b w:val="0"/>
        </w:rPr>
        <w:t xml:space="preserve"> </w:t>
      </w:r>
      <w:proofErr w:type="spellStart"/>
      <w:r w:rsidRPr="00440632">
        <w:rPr>
          <w:b w:val="0"/>
        </w:rPr>
        <w:t>Startups</w:t>
      </w:r>
      <w:proofErr w:type="spellEnd"/>
      <w:r w:rsidRPr="00440632">
        <w:rPr>
          <w:b w:val="0"/>
        </w:rPr>
        <w:t xml:space="preserve"> in Times of Crisis – a Rapid Response to the COVID-19 Pandemic</w:t>
      </w:r>
      <w:r>
        <w:rPr>
          <w:b w:val="0"/>
        </w:rPr>
        <w:t>,</w:t>
      </w:r>
      <w:r w:rsidRPr="00440632">
        <w:rPr>
          <w:b w:val="0"/>
        </w:rPr>
        <w:t xml:space="preserve"> Journal of Business Venturing Insights 13: e00169. </w:t>
      </w:r>
    </w:p>
    <w:p w14:paraId="0EC836BA" w14:textId="1649E51F" w:rsidR="00396A3A" w:rsidRDefault="00396A3A" w:rsidP="00600535">
      <w:pPr>
        <w:pStyle w:val="CETReference"/>
        <w:rPr>
          <w:b w:val="0"/>
        </w:rPr>
      </w:pPr>
      <w:proofErr w:type="spellStart"/>
      <w:r w:rsidRPr="003F0AAE">
        <w:rPr>
          <w:b w:val="0"/>
        </w:rPr>
        <w:t>Lastauskas</w:t>
      </w:r>
      <w:proofErr w:type="spellEnd"/>
      <w:r w:rsidRPr="003F0AAE">
        <w:rPr>
          <w:b w:val="0"/>
        </w:rPr>
        <w:t xml:space="preserve"> P.</w:t>
      </w:r>
      <w:r>
        <w:rPr>
          <w:b w:val="0"/>
        </w:rPr>
        <w:t>, 2021,</w:t>
      </w:r>
      <w:r w:rsidRPr="003F0AAE">
        <w:rPr>
          <w:b w:val="0"/>
        </w:rPr>
        <w:t xml:space="preserve"> Lockdown, employment adjustment, and financial frictions</w:t>
      </w:r>
      <w:r>
        <w:rPr>
          <w:b w:val="0"/>
        </w:rPr>
        <w:t>,</w:t>
      </w:r>
      <w:r w:rsidRPr="003F0AAE">
        <w:rPr>
          <w:b w:val="0"/>
        </w:rPr>
        <w:t xml:space="preserve"> Small Bus Econ</w:t>
      </w:r>
      <w:r>
        <w:rPr>
          <w:b w:val="0"/>
        </w:rPr>
        <w:t>.</w:t>
      </w:r>
      <w:r w:rsidRPr="003F0AAE">
        <w:rPr>
          <w:b w:val="0"/>
        </w:rPr>
        <w:t xml:space="preserve"> </w:t>
      </w:r>
    </w:p>
    <w:p w14:paraId="31E832EC" w14:textId="77777777" w:rsidR="00396A3A" w:rsidRDefault="00396A3A" w:rsidP="00501E67">
      <w:pPr>
        <w:pStyle w:val="CETReference"/>
        <w:rPr>
          <w:b w:val="0"/>
        </w:rPr>
      </w:pPr>
      <w:r w:rsidRPr="00501E67">
        <w:rPr>
          <w:b w:val="0"/>
        </w:rPr>
        <w:t>N</w:t>
      </w:r>
      <w:r>
        <w:rPr>
          <w:b w:val="0"/>
        </w:rPr>
        <w:t>eubauer</w:t>
      </w:r>
      <w:r w:rsidRPr="00501E67">
        <w:rPr>
          <w:b w:val="0"/>
        </w:rPr>
        <w:t xml:space="preserve"> J</w:t>
      </w:r>
      <w:r>
        <w:rPr>
          <w:b w:val="0"/>
        </w:rPr>
        <w:t xml:space="preserve">., </w:t>
      </w:r>
      <w:proofErr w:type="spellStart"/>
      <w:r w:rsidRPr="00501E67">
        <w:rPr>
          <w:b w:val="0"/>
        </w:rPr>
        <w:t>S</w:t>
      </w:r>
      <w:r>
        <w:rPr>
          <w:b w:val="0"/>
        </w:rPr>
        <w:t>edlačík</w:t>
      </w:r>
      <w:proofErr w:type="spellEnd"/>
      <w:r w:rsidRPr="00501E67">
        <w:rPr>
          <w:b w:val="0"/>
        </w:rPr>
        <w:t xml:space="preserve"> </w:t>
      </w:r>
      <w:r>
        <w:rPr>
          <w:b w:val="0"/>
        </w:rPr>
        <w:t xml:space="preserve">M., </w:t>
      </w:r>
      <w:proofErr w:type="spellStart"/>
      <w:r w:rsidRPr="00501E67">
        <w:rPr>
          <w:b w:val="0"/>
        </w:rPr>
        <w:t>K</w:t>
      </w:r>
      <w:r>
        <w:rPr>
          <w:b w:val="0"/>
        </w:rPr>
        <w:t>říž</w:t>
      </w:r>
      <w:proofErr w:type="spellEnd"/>
      <w:r>
        <w:rPr>
          <w:b w:val="0"/>
        </w:rPr>
        <w:t xml:space="preserve"> O.</w:t>
      </w:r>
      <w:r w:rsidRPr="00501E67">
        <w:rPr>
          <w:b w:val="0"/>
        </w:rPr>
        <w:t>, 2016</w:t>
      </w:r>
      <w:r>
        <w:rPr>
          <w:b w:val="0"/>
        </w:rPr>
        <w:t>,</w:t>
      </w:r>
      <w:r w:rsidRPr="00501E67">
        <w:rPr>
          <w:b w:val="0"/>
        </w:rPr>
        <w:t xml:space="preserve"> Basics of Statistics: Applications</w:t>
      </w:r>
      <w:r>
        <w:rPr>
          <w:b w:val="0"/>
        </w:rPr>
        <w:t xml:space="preserve"> </w:t>
      </w:r>
      <w:r w:rsidRPr="00501E67">
        <w:rPr>
          <w:b w:val="0"/>
        </w:rPr>
        <w:t>in technical and economic fields</w:t>
      </w:r>
      <w:r>
        <w:rPr>
          <w:b w:val="0"/>
        </w:rPr>
        <w:t>,</w:t>
      </w:r>
      <w:r w:rsidRPr="00501E67">
        <w:rPr>
          <w:b w:val="0"/>
        </w:rPr>
        <w:t xml:space="preserve"> 2nd extended edition</w:t>
      </w:r>
      <w:r>
        <w:rPr>
          <w:b w:val="0"/>
        </w:rPr>
        <w:t>,</w:t>
      </w:r>
      <w:r w:rsidRPr="00501E67">
        <w:rPr>
          <w:b w:val="0"/>
        </w:rPr>
        <w:t xml:space="preserve"> </w:t>
      </w:r>
      <w:proofErr w:type="gramStart"/>
      <w:r>
        <w:rPr>
          <w:b w:val="0"/>
        </w:rPr>
        <w:t>Czech republic</w:t>
      </w:r>
      <w:proofErr w:type="gramEnd"/>
      <w:r>
        <w:rPr>
          <w:b w:val="0"/>
        </w:rPr>
        <w:t xml:space="preserve">, </w:t>
      </w:r>
      <w:r w:rsidRPr="00501E67">
        <w:rPr>
          <w:b w:val="0"/>
        </w:rPr>
        <w:t xml:space="preserve">Prague: </w:t>
      </w:r>
      <w:proofErr w:type="spellStart"/>
      <w:r w:rsidRPr="00501E67">
        <w:rPr>
          <w:b w:val="0"/>
        </w:rPr>
        <w:t>Grada</w:t>
      </w:r>
      <w:proofErr w:type="spellEnd"/>
      <w:r w:rsidRPr="00501E67">
        <w:rPr>
          <w:b w:val="0"/>
        </w:rPr>
        <w:t xml:space="preserve"> Publishing</w:t>
      </w:r>
      <w:r>
        <w:rPr>
          <w:b w:val="0"/>
        </w:rPr>
        <w:t>,</w:t>
      </w:r>
      <w:r w:rsidRPr="00501E67">
        <w:rPr>
          <w:b w:val="0"/>
        </w:rPr>
        <w:t xml:space="preserve"> ISBN</w:t>
      </w:r>
      <w:r>
        <w:rPr>
          <w:b w:val="0"/>
        </w:rPr>
        <w:t xml:space="preserve"> </w:t>
      </w:r>
      <w:r w:rsidRPr="00501E67">
        <w:rPr>
          <w:b w:val="0"/>
        </w:rPr>
        <w:t>978-80-247-5786-5.</w:t>
      </w:r>
    </w:p>
    <w:p w14:paraId="558B7C03" w14:textId="6CA608D0" w:rsidR="00FB4130" w:rsidRPr="00B21A00" w:rsidRDefault="00396A3A" w:rsidP="00501E67">
      <w:pPr>
        <w:pStyle w:val="CETReference"/>
        <w:rPr>
          <w:rStyle w:val="Hypertextovodkaz"/>
          <w:b w:val="0"/>
          <w:color w:val="auto"/>
          <w:u w:val="none"/>
        </w:rPr>
      </w:pPr>
      <w:r w:rsidRPr="005F2326">
        <w:rPr>
          <w:b w:val="0"/>
        </w:rPr>
        <w:t xml:space="preserve">Yagi M., </w:t>
      </w:r>
      <w:proofErr w:type="spellStart"/>
      <w:r w:rsidRPr="005F2326">
        <w:rPr>
          <w:b w:val="0"/>
        </w:rPr>
        <w:t>Managgi</w:t>
      </w:r>
      <w:proofErr w:type="spellEnd"/>
      <w:r w:rsidRPr="005F2326">
        <w:rPr>
          <w:b w:val="0"/>
        </w:rPr>
        <w:t xml:space="preserve"> S.</w:t>
      </w:r>
      <w:r>
        <w:rPr>
          <w:b w:val="0"/>
        </w:rPr>
        <w:t xml:space="preserve">, </w:t>
      </w:r>
      <w:r w:rsidRPr="005F2326">
        <w:rPr>
          <w:b w:val="0"/>
        </w:rPr>
        <w:t>2021</w:t>
      </w:r>
      <w:r>
        <w:rPr>
          <w:b w:val="0"/>
        </w:rPr>
        <w:t>,</w:t>
      </w:r>
      <w:r w:rsidRPr="005F2326">
        <w:rPr>
          <w:b w:val="0"/>
        </w:rPr>
        <w:t xml:space="preserve"> Global Supply Constraints from the 2008 and COVID-19 Crises</w:t>
      </w:r>
      <w:r>
        <w:rPr>
          <w:b w:val="0"/>
        </w:rPr>
        <w:t>,</w:t>
      </w:r>
      <w:r w:rsidRPr="005F2326">
        <w:rPr>
          <w:b w:val="0"/>
        </w:rPr>
        <w:t xml:space="preserve"> Economic Analysis and Policy, 69, 514-528. </w:t>
      </w:r>
    </w:p>
    <w:sectPr w:rsidR="00FB4130" w:rsidRPr="00B21A0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704B5" w14:textId="77777777" w:rsidR="00C22E0C" w:rsidRDefault="00C22E0C" w:rsidP="004F5E36">
      <w:r>
        <w:separator/>
      </w:r>
    </w:p>
  </w:endnote>
  <w:endnote w:type="continuationSeparator" w:id="0">
    <w:p w14:paraId="15CBC509" w14:textId="77777777" w:rsidR="00C22E0C" w:rsidRDefault="00C22E0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435C0" w14:textId="77777777" w:rsidR="00C22E0C" w:rsidRDefault="00C22E0C" w:rsidP="004F5E36">
      <w:r>
        <w:separator/>
      </w:r>
    </w:p>
  </w:footnote>
  <w:footnote w:type="continuationSeparator" w:id="0">
    <w:p w14:paraId="540DDDE8" w14:textId="77777777" w:rsidR="00C22E0C" w:rsidRDefault="00C22E0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pStyle w:val="Jednoduchtabulk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7F07"/>
    <w:rsid w:val="0003148D"/>
    <w:rsid w:val="00031EEC"/>
    <w:rsid w:val="00051566"/>
    <w:rsid w:val="00062A9A"/>
    <w:rsid w:val="00065058"/>
    <w:rsid w:val="00086C39"/>
    <w:rsid w:val="000A03B2"/>
    <w:rsid w:val="000A41CC"/>
    <w:rsid w:val="000B66E6"/>
    <w:rsid w:val="000D0268"/>
    <w:rsid w:val="000D34BE"/>
    <w:rsid w:val="000E102F"/>
    <w:rsid w:val="000E2B9D"/>
    <w:rsid w:val="000E36F1"/>
    <w:rsid w:val="000E3A73"/>
    <w:rsid w:val="000E414A"/>
    <w:rsid w:val="000F093C"/>
    <w:rsid w:val="000F787B"/>
    <w:rsid w:val="0012091F"/>
    <w:rsid w:val="00121272"/>
    <w:rsid w:val="00126BC2"/>
    <w:rsid w:val="001308B6"/>
    <w:rsid w:val="0013121F"/>
    <w:rsid w:val="00131FE6"/>
    <w:rsid w:val="0013263F"/>
    <w:rsid w:val="001331DF"/>
    <w:rsid w:val="00134DE4"/>
    <w:rsid w:val="00135BFC"/>
    <w:rsid w:val="0014034D"/>
    <w:rsid w:val="00144D16"/>
    <w:rsid w:val="00150E59"/>
    <w:rsid w:val="00152DE3"/>
    <w:rsid w:val="00153090"/>
    <w:rsid w:val="0016377B"/>
    <w:rsid w:val="00164CF9"/>
    <w:rsid w:val="00164EA1"/>
    <w:rsid w:val="001667A6"/>
    <w:rsid w:val="00180423"/>
    <w:rsid w:val="00184AD6"/>
    <w:rsid w:val="001A4AF7"/>
    <w:rsid w:val="001B0349"/>
    <w:rsid w:val="001B1E93"/>
    <w:rsid w:val="001B65C1"/>
    <w:rsid w:val="001C684B"/>
    <w:rsid w:val="001D0CFB"/>
    <w:rsid w:val="001D53FC"/>
    <w:rsid w:val="001F0993"/>
    <w:rsid w:val="001F42A5"/>
    <w:rsid w:val="001F54D3"/>
    <w:rsid w:val="001F7B9D"/>
    <w:rsid w:val="00201C93"/>
    <w:rsid w:val="00215C62"/>
    <w:rsid w:val="002224B4"/>
    <w:rsid w:val="00233CFD"/>
    <w:rsid w:val="002355C4"/>
    <w:rsid w:val="0023661D"/>
    <w:rsid w:val="0024213E"/>
    <w:rsid w:val="002428CD"/>
    <w:rsid w:val="002447EF"/>
    <w:rsid w:val="00251550"/>
    <w:rsid w:val="00263B05"/>
    <w:rsid w:val="0027221A"/>
    <w:rsid w:val="00272F42"/>
    <w:rsid w:val="0027535B"/>
    <w:rsid w:val="00275B61"/>
    <w:rsid w:val="00280FAF"/>
    <w:rsid w:val="00282656"/>
    <w:rsid w:val="00283220"/>
    <w:rsid w:val="00290736"/>
    <w:rsid w:val="00296B83"/>
    <w:rsid w:val="002A2939"/>
    <w:rsid w:val="002B3F67"/>
    <w:rsid w:val="002B4015"/>
    <w:rsid w:val="002B6DAB"/>
    <w:rsid w:val="002B78CE"/>
    <w:rsid w:val="002C1FDE"/>
    <w:rsid w:val="002C2FB6"/>
    <w:rsid w:val="002D6C18"/>
    <w:rsid w:val="002E5FA7"/>
    <w:rsid w:val="002F3309"/>
    <w:rsid w:val="003008CE"/>
    <w:rsid w:val="003009B7"/>
    <w:rsid w:val="00300E56"/>
    <w:rsid w:val="0030469C"/>
    <w:rsid w:val="00306D72"/>
    <w:rsid w:val="00321CA6"/>
    <w:rsid w:val="00323763"/>
    <w:rsid w:val="00334C09"/>
    <w:rsid w:val="00363B45"/>
    <w:rsid w:val="00365F3D"/>
    <w:rsid w:val="003723D4"/>
    <w:rsid w:val="003805F9"/>
    <w:rsid w:val="00381905"/>
    <w:rsid w:val="00384CC8"/>
    <w:rsid w:val="003871FD"/>
    <w:rsid w:val="00396A3A"/>
    <w:rsid w:val="003A1E30"/>
    <w:rsid w:val="003A2829"/>
    <w:rsid w:val="003A7D1C"/>
    <w:rsid w:val="003B0101"/>
    <w:rsid w:val="003B304B"/>
    <w:rsid w:val="003B3146"/>
    <w:rsid w:val="003B37BA"/>
    <w:rsid w:val="003D2998"/>
    <w:rsid w:val="003D31DB"/>
    <w:rsid w:val="003D4D7D"/>
    <w:rsid w:val="003E08C1"/>
    <w:rsid w:val="003F015E"/>
    <w:rsid w:val="003F0AAE"/>
    <w:rsid w:val="00400414"/>
    <w:rsid w:val="00403CD9"/>
    <w:rsid w:val="0041446B"/>
    <w:rsid w:val="00423F37"/>
    <w:rsid w:val="004322DE"/>
    <w:rsid w:val="00440632"/>
    <w:rsid w:val="0044329C"/>
    <w:rsid w:val="00453E24"/>
    <w:rsid w:val="00457456"/>
    <w:rsid w:val="004577FE"/>
    <w:rsid w:val="00457B9C"/>
    <w:rsid w:val="0046164A"/>
    <w:rsid w:val="004628D2"/>
    <w:rsid w:val="00462DCD"/>
    <w:rsid w:val="004648AD"/>
    <w:rsid w:val="004703A9"/>
    <w:rsid w:val="00473D57"/>
    <w:rsid w:val="004760DE"/>
    <w:rsid w:val="004763D7"/>
    <w:rsid w:val="004764B6"/>
    <w:rsid w:val="00491B07"/>
    <w:rsid w:val="004930FB"/>
    <w:rsid w:val="004A004E"/>
    <w:rsid w:val="004A24CF"/>
    <w:rsid w:val="004B7533"/>
    <w:rsid w:val="004C3D1D"/>
    <w:rsid w:val="004C7913"/>
    <w:rsid w:val="004D2F8F"/>
    <w:rsid w:val="004D6304"/>
    <w:rsid w:val="004E4C04"/>
    <w:rsid w:val="004E4DD6"/>
    <w:rsid w:val="004F540D"/>
    <w:rsid w:val="004F5E36"/>
    <w:rsid w:val="005007F7"/>
    <w:rsid w:val="00501E67"/>
    <w:rsid w:val="00501FE6"/>
    <w:rsid w:val="00504467"/>
    <w:rsid w:val="00507B47"/>
    <w:rsid w:val="00507BEF"/>
    <w:rsid w:val="00507CC9"/>
    <w:rsid w:val="005119A5"/>
    <w:rsid w:val="005278B7"/>
    <w:rsid w:val="00532016"/>
    <w:rsid w:val="005346C8"/>
    <w:rsid w:val="00537041"/>
    <w:rsid w:val="00543E7D"/>
    <w:rsid w:val="00547A68"/>
    <w:rsid w:val="005531C9"/>
    <w:rsid w:val="00570221"/>
    <w:rsid w:val="00570C43"/>
    <w:rsid w:val="005B2110"/>
    <w:rsid w:val="005B433A"/>
    <w:rsid w:val="005B61E6"/>
    <w:rsid w:val="005C4344"/>
    <w:rsid w:val="005C77E1"/>
    <w:rsid w:val="005D2175"/>
    <w:rsid w:val="005D668A"/>
    <w:rsid w:val="005D6A2F"/>
    <w:rsid w:val="005E1A82"/>
    <w:rsid w:val="005E5302"/>
    <w:rsid w:val="005E794C"/>
    <w:rsid w:val="005F0A28"/>
    <w:rsid w:val="005F0E5E"/>
    <w:rsid w:val="005F2326"/>
    <w:rsid w:val="005F7795"/>
    <w:rsid w:val="00600535"/>
    <w:rsid w:val="00606418"/>
    <w:rsid w:val="00610CD6"/>
    <w:rsid w:val="0061484F"/>
    <w:rsid w:val="006205EE"/>
    <w:rsid w:val="00620DEE"/>
    <w:rsid w:val="00621F92"/>
    <w:rsid w:val="0062280A"/>
    <w:rsid w:val="00625639"/>
    <w:rsid w:val="0062645F"/>
    <w:rsid w:val="00631B33"/>
    <w:rsid w:val="00637039"/>
    <w:rsid w:val="0064184D"/>
    <w:rsid w:val="00641A3B"/>
    <w:rsid w:val="006422CC"/>
    <w:rsid w:val="00653CB7"/>
    <w:rsid w:val="00660E3E"/>
    <w:rsid w:val="00662E74"/>
    <w:rsid w:val="00664A2F"/>
    <w:rsid w:val="00674EC1"/>
    <w:rsid w:val="00680C23"/>
    <w:rsid w:val="00693766"/>
    <w:rsid w:val="00696AAD"/>
    <w:rsid w:val="006A3281"/>
    <w:rsid w:val="006A61B8"/>
    <w:rsid w:val="006A71E6"/>
    <w:rsid w:val="006B15CC"/>
    <w:rsid w:val="006B4888"/>
    <w:rsid w:val="006C2E45"/>
    <w:rsid w:val="006C359C"/>
    <w:rsid w:val="006C4804"/>
    <w:rsid w:val="006C5579"/>
    <w:rsid w:val="006D66DA"/>
    <w:rsid w:val="006D6E8B"/>
    <w:rsid w:val="006E737D"/>
    <w:rsid w:val="007119CC"/>
    <w:rsid w:val="00713973"/>
    <w:rsid w:val="00720A24"/>
    <w:rsid w:val="00721073"/>
    <w:rsid w:val="00732386"/>
    <w:rsid w:val="0073514D"/>
    <w:rsid w:val="007447F3"/>
    <w:rsid w:val="0075499F"/>
    <w:rsid w:val="007661C8"/>
    <w:rsid w:val="0077098D"/>
    <w:rsid w:val="0077624A"/>
    <w:rsid w:val="00790FD5"/>
    <w:rsid w:val="007931FA"/>
    <w:rsid w:val="007A4861"/>
    <w:rsid w:val="007A7BBA"/>
    <w:rsid w:val="007B0C50"/>
    <w:rsid w:val="007B48F9"/>
    <w:rsid w:val="007C1A43"/>
    <w:rsid w:val="007F198B"/>
    <w:rsid w:val="00800101"/>
    <w:rsid w:val="0080013E"/>
    <w:rsid w:val="00813288"/>
    <w:rsid w:val="008168FC"/>
    <w:rsid w:val="00830996"/>
    <w:rsid w:val="008345F1"/>
    <w:rsid w:val="008479BB"/>
    <w:rsid w:val="00865B07"/>
    <w:rsid w:val="008667EA"/>
    <w:rsid w:val="0087318A"/>
    <w:rsid w:val="0087637F"/>
    <w:rsid w:val="00890B9C"/>
    <w:rsid w:val="0089185F"/>
    <w:rsid w:val="00892AD5"/>
    <w:rsid w:val="008A1512"/>
    <w:rsid w:val="008A4A8D"/>
    <w:rsid w:val="008A72B8"/>
    <w:rsid w:val="008C1630"/>
    <w:rsid w:val="008C64F4"/>
    <w:rsid w:val="008D32B9"/>
    <w:rsid w:val="008D433B"/>
    <w:rsid w:val="008E566E"/>
    <w:rsid w:val="0090161A"/>
    <w:rsid w:val="00901EB6"/>
    <w:rsid w:val="00904C62"/>
    <w:rsid w:val="00907762"/>
    <w:rsid w:val="0091739C"/>
    <w:rsid w:val="00921E80"/>
    <w:rsid w:val="00922BA8"/>
    <w:rsid w:val="00924DAC"/>
    <w:rsid w:val="00927058"/>
    <w:rsid w:val="009342DB"/>
    <w:rsid w:val="00942750"/>
    <w:rsid w:val="009450CE"/>
    <w:rsid w:val="00947179"/>
    <w:rsid w:val="0095164B"/>
    <w:rsid w:val="00954090"/>
    <w:rsid w:val="009573E7"/>
    <w:rsid w:val="00962C96"/>
    <w:rsid w:val="00963E05"/>
    <w:rsid w:val="00965E72"/>
    <w:rsid w:val="00967843"/>
    <w:rsid w:val="00967D54"/>
    <w:rsid w:val="00971028"/>
    <w:rsid w:val="0097469F"/>
    <w:rsid w:val="009802FB"/>
    <w:rsid w:val="009820C3"/>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46A81"/>
    <w:rsid w:val="00A50110"/>
    <w:rsid w:val="00A50B20"/>
    <w:rsid w:val="00A51390"/>
    <w:rsid w:val="00A60D13"/>
    <w:rsid w:val="00A7199E"/>
    <w:rsid w:val="00A72745"/>
    <w:rsid w:val="00A76EFC"/>
    <w:rsid w:val="00A806AD"/>
    <w:rsid w:val="00A91010"/>
    <w:rsid w:val="00A95CC4"/>
    <w:rsid w:val="00A97F29"/>
    <w:rsid w:val="00AA702E"/>
    <w:rsid w:val="00AB0964"/>
    <w:rsid w:val="00AB5011"/>
    <w:rsid w:val="00AC7368"/>
    <w:rsid w:val="00AD16B9"/>
    <w:rsid w:val="00AD21BF"/>
    <w:rsid w:val="00AD7293"/>
    <w:rsid w:val="00AE377D"/>
    <w:rsid w:val="00AF0EBA"/>
    <w:rsid w:val="00B02C8A"/>
    <w:rsid w:val="00B03620"/>
    <w:rsid w:val="00B17FBD"/>
    <w:rsid w:val="00B21A00"/>
    <w:rsid w:val="00B315A6"/>
    <w:rsid w:val="00B31813"/>
    <w:rsid w:val="00B33365"/>
    <w:rsid w:val="00B36DE3"/>
    <w:rsid w:val="00B57B36"/>
    <w:rsid w:val="00B57E6F"/>
    <w:rsid w:val="00B74F77"/>
    <w:rsid w:val="00B8686D"/>
    <w:rsid w:val="00B93F69"/>
    <w:rsid w:val="00BB1DDC"/>
    <w:rsid w:val="00BC30C9"/>
    <w:rsid w:val="00BD077D"/>
    <w:rsid w:val="00BD2AD8"/>
    <w:rsid w:val="00BD2F3E"/>
    <w:rsid w:val="00BE3E58"/>
    <w:rsid w:val="00C00FFC"/>
    <w:rsid w:val="00C01616"/>
    <w:rsid w:val="00C0162B"/>
    <w:rsid w:val="00C068ED"/>
    <w:rsid w:val="00C11294"/>
    <w:rsid w:val="00C22E0C"/>
    <w:rsid w:val="00C345B1"/>
    <w:rsid w:val="00C34A31"/>
    <w:rsid w:val="00C40142"/>
    <w:rsid w:val="00C468C5"/>
    <w:rsid w:val="00C52C3C"/>
    <w:rsid w:val="00C57182"/>
    <w:rsid w:val="00C57863"/>
    <w:rsid w:val="00C655FD"/>
    <w:rsid w:val="00C74093"/>
    <w:rsid w:val="00C75407"/>
    <w:rsid w:val="00C81623"/>
    <w:rsid w:val="00C870A8"/>
    <w:rsid w:val="00C94434"/>
    <w:rsid w:val="00C96C56"/>
    <w:rsid w:val="00CA0D75"/>
    <w:rsid w:val="00CA1C95"/>
    <w:rsid w:val="00CA5A9C"/>
    <w:rsid w:val="00CA6228"/>
    <w:rsid w:val="00CC3860"/>
    <w:rsid w:val="00CC4C20"/>
    <w:rsid w:val="00CD3517"/>
    <w:rsid w:val="00CD5FE2"/>
    <w:rsid w:val="00CE31C1"/>
    <w:rsid w:val="00CE7C68"/>
    <w:rsid w:val="00D02B4C"/>
    <w:rsid w:val="00D040C4"/>
    <w:rsid w:val="00D166F3"/>
    <w:rsid w:val="00D26C77"/>
    <w:rsid w:val="00D46B7E"/>
    <w:rsid w:val="00D57C84"/>
    <w:rsid w:val="00D6057D"/>
    <w:rsid w:val="00D72EEC"/>
    <w:rsid w:val="00D7567F"/>
    <w:rsid w:val="00D82D70"/>
    <w:rsid w:val="00D836C5"/>
    <w:rsid w:val="00D84576"/>
    <w:rsid w:val="00DA1399"/>
    <w:rsid w:val="00DA24C6"/>
    <w:rsid w:val="00DA4D7B"/>
    <w:rsid w:val="00DA7585"/>
    <w:rsid w:val="00DC7B84"/>
    <w:rsid w:val="00DE264A"/>
    <w:rsid w:val="00DF5072"/>
    <w:rsid w:val="00E0144F"/>
    <w:rsid w:val="00E02D18"/>
    <w:rsid w:val="00E041E7"/>
    <w:rsid w:val="00E23CA1"/>
    <w:rsid w:val="00E37DB9"/>
    <w:rsid w:val="00E409A8"/>
    <w:rsid w:val="00E50C12"/>
    <w:rsid w:val="00E65B91"/>
    <w:rsid w:val="00E7209D"/>
    <w:rsid w:val="00E72EAD"/>
    <w:rsid w:val="00E75A6F"/>
    <w:rsid w:val="00E77223"/>
    <w:rsid w:val="00E8528B"/>
    <w:rsid w:val="00E85B94"/>
    <w:rsid w:val="00E97674"/>
    <w:rsid w:val="00E978D0"/>
    <w:rsid w:val="00EA4613"/>
    <w:rsid w:val="00EA7F91"/>
    <w:rsid w:val="00EB1523"/>
    <w:rsid w:val="00EB2EB5"/>
    <w:rsid w:val="00EC0E49"/>
    <w:rsid w:val="00EC101F"/>
    <w:rsid w:val="00EC1D9F"/>
    <w:rsid w:val="00EE0131"/>
    <w:rsid w:val="00EE17B0"/>
    <w:rsid w:val="00EE23FA"/>
    <w:rsid w:val="00EE3FED"/>
    <w:rsid w:val="00EF06D9"/>
    <w:rsid w:val="00EF2D6D"/>
    <w:rsid w:val="00F04A77"/>
    <w:rsid w:val="00F05943"/>
    <w:rsid w:val="00F10ACC"/>
    <w:rsid w:val="00F23FF2"/>
    <w:rsid w:val="00F2599A"/>
    <w:rsid w:val="00F30C64"/>
    <w:rsid w:val="00F30FE7"/>
    <w:rsid w:val="00F32BA2"/>
    <w:rsid w:val="00F32CDB"/>
    <w:rsid w:val="00F367B2"/>
    <w:rsid w:val="00F43A16"/>
    <w:rsid w:val="00F53E65"/>
    <w:rsid w:val="00F565FE"/>
    <w:rsid w:val="00F63A70"/>
    <w:rsid w:val="00F7534E"/>
    <w:rsid w:val="00FA21D0"/>
    <w:rsid w:val="00FA5F5F"/>
    <w:rsid w:val="00FB4130"/>
    <w:rsid w:val="00FB730C"/>
    <w:rsid w:val="00FC2695"/>
    <w:rsid w:val="00FC2E4B"/>
    <w:rsid w:val="00FC3E03"/>
    <w:rsid w:val="00FC3FC1"/>
    <w:rsid w:val="00FF441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2AE0CC22"/>
  <w14:defaultImageDpi w14:val="330"/>
  <w15:docId w15:val="{AE2A0C6E-A932-4EE8-A0EC-B6567959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CET Top_page"/>
    <w:rsid w:val="00A806AD"/>
    <w:pPr>
      <w:tabs>
        <w:tab w:val="right" w:pos="7100"/>
      </w:tabs>
      <w:spacing w:after="0" w:line="264" w:lineRule="auto"/>
      <w:jc w:val="both"/>
    </w:pPr>
    <w:rPr>
      <w:rFonts w:ascii="Arial" w:eastAsia="Times New Roman" w:hAnsi="Arial" w:cs="Times New Roman"/>
      <w:sz w:val="18"/>
      <w:szCs w:val="20"/>
      <w:lang w:val="en-GB"/>
    </w:rPr>
  </w:style>
  <w:style w:type="paragraph" w:styleId="Nadpis1">
    <w:name w:val="heading 1"/>
    <w:basedOn w:val="CETHeading1"/>
    <w:next w:val="Normln"/>
    <w:link w:val="Nadpis1Char"/>
    <w:uiPriority w:val="9"/>
    <w:rsid w:val="004F5E36"/>
    <w:pPr>
      <w:tabs>
        <w:tab w:val="clear" w:pos="360"/>
        <w:tab w:val="right" w:pos="7100"/>
      </w:tabs>
      <w:jc w:val="both"/>
      <w:outlineLvl w:val="0"/>
    </w:pPr>
    <w:rPr>
      <w:lang w:val="en-GB"/>
    </w:rPr>
  </w:style>
  <w:style w:type="paragraph" w:styleId="Nadpis2">
    <w:name w:val="heading 2"/>
    <w:basedOn w:val="Normln"/>
    <w:next w:val="Normln"/>
    <w:link w:val="Nadpis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
    <w:next w:val="Normln"/>
    <w:link w:val="Nadpis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5E5302"/>
    <w:pPr>
      <w:keepNext/>
      <w:suppressAutoHyphens/>
      <w:spacing w:before="120" w:after="120" w:line="240" w:lineRule="auto"/>
      <w:jc w:val="both"/>
    </w:pPr>
    <w:rPr>
      <w:rFonts w:ascii="Arial" w:eastAsia="Times New Roman" w:hAnsi="Arial" w:cs="Times New Roman"/>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Jednoduchtabulka1">
    <w:name w:val="Table Simple 1"/>
    <w:basedOn w:val="Normlntabulka"/>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5E5302"/>
    <w:rPr>
      <w:rFonts w:ascii="Arial" w:eastAsia="Times New Roman" w:hAnsi="Arial" w:cs="Times New Roman"/>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Odkaznakoment">
    <w:name w:val="annotation reference"/>
    <w:basedOn w:val="Standardnpsmoodstavce"/>
    <w:uiPriority w:val="99"/>
    <w:semiHidden/>
    <w:unhideWhenUsed/>
    <w:rsid w:val="004577FE"/>
    <w:rPr>
      <w:sz w:val="16"/>
      <w:szCs w:val="16"/>
    </w:rPr>
  </w:style>
  <w:style w:type="paragraph" w:styleId="Textbubliny">
    <w:name w:val="Balloon Text"/>
    <w:basedOn w:val="Normln"/>
    <w:link w:val="TextbublinyChar"/>
    <w:uiPriority w:val="99"/>
    <w:semiHidden/>
    <w:unhideWhenUsed/>
    <w:rsid w:val="000D34B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34BE"/>
    <w:rPr>
      <w:rFonts w:ascii="Tahoma" w:hAnsi="Tahoma" w:cs="Tahoma"/>
      <w:sz w:val="16"/>
      <w:szCs w:val="16"/>
    </w:rPr>
  </w:style>
  <w:style w:type="paragraph" w:styleId="Bibliografie">
    <w:name w:val="Bibliography"/>
    <w:basedOn w:val="CETReferencetext"/>
    <w:uiPriority w:val="37"/>
    <w:unhideWhenUsed/>
    <w:rsid w:val="00631B33"/>
    <w:pPr>
      <w:spacing w:line="240" w:lineRule="auto"/>
      <w:ind w:left="720" w:hanging="720"/>
    </w:pPr>
  </w:style>
  <w:style w:type="paragraph" w:styleId="Zkladntext2">
    <w:name w:val="Body Text 2"/>
    <w:basedOn w:val="Normln"/>
    <w:link w:val="Zkladntext2Char"/>
    <w:uiPriority w:val="99"/>
    <w:semiHidden/>
    <w:unhideWhenUsed/>
    <w:rsid w:val="0003148D"/>
    <w:pPr>
      <w:spacing w:after="120" w:line="480" w:lineRule="auto"/>
    </w:pPr>
  </w:style>
  <w:style w:type="character" w:customStyle="1" w:styleId="Zkladntext2Char">
    <w:name w:val="Základní text 2 Char"/>
    <w:basedOn w:val="Standardnpsmoodstavce"/>
    <w:link w:val="Zkladntext2"/>
    <w:uiPriority w:val="99"/>
    <w:semiHidden/>
    <w:rsid w:val="0003148D"/>
  </w:style>
  <w:style w:type="paragraph" w:styleId="Zkladntext3">
    <w:name w:val="Body Text 3"/>
    <w:basedOn w:val="Normln"/>
    <w:link w:val="Zkladntext3Char"/>
    <w:uiPriority w:val="99"/>
    <w:semiHidden/>
    <w:unhideWhenUsed/>
    <w:rsid w:val="0003148D"/>
    <w:pPr>
      <w:spacing w:after="120"/>
    </w:pPr>
    <w:rPr>
      <w:sz w:val="16"/>
      <w:szCs w:val="16"/>
    </w:rPr>
  </w:style>
  <w:style w:type="character" w:customStyle="1" w:styleId="Zkladntext3Char">
    <w:name w:val="Základní text 3 Char"/>
    <w:basedOn w:val="Standardnpsmoodstavce"/>
    <w:link w:val="Zkladntext3"/>
    <w:uiPriority w:val="99"/>
    <w:semiHidden/>
    <w:rsid w:val="0003148D"/>
    <w:rPr>
      <w:sz w:val="16"/>
      <w:szCs w:val="16"/>
    </w:rPr>
  </w:style>
  <w:style w:type="paragraph" w:styleId="Zkladntext">
    <w:name w:val="Body Text"/>
    <w:basedOn w:val="Normln"/>
    <w:link w:val="ZkladntextChar"/>
    <w:uiPriority w:val="99"/>
    <w:semiHidden/>
    <w:unhideWhenUsed/>
    <w:rsid w:val="0003148D"/>
    <w:pPr>
      <w:spacing w:after="120"/>
    </w:pPr>
  </w:style>
  <w:style w:type="character" w:customStyle="1" w:styleId="ZkladntextChar">
    <w:name w:val="Základní text Char"/>
    <w:basedOn w:val="Standardnpsmoodstavce"/>
    <w:link w:val="Zkladntext"/>
    <w:uiPriority w:val="99"/>
    <w:semiHidden/>
    <w:rsid w:val="0003148D"/>
  </w:style>
  <w:style w:type="paragraph" w:styleId="Datum">
    <w:name w:val="Date"/>
    <w:basedOn w:val="Normln"/>
    <w:next w:val="Normln"/>
    <w:link w:val="DatumChar"/>
    <w:uiPriority w:val="99"/>
    <w:semiHidden/>
    <w:unhideWhenUsed/>
    <w:rsid w:val="0003148D"/>
  </w:style>
  <w:style w:type="character" w:customStyle="1" w:styleId="DatumChar">
    <w:name w:val="Datum Char"/>
    <w:basedOn w:val="Standardnpsmoodstavce"/>
    <w:link w:val="Datum"/>
    <w:uiPriority w:val="99"/>
    <w:semiHidden/>
    <w:rsid w:val="0003148D"/>
  </w:style>
  <w:style w:type="paragraph" w:styleId="Titulek">
    <w:name w:val="caption"/>
    <w:basedOn w:val="Normln"/>
    <w:next w:val="Normln"/>
    <w:uiPriority w:val="35"/>
    <w:semiHidden/>
    <w:unhideWhenUsed/>
    <w:qFormat/>
    <w:rsid w:val="0003148D"/>
    <w:pPr>
      <w:spacing w:line="240" w:lineRule="auto"/>
    </w:pPr>
    <w:rPr>
      <w:b/>
      <w:bCs/>
      <w:color w:val="4F81BD" w:themeColor="accent1"/>
      <w:szCs w:val="18"/>
    </w:rPr>
  </w:style>
  <w:style w:type="paragraph" w:styleId="Seznam">
    <w:name w:val="List"/>
    <w:basedOn w:val="Normln"/>
    <w:uiPriority w:val="99"/>
    <w:semiHidden/>
    <w:unhideWhenUsed/>
    <w:rsid w:val="0003148D"/>
    <w:pPr>
      <w:ind w:left="283" w:hanging="283"/>
      <w:contextualSpacing/>
    </w:pPr>
  </w:style>
  <w:style w:type="paragraph" w:styleId="Seznam2">
    <w:name w:val="List 2"/>
    <w:basedOn w:val="Normln"/>
    <w:uiPriority w:val="99"/>
    <w:semiHidden/>
    <w:unhideWhenUsed/>
    <w:rsid w:val="0003148D"/>
    <w:pPr>
      <w:ind w:left="566" w:hanging="283"/>
      <w:contextualSpacing/>
    </w:pPr>
  </w:style>
  <w:style w:type="paragraph" w:styleId="Seznam3">
    <w:name w:val="List 3"/>
    <w:basedOn w:val="Normln"/>
    <w:uiPriority w:val="99"/>
    <w:semiHidden/>
    <w:unhideWhenUsed/>
    <w:rsid w:val="0003148D"/>
    <w:pPr>
      <w:ind w:left="849" w:hanging="283"/>
      <w:contextualSpacing/>
    </w:pPr>
  </w:style>
  <w:style w:type="paragraph" w:styleId="Seznam4">
    <w:name w:val="List 4"/>
    <w:basedOn w:val="Normln"/>
    <w:uiPriority w:val="99"/>
    <w:semiHidden/>
    <w:unhideWhenUsed/>
    <w:rsid w:val="0003148D"/>
    <w:pPr>
      <w:ind w:left="1132" w:hanging="283"/>
      <w:contextualSpacing/>
    </w:pPr>
  </w:style>
  <w:style w:type="paragraph" w:styleId="Seznam5">
    <w:name w:val="List 5"/>
    <w:basedOn w:val="Normln"/>
    <w:uiPriority w:val="99"/>
    <w:semiHidden/>
    <w:unhideWhenUsed/>
    <w:rsid w:val="0003148D"/>
    <w:pPr>
      <w:ind w:left="1415" w:hanging="283"/>
      <w:contextualSpacing/>
    </w:pPr>
  </w:style>
  <w:style w:type="paragraph" w:styleId="Pokraovnseznamu">
    <w:name w:val="List Continue"/>
    <w:basedOn w:val="Normln"/>
    <w:uiPriority w:val="99"/>
    <w:semiHidden/>
    <w:unhideWhenUsed/>
    <w:rsid w:val="0003148D"/>
    <w:pPr>
      <w:spacing w:after="120"/>
      <w:ind w:left="283"/>
      <w:contextualSpacing/>
    </w:pPr>
  </w:style>
  <w:style w:type="paragraph" w:styleId="Pokraovnseznamu2">
    <w:name w:val="List Continue 2"/>
    <w:basedOn w:val="Normln"/>
    <w:uiPriority w:val="99"/>
    <w:semiHidden/>
    <w:unhideWhenUsed/>
    <w:rsid w:val="0003148D"/>
    <w:pPr>
      <w:spacing w:after="120"/>
      <w:ind w:left="566"/>
      <w:contextualSpacing/>
    </w:pPr>
  </w:style>
  <w:style w:type="paragraph" w:styleId="Pokraovnseznamu3">
    <w:name w:val="List Continue 3"/>
    <w:basedOn w:val="Normln"/>
    <w:uiPriority w:val="99"/>
    <w:semiHidden/>
    <w:unhideWhenUsed/>
    <w:rsid w:val="0003148D"/>
    <w:pPr>
      <w:spacing w:after="120"/>
      <w:ind w:left="849"/>
      <w:contextualSpacing/>
    </w:pPr>
  </w:style>
  <w:style w:type="paragraph" w:styleId="Pokraovnseznamu4">
    <w:name w:val="List Continue 4"/>
    <w:basedOn w:val="Normln"/>
    <w:uiPriority w:val="99"/>
    <w:semiHidden/>
    <w:unhideWhenUsed/>
    <w:rsid w:val="0003148D"/>
    <w:pPr>
      <w:spacing w:after="120"/>
      <w:ind w:left="1132"/>
      <w:contextualSpacing/>
    </w:pPr>
  </w:style>
  <w:style w:type="paragraph" w:styleId="Pokraovnseznamu5">
    <w:name w:val="List Continue 5"/>
    <w:basedOn w:val="Normln"/>
    <w:uiPriority w:val="99"/>
    <w:semiHidden/>
    <w:unhideWhenUsed/>
    <w:rsid w:val="0003148D"/>
    <w:pPr>
      <w:spacing w:after="120"/>
      <w:ind w:left="1415"/>
      <w:contextualSpacing/>
    </w:pPr>
  </w:style>
  <w:style w:type="paragraph" w:styleId="Podpis">
    <w:name w:val="Signature"/>
    <w:basedOn w:val="Normln"/>
    <w:link w:val="PodpisChar"/>
    <w:uiPriority w:val="99"/>
    <w:semiHidden/>
    <w:unhideWhenUsed/>
    <w:rsid w:val="0003148D"/>
    <w:pPr>
      <w:spacing w:line="240" w:lineRule="auto"/>
      <w:ind w:left="4252"/>
    </w:pPr>
  </w:style>
  <w:style w:type="character" w:customStyle="1" w:styleId="PodpisChar">
    <w:name w:val="Podpis Char"/>
    <w:basedOn w:val="Standardnpsmoodstavce"/>
    <w:link w:val="Podpis"/>
    <w:uiPriority w:val="99"/>
    <w:semiHidden/>
    <w:rsid w:val="0003148D"/>
  </w:style>
  <w:style w:type="paragraph" w:styleId="Podpise-mailu">
    <w:name w:val="E-mail Signature"/>
    <w:basedOn w:val="Normln"/>
    <w:link w:val="Podpise-mailuChar"/>
    <w:uiPriority w:val="99"/>
    <w:semiHidden/>
    <w:unhideWhenUsed/>
    <w:rsid w:val="0003148D"/>
    <w:pPr>
      <w:spacing w:line="240" w:lineRule="auto"/>
    </w:pPr>
  </w:style>
  <w:style w:type="character" w:customStyle="1" w:styleId="Podpise-mailuChar">
    <w:name w:val="Podpis e-mailu Char"/>
    <w:basedOn w:val="Standardnpsmoodstavce"/>
    <w:link w:val="Podpise-mailu"/>
    <w:uiPriority w:val="99"/>
    <w:semiHidden/>
    <w:rsid w:val="0003148D"/>
  </w:style>
  <w:style w:type="paragraph" w:styleId="Osloven">
    <w:name w:val="Salutation"/>
    <w:basedOn w:val="Normln"/>
    <w:next w:val="Normln"/>
    <w:link w:val="OslovenChar"/>
    <w:uiPriority w:val="99"/>
    <w:semiHidden/>
    <w:unhideWhenUsed/>
    <w:rsid w:val="0003148D"/>
  </w:style>
  <w:style w:type="character" w:customStyle="1" w:styleId="OslovenChar">
    <w:name w:val="Oslovení Char"/>
    <w:basedOn w:val="Standardnpsmoodstavce"/>
    <w:link w:val="Osloven"/>
    <w:uiPriority w:val="99"/>
    <w:semiHidden/>
    <w:rsid w:val="0003148D"/>
  </w:style>
  <w:style w:type="paragraph" w:styleId="Zvr">
    <w:name w:val="Closing"/>
    <w:basedOn w:val="Normln"/>
    <w:link w:val="ZvrChar"/>
    <w:uiPriority w:val="99"/>
    <w:semiHidden/>
    <w:unhideWhenUsed/>
    <w:rsid w:val="0003148D"/>
    <w:pPr>
      <w:spacing w:line="240" w:lineRule="auto"/>
      <w:ind w:left="4252"/>
    </w:pPr>
  </w:style>
  <w:style w:type="character" w:customStyle="1" w:styleId="ZvrChar">
    <w:name w:val="Závěr Char"/>
    <w:basedOn w:val="Standardnpsmoodstavce"/>
    <w:link w:val="Zvr"/>
    <w:uiPriority w:val="99"/>
    <w:semiHidden/>
    <w:rsid w:val="0003148D"/>
  </w:style>
  <w:style w:type="paragraph" w:styleId="Rejstk1">
    <w:name w:val="index 1"/>
    <w:basedOn w:val="Normln"/>
    <w:next w:val="Normln"/>
    <w:autoRedefine/>
    <w:uiPriority w:val="99"/>
    <w:semiHidden/>
    <w:unhideWhenUsed/>
    <w:rsid w:val="0003148D"/>
    <w:pPr>
      <w:spacing w:line="240" w:lineRule="auto"/>
      <w:ind w:left="220" w:hanging="220"/>
    </w:pPr>
  </w:style>
  <w:style w:type="paragraph" w:styleId="Rejstk2">
    <w:name w:val="index 2"/>
    <w:basedOn w:val="Normln"/>
    <w:next w:val="Normln"/>
    <w:autoRedefine/>
    <w:uiPriority w:val="99"/>
    <w:semiHidden/>
    <w:unhideWhenUsed/>
    <w:rsid w:val="0003148D"/>
    <w:pPr>
      <w:spacing w:line="240" w:lineRule="auto"/>
      <w:ind w:left="440" w:hanging="220"/>
    </w:pPr>
  </w:style>
  <w:style w:type="paragraph" w:styleId="Rejstk3">
    <w:name w:val="index 3"/>
    <w:basedOn w:val="Normln"/>
    <w:next w:val="Normln"/>
    <w:autoRedefine/>
    <w:uiPriority w:val="99"/>
    <w:semiHidden/>
    <w:unhideWhenUsed/>
    <w:rsid w:val="0003148D"/>
    <w:pPr>
      <w:spacing w:line="240" w:lineRule="auto"/>
      <w:ind w:left="660" w:hanging="220"/>
    </w:pPr>
  </w:style>
  <w:style w:type="paragraph" w:styleId="Rejstk4">
    <w:name w:val="index 4"/>
    <w:basedOn w:val="Normln"/>
    <w:next w:val="Normln"/>
    <w:autoRedefine/>
    <w:uiPriority w:val="99"/>
    <w:semiHidden/>
    <w:unhideWhenUsed/>
    <w:rsid w:val="0003148D"/>
    <w:pPr>
      <w:spacing w:line="240" w:lineRule="auto"/>
      <w:ind w:left="880" w:hanging="220"/>
    </w:pPr>
  </w:style>
  <w:style w:type="paragraph" w:styleId="Rejstk5">
    <w:name w:val="index 5"/>
    <w:basedOn w:val="Normln"/>
    <w:next w:val="Normln"/>
    <w:autoRedefine/>
    <w:uiPriority w:val="99"/>
    <w:semiHidden/>
    <w:unhideWhenUsed/>
    <w:rsid w:val="0003148D"/>
    <w:pPr>
      <w:spacing w:line="240" w:lineRule="auto"/>
      <w:ind w:left="1100" w:hanging="220"/>
    </w:pPr>
  </w:style>
  <w:style w:type="paragraph" w:styleId="Rejstk6">
    <w:name w:val="index 6"/>
    <w:basedOn w:val="Normln"/>
    <w:next w:val="Normln"/>
    <w:autoRedefine/>
    <w:uiPriority w:val="99"/>
    <w:semiHidden/>
    <w:unhideWhenUsed/>
    <w:rsid w:val="0003148D"/>
    <w:pPr>
      <w:spacing w:line="240" w:lineRule="auto"/>
      <w:ind w:left="1320" w:hanging="220"/>
    </w:pPr>
  </w:style>
  <w:style w:type="paragraph" w:styleId="Rejstk7">
    <w:name w:val="index 7"/>
    <w:basedOn w:val="Normln"/>
    <w:next w:val="Normln"/>
    <w:autoRedefine/>
    <w:uiPriority w:val="99"/>
    <w:semiHidden/>
    <w:unhideWhenUsed/>
    <w:rsid w:val="0003148D"/>
    <w:pPr>
      <w:spacing w:line="240" w:lineRule="auto"/>
      <w:ind w:left="1540" w:hanging="220"/>
    </w:pPr>
  </w:style>
  <w:style w:type="paragraph" w:styleId="Rejstk8">
    <w:name w:val="index 8"/>
    <w:basedOn w:val="Normln"/>
    <w:next w:val="Normln"/>
    <w:autoRedefine/>
    <w:uiPriority w:val="99"/>
    <w:semiHidden/>
    <w:unhideWhenUsed/>
    <w:rsid w:val="0003148D"/>
    <w:pPr>
      <w:spacing w:line="240" w:lineRule="auto"/>
      <w:ind w:left="1760" w:hanging="220"/>
    </w:pPr>
  </w:style>
  <w:style w:type="paragraph" w:styleId="Rejstk9">
    <w:name w:val="index 9"/>
    <w:basedOn w:val="Normln"/>
    <w:next w:val="Normln"/>
    <w:autoRedefine/>
    <w:uiPriority w:val="99"/>
    <w:semiHidden/>
    <w:unhideWhenUsed/>
    <w:rsid w:val="0003148D"/>
    <w:pPr>
      <w:spacing w:line="240" w:lineRule="auto"/>
      <w:ind w:left="1980" w:hanging="220"/>
    </w:pPr>
  </w:style>
  <w:style w:type="paragraph" w:styleId="Seznamobrzk">
    <w:name w:val="table of figures"/>
    <w:basedOn w:val="Normln"/>
    <w:next w:val="Normln"/>
    <w:uiPriority w:val="99"/>
    <w:semiHidden/>
    <w:unhideWhenUsed/>
    <w:rsid w:val="0003148D"/>
  </w:style>
  <w:style w:type="paragraph" w:styleId="Seznamcitac">
    <w:name w:val="table of authorities"/>
    <w:basedOn w:val="Normln"/>
    <w:next w:val="Normln"/>
    <w:uiPriority w:val="99"/>
    <w:semiHidden/>
    <w:unhideWhenUsed/>
    <w:rsid w:val="0003148D"/>
    <w:pPr>
      <w:ind w:left="220" w:hanging="220"/>
    </w:pPr>
  </w:style>
  <w:style w:type="paragraph" w:styleId="Adresanaoblku">
    <w:name w:val="envelope address"/>
    <w:basedOn w:val="Normln"/>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aHTML">
    <w:name w:val="HTML Address"/>
    <w:basedOn w:val="Normln"/>
    <w:link w:val="AdresaHTMLChar"/>
    <w:uiPriority w:val="99"/>
    <w:semiHidden/>
    <w:unhideWhenUsed/>
    <w:rsid w:val="0003148D"/>
    <w:pPr>
      <w:spacing w:line="240" w:lineRule="auto"/>
    </w:pPr>
    <w:rPr>
      <w:i/>
      <w:iCs/>
    </w:rPr>
  </w:style>
  <w:style w:type="character" w:customStyle="1" w:styleId="AdresaHTMLChar">
    <w:name w:val="Adresa HTML Char"/>
    <w:basedOn w:val="Standardnpsmoodstavce"/>
    <w:link w:val="AdresaHTML"/>
    <w:uiPriority w:val="99"/>
    <w:semiHidden/>
    <w:rsid w:val="0003148D"/>
    <w:rPr>
      <w:i/>
      <w:iCs/>
    </w:rPr>
  </w:style>
  <w:style w:type="paragraph" w:styleId="Zptenadresanaoblku">
    <w:name w:val="envelope return"/>
    <w:basedOn w:val="Normln"/>
    <w:uiPriority w:val="99"/>
    <w:semiHidden/>
    <w:unhideWhenUsed/>
    <w:rsid w:val="0003148D"/>
    <w:pPr>
      <w:spacing w:line="240" w:lineRule="auto"/>
    </w:pPr>
    <w:rPr>
      <w:rFonts w:asciiTheme="majorHAnsi" w:eastAsiaTheme="majorEastAsia" w:hAnsiTheme="majorHAnsi" w:cstheme="majorBidi"/>
    </w:rPr>
  </w:style>
  <w:style w:type="paragraph" w:styleId="Zhlavzprvy">
    <w:name w:val="Message Header"/>
    <w:basedOn w:val="Normln"/>
    <w:link w:val="Zhlavzprvy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hlavzprvyChar">
    <w:name w:val="Záhlaví zprávy Char"/>
    <w:basedOn w:val="Standardnpsmoodstavce"/>
    <w:link w:val="Zhlavzprvy"/>
    <w:uiPriority w:val="99"/>
    <w:semiHidden/>
    <w:rsid w:val="0003148D"/>
    <w:rPr>
      <w:rFonts w:asciiTheme="majorHAnsi" w:eastAsiaTheme="majorEastAsia" w:hAnsiTheme="majorHAnsi" w:cstheme="majorBidi"/>
      <w:sz w:val="24"/>
      <w:szCs w:val="24"/>
      <w:shd w:val="pct20" w:color="auto" w:fill="auto"/>
    </w:rPr>
  </w:style>
  <w:style w:type="paragraph" w:styleId="Nadpispoznmky">
    <w:name w:val="Note Heading"/>
    <w:basedOn w:val="Normln"/>
    <w:next w:val="Normln"/>
    <w:link w:val="NadpispoznmkyChar"/>
    <w:uiPriority w:val="99"/>
    <w:semiHidden/>
    <w:unhideWhenUsed/>
    <w:rsid w:val="0003148D"/>
    <w:pPr>
      <w:spacing w:line="240" w:lineRule="auto"/>
    </w:pPr>
  </w:style>
  <w:style w:type="character" w:customStyle="1" w:styleId="NadpispoznmkyChar">
    <w:name w:val="Nadpis poznámky Char"/>
    <w:basedOn w:val="Standardnpsmoodstavce"/>
    <w:link w:val="Nadpispoznmky"/>
    <w:uiPriority w:val="99"/>
    <w:semiHidden/>
    <w:rsid w:val="0003148D"/>
  </w:style>
  <w:style w:type="paragraph" w:styleId="Rozloendokumentu">
    <w:name w:val="Document Map"/>
    <w:basedOn w:val="Normln"/>
    <w:link w:val="RozloendokumentuChar"/>
    <w:uiPriority w:val="99"/>
    <w:semiHidden/>
    <w:unhideWhenUsed/>
    <w:rsid w:val="0003148D"/>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3148D"/>
    <w:rPr>
      <w:rFonts w:ascii="Tahoma" w:hAnsi="Tahoma" w:cs="Tahoma"/>
      <w:sz w:val="16"/>
      <w:szCs w:val="16"/>
    </w:rPr>
  </w:style>
  <w:style w:type="paragraph" w:styleId="Normlnweb">
    <w:name w:val="Normal (Web)"/>
    <w:basedOn w:val="Normln"/>
    <w:uiPriority w:val="99"/>
    <w:semiHidden/>
    <w:unhideWhenUsed/>
    <w:rsid w:val="0003148D"/>
    <w:rPr>
      <w:sz w:val="24"/>
      <w:szCs w:val="24"/>
    </w:rPr>
  </w:style>
  <w:style w:type="paragraph" w:styleId="slovanseznam">
    <w:name w:val="List Number"/>
    <w:basedOn w:val="Normln"/>
    <w:uiPriority w:val="99"/>
    <w:semiHidden/>
    <w:unhideWhenUsed/>
    <w:rsid w:val="0003148D"/>
    <w:pPr>
      <w:numPr>
        <w:numId w:val="2"/>
      </w:numPr>
      <w:contextualSpacing/>
    </w:pPr>
  </w:style>
  <w:style w:type="paragraph" w:styleId="slovanseznam2">
    <w:name w:val="List Number 2"/>
    <w:basedOn w:val="Normln"/>
    <w:uiPriority w:val="99"/>
    <w:semiHidden/>
    <w:unhideWhenUsed/>
    <w:rsid w:val="0003148D"/>
    <w:pPr>
      <w:numPr>
        <w:numId w:val="3"/>
      </w:numPr>
      <w:contextualSpacing/>
    </w:pPr>
  </w:style>
  <w:style w:type="paragraph" w:styleId="slovanseznam3">
    <w:name w:val="List Number 3"/>
    <w:basedOn w:val="Normln"/>
    <w:uiPriority w:val="99"/>
    <w:semiHidden/>
    <w:unhideWhenUsed/>
    <w:rsid w:val="0003148D"/>
    <w:pPr>
      <w:numPr>
        <w:numId w:val="4"/>
      </w:numPr>
      <w:contextualSpacing/>
    </w:pPr>
  </w:style>
  <w:style w:type="paragraph" w:styleId="slovanseznam4">
    <w:name w:val="List Number 4"/>
    <w:basedOn w:val="Normln"/>
    <w:uiPriority w:val="99"/>
    <w:semiHidden/>
    <w:unhideWhenUsed/>
    <w:rsid w:val="0003148D"/>
    <w:pPr>
      <w:numPr>
        <w:numId w:val="5"/>
      </w:numPr>
      <w:contextualSpacing/>
    </w:pPr>
  </w:style>
  <w:style w:type="paragraph" w:styleId="slovanseznam5">
    <w:name w:val="List Number 5"/>
    <w:basedOn w:val="Normln"/>
    <w:uiPriority w:val="99"/>
    <w:semiHidden/>
    <w:unhideWhenUsed/>
    <w:rsid w:val="0003148D"/>
    <w:pPr>
      <w:numPr>
        <w:numId w:val="6"/>
      </w:numPr>
      <w:contextualSpacing/>
    </w:pPr>
  </w:style>
  <w:style w:type="paragraph" w:styleId="FormtovanvHTML">
    <w:name w:val="HTML Preformatted"/>
    <w:basedOn w:val="Normln"/>
    <w:link w:val="FormtovanvHTMLChar"/>
    <w:uiPriority w:val="99"/>
    <w:semiHidden/>
    <w:unhideWhenUsed/>
    <w:rsid w:val="0003148D"/>
    <w:pPr>
      <w:spacing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sid w:val="0003148D"/>
    <w:rPr>
      <w:rFonts w:ascii="Consolas" w:hAnsi="Consolas" w:cs="Consolas"/>
      <w:sz w:val="20"/>
      <w:szCs w:val="20"/>
    </w:rPr>
  </w:style>
  <w:style w:type="paragraph" w:styleId="Zkladntext-prvnodsazen">
    <w:name w:val="Body Text First Indent"/>
    <w:basedOn w:val="Zkladntext"/>
    <w:link w:val="Zkladntext-prvnodsazenChar"/>
    <w:uiPriority w:val="99"/>
    <w:semiHidden/>
    <w:unhideWhenUsed/>
    <w:rsid w:val="0003148D"/>
    <w:pPr>
      <w:spacing w:after="200"/>
      <w:ind w:firstLine="360"/>
    </w:pPr>
  </w:style>
  <w:style w:type="character" w:customStyle="1" w:styleId="Zkladntext-prvnodsazenChar">
    <w:name w:val="Základní text - první odsazený Char"/>
    <w:basedOn w:val="ZkladntextChar"/>
    <w:link w:val="Zkladntext-prvnodsazen"/>
    <w:uiPriority w:val="99"/>
    <w:semiHidden/>
    <w:rsid w:val="0003148D"/>
  </w:style>
  <w:style w:type="paragraph" w:styleId="Zkladntextodsazen">
    <w:name w:val="Body Text Indent"/>
    <w:basedOn w:val="Normln"/>
    <w:link w:val="ZkladntextodsazenChar"/>
    <w:uiPriority w:val="99"/>
    <w:semiHidden/>
    <w:unhideWhenUsed/>
    <w:rsid w:val="0003148D"/>
    <w:pPr>
      <w:spacing w:after="120"/>
      <w:ind w:left="283"/>
    </w:pPr>
  </w:style>
  <w:style w:type="character" w:customStyle="1" w:styleId="ZkladntextodsazenChar">
    <w:name w:val="Základní text odsazený Char"/>
    <w:basedOn w:val="Standardnpsmoodstavce"/>
    <w:link w:val="Zkladntextodsazen"/>
    <w:uiPriority w:val="99"/>
    <w:semiHidden/>
    <w:rsid w:val="0003148D"/>
  </w:style>
  <w:style w:type="paragraph" w:styleId="Zkladntext-prvnodsazen2">
    <w:name w:val="Body Text First Indent 2"/>
    <w:basedOn w:val="Zkladntextodsazen"/>
    <w:link w:val="Zkladntext-prvnodsazen2Char"/>
    <w:uiPriority w:val="99"/>
    <w:semiHidden/>
    <w:unhideWhenUsed/>
    <w:rsid w:val="0003148D"/>
    <w:pPr>
      <w:spacing w:after="200"/>
      <w:ind w:left="360" w:firstLine="360"/>
    </w:pPr>
  </w:style>
  <w:style w:type="character" w:customStyle="1" w:styleId="Zkladntext-prvnodsazen2Char">
    <w:name w:val="Základní text - první odsazený 2 Char"/>
    <w:basedOn w:val="ZkladntextodsazenChar"/>
    <w:link w:val="Zkladntext-prvnodsazen2"/>
    <w:uiPriority w:val="99"/>
    <w:semiHidden/>
    <w:rsid w:val="0003148D"/>
  </w:style>
  <w:style w:type="paragraph" w:styleId="Seznamsodrkami">
    <w:name w:val="List Bullet"/>
    <w:basedOn w:val="Normln"/>
    <w:uiPriority w:val="99"/>
    <w:semiHidden/>
    <w:unhideWhenUsed/>
    <w:rsid w:val="0003148D"/>
    <w:pPr>
      <w:numPr>
        <w:numId w:val="7"/>
      </w:numPr>
      <w:contextualSpacing/>
    </w:pPr>
  </w:style>
  <w:style w:type="paragraph" w:styleId="Seznamsodrkami2">
    <w:name w:val="List Bullet 2"/>
    <w:basedOn w:val="Normln"/>
    <w:uiPriority w:val="99"/>
    <w:semiHidden/>
    <w:unhideWhenUsed/>
    <w:rsid w:val="0003148D"/>
    <w:pPr>
      <w:numPr>
        <w:numId w:val="8"/>
      </w:numPr>
      <w:contextualSpacing/>
    </w:pPr>
  </w:style>
  <w:style w:type="paragraph" w:styleId="Seznamsodrkami3">
    <w:name w:val="List Bullet 3"/>
    <w:basedOn w:val="Normln"/>
    <w:uiPriority w:val="99"/>
    <w:semiHidden/>
    <w:unhideWhenUsed/>
    <w:rsid w:val="0003148D"/>
    <w:pPr>
      <w:numPr>
        <w:numId w:val="9"/>
      </w:numPr>
      <w:contextualSpacing/>
    </w:pPr>
  </w:style>
  <w:style w:type="paragraph" w:styleId="Seznamsodrkami4">
    <w:name w:val="List Bullet 4"/>
    <w:basedOn w:val="Normln"/>
    <w:uiPriority w:val="99"/>
    <w:semiHidden/>
    <w:unhideWhenUsed/>
    <w:rsid w:val="0003148D"/>
    <w:pPr>
      <w:numPr>
        <w:numId w:val="10"/>
      </w:numPr>
      <w:contextualSpacing/>
    </w:pPr>
  </w:style>
  <w:style w:type="paragraph" w:styleId="Seznamsodrkami5">
    <w:name w:val="List Bullet 5"/>
    <w:basedOn w:val="Normln"/>
    <w:uiPriority w:val="99"/>
    <w:semiHidden/>
    <w:unhideWhenUsed/>
    <w:rsid w:val="0003148D"/>
    <w:pPr>
      <w:numPr>
        <w:numId w:val="11"/>
      </w:numPr>
      <w:contextualSpacing/>
    </w:pPr>
  </w:style>
  <w:style w:type="paragraph" w:styleId="Zkladntextodsazen2">
    <w:name w:val="Body Text Indent 2"/>
    <w:basedOn w:val="Normln"/>
    <w:link w:val="Zkladntextodsazen2Char"/>
    <w:uiPriority w:val="99"/>
    <w:semiHidden/>
    <w:unhideWhenUsed/>
    <w:rsid w:val="0003148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3148D"/>
  </w:style>
  <w:style w:type="paragraph" w:styleId="Zkladntextodsazen3">
    <w:name w:val="Body Text Indent 3"/>
    <w:basedOn w:val="Normln"/>
    <w:link w:val="Zkladntextodsazen3Char"/>
    <w:uiPriority w:val="99"/>
    <w:semiHidden/>
    <w:unhideWhenUsed/>
    <w:rsid w:val="0003148D"/>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3148D"/>
    <w:rPr>
      <w:sz w:val="16"/>
      <w:szCs w:val="16"/>
    </w:rPr>
  </w:style>
  <w:style w:type="paragraph" w:styleId="Normlnodsazen">
    <w:name w:val="Normal Indent"/>
    <w:basedOn w:val="Normln"/>
    <w:uiPriority w:val="99"/>
    <w:semiHidden/>
    <w:unhideWhenUsed/>
    <w:rsid w:val="0003148D"/>
    <w:pPr>
      <w:ind w:left="720"/>
    </w:pPr>
  </w:style>
  <w:style w:type="paragraph" w:styleId="Textkomente">
    <w:name w:val="annotation text"/>
    <w:basedOn w:val="Normln"/>
    <w:link w:val="TextkomenteChar"/>
    <w:uiPriority w:val="99"/>
    <w:unhideWhenUsed/>
    <w:rsid w:val="0003148D"/>
    <w:pPr>
      <w:spacing w:line="240" w:lineRule="auto"/>
    </w:pPr>
  </w:style>
  <w:style w:type="character" w:customStyle="1" w:styleId="TextkomenteChar">
    <w:name w:val="Text komentáře Char"/>
    <w:basedOn w:val="Standardnpsmoodstavce"/>
    <w:link w:val="Textkomente"/>
    <w:uiPriority w:val="99"/>
    <w:rsid w:val="0003148D"/>
    <w:rPr>
      <w:sz w:val="20"/>
      <w:szCs w:val="20"/>
    </w:rPr>
  </w:style>
  <w:style w:type="paragraph" w:styleId="Pedmtkomente">
    <w:name w:val="annotation subject"/>
    <w:basedOn w:val="Textkomente"/>
    <w:next w:val="Textkomente"/>
    <w:link w:val="PedmtkomenteChar"/>
    <w:uiPriority w:val="99"/>
    <w:semiHidden/>
    <w:unhideWhenUsed/>
    <w:rsid w:val="0003148D"/>
    <w:rPr>
      <w:b/>
      <w:bCs/>
    </w:rPr>
  </w:style>
  <w:style w:type="character" w:customStyle="1" w:styleId="PedmtkomenteChar">
    <w:name w:val="Předmět komentáře Char"/>
    <w:basedOn w:val="TextkomenteChar"/>
    <w:link w:val="Pedmtkomente"/>
    <w:uiPriority w:val="99"/>
    <w:semiHidden/>
    <w:rsid w:val="0003148D"/>
    <w:rPr>
      <w:b/>
      <w:bCs/>
      <w:sz w:val="20"/>
      <w:szCs w:val="20"/>
    </w:rPr>
  </w:style>
  <w:style w:type="paragraph" w:styleId="Obsah1">
    <w:name w:val="toc 1"/>
    <w:basedOn w:val="Normln"/>
    <w:next w:val="Normln"/>
    <w:autoRedefine/>
    <w:uiPriority w:val="39"/>
    <w:semiHidden/>
    <w:unhideWhenUsed/>
    <w:rsid w:val="0003148D"/>
    <w:pPr>
      <w:spacing w:after="100"/>
    </w:pPr>
  </w:style>
  <w:style w:type="paragraph" w:styleId="Obsah2">
    <w:name w:val="toc 2"/>
    <w:basedOn w:val="Normln"/>
    <w:next w:val="Normln"/>
    <w:autoRedefine/>
    <w:uiPriority w:val="39"/>
    <w:semiHidden/>
    <w:unhideWhenUsed/>
    <w:rsid w:val="0003148D"/>
    <w:pPr>
      <w:spacing w:after="100"/>
      <w:ind w:left="220"/>
    </w:pPr>
  </w:style>
  <w:style w:type="paragraph" w:styleId="Obsah3">
    <w:name w:val="toc 3"/>
    <w:basedOn w:val="Normln"/>
    <w:next w:val="Normln"/>
    <w:autoRedefine/>
    <w:uiPriority w:val="39"/>
    <w:semiHidden/>
    <w:unhideWhenUsed/>
    <w:rsid w:val="0003148D"/>
    <w:pPr>
      <w:spacing w:after="100"/>
      <w:ind w:left="440"/>
    </w:pPr>
  </w:style>
  <w:style w:type="paragraph" w:styleId="Obsah4">
    <w:name w:val="toc 4"/>
    <w:basedOn w:val="Normln"/>
    <w:next w:val="Normln"/>
    <w:autoRedefine/>
    <w:uiPriority w:val="39"/>
    <w:semiHidden/>
    <w:unhideWhenUsed/>
    <w:rsid w:val="0003148D"/>
    <w:pPr>
      <w:spacing w:after="100"/>
      <w:ind w:left="660"/>
    </w:pPr>
  </w:style>
  <w:style w:type="paragraph" w:styleId="Obsah5">
    <w:name w:val="toc 5"/>
    <w:basedOn w:val="Normln"/>
    <w:next w:val="Normln"/>
    <w:autoRedefine/>
    <w:uiPriority w:val="39"/>
    <w:semiHidden/>
    <w:unhideWhenUsed/>
    <w:rsid w:val="0003148D"/>
    <w:pPr>
      <w:spacing w:after="100"/>
      <w:ind w:left="880"/>
    </w:pPr>
  </w:style>
  <w:style w:type="paragraph" w:styleId="Obsah6">
    <w:name w:val="toc 6"/>
    <w:basedOn w:val="Normln"/>
    <w:next w:val="Normln"/>
    <w:autoRedefine/>
    <w:uiPriority w:val="39"/>
    <w:semiHidden/>
    <w:unhideWhenUsed/>
    <w:rsid w:val="0003148D"/>
    <w:pPr>
      <w:spacing w:after="100"/>
      <w:ind w:left="1100"/>
    </w:pPr>
  </w:style>
  <w:style w:type="paragraph" w:styleId="Obsah7">
    <w:name w:val="toc 7"/>
    <w:basedOn w:val="Normln"/>
    <w:next w:val="Normln"/>
    <w:autoRedefine/>
    <w:uiPriority w:val="39"/>
    <w:semiHidden/>
    <w:unhideWhenUsed/>
    <w:rsid w:val="0003148D"/>
    <w:pPr>
      <w:spacing w:after="100"/>
      <w:ind w:left="1320"/>
    </w:pPr>
  </w:style>
  <w:style w:type="paragraph" w:styleId="Obsah8">
    <w:name w:val="toc 8"/>
    <w:basedOn w:val="Normln"/>
    <w:next w:val="Normln"/>
    <w:autoRedefine/>
    <w:uiPriority w:val="39"/>
    <w:semiHidden/>
    <w:unhideWhenUsed/>
    <w:rsid w:val="0003148D"/>
    <w:pPr>
      <w:spacing w:after="100"/>
      <w:ind w:left="1540"/>
    </w:pPr>
  </w:style>
  <w:style w:type="paragraph" w:styleId="Obsah9">
    <w:name w:val="toc 9"/>
    <w:basedOn w:val="Normln"/>
    <w:next w:val="Normln"/>
    <w:autoRedefine/>
    <w:uiPriority w:val="39"/>
    <w:semiHidden/>
    <w:unhideWhenUsed/>
    <w:rsid w:val="0003148D"/>
    <w:pPr>
      <w:spacing w:after="100"/>
      <w:ind w:left="1760"/>
    </w:pPr>
  </w:style>
  <w:style w:type="paragraph" w:styleId="Textvbloku">
    <w:name w:val="Block Text"/>
    <w:basedOn w:val="Normln"/>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makra">
    <w:name w:val="macro"/>
    <w:link w:val="Textmakra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makraChar">
    <w:name w:val="Text makra Char"/>
    <w:basedOn w:val="Standardnpsmoodstavce"/>
    <w:link w:val="Textmakra"/>
    <w:uiPriority w:val="99"/>
    <w:semiHidden/>
    <w:rsid w:val="0003148D"/>
    <w:rPr>
      <w:rFonts w:ascii="Consolas" w:hAnsi="Consolas" w:cs="Consolas"/>
      <w:sz w:val="20"/>
      <w:szCs w:val="20"/>
    </w:rPr>
  </w:style>
  <w:style w:type="paragraph" w:styleId="Prosttext">
    <w:name w:val="Plain Text"/>
    <w:basedOn w:val="Normln"/>
    <w:link w:val="ProsttextChar"/>
    <w:uiPriority w:val="99"/>
    <w:semiHidden/>
    <w:unhideWhenUsed/>
    <w:rsid w:val="0003148D"/>
    <w:pPr>
      <w:spacing w:line="240" w:lineRule="auto"/>
    </w:pPr>
    <w:rPr>
      <w:rFonts w:ascii="Consolas" w:hAnsi="Consolas" w:cs="Consolas"/>
      <w:sz w:val="21"/>
      <w:szCs w:val="21"/>
    </w:rPr>
  </w:style>
  <w:style w:type="character" w:customStyle="1" w:styleId="ProsttextChar">
    <w:name w:val="Prostý text Char"/>
    <w:basedOn w:val="Standardnpsmoodstavce"/>
    <w:link w:val="Prosttext"/>
    <w:uiPriority w:val="99"/>
    <w:semiHidden/>
    <w:rsid w:val="0003148D"/>
    <w:rPr>
      <w:rFonts w:ascii="Consolas" w:hAnsi="Consolas" w:cs="Consolas"/>
      <w:sz w:val="21"/>
      <w:szCs w:val="21"/>
    </w:rPr>
  </w:style>
  <w:style w:type="paragraph" w:styleId="Textpoznpodarou">
    <w:name w:val="footnote text"/>
    <w:basedOn w:val="Normln"/>
    <w:link w:val="TextpoznpodarouChar"/>
    <w:uiPriority w:val="99"/>
    <w:semiHidden/>
    <w:unhideWhenUsed/>
    <w:rsid w:val="0003148D"/>
    <w:pPr>
      <w:spacing w:line="240" w:lineRule="auto"/>
    </w:pPr>
  </w:style>
  <w:style w:type="character" w:customStyle="1" w:styleId="TextpoznpodarouChar">
    <w:name w:val="Text pozn. pod čarou Char"/>
    <w:basedOn w:val="Standardnpsmoodstavce"/>
    <w:link w:val="Textpoznpodarou"/>
    <w:uiPriority w:val="99"/>
    <w:semiHidden/>
    <w:rsid w:val="0003148D"/>
    <w:rPr>
      <w:sz w:val="20"/>
      <w:szCs w:val="20"/>
    </w:rPr>
  </w:style>
  <w:style w:type="paragraph" w:styleId="Textvysvtlivek">
    <w:name w:val="endnote text"/>
    <w:basedOn w:val="Normln"/>
    <w:link w:val="TextvysvtlivekChar"/>
    <w:uiPriority w:val="99"/>
    <w:semiHidden/>
    <w:unhideWhenUsed/>
    <w:rsid w:val="0003148D"/>
    <w:pPr>
      <w:spacing w:line="240" w:lineRule="auto"/>
    </w:pPr>
  </w:style>
  <w:style w:type="character" w:customStyle="1" w:styleId="TextvysvtlivekChar">
    <w:name w:val="Text vysvětlivek Char"/>
    <w:basedOn w:val="Standardnpsmoodstavce"/>
    <w:link w:val="Textvysvtlivek"/>
    <w:uiPriority w:val="99"/>
    <w:semiHidden/>
    <w:rsid w:val="0003148D"/>
    <w:rPr>
      <w:sz w:val="20"/>
      <w:szCs w:val="20"/>
    </w:rPr>
  </w:style>
  <w:style w:type="character" w:customStyle="1" w:styleId="Nadpis1Char">
    <w:name w:val="Nadpis 1 Char"/>
    <w:basedOn w:val="Standardnpsmoodstavce"/>
    <w:link w:val="Nadpis1"/>
    <w:uiPriority w:val="9"/>
    <w:rsid w:val="004F5E36"/>
    <w:rPr>
      <w:rFonts w:ascii="Arial" w:eastAsia="Times New Roman" w:hAnsi="Arial" w:cs="Times New Roman"/>
      <w:b/>
      <w:sz w:val="20"/>
      <w:szCs w:val="20"/>
      <w:lang w:val="en-GB"/>
    </w:rPr>
  </w:style>
  <w:style w:type="character" w:customStyle="1" w:styleId="Nadpis2Char">
    <w:name w:val="Nadpis 2 Char"/>
    <w:basedOn w:val="Standardnpsmoodstavce"/>
    <w:link w:val="Nadpis2"/>
    <w:uiPriority w:val="9"/>
    <w:semiHidden/>
    <w:rsid w:val="0003148D"/>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03148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03148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03148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3148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03148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03148D"/>
    <w:rPr>
      <w:rFonts w:asciiTheme="majorHAnsi" w:eastAsiaTheme="majorEastAsia" w:hAnsiTheme="majorHAnsi" w:cstheme="majorBidi"/>
      <w:i/>
      <w:iCs/>
      <w:color w:val="404040" w:themeColor="text1" w:themeTint="BF"/>
      <w:sz w:val="20"/>
      <w:szCs w:val="20"/>
    </w:rPr>
  </w:style>
  <w:style w:type="paragraph" w:styleId="Hlavikarejstku">
    <w:name w:val="index heading"/>
    <w:basedOn w:val="Normln"/>
    <w:next w:val="Rejstk1"/>
    <w:uiPriority w:val="99"/>
    <w:semiHidden/>
    <w:unhideWhenUsed/>
    <w:rsid w:val="0003148D"/>
    <w:rPr>
      <w:rFonts w:asciiTheme="majorHAnsi" w:eastAsiaTheme="majorEastAsia" w:hAnsiTheme="majorHAnsi" w:cstheme="majorBidi"/>
      <w:b/>
      <w:bCs/>
    </w:rPr>
  </w:style>
  <w:style w:type="paragraph" w:styleId="Hlavikaobsahu">
    <w:name w:val="toa heading"/>
    <w:basedOn w:val="Normln"/>
    <w:next w:val="Normln"/>
    <w:uiPriority w:val="99"/>
    <w:semiHidden/>
    <w:unhideWhenUsed/>
    <w:rsid w:val="0003148D"/>
    <w:pPr>
      <w:spacing w:before="120"/>
    </w:pPr>
    <w:rPr>
      <w:rFonts w:asciiTheme="majorHAnsi" w:eastAsiaTheme="majorEastAsia" w:hAnsiTheme="majorHAnsi" w:cstheme="majorBidi"/>
      <w:b/>
      <w:bCs/>
      <w:sz w:val="24"/>
      <w:szCs w:val="24"/>
    </w:rPr>
  </w:style>
  <w:style w:type="paragraph" w:styleId="Nadpisobsahu">
    <w:name w:val="TOC Heading"/>
    <w:basedOn w:val="Nadpis1"/>
    <w:next w:val="Normln"/>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Standardnpsmoodstavce"/>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Zhlav">
    <w:name w:val="header"/>
    <w:basedOn w:val="Normln"/>
    <w:link w:val="ZhlavChar"/>
    <w:uiPriority w:val="99"/>
    <w:unhideWhenUsed/>
    <w:rsid w:val="005278B7"/>
    <w:pPr>
      <w:tabs>
        <w:tab w:val="clear" w:pos="7100"/>
        <w:tab w:val="center" w:pos="4819"/>
        <w:tab w:val="right" w:pos="9638"/>
      </w:tabs>
      <w:spacing w:line="240" w:lineRule="auto"/>
    </w:pPr>
  </w:style>
  <w:style w:type="character" w:customStyle="1" w:styleId="ZhlavChar">
    <w:name w:val="Záhlaví Char"/>
    <w:basedOn w:val="Standardnpsmoodstavce"/>
    <w:link w:val="Zhlav"/>
    <w:uiPriority w:val="99"/>
    <w:rsid w:val="005278B7"/>
    <w:rPr>
      <w:rFonts w:ascii="Arial" w:eastAsia="Times New Roman" w:hAnsi="Arial" w:cs="Times New Roman"/>
      <w:sz w:val="18"/>
      <w:szCs w:val="20"/>
      <w:lang w:val="en-GB"/>
    </w:rPr>
  </w:style>
  <w:style w:type="paragraph" w:styleId="Zpat">
    <w:name w:val="footer"/>
    <w:basedOn w:val="Normln"/>
    <w:link w:val="ZpatChar"/>
    <w:uiPriority w:val="99"/>
    <w:unhideWhenUsed/>
    <w:rsid w:val="005278B7"/>
    <w:pPr>
      <w:tabs>
        <w:tab w:val="clear" w:pos="7100"/>
        <w:tab w:val="center" w:pos="4819"/>
        <w:tab w:val="right" w:pos="9638"/>
      </w:tabs>
      <w:spacing w:line="240" w:lineRule="auto"/>
    </w:pPr>
  </w:style>
  <w:style w:type="character" w:customStyle="1" w:styleId="ZpatChar">
    <w:name w:val="Zápatí Char"/>
    <w:basedOn w:val="Standardnpsmoodstavce"/>
    <w:link w:val="Zpat"/>
    <w:uiPriority w:val="99"/>
    <w:rsid w:val="005278B7"/>
    <w:rPr>
      <w:rFonts w:ascii="Arial" w:eastAsia="Times New Roman" w:hAnsi="Arial" w:cs="Times New Roman"/>
      <w:sz w:val="18"/>
      <w:szCs w:val="20"/>
      <w:lang w:val="en-GB"/>
    </w:rPr>
  </w:style>
  <w:style w:type="table" w:styleId="Mkatabulky">
    <w:name w:val="Table Grid"/>
    <w:basedOn w:val="Normlntabulka"/>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04C62"/>
    <w:rPr>
      <w:color w:val="0000FF" w:themeColor="hyperlink"/>
      <w:u w:val="single"/>
    </w:rPr>
  </w:style>
  <w:style w:type="character" w:customStyle="1" w:styleId="eudoraheader">
    <w:name w:val="eudoraheader"/>
    <w:basedOn w:val="Standardnpsmoodstavce"/>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sz w:val="18"/>
      <w:szCs w:val="20"/>
      <w:lang w:val="en-US"/>
    </w:rPr>
  </w:style>
  <w:style w:type="paragraph" w:styleId="Odstavecseseznamem">
    <w:name w:val="List Paragraph"/>
    <w:basedOn w:val="Normln"/>
    <w:uiPriority w:val="34"/>
    <w:rsid w:val="00280FAF"/>
    <w:pPr>
      <w:ind w:left="720"/>
      <w:contextualSpacing/>
    </w:pPr>
  </w:style>
  <w:style w:type="character" w:customStyle="1" w:styleId="Nevyeenzmnka1">
    <w:name w:val="Nevyřešená zmínka1"/>
    <w:basedOn w:val="Standardnpsmoodstavce"/>
    <w:uiPriority w:val="99"/>
    <w:semiHidden/>
    <w:unhideWhenUsed/>
    <w:rsid w:val="008C1630"/>
    <w:rPr>
      <w:color w:val="605E5C"/>
      <w:shd w:val="clear" w:color="auto" w:fill="E1DFDD"/>
    </w:rPr>
  </w:style>
  <w:style w:type="character" w:styleId="Sledovanodkaz">
    <w:name w:val="FollowedHyperlink"/>
    <w:basedOn w:val="Standardnpsmoodstavce"/>
    <w:uiPriority w:val="99"/>
    <w:semiHidden/>
    <w:unhideWhenUsed/>
    <w:rsid w:val="006B15CC"/>
    <w:rPr>
      <w:color w:val="800080" w:themeColor="followedHyperlink"/>
      <w:u w:val="single"/>
    </w:rPr>
  </w:style>
  <w:style w:type="character" w:styleId="Nevyeenzmnka">
    <w:name w:val="Unresolved Mention"/>
    <w:basedOn w:val="Standardnpsmoodstavce"/>
    <w:uiPriority w:val="99"/>
    <w:semiHidden/>
    <w:unhideWhenUsed/>
    <w:rsid w:val="000A4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trendline>
            <c:spPr>
              <a:ln w="19050" cap="rnd">
                <a:solidFill>
                  <a:schemeClr val="accent1"/>
                </a:solidFill>
              </a:ln>
              <a:effectLst/>
            </c:spPr>
            <c:trendlineType val="linear"/>
            <c:dispRSqr val="1"/>
            <c:dispEq val="1"/>
            <c:trendlineLbl>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y = -6E-06x + 30,803</a:t>
                    </a:r>
                    <a:br>
                      <a:rPr lang="en-US"/>
                    </a:br>
                    <a:r>
                      <a:rPr lang="en-US"/>
                      <a:t>R² = 0,98</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rendlineLbl>
          </c:trendline>
          <c:xVal>
            <c:numRef>
              <c:f>Data_Roky!$C$6:$C$16</c:f>
              <c:numCache>
                <c:formatCode>#,##0</c:formatCode>
                <c:ptCount val="11"/>
                <c:pt idx="0">
                  <c:v>4252881</c:v>
                </c:pt>
                <c:pt idx="1">
                  <c:v>4327747</c:v>
                </c:pt>
                <c:pt idx="2">
                  <c:v>4293774</c:v>
                </c:pt>
                <c:pt idx="3">
                  <c:v>4291803</c:v>
                </c:pt>
                <c:pt idx="4">
                  <c:v>4388888</c:v>
                </c:pt>
                <c:pt idx="5">
                  <c:v>4625378</c:v>
                </c:pt>
                <c:pt idx="6">
                  <c:v>4742737</c:v>
                </c:pt>
                <c:pt idx="7">
                  <c:v>4987876</c:v>
                </c:pt>
                <c:pt idx="8">
                  <c:v>5147421</c:v>
                </c:pt>
                <c:pt idx="9">
                  <c:v>5266512</c:v>
                </c:pt>
                <c:pt idx="10">
                  <c:v>4973928</c:v>
                </c:pt>
              </c:numCache>
            </c:numRef>
          </c:xVal>
          <c:yVal>
            <c:numRef>
              <c:f>Data_Roky!$B$6:$B$16</c:f>
              <c:numCache>
                <c:formatCode>#,##0.0</c:formatCode>
                <c:ptCount val="11"/>
                <c:pt idx="0">
                  <c:v>7.3603570144623136</c:v>
                </c:pt>
                <c:pt idx="1">
                  <c:v>6.7854219156763191</c:v>
                </c:pt>
                <c:pt idx="2">
                  <c:v>7.0394308262932812</c:v>
                </c:pt>
                <c:pt idx="3">
                  <c:v>7.0429567072831958</c:v>
                </c:pt>
                <c:pt idx="4">
                  <c:v>6.1859996047118599</c:v>
                </c:pt>
                <c:pt idx="5">
                  <c:v>5.121671516664331</c:v>
                </c:pt>
                <c:pt idx="6">
                  <c:v>4.0211335460578006</c:v>
                </c:pt>
                <c:pt idx="7">
                  <c:v>2.9388862130415037</c:v>
                </c:pt>
                <c:pt idx="8">
                  <c:v>2.2836301095091409</c:v>
                </c:pt>
                <c:pt idx="9">
                  <c:v>2.0473396181074452</c:v>
                </c:pt>
                <c:pt idx="10">
                  <c:v>2.5782657965886733</c:v>
                </c:pt>
              </c:numCache>
            </c:numRef>
          </c:yVal>
          <c:smooth val="0"/>
          <c:extLst>
            <c:ext xmlns:c16="http://schemas.microsoft.com/office/drawing/2014/chart" uri="{C3380CC4-5D6E-409C-BE32-E72D297353CC}">
              <c16:uniqueId val="{00000001-0383-4D89-869C-AF907B18813E}"/>
            </c:ext>
          </c:extLst>
        </c:ser>
        <c:dLbls>
          <c:showLegendKey val="0"/>
          <c:showVal val="0"/>
          <c:showCatName val="0"/>
          <c:showSerName val="0"/>
          <c:showPercent val="0"/>
          <c:showBubbleSize val="0"/>
        </c:dLbls>
        <c:axId val="1946552640"/>
        <c:axId val="1946543488"/>
      </c:scatterChart>
      <c:valAx>
        <c:axId val="1946552640"/>
        <c:scaling>
          <c:orientation val="minMax"/>
          <c:min val="4000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cs-CZ"/>
                  <a:t>GDP in Basic Prices in Millions of CZK </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46543488"/>
        <c:crosses val="autoZero"/>
        <c:crossBetween val="midCat"/>
      </c:valAx>
      <c:valAx>
        <c:axId val="194654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cs-CZ"/>
                  <a:t>Unemployment rate </a:t>
                </a:r>
              </a:p>
              <a:p>
                <a:pPr>
                  <a:defRPr/>
                </a:pPr>
                <a:r>
                  <a:rPr lang="cs-CZ"/>
                  <a:t>in %)</a:t>
                </a:r>
              </a:p>
            </c:rich>
          </c:tx>
          <c:layout>
            <c:manualLayout>
              <c:xMode val="edge"/>
              <c:yMode val="edge"/>
              <c:x val="1.7969451931716084E-2"/>
              <c:y val="0.3730639027264449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9465526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2016 to 2019</c:v>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Pt>
            <c:idx val="16"/>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extLst>
              <c:ext xmlns:c16="http://schemas.microsoft.com/office/drawing/2014/chart" uri="{C3380CC4-5D6E-409C-BE32-E72D297353CC}">
                <c16:uniqueId val="{00000000-FD63-4281-B23D-E0860BFED77E}"/>
              </c:ext>
            </c:extLst>
          </c:dPt>
          <c:dPt>
            <c:idx val="17"/>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extLst>
              <c:ext xmlns:c16="http://schemas.microsoft.com/office/drawing/2014/chart" uri="{C3380CC4-5D6E-409C-BE32-E72D297353CC}">
                <c16:uniqueId val="{00000001-FD63-4281-B23D-E0860BFED77E}"/>
              </c:ext>
            </c:extLst>
          </c:dPt>
          <c:dPt>
            <c:idx val="18"/>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extLst>
              <c:ext xmlns:c16="http://schemas.microsoft.com/office/drawing/2014/chart" uri="{C3380CC4-5D6E-409C-BE32-E72D297353CC}">
                <c16:uniqueId val="{00000002-FD63-4281-B23D-E0860BFED77E}"/>
              </c:ext>
            </c:extLst>
          </c:dPt>
          <c:dPt>
            <c:idx val="19"/>
            <c:marker>
              <c:symbol val="circle"/>
              <c:size val="6"/>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w="9525" cap="rnd">
                  <a:solidFill>
                    <a:schemeClr val="accent1"/>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extLst>
              <c:ext xmlns:c16="http://schemas.microsoft.com/office/drawing/2014/chart" uri="{C3380CC4-5D6E-409C-BE32-E72D297353CC}">
                <c16:uniqueId val="{00000003-FD63-4281-B23D-E0860BFED77E}"/>
              </c:ext>
            </c:extLst>
          </c:dPt>
          <c:trendline>
            <c:spPr>
              <a:ln w="19050" cap="rnd">
                <a:solidFill>
                  <a:schemeClr val="accent1"/>
                </a:solidFill>
              </a:ln>
              <a:effectLst/>
            </c:spPr>
            <c:trendlineType val="linear"/>
            <c:dispRSqr val="1"/>
            <c:dispEq val="1"/>
            <c:trendlineLbl>
              <c:layout>
                <c:manualLayout>
                  <c:x val="-0.32724142859338762"/>
                  <c:y val="-0.3908391203625865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rendlineLbl>
          </c:trendline>
          <c:xVal>
            <c:numRef>
              <c:f>Data_Čtvrtletí!$I$29:$I$44</c:f>
              <c:numCache>
                <c:formatCode>#,##0</c:formatCode>
                <c:ptCount val="16"/>
                <c:pt idx="0">
                  <c:v>1164519.75</c:v>
                </c:pt>
                <c:pt idx="1">
                  <c:v>1174200.5</c:v>
                </c:pt>
                <c:pt idx="2">
                  <c:v>1179417.25</c:v>
                </c:pt>
                <c:pt idx="3">
                  <c:v>1185684.25</c:v>
                </c:pt>
                <c:pt idx="4">
                  <c:v>1198162.75</c:v>
                </c:pt>
                <c:pt idx="5">
                  <c:v>1212425.25</c:v>
                </c:pt>
                <c:pt idx="6">
                  <c:v>1229069</c:v>
                </c:pt>
                <c:pt idx="7">
                  <c:v>1246969</c:v>
                </c:pt>
                <c:pt idx="8">
                  <c:v>1259041.25</c:v>
                </c:pt>
                <c:pt idx="9">
                  <c:v>1268884.25</c:v>
                </c:pt>
                <c:pt idx="10">
                  <c:v>1277526.75</c:v>
                </c:pt>
                <c:pt idx="11">
                  <c:v>1286855.25</c:v>
                </c:pt>
                <c:pt idx="12">
                  <c:v>1294494.75</c:v>
                </c:pt>
                <c:pt idx="13">
                  <c:v>1301188.75</c:v>
                </c:pt>
                <c:pt idx="14">
                  <c:v>1310884.75</c:v>
                </c:pt>
                <c:pt idx="15">
                  <c:v>1316628</c:v>
                </c:pt>
              </c:numCache>
            </c:numRef>
          </c:xVal>
          <c:yVal>
            <c:numRef>
              <c:f>Data_Čtvrtletí!$H$29:$H$44</c:f>
              <c:numCache>
                <c:formatCode>#,##0.0</c:formatCode>
                <c:ptCount val="16"/>
                <c:pt idx="0">
                  <c:v>4.7483541039738251</c:v>
                </c:pt>
                <c:pt idx="1">
                  <c:v>4.4813368154076709</c:v>
                </c:pt>
                <c:pt idx="2">
                  <c:v>4.250273242780537</c:v>
                </c:pt>
                <c:pt idx="3">
                  <c:v>4.0211335460578006</c:v>
                </c:pt>
                <c:pt idx="4">
                  <c:v>3.8021100204288389</c:v>
                </c:pt>
                <c:pt idx="5">
                  <c:v>3.5488779140385027</c:v>
                </c:pt>
                <c:pt idx="6">
                  <c:v>3.2357981011109329</c:v>
                </c:pt>
                <c:pt idx="7">
                  <c:v>2.9388862130415037</c:v>
                </c:pt>
                <c:pt idx="8">
                  <c:v>2.6820754202333528</c:v>
                </c:pt>
                <c:pt idx="9">
                  <c:v>2.4792487336181606</c:v>
                </c:pt>
                <c:pt idx="10">
                  <c:v>2.3726485377983293</c:v>
                </c:pt>
                <c:pt idx="11">
                  <c:v>2.2836301095091409</c:v>
                </c:pt>
                <c:pt idx="12">
                  <c:v>2.1931481208534302</c:v>
                </c:pt>
                <c:pt idx="13">
                  <c:v>2.1175640758840744</c:v>
                </c:pt>
                <c:pt idx="14">
                  <c:v>2.0501285757775491</c:v>
                </c:pt>
                <c:pt idx="15">
                  <c:v>2.0473396181074452</c:v>
                </c:pt>
              </c:numCache>
            </c:numRef>
          </c:yVal>
          <c:smooth val="0"/>
          <c:extLst>
            <c:ext xmlns:c16="http://schemas.microsoft.com/office/drawing/2014/chart" uri="{C3380CC4-5D6E-409C-BE32-E72D297353CC}">
              <c16:uniqueId val="{00000005-FD63-4281-B23D-E0860BFED77E}"/>
            </c:ext>
          </c:extLst>
        </c:ser>
        <c:ser>
          <c:idx val="1"/>
          <c:order val="1"/>
          <c:tx>
            <c:v>2020</c:v>
          </c:tx>
          <c:spPr>
            <a:ln w="25400" cap="rnd">
              <a:noFill/>
              <a:round/>
            </a:ln>
            <a:effectLst>
              <a:outerShdw blurRad="40000" dist="23000" dir="5400000" rotWithShape="0">
                <a:srgbClr val="000000">
                  <a:alpha val="35000"/>
                </a:srgbClr>
              </a:outerShdw>
            </a:effectLst>
          </c:spPr>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Pt>
            <c:idx val="0"/>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extLst>
              <c:ext xmlns:c16="http://schemas.microsoft.com/office/drawing/2014/chart" uri="{C3380CC4-5D6E-409C-BE32-E72D297353CC}">
                <c16:uniqueId val="{00000006-FD63-4281-B23D-E0860BFED77E}"/>
              </c:ext>
            </c:extLst>
          </c:dPt>
          <c:dPt>
            <c:idx val="1"/>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extLst>
              <c:ext xmlns:c16="http://schemas.microsoft.com/office/drawing/2014/chart" uri="{C3380CC4-5D6E-409C-BE32-E72D297353CC}">
                <c16:uniqueId val="{00000007-FD63-4281-B23D-E0860BFED77E}"/>
              </c:ext>
            </c:extLst>
          </c:dPt>
          <c:dPt>
            <c:idx val="2"/>
            <c:marker>
              <c:symbol val="circle"/>
              <c:size val="6"/>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w="9525" cap="rnd">
                  <a:solidFill>
                    <a:schemeClr val="accent2"/>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bubble3D val="0"/>
            <c:extLst>
              <c:ext xmlns:c16="http://schemas.microsoft.com/office/drawing/2014/chart" uri="{C3380CC4-5D6E-409C-BE32-E72D297353CC}">
                <c16:uniqueId val="{00000008-FD63-4281-B23D-E0860BFED77E}"/>
              </c:ext>
            </c:extLst>
          </c:dPt>
          <c:trendline>
            <c:spPr>
              <a:ln w="19050" cap="rnd">
                <a:solidFill>
                  <a:schemeClr val="accent2"/>
                </a:solidFill>
              </a:ln>
              <a:effectLst/>
            </c:spPr>
            <c:trendlineType val="linear"/>
            <c:dispRSqr val="1"/>
            <c:dispEq val="1"/>
            <c:trendlineLbl>
              <c:layout>
                <c:manualLayout>
                  <c:x val="-0.2498312942649783"/>
                  <c:y val="-1.751786865742128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rendlineLbl>
          </c:trendline>
          <c:xVal>
            <c:numRef>
              <c:f>Data_Čtvrtletí!$I$45:$I$48</c:f>
              <c:numCache>
                <c:formatCode>#,##0</c:formatCode>
                <c:ptCount val="4"/>
                <c:pt idx="0">
                  <c:v>1312189.75</c:v>
                </c:pt>
                <c:pt idx="1">
                  <c:v>1276895.75</c:v>
                </c:pt>
                <c:pt idx="2">
                  <c:v>1259079.5</c:v>
                </c:pt>
                <c:pt idx="3">
                  <c:v>1242866.5</c:v>
                </c:pt>
              </c:numCache>
            </c:numRef>
          </c:xVal>
          <c:yVal>
            <c:numRef>
              <c:f>Data_Čtvrtletí!$H$45:$H$48</c:f>
              <c:numCache>
                <c:formatCode>#,##0.0</c:formatCode>
                <c:ptCount val="4"/>
                <c:pt idx="0">
                  <c:v>2.0418100350776394</c:v>
                </c:pt>
                <c:pt idx="1">
                  <c:v>2.1789596049901006</c:v>
                </c:pt>
                <c:pt idx="2">
                  <c:v>2.3473820738113664</c:v>
                </c:pt>
                <c:pt idx="3">
                  <c:v>2.5782657965886733</c:v>
                </c:pt>
              </c:numCache>
            </c:numRef>
          </c:yVal>
          <c:smooth val="0"/>
          <c:extLst>
            <c:ext xmlns:c16="http://schemas.microsoft.com/office/drawing/2014/chart" uri="{C3380CC4-5D6E-409C-BE32-E72D297353CC}">
              <c16:uniqueId val="{0000000A-FD63-4281-B23D-E0860BFED77E}"/>
            </c:ext>
          </c:extLst>
        </c:ser>
        <c:dLbls>
          <c:showLegendKey val="0"/>
          <c:showVal val="0"/>
          <c:showCatName val="0"/>
          <c:showSerName val="0"/>
          <c:showPercent val="0"/>
          <c:showBubbleSize val="0"/>
        </c:dLbls>
        <c:axId val="16491632"/>
        <c:axId val="16479568"/>
      </c:scatterChart>
      <c:valAx>
        <c:axId val="164916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cs-CZ"/>
                  <a:t>GDP at basic prices in millions of CZK</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79568"/>
        <c:crosses val="autoZero"/>
        <c:crossBetween val="midCat"/>
      </c:valAx>
      <c:valAx>
        <c:axId val="16479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cs-CZ"/>
                  <a:t>Unemployment Rate in %</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49163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FECF184E7D4541A33AD74DBA7DC930" ma:contentTypeVersion="14" ma:contentTypeDescription="Vytvoří nový dokument" ma:contentTypeScope="" ma:versionID="2faf75ccad5df082c5088e0d451043f9">
  <xsd:schema xmlns:xsd="http://www.w3.org/2001/XMLSchema" xmlns:xs="http://www.w3.org/2001/XMLSchema" xmlns:p="http://schemas.microsoft.com/office/2006/metadata/properties" xmlns:ns3="f89fc7a7-aa8f-46d1-a74c-fe9da4716c3d" xmlns:ns4="00f0e887-c279-4003-9adb-f0015454291e" targetNamespace="http://schemas.microsoft.com/office/2006/metadata/properties" ma:root="true" ma:fieldsID="72121c3d2e78dba1969115421f6b0882" ns3:_="" ns4:_="">
    <xsd:import namespace="f89fc7a7-aa8f-46d1-a74c-fe9da4716c3d"/>
    <xsd:import namespace="00f0e887-c279-4003-9adb-f001545429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fc7a7-aa8f-46d1-a74c-fe9da4716c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f0e887-c279-4003-9adb-f0015454291e"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058A-5286-4222-A674-5CB6EBFEE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fc7a7-aa8f-46d1-a74c-fe9da4716c3d"/>
    <ds:schemaRef ds:uri="00f0e887-c279-4003-9adb-f00154542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9483D-A70B-4C09-AA7B-AB1920145835}">
  <ds:schemaRefs>
    <ds:schemaRef ds:uri="http://schemas.microsoft.com/sharepoint/v3/contenttype/forms"/>
  </ds:schemaRefs>
</ds:datastoreItem>
</file>

<file path=customXml/itemProps3.xml><?xml version="1.0" encoding="utf-8"?>
<ds:datastoreItem xmlns:ds="http://schemas.openxmlformats.org/officeDocument/2006/customXml" ds:itemID="{B31FA11A-B7DB-4C31-B1ED-E24AA2C9CB87}">
  <ds:schemaRefs>
    <ds:schemaRef ds:uri="http://purl.org/dc/terms/"/>
    <ds:schemaRef ds:uri="http://www.w3.org/XML/1998/namespace"/>
    <ds:schemaRef ds:uri="http://schemas.microsoft.com/office/infopath/2007/PartnerControls"/>
    <ds:schemaRef ds:uri="http://schemas.microsoft.com/office/2006/documentManagement/types"/>
    <ds:schemaRef ds:uri="00f0e887-c279-4003-9adb-f0015454291e"/>
    <ds:schemaRef ds:uri="http://schemas.microsoft.com/office/2006/metadata/properties"/>
    <ds:schemaRef ds:uri="http://purl.org/dc/dcmitype/"/>
    <ds:schemaRef ds:uri="http://schemas.openxmlformats.org/package/2006/metadata/core-properties"/>
    <ds:schemaRef ds:uri="f89fc7a7-aa8f-46d1-a74c-fe9da4716c3d"/>
    <ds:schemaRef ds:uri="http://purl.org/dc/elements/1.1/"/>
  </ds:schemaRefs>
</ds:datastoreItem>
</file>

<file path=customXml/itemProps4.xml><?xml version="1.0" encoding="utf-8"?>
<ds:datastoreItem xmlns:ds="http://schemas.openxmlformats.org/officeDocument/2006/customXml" ds:itemID="{489852E5-A530-4B1E-A577-87B0BE2B4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3057</Words>
  <Characters>18037</Characters>
  <Application>Microsoft Office Word</Application>
  <DocSecurity>0</DocSecurity>
  <Lines>150</Lines>
  <Paragraphs>42</Paragraphs>
  <ScaleCrop>false</ScaleCrop>
  <HeadingPairs>
    <vt:vector size="6" baseType="variant">
      <vt:variant>
        <vt:lpstr>Název</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Eva Hoke</cp:lastModifiedBy>
  <cp:revision>2</cp:revision>
  <cp:lastPrinted>2015-05-12T18:31:00Z</cp:lastPrinted>
  <dcterms:created xsi:type="dcterms:W3CDTF">2022-02-25T09:31:00Z</dcterms:created>
  <dcterms:modified xsi:type="dcterms:W3CDTF">2022-02-25T09:31:00Z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0x010100BAFECF184E7D4541A33AD74DBA7DC930</vt:lpwstr>
  </property>
</Properties>
</file>