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636235"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636235" w:rsidRDefault="000A03B2" w:rsidP="001F6D16">
            <w:pPr>
              <w:tabs>
                <w:tab w:val="left" w:pos="-108"/>
              </w:tabs>
              <w:jc w:val="left"/>
              <w:rPr>
                <w:rFonts w:cs="Arial"/>
                <w:b/>
                <w:bCs/>
                <w:i/>
                <w:iCs/>
                <w:color w:val="000066"/>
                <w:sz w:val="12"/>
                <w:szCs w:val="12"/>
                <w:lang w:eastAsia="it-IT"/>
              </w:rPr>
            </w:pPr>
            <w:r w:rsidRPr="001F6D1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636235">
              <w:rPr>
                <w:rFonts w:ascii="AdvP6960" w:hAnsi="AdvP6960" w:cs="AdvP6960"/>
                <w:color w:val="241F20"/>
                <w:szCs w:val="18"/>
                <w:lang w:eastAsia="it-IT"/>
              </w:rPr>
              <w:t xml:space="preserve"> </w:t>
            </w:r>
            <w:r w:rsidRPr="00636235">
              <w:rPr>
                <w:rFonts w:cs="Arial"/>
                <w:b/>
                <w:bCs/>
                <w:i/>
                <w:iCs/>
                <w:color w:val="000066"/>
                <w:sz w:val="24"/>
                <w:szCs w:val="24"/>
                <w:lang w:eastAsia="it-IT"/>
              </w:rPr>
              <w:t>CHEMICAL ENGINEERING</w:t>
            </w:r>
            <w:r w:rsidRPr="00636235">
              <w:rPr>
                <w:rFonts w:cs="Arial"/>
                <w:b/>
                <w:bCs/>
                <w:i/>
                <w:iCs/>
                <w:color w:val="0033FF"/>
                <w:sz w:val="24"/>
                <w:szCs w:val="24"/>
                <w:lang w:eastAsia="it-IT"/>
              </w:rPr>
              <w:t xml:space="preserve"> </w:t>
            </w:r>
            <w:r w:rsidRPr="00636235">
              <w:rPr>
                <w:rFonts w:cs="Arial"/>
                <w:b/>
                <w:bCs/>
                <w:i/>
                <w:iCs/>
                <w:color w:val="666666"/>
                <w:sz w:val="24"/>
                <w:szCs w:val="24"/>
                <w:lang w:eastAsia="it-IT"/>
              </w:rPr>
              <w:t>TRANSACTIONS</w:t>
            </w:r>
            <w:r w:rsidRPr="00636235">
              <w:rPr>
                <w:color w:val="333333"/>
                <w:sz w:val="24"/>
                <w:szCs w:val="24"/>
                <w:lang w:eastAsia="it-IT"/>
              </w:rPr>
              <w:t xml:space="preserve"> </w:t>
            </w:r>
            <w:r w:rsidRPr="00636235">
              <w:rPr>
                <w:rFonts w:cs="Arial"/>
                <w:b/>
                <w:bCs/>
                <w:i/>
                <w:iCs/>
                <w:color w:val="000066"/>
                <w:sz w:val="27"/>
                <w:szCs w:val="27"/>
                <w:lang w:eastAsia="it-IT"/>
              </w:rPr>
              <w:br/>
            </w:r>
          </w:p>
          <w:p w14:paraId="4B780582" w14:textId="1EEF6F50" w:rsidR="000A03B2" w:rsidRPr="00636235" w:rsidRDefault="00A76EFC" w:rsidP="004C3D1D">
            <w:pPr>
              <w:tabs>
                <w:tab w:val="left" w:pos="-108"/>
              </w:tabs>
              <w:ind w:left="-108"/>
              <w:rPr>
                <w:rFonts w:cs="Arial"/>
                <w:b/>
                <w:bCs/>
                <w:i/>
                <w:iCs/>
                <w:color w:val="000066"/>
                <w:sz w:val="22"/>
                <w:szCs w:val="22"/>
                <w:lang w:eastAsia="it-IT"/>
              </w:rPr>
            </w:pPr>
            <w:r w:rsidRPr="00636235">
              <w:rPr>
                <w:rFonts w:cs="Arial"/>
                <w:b/>
                <w:bCs/>
                <w:i/>
                <w:iCs/>
                <w:color w:val="000066"/>
                <w:sz w:val="22"/>
                <w:szCs w:val="22"/>
                <w:lang w:eastAsia="it-IT"/>
              </w:rPr>
              <w:t xml:space="preserve">VOL. </w:t>
            </w:r>
          </w:p>
        </w:tc>
        <w:tc>
          <w:tcPr>
            <w:tcW w:w="1843" w:type="dxa"/>
            <w:tcBorders>
              <w:left w:val="single" w:sz="4" w:space="0" w:color="auto"/>
              <w:bottom w:val="nil"/>
              <w:right w:val="single" w:sz="4" w:space="0" w:color="auto"/>
            </w:tcBorders>
          </w:tcPr>
          <w:p w14:paraId="56782132" w14:textId="77777777" w:rsidR="000A03B2" w:rsidRPr="00636235" w:rsidRDefault="000A03B2" w:rsidP="00CD5FE2">
            <w:pPr>
              <w:spacing w:line="140" w:lineRule="atLeast"/>
              <w:jc w:val="right"/>
              <w:rPr>
                <w:rFonts w:cs="Arial"/>
                <w:sz w:val="14"/>
                <w:szCs w:val="14"/>
              </w:rPr>
            </w:pPr>
            <w:r w:rsidRPr="00636235">
              <w:rPr>
                <w:rFonts w:cs="Arial"/>
                <w:sz w:val="14"/>
                <w:szCs w:val="14"/>
              </w:rPr>
              <w:t>A publication of</w:t>
            </w:r>
          </w:p>
          <w:p w14:paraId="599E5441" w14:textId="77777777" w:rsidR="000A03B2" w:rsidRPr="00636235" w:rsidRDefault="000A03B2" w:rsidP="00CD5FE2">
            <w:pPr>
              <w:jc w:val="right"/>
            </w:pPr>
            <w:r w:rsidRPr="001F6D1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636235" w14:paraId="380FA3CD" w14:textId="77777777" w:rsidTr="00DE264A">
        <w:trPr>
          <w:trHeight w:val="567"/>
          <w:jc w:val="center"/>
        </w:trPr>
        <w:tc>
          <w:tcPr>
            <w:tcW w:w="6946" w:type="dxa"/>
            <w:vMerge/>
            <w:tcBorders>
              <w:right w:val="single" w:sz="4" w:space="0" w:color="auto"/>
            </w:tcBorders>
          </w:tcPr>
          <w:p w14:paraId="39E5E4C1" w14:textId="77777777" w:rsidR="000A03B2" w:rsidRPr="00636235"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636235" w:rsidRDefault="000A03B2" w:rsidP="00CD5FE2">
            <w:pPr>
              <w:spacing w:line="140" w:lineRule="atLeast"/>
              <w:jc w:val="right"/>
              <w:rPr>
                <w:rFonts w:cs="Arial"/>
                <w:sz w:val="14"/>
                <w:szCs w:val="14"/>
              </w:rPr>
            </w:pPr>
            <w:r w:rsidRPr="00636235">
              <w:rPr>
                <w:rFonts w:cs="Arial"/>
                <w:sz w:val="14"/>
                <w:szCs w:val="14"/>
              </w:rPr>
              <w:t>The Italian Association</w:t>
            </w:r>
          </w:p>
          <w:p w14:paraId="7522B1D2" w14:textId="77777777" w:rsidR="000A03B2" w:rsidRPr="00636235" w:rsidRDefault="000A03B2" w:rsidP="00CD5FE2">
            <w:pPr>
              <w:spacing w:line="140" w:lineRule="atLeast"/>
              <w:jc w:val="right"/>
              <w:rPr>
                <w:rFonts w:cs="Arial"/>
                <w:sz w:val="14"/>
                <w:szCs w:val="14"/>
              </w:rPr>
            </w:pPr>
            <w:r w:rsidRPr="00636235">
              <w:rPr>
                <w:rFonts w:cs="Arial"/>
                <w:sz w:val="14"/>
                <w:szCs w:val="14"/>
              </w:rPr>
              <w:t>of Chemical Engineering</w:t>
            </w:r>
          </w:p>
          <w:p w14:paraId="4F0CC5DE" w14:textId="35204533" w:rsidR="000A03B2" w:rsidRPr="00636235" w:rsidRDefault="005A3E9C" w:rsidP="00CD5FE2">
            <w:pPr>
              <w:spacing w:line="140" w:lineRule="atLeast"/>
              <w:jc w:val="right"/>
              <w:rPr>
                <w:rFonts w:cs="Arial"/>
                <w:sz w:val="14"/>
                <w:szCs w:val="14"/>
              </w:rPr>
            </w:pPr>
            <w:r w:rsidRPr="00636235">
              <w:rPr>
                <w:rFonts w:cs="Arial"/>
                <w:sz w:val="13"/>
                <w:szCs w:val="13"/>
              </w:rPr>
              <w:t>Online at www.cetjournal.it</w:t>
            </w:r>
          </w:p>
        </w:tc>
      </w:tr>
      <w:tr w:rsidR="000A03B2" w:rsidRPr="00636235" w14:paraId="2D1B7169" w14:textId="77777777" w:rsidTr="00DE264A">
        <w:trPr>
          <w:trHeight w:val="68"/>
          <w:jc w:val="center"/>
        </w:trPr>
        <w:tc>
          <w:tcPr>
            <w:tcW w:w="8789" w:type="dxa"/>
            <w:gridSpan w:val="2"/>
          </w:tcPr>
          <w:p w14:paraId="4B0BB442" w14:textId="7D24D70F" w:rsidR="00300E56" w:rsidRPr="001F6D16" w:rsidRDefault="00300E56" w:rsidP="00EC0E49">
            <w:pPr>
              <w:tabs>
                <w:tab w:val="left" w:pos="-108"/>
              </w:tabs>
              <w:spacing w:line="140" w:lineRule="atLeast"/>
              <w:ind w:left="-108"/>
              <w:jc w:val="left"/>
              <w:rPr>
                <w:rFonts w:ascii="Tahoma" w:hAnsi="Tahoma" w:cs="Tahoma"/>
                <w:iCs/>
                <w:color w:val="333333"/>
                <w:sz w:val="14"/>
                <w:szCs w:val="14"/>
                <w:lang w:eastAsia="it-IT"/>
              </w:rPr>
            </w:pPr>
            <w:r w:rsidRPr="001F6D16">
              <w:rPr>
                <w:rFonts w:ascii="Tahoma" w:hAnsi="Tahoma" w:cs="Tahoma"/>
                <w:iCs/>
                <w:color w:val="333333"/>
                <w:sz w:val="14"/>
                <w:szCs w:val="14"/>
                <w:lang w:eastAsia="it-IT"/>
              </w:rPr>
              <w:t>Guest Editors:</w:t>
            </w:r>
            <w:r w:rsidR="00904C62" w:rsidRPr="001F6D16">
              <w:rPr>
                <w:rFonts w:ascii="Tahoma" w:hAnsi="Tahoma" w:cs="Tahoma"/>
                <w:iCs/>
                <w:color w:val="333333"/>
                <w:sz w:val="14"/>
                <w:szCs w:val="14"/>
                <w:lang w:eastAsia="it-IT"/>
              </w:rPr>
              <w:t xml:space="preserve"> </w:t>
            </w:r>
          </w:p>
          <w:p w14:paraId="1B0F1814" w14:textId="467B7CEA" w:rsidR="000A03B2" w:rsidRPr="00636235" w:rsidRDefault="0014464F" w:rsidP="00180860">
            <w:pPr>
              <w:tabs>
                <w:tab w:val="left" w:pos="-108"/>
              </w:tabs>
              <w:spacing w:line="140" w:lineRule="atLeast"/>
              <w:ind w:left="-108"/>
              <w:jc w:val="left"/>
            </w:pPr>
            <w:r w:rsidRPr="00636235">
              <w:rPr>
                <w:rFonts w:ascii="Tahoma" w:hAnsi="Tahoma" w:cs="Tahoma"/>
                <w:iCs/>
                <w:color w:val="333333"/>
                <w:sz w:val="14"/>
                <w:szCs w:val="14"/>
                <w:lang w:eastAsia="it-IT"/>
              </w:rPr>
              <w:t>Copyright ©</w:t>
            </w:r>
            <w:r w:rsidR="00904C62" w:rsidRPr="00636235">
              <w:rPr>
                <w:rFonts w:ascii="Tahoma" w:hAnsi="Tahoma" w:cs="Tahoma"/>
                <w:iCs/>
                <w:color w:val="333333"/>
                <w:sz w:val="14"/>
                <w:szCs w:val="14"/>
                <w:lang w:eastAsia="it-IT"/>
              </w:rPr>
              <w:t xml:space="preserve"> AIDIC Servizi S.r.l.</w:t>
            </w:r>
            <w:r w:rsidR="00300E56" w:rsidRPr="00636235">
              <w:rPr>
                <w:rFonts w:ascii="Tahoma" w:hAnsi="Tahoma" w:cs="Tahoma"/>
                <w:iCs/>
                <w:color w:val="333333"/>
                <w:sz w:val="14"/>
                <w:szCs w:val="14"/>
                <w:lang w:eastAsia="it-IT"/>
              </w:rPr>
              <w:br/>
            </w:r>
            <w:r w:rsidR="00180860" w:rsidRPr="00636235">
              <w:rPr>
                <w:rFonts w:ascii="Tahoma" w:hAnsi="Tahoma" w:cs="Tahoma"/>
                <w:b/>
                <w:iCs/>
                <w:color w:val="333333"/>
                <w:sz w:val="14"/>
                <w:szCs w:val="14"/>
                <w:lang w:eastAsia="it-IT"/>
              </w:rPr>
              <w:t xml:space="preserve">ISBN </w:t>
            </w:r>
            <w:r w:rsidR="00180860" w:rsidRPr="001F6D16">
              <w:rPr>
                <w:rFonts w:ascii="Tahoma" w:hAnsi="Tahoma" w:cs="Tahoma"/>
                <w:sz w:val="14"/>
                <w:szCs w:val="14"/>
              </w:rPr>
              <w:t xml:space="preserve">978-88-95608-xx-x </w:t>
            </w:r>
            <w:r w:rsidR="00300E56" w:rsidRPr="00636235">
              <w:rPr>
                <w:rFonts w:ascii="Tahoma" w:hAnsi="Tahoma" w:cs="Tahoma"/>
                <w:b/>
                <w:iCs/>
                <w:color w:val="333333"/>
                <w:sz w:val="14"/>
                <w:szCs w:val="14"/>
                <w:lang w:eastAsia="it-IT"/>
              </w:rPr>
              <w:t>ISSN</w:t>
            </w:r>
            <w:r w:rsidR="00300E56" w:rsidRPr="00636235">
              <w:rPr>
                <w:rFonts w:ascii="Tahoma" w:hAnsi="Tahoma" w:cs="Tahoma"/>
                <w:iCs/>
                <w:color w:val="333333"/>
                <w:sz w:val="14"/>
                <w:szCs w:val="14"/>
                <w:lang w:eastAsia="it-IT"/>
              </w:rPr>
              <w:t xml:space="preserve"> 2283-9216</w:t>
            </w:r>
          </w:p>
        </w:tc>
      </w:tr>
    </w:tbl>
    <w:p w14:paraId="10DAA130" w14:textId="77777777" w:rsidR="000A03B2" w:rsidRPr="00636235" w:rsidRDefault="000A03B2" w:rsidP="000A03B2">
      <w:pPr>
        <w:pStyle w:val="CETAuthors"/>
        <w:sectPr w:rsidR="000A03B2" w:rsidRPr="00636235" w:rsidSect="00CD5FE2">
          <w:type w:val="continuous"/>
          <w:pgSz w:w="11906" w:h="16838" w:code="9"/>
          <w:pgMar w:top="1701" w:right="1418" w:bottom="1701" w:left="1701" w:header="1701" w:footer="0" w:gutter="0"/>
          <w:cols w:space="708"/>
          <w:titlePg/>
          <w:docGrid w:linePitch="360"/>
        </w:sectPr>
      </w:pPr>
    </w:p>
    <w:p w14:paraId="2E667253" w14:textId="130E2032" w:rsidR="00E978D0" w:rsidRPr="00636235" w:rsidRDefault="00823030" w:rsidP="00E978D0">
      <w:pPr>
        <w:pStyle w:val="CETTitle"/>
      </w:pPr>
      <w:r w:rsidRPr="00636235">
        <w:t>R</w:t>
      </w:r>
      <w:r w:rsidR="00CF02D7" w:rsidRPr="00636235">
        <w:t>eaction runaway as a domino effect</w:t>
      </w:r>
      <w:r w:rsidRPr="00636235">
        <w:t xml:space="preserve"> of pool fire engulfing a</w:t>
      </w:r>
      <w:r w:rsidR="0017378F" w:rsidRPr="00636235">
        <w:t>n ethoxylation</w:t>
      </w:r>
      <w:r w:rsidRPr="00636235">
        <w:t xml:space="preserve"> react</w:t>
      </w:r>
      <w:r w:rsidR="0017378F" w:rsidRPr="00636235">
        <w:t>or</w:t>
      </w:r>
    </w:p>
    <w:p w14:paraId="2B3CA35C" w14:textId="7F83B426" w:rsidR="00E978D0" w:rsidRPr="00C05FBC" w:rsidRDefault="00CF02D7" w:rsidP="00ED70AE">
      <w:pPr>
        <w:pStyle w:val="CETAuthors"/>
        <w:jc w:val="left"/>
        <w:rPr>
          <w:lang w:val="it-IT"/>
        </w:rPr>
      </w:pPr>
      <w:r w:rsidRPr="00C05FBC">
        <w:rPr>
          <w:lang w:val="it-IT"/>
        </w:rPr>
        <w:t>Federico Flori</w:t>
      </w:r>
      <w:r w:rsidR="00ED70AE" w:rsidRPr="00C05FBC">
        <w:rPr>
          <w:lang w:val="it-IT"/>
        </w:rPr>
        <w:t>t</w:t>
      </w:r>
      <w:r w:rsidR="00600535" w:rsidRPr="00C05FBC">
        <w:rPr>
          <w:lang w:val="it-IT"/>
        </w:rPr>
        <w:t>,</w:t>
      </w:r>
      <w:r w:rsidRPr="00C05FBC">
        <w:rPr>
          <w:lang w:val="it-IT"/>
        </w:rPr>
        <w:t xml:space="preserve"> Valentina Busin</w:t>
      </w:r>
      <w:r w:rsidR="00ED70AE" w:rsidRPr="00C05FBC">
        <w:rPr>
          <w:lang w:val="it-IT"/>
        </w:rPr>
        <w:t>i</w:t>
      </w:r>
      <w:r w:rsidR="00636235" w:rsidRPr="00C05FBC">
        <w:rPr>
          <w:lang w:val="it-IT"/>
        </w:rPr>
        <w:t>*</w:t>
      </w:r>
      <w:r w:rsidRPr="00C05FBC">
        <w:rPr>
          <w:lang w:val="it-IT"/>
        </w:rPr>
        <w:t xml:space="preserve">, </w:t>
      </w:r>
      <w:r w:rsidR="00C05FBC" w:rsidRPr="00C05FBC">
        <w:rPr>
          <w:lang w:val="it-IT"/>
        </w:rPr>
        <w:t>Simo</w:t>
      </w:r>
      <w:r w:rsidR="00C05FBC">
        <w:rPr>
          <w:lang w:val="it-IT"/>
        </w:rPr>
        <w:t xml:space="preserve">ne Favrin, </w:t>
      </w:r>
      <w:r w:rsidRPr="00C05FBC">
        <w:rPr>
          <w:lang w:val="it-IT"/>
        </w:rPr>
        <w:t>Renato Rota</w:t>
      </w:r>
      <w:r w:rsidR="009B4277">
        <w:rPr>
          <w:lang w:val="it-IT"/>
        </w:rPr>
        <w:t>, Marco Derudi</w:t>
      </w:r>
    </w:p>
    <w:p w14:paraId="5053C5A8" w14:textId="0FE4FDDB" w:rsidR="00E978D0" w:rsidRPr="00C05FBC" w:rsidRDefault="00ED70AE" w:rsidP="00ED70AE">
      <w:pPr>
        <w:pStyle w:val="CETAddress"/>
        <w:rPr>
          <w:lang w:val="it-IT"/>
        </w:rPr>
      </w:pPr>
      <w:r w:rsidRPr="00C05FBC">
        <w:rPr>
          <w:lang w:val="it-IT"/>
        </w:rPr>
        <w:t>P</w:t>
      </w:r>
      <w:r w:rsidR="00CF02D7" w:rsidRPr="00C05FBC">
        <w:rPr>
          <w:lang w:val="it-IT"/>
        </w:rPr>
        <w:t xml:space="preserve">olitecnico di Milano, Piazza </w:t>
      </w:r>
      <w:r w:rsidR="00A307B2">
        <w:rPr>
          <w:lang w:val="it-IT"/>
        </w:rPr>
        <w:t>L</w:t>
      </w:r>
      <w:r w:rsidR="00A307B2" w:rsidRPr="00C05FBC">
        <w:rPr>
          <w:lang w:val="it-IT"/>
        </w:rPr>
        <w:t xml:space="preserve">eonardo </w:t>
      </w:r>
      <w:r w:rsidR="00CF02D7" w:rsidRPr="00C05FBC">
        <w:rPr>
          <w:lang w:val="it-IT"/>
        </w:rPr>
        <w:t>da Vinci, 32, Milan, Italy</w:t>
      </w:r>
    </w:p>
    <w:p w14:paraId="0127A28D" w14:textId="4A75BA43" w:rsidR="00E978D0" w:rsidRPr="00636235" w:rsidRDefault="00A307B2" w:rsidP="00ED70AE">
      <w:pPr>
        <w:pStyle w:val="CETemail"/>
      </w:pPr>
      <w:r>
        <w:t>*</w:t>
      </w:r>
      <w:r w:rsidR="00636235" w:rsidRPr="00636235">
        <w:t>valentina.busini</w:t>
      </w:r>
      <w:r w:rsidR="00CF02D7" w:rsidRPr="00636235">
        <w:t>@polimi.it</w:t>
      </w:r>
    </w:p>
    <w:p w14:paraId="261C5B18" w14:textId="51000B06" w:rsidR="00CE19CC" w:rsidRPr="00636235" w:rsidRDefault="00A56A58" w:rsidP="00ED3E2F">
      <w:pPr>
        <w:pStyle w:val="CETBodytext"/>
        <w:rPr>
          <w:lang w:val="en-GB"/>
        </w:rPr>
      </w:pPr>
      <w:r w:rsidRPr="00636235">
        <w:rPr>
          <w:lang w:val="en-GB"/>
        </w:rPr>
        <w:t>In industrial safety, engulfing pool fires can cause damages and collapse of process vessels with catastrophic consequences. This work investigates the ethoxylation of 1-dodecanol as a case-study with a multiscale approach able to analyse scenarios of runaway triggered by a pool fire engulfing the reactor. The aim is to understand whether and when the cooling power of the external heat exchanger can prevent dangerous temperature build-up in the chemical reactor.</w:t>
      </w:r>
    </w:p>
    <w:p w14:paraId="1AB941FA" w14:textId="0273FFE2" w:rsidR="00255FA8" w:rsidRPr="00636235" w:rsidRDefault="00255FA8" w:rsidP="00255FA8">
      <w:pPr>
        <w:pStyle w:val="CETHeading1"/>
        <w:rPr>
          <w:lang w:val="en-GB"/>
        </w:rPr>
      </w:pPr>
      <w:r w:rsidRPr="00636235">
        <w:rPr>
          <w:lang w:val="en-GB"/>
        </w:rPr>
        <w:t>Introduction</w:t>
      </w:r>
    </w:p>
    <w:p w14:paraId="63C58C12" w14:textId="7AA31601" w:rsidR="00C3103C" w:rsidRPr="00636235" w:rsidRDefault="00C3103C" w:rsidP="00ED3E2F">
      <w:pPr>
        <w:pStyle w:val="CETBodytext"/>
        <w:rPr>
          <w:lang w:val="en-GB"/>
        </w:rPr>
      </w:pPr>
      <w:r w:rsidRPr="00636235">
        <w:rPr>
          <w:lang w:val="en-GB"/>
        </w:rPr>
        <w:t>Pool fires impinging a reactor may trigger a</w:t>
      </w:r>
      <w:r w:rsidR="000805FC" w:rsidRPr="00636235">
        <w:rPr>
          <w:lang w:val="en-GB"/>
        </w:rPr>
        <w:t xml:space="preserve">n explosion due to reaction </w:t>
      </w:r>
      <w:r w:rsidRPr="00636235">
        <w:rPr>
          <w:lang w:val="en-GB"/>
        </w:rPr>
        <w:t>runaway</w:t>
      </w:r>
      <w:r w:rsidR="000805FC" w:rsidRPr="00636235">
        <w:rPr>
          <w:lang w:val="en-GB"/>
        </w:rPr>
        <w:t xml:space="preserve"> or pressure rise</w:t>
      </w:r>
      <w:r w:rsidRPr="00636235">
        <w:rPr>
          <w:lang w:val="en-GB"/>
        </w:rPr>
        <w:t xml:space="preserve">, </w:t>
      </w:r>
      <w:proofErr w:type="gramStart"/>
      <w:r w:rsidRPr="00636235">
        <w:rPr>
          <w:lang w:val="en-GB"/>
        </w:rPr>
        <w:t>in particular when</w:t>
      </w:r>
      <w:proofErr w:type="gramEnd"/>
      <w:r w:rsidRPr="00636235">
        <w:rPr>
          <w:lang w:val="en-GB"/>
        </w:rPr>
        <w:t xml:space="preserve"> they engulf the reactor. The domino effect could be more hazardous than the pool fire itself, so a prompt evaluation of the situation for the planning of </w:t>
      </w:r>
      <w:r w:rsidR="00A307B2">
        <w:rPr>
          <w:lang w:val="en-GB"/>
        </w:rPr>
        <w:t>emergency</w:t>
      </w:r>
      <w:r w:rsidR="00A307B2" w:rsidRPr="00636235">
        <w:rPr>
          <w:lang w:val="en-GB"/>
        </w:rPr>
        <w:t xml:space="preserve"> </w:t>
      </w:r>
      <w:r w:rsidRPr="00636235">
        <w:rPr>
          <w:lang w:val="en-GB"/>
        </w:rPr>
        <w:t xml:space="preserve">intervention is of paramount importance. </w:t>
      </w:r>
    </w:p>
    <w:p w14:paraId="5BDB6410" w14:textId="1D32D3F9" w:rsidR="000805FC" w:rsidRPr="00636235" w:rsidRDefault="00044B81" w:rsidP="00ED3E2F">
      <w:pPr>
        <w:pStyle w:val="CETBodytext"/>
        <w:rPr>
          <w:lang w:val="en-GB"/>
        </w:rPr>
      </w:pPr>
      <w:r w:rsidRPr="00636235">
        <w:rPr>
          <w:lang w:val="en-GB"/>
        </w:rPr>
        <w:t xml:space="preserve">Experimental works are available about the average heat flux over the surface of packages for the transport of high-level radioactive material (Feldkamp et al., 2020) or the ability of tank cars to meet thermal protection requirements under conditions of total containment (i.e., no pressure relief devices) (Gonzalez et al., 2016). </w:t>
      </w:r>
      <w:r w:rsidR="000805FC" w:rsidRPr="00636235">
        <w:rPr>
          <w:lang w:val="en-GB"/>
        </w:rPr>
        <w:t xml:space="preserve">More recent works used the computational fluid dynamics (CFD) </w:t>
      </w:r>
      <w:r w:rsidR="00D440DE" w:rsidRPr="00636235">
        <w:rPr>
          <w:lang w:val="en-GB"/>
        </w:rPr>
        <w:t>for the prediction of the behavio</w:t>
      </w:r>
      <w:r w:rsidR="00E64149">
        <w:rPr>
          <w:lang w:val="en-GB"/>
        </w:rPr>
        <w:t>u</w:t>
      </w:r>
      <w:r w:rsidR="00D440DE" w:rsidRPr="00636235">
        <w:rPr>
          <w:lang w:val="en-GB"/>
        </w:rPr>
        <w:t xml:space="preserve">r of pressurized tanks </w:t>
      </w:r>
      <w:r w:rsidR="00A85500" w:rsidRPr="00636235">
        <w:rPr>
          <w:lang w:val="en-GB"/>
        </w:rPr>
        <w:t>fully (</w:t>
      </w:r>
      <w:r w:rsidR="00D440DE" w:rsidRPr="00636235">
        <w:rPr>
          <w:lang w:val="en-GB"/>
        </w:rPr>
        <w:t>Scarponi et al., 2019</w:t>
      </w:r>
      <w:r w:rsidR="00A85500" w:rsidRPr="00636235">
        <w:rPr>
          <w:lang w:val="en-GB"/>
        </w:rPr>
        <w:t>) or partially engulfed in pool fire</w:t>
      </w:r>
      <w:r w:rsidR="00D440DE" w:rsidRPr="00636235">
        <w:rPr>
          <w:lang w:val="en-GB"/>
        </w:rPr>
        <w:t xml:space="preserve"> (Scarponi et al., 2021)</w:t>
      </w:r>
      <w:r w:rsidR="00A85500" w:rsidRPr="00636235">
        <w:rPr>
          <w:lang w:val="en-GB"/>
        </w:rPr>
        <w:t xml:space="preserve">. </w:t>
      </w:r>
      <w:r w:rsidRPr="00636235">
        <w:rPr>
          <w:lang w:val="en-GB"/>
        </w:rPr>
        <w:t xml:space="preserve">In case of reaction runaway, the CFD modelling of complex fluid-dynamics and reactivity effects inside the vessel could be impractical because of the extremely turbulent conditions coupled with reaction in a multi-phase system. For these reasons, in this work, the union of CFD and 0D model </w:t>
      </w:r>
      <w:proofErr w:type="gramStart"/>
      <w:r w:rsidRPr="00636235">
        <w:rPr>
          <w:lang w:val="en-GB"/>
        </w:rPr>
        <w:t>is presented</w:t>
      </w:r>
      <w:proofErr w:type="gramEnd"/>
      <w:r w:rsidRPr="00636235">
        <w:rPr>
          <w:lang w:val="en-GB"/>
        </w:rPr>
        <w:t xml:space="preserve"> as a valid and simple tool for the safety assessment of fire accidental scenarios.</w:t>
      </w:r>
    </w:p>
    <w:p w14:paraId="372C25F8" w14:textId="3EA05C30" w:rsidR="00971F25" w:rsidRPr="00636235" w:rsidRDefault="00C736A7" w:rsidP="00ED3E2F">
      <w:pPr>
        <w:pStyle w:val="CETBodytext"/>
        <w:rPr>
          <w:lang w:val="en-GB"/>
        </w:rPr>
      </w:pPr>
      <w:r w:rsidRPr="00636235">
        <w:rPr>
          <w:lang w:val="en-GB"/>
        </w:rPr>
        <w:t>A</w:t>
      </w:r>
      <w:r w:rsidR="00971F25" w:rsidRPr="00636235">
        <w:rPr>
          <w:lang w:val="en-GB"/>
        </w:rPr>
        <w:t xml:space="preserve"> </w:t>
      </w:r>
      <w:r w:rsidRPr="00636235">
        <w:rPr>
          <w:lang w:val="en-GB"/>
        </w:rPr>
        <w:t xml:space="preserve">reactor engulfed by fire </w:t>
      </w:r>
      <w:proofErr w:type="gramStart"/>
      <w:r w:rsidR="00A307B2">
        <w:rPr>
          <w:lang w:val="en-GB"/>
        </w:rPr>
        <w:t>was</w:t>
      </w:r>
      <w:r w:rsidR="00971F25" w:rsidRPr="00636235">
        <w:rPr>
          <w:lang w:val="en-GB"/>
        </w:rPr>
        <w:t xml:space="preserve"> considered</w:t>
      </w:r>
      <w:proofErr w:type="gramEnd"/>
      <w:r w:rsidR="00971F25" w:rsidRPr="00636235">
        <w:rPr>
          <w:lang w:val="en-GB"/>
        </w:rPr>
        <w:t xml:space="preserve">, studying the effect of the pool fire dimensions on the possible runaway triggered by the external heating </w:t>
      </w:r>
      <w:r w:rsidR="00A56A58" w:rsidRPr="00636235">
        <w:rPr>
          <w:lang w:val="en-GB"/>
        </w:rPr>
        <w:t xml:space="preserve">with the aim to understand whether and when the cooling power of the external heat exchanger can prevent dangerous temperature build-up in the chemical reactor. The multiscale approach used in this work involves a series of mathematical simulations </w:t>
      </w:r>
      <w:r w:rsidR="007811D4" w:rsidRPr="00636235">
        <w:rPr>
          <w:lang w:val="en-GB"/>
        </w:rPr>
        <w:t>able to evaluate</w:t>
      </w:r>
      <w:r w:rsidR="00A56A58" w:rsidRPr="00636235">
        <w:rPr>
          <w:lang w:val="en-GB"/>
        </w:rPr>
        <w:t xml:space="preserve"> the effects of different pool fires in terms of heat flux entering the reactor. These simulations were </w:t>
      </w:r>
      <w:proofErr w:type="gramStart"/>
      <w:r w:rsidR="00A56A58" w:rsidRPr="00636235">
        <w:rPr>
          <w:lang w:val="en-GB"/>
        </w:rPr>
        <w:t>carried out</w:t>
      </w:r>
      <w:proofErr w:type="gramEnd"/>
      <w:r w:rsidR="00A56A58" w:rsidRPr="00636235">
        <w:rPr>
          <w:lang w:val="en-GB"/>
        </w:rPr>
        <w:t xml:space="preserve"> using </w:t>
      </w:r>
      <w:r w:rsidR="007811D4" w:rsidRPr="00636235">
        <w:rPr>
          <w:lang w:val="en-GB"/>
        </w:rPr>
        <w:t>the</w:t>
      </w:r>
      <w:r w:rsidR="00A56A58" w:rsidRPr="00636235">
        <w:rPr>
          <w:lang w:val="en-GB"/>
        </w:rPr>
        <w:t xml:space="preserve"> computational fluid dynamics. The results of such simulations were used to </w:t>
      </w:r>
      <w:proofErr w:type="gramStart"/>
      <w:r w:rsidR="00A56A58" w:rsidRPr="00636235">
        <w:rPr>
          <w:lang w:val="en-GB"/>
        </w:rPr>
        <w:t>carry out</w:t>
      </w:r>
      <w:proofErr w:type="gramEnd"/>
      <w:r w:rsidR="00A56A58" w:rsidRPr="00636235">
        <w:rPr>
          <w:lang w:val="en-GB"/>
        </w:rPr>
        <w:t xml:space="preserve"> a parametric study, with a 0D model able to foresee the dynamic behaviour of the reactor engulfed in the pool fire, which </w:t>
      </w:r>
      <w:r w:rsidR="003A75BA" w:rsidRPr="00636235">
        <w:rPr>
          <w:lang w:val="en-GB"/>
        </w:rPr>
        <w:t>also produced</w:t>
      </w:r>
      <w:r w:rsidR="00A56A58" w:rsidRPr="00636235">
        <w:rPr>
          <w:lang w:val="en-GB"/>
        </w:rPr>
        <w:t xml:space="preserve"> a practical instrument for making an estimation of the time available for activating proper mitigation measures.</w:t>
      </w:r>
    </w:p>
    <w:p w14:paraId="57B77C55" w14:textId="2B1086A3" w:rsidR="00255FA8" w:rsidRPr="00636235" w:rsidRDefault="00255FA8" w:rsidP="00255FA8">
      <w:pPr>
        <w:pStyle w:val="CETHeading1"/>
        <w:rPr>
          <w:lang w:val="en-GB"/>
        </w:rPr>
      </w:pPr>
      <w:r w:rsidRPr="00636235">
        <w:rPr>
          <w:lang w:val="en-GB"/>
        </w:rPr>
        <w:t>Case study</w:t>
      </w:r>
    </w:p>
    <w:p w14:paraId="3409F402" w14:textId="639F8B9C" w:rsidR="0015734F" w:rsidRPr="00636235" w:rsidRDefault="0015734F" w:rsidP="0015734F">
      <w:pPr>
        <w:pStyle w:val="CETBodytext"/>
        <w:rPr>
          <w:lang w:val="en-GB"/>
        </w:rPr>
      </w:pPr>
      <w:r w:rsidRPr="00636235">
        <w:rPr>
          <w:lang w:val="en-GB"/>
        </w:rPr>
        <w:t xml:space="preserve">An industrial Venturi Loop Reactor (VLR) for the ethoxylation of 1-dodecanol </w:t>
      </w:r>
      <w:proofErr w:type="gramStart"/>
      <w:r w:rsidRPr="00636235">
        <w:rPr>
          <w:lang w:val="en-GB"/>
        </w:rPr>
        <w:t>is chosen</w:t>
      </w:r>
      <w:proofErr w:type="gramEnd"/>
      <w:r w:rsidRPr="00636235">
        <w:rPr>
          <w:lang w:val="en-GB"/>
        </w:rPr>
        <w:t xml:space="preserve"> as a case study. The reactor is a hemispherically capped tank equipped with an ejector and an external heat exchanger, as depicted in Figure 1. A given quantity of dodecanol </w:t>
      </w:r>
      <w:proofErr w:type="gramStart"/>
      <w:r w:rsidRPr="00636235">
        <w:rPr>
          <w:lang w:val="en-GB"/>
        </w:rPr>
        <w:t>is charged</w:t>
      </w:r>
      <w:proofErr w:type="gramEnd"/>
      <w:r w:rsidRPr="00636235">
        <w:rPr>
          <w:lang w:val="en-GB"/>
        </w:rPr>
        <w:t xml:space="preserve"> into the reactor (within a nitrogen atmosphere), the recirculation pump is activated, and an ethylene oxide (EO) stream is fed into the reactor at a constant flowrate </w:t>
      </w:r>
      <w:r w:rsidR="008A393A" w:rsidRPr="00636235">
        <w:rPr>
          <w:lang w:val="en-GB"/>
        </w:rPr>
        <w:t xml:space="preserve">via a gas line </w:t>
      </w:r>
      <w:r w:rsidRPr="00636235">
        <w:rPr>
          <w:lang w:val="en-GB"/>
        </w:rPr>
        <w:t xml:space="preserve">from a storage tank. Together with EO, nitrogen is also fed into the reactor with a known flowrate, as the EO storage tank is </w:t>
      </w:r>
      <w:proofErr w:type="gramStart"/>
      <w:r w:rsidRPr="00636235">
        <w:rPr>
          <w:lang w:val="en-GB"/>
        </w:rPr>
        <w:t xml:space="preserve">generally </w:t>
      </w:r>
      <w:r w:rsidR="005B3E2E" w:rsidRPr="00636235">
        <w:rPr>
          <w:lang w:val="en-GB"/>
        </w:rPr>
        <w:t>padded</w:t>
      </w:r>
      <w:proofErr w:type="gramEnd"/>
      <w:r w:rsidRPr="00636235">
        <w:rPr>
          <w:lang w:val="en-GB"/>
        </w:rPr>
        <w:t xml:space="preserve"> with this gas. The VLR is quite large on industrial scale, having a height of up to 9 m and a height-to-diameter ratio ranging from 2 to 3.</w:t>
      </w:r>
    </w:p>
    <w:p w14:paraId="4F4E3414" w14:textId="77777777" w:rsidR="00095735" w:rsidRPr="001F6D16" w:rsidRDefault="00095735" w:rsidP="00095735">
      <w:pPr>
        <w:pStyle w:val="CETBodytext"/>
        <w:rPr>
          <w:lang w:val="en-GB"/>
        </w:rPr>
      </w:pPr>
      <w:r w:rsidRPr="001F6D16">
        <w:rPr>
          <w:noProof/>
          <w:lang w:val="it-IT" w:eastAsia="it-IT"/>
        </w:rPr>
        <w:lastRenderedPageBreak/>
        <w:drawing>
          <wp:inline distT="0" distB="0" distL="0" distR="0" wp14:anchorId="18A251A9" wp14:editId="10A175DC">
            <wp:extent cx="3345977" cy="2515567"/>
            <wp:effectExtent l="0" t="0" r="698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0"/>
                    <a:stretch>
                      <a:fillRect/>
                    </a:stretch>
                  </pic:blipFill>
                  <pic:spPr>
                    <a:xfrm>
                      <a:off x="0" y="0"/>
                      <a:ext cx="3345977" cy="2515567"/>
                    </a:xfrm>
                    <a:prstGeom prst="rect">
                      <a:avLst/>
                    </a:prstGeom>
                  </pic:spPr>
                </pic:pic>
              </a:graphicData>
            </a:graphic>
          </wp:inline>
        </w:drawing>
      </w:r>
    </w:p>
    <w:p w14:paraId="1A4B216E" w14:textId="7F180F4A" w:rsidR="00095735" w:rsidRPr="00636235" w:rsidRDefault="00095735" w:rsidP="00095735">
      <w:pPr>
        <w:pStyle w:val="CETCaption"/>
      </w:pPr>
      <w:r w:rsidRPr="00636235">
        <w:t>Figure 1: Diagram of the ethoxylation reactor.</w:t>
      </w:r>
    </w:p>
    <w:p w14:paraId="2D5AA3FF" w14:textId="1EC55BBC" w:rsidR="002E413F" w:rsidRPr="001F6D16" w:rsidRDefault="0056654F" w:rsidP="002E413F">
      <w:pPr>
        <w:pStyle w:val="CETBodytext"/>
        <w:rPr>
          <w:lang w:val="en-GB"/>
        </w:rPr>
      </w:pPr>
      <w:r w:rsidRPr="001F6D16">
        <w:rPr>
          <w:lang w:val="en-GB"/>
        </w:rPr>
        <w:t>This</w:t>
      </w:r>
      <w:r w:rsidR="00BB6764" w:rsidRPr="001F6D16">
        <w:rPr>
          <w:lang w:val="en-GB"/>
        </w:rPr>
        <w:t xml:space="preserve"> reactor configuration</w:t>
      </w:r>
      <w:r w:rsidRPr="001F6D16">
        <w:rPr>
          <w:lang w:val="en-GB"/>
        </w:rPr>
        <w:t xml:space="preserve"> </w:t>
      </w:r>
      <w:proofErr w:type="gramStart"/>
      <w:r w:rsidR="00BB6764" w:rsidRPr="001F6D16">
        <w:rPr>
          <w:lang w:val="en-GB"/>
        </w:rPr>
        <w:t>is affected</w:t>
      </w:r>
      <w:proofErr w:type="gramEnd"/>
      <w:r w:rsidR="00BB6764" w:rsidRPr="001F6D16">
        <w:rPr>
          <w:lang w:val="en-GB"/>
        </w:rPr>
        <w:t xml:space="preserve"> by several</w:t>
      </w:r>
      <w:r w:rsidRPr="001F6D16">
        <w:rPr>
          <w:lang w:val="en-GB"/>
        </w:rPr>
        <w:t xml:space="preserve"> intrinsic </w:t>
      </w:r>
      <w:r w:rsidR="00BB6764" w:rsidRPr="001F6D16">
        <w:rPr>
          <w:lang w:val="en-GB"/>
        </w:rPr>
        <w:t>hazards</w:t>
      </w:r>
      <w:r w:rsidRPr="001F6D16">
        <w:rPr>
          <w:lang w:val="en-GB"/>
        </w:rPr>
        <w:t>, as the involved reaction of ethoxylation is exothermic</w:t>
      </w:r>
      <w:r w:rsidR="00BB6764" w:rsidRPr="001F6D16">
        <w:rPr>
          <w:lang w:val="en-GB"/>
        </w:rPr>
        <w:t xml:space="preserve"> (accounting for a reaction enthalpy of about</w:t>
      </w:r>
      <w:r w:rsidR="00776EE7" w:rsidRPr="001F6D16">
        <w:rPr>
          <w:lang w:val="en-GB"/>
        </w:rPr>
        <w:t xml:space="preserve"> -92 kJ/mol</w:t>
      </w:r>
      <w:r w:rsidR="00BB6764" w:rsidRPr="001F6D16">
        <w:rPr>
          <w:lang w:val="en-GB"/>
        </w:rPr>
        <w:t>)</w:t>
      </w:r>
      <w:r w:rsidRPr="001F6D16">
        <w:rPr>
          <w:lang w:val="en-GB"/>
        </w:rPr>
        <w:t>, the involved quantities are large (tons of material)</w:t>
      </w:r>
      <w:r w:rsidR="00BB6764" w:rsidRPr="001F6D16">
        <w:rPr>
          <w:lang w:val="en-GB"/>
        </w:rPr>
        <w:t>, and all the chemicals are flammable and/or toxic</w:t>
      </w:r>
      <w:r w:rsidRPr="001F6D16">
        <w:rPr>
          <w:lang w:val="en-GB"/>
        </w:rPr>
        <w:t>.</w:t>
      </w:r>
      <w:r w:rsidR="00BB6764" w:rsidRPr="001F6D16">
        <w:rPr>
          <w:lang w:val="en-GB"/>
        </w:rPr>
        <w:t xml:space="preserve"> The typical reaction temperature is about </w:t>
      </w:r>
      <w:r w:rsidR="00E4504B" w:rsidRPr="001F6D16">
        <w:rPr>
          <w:lang w:val="en-GB"/>
        </w:rPr>
        <w:t>180</w:t>
      </w:r>
      <w:r w:rsidR="00BB6764" w:rsidRPr="001F6D16">
        <w:rPr>
          <w:lang w:val="en-GB"/>
        </w:rPr>
        <w:t xml:space="preserve"> °C, which can </w:t>
      </w:r>
      <w:proofErr w:type="gramStart"/>
      <w:r w:rsidR="00BB6764" w:rsidRPr="001F6D16">
        <w:rPr>
          <w:lang w:val="en-GB"/>
        </w:rPr>
        <w:t>be obtained</w:t>
      </w:r>
      <w:proofErr w:type="gramEnd"/>
      <w:r w:rsidR="00BB6764" w:rsidRPr="001F6D16">
        <w:rPr>
          <w:lang w:val="en-GB"/>
        </w:rPr>
        <w:t xml:space="preserve"> as a pseudo-steady temperature inside this fed-batch reactor by properly controlling the cooling effect of the external heat exchanger</w:t>
      </w:r>
      <w:r w:rsidR="002E413F" w:rsidRPr="001F6D16">
        <w:rPr>
          <w:lang w:val="en-GB"/>
        </w:rPr>
        <w:t>.</w:t>
      </w:r>
      <w:r w:rsidR="0083090F" w:rsidRPr="001F6D16">
        <w:rPr>
          <w:lang w:val="en-GB"/>
        </w:rPr>
        <w:t xml:space="preserve"> The reactor/heat-exchanger configuration and the operating conditions </w:t>
      </w:r>
      <w:proofErr w:type="gramStart"/>
      <w:r w:rsidR="0083090F" w:rsidRPr="001F6D16">
        <w:rPr>
          <w:lang w:val="en-GB"/>
        </w:rPr>
        <w:t>are reported</w:t>
      </w:r>
      <w:proofErr w:type="gramEnd"/>
      <w:r w:rsidR="0083090F" w:rsidRPr="001F6D16">
        <w:rPr>
          <w:lang w:val="en-GB"/>
        </w:rPr>
        <w:t xml:space="preserve"> in Table 1, reporting the reactor radius, </w:t>
      </w:r>
      <m:oMath>
        <m:r>
          <w:rPr>
            <w:rFonts w:ascii="Cambria Math" w:hAnsi="Cambria Math"/>
            <w:lang w:val="en-GB"/>
          </w:rPr>
          <m:t>R</m:t>
        </m:r>
      </m:oMath>
      <w:r w:rsidR="0083090F" w:rsidRPr="001F6D16">
        <w:rPr>
          <w:lang w:val="en-GB"/>
        </w:rPr>
        <w:t xml:space="preserve">, the reactor height, </w:t>
      </w:r>
      <m:oMath>
        <m:r>
          <w:rPr>
            <w:rFonts w:ascii="Cambria Math" w:hAnsi="Cambria Math"/>
            <w:lang w:val="en-GB"/>
          </w:rPr>
          <m:t>H</m:t>
        </m:r>
      </m:oMath>
      <w:r w:rsidR="0083090F" w:rsidRPr="001F6D16">
        <w:rPr>
          <w:lang w:val="en-GB"/>
        </w:rPr>
        <w:t>,</w:t>
      </w:r>
      <w:r w:rsidR="00E002BD" w:rsidRPr="001F6D16">
        <w:rPr>
          <w:lang w:val="en-GB"/>
        </w:rPr>
        <w:t xml:space="preserve"> the heat exchanger transfer coefficient multiplied by the exchange area, </w:t>
      </w:r>
      <m:oMath>
        <m:r>
          <m:rPr>
            <m:scr m:val="script"/>
            <m:sty m:val="p"/>
          </m:rPr>
          <w:rPr>
            <w:rFonts w:ascii="Cambria Math" w:eastAsiaTheme="minorEastAsia" w:hAnsi="Cambria Math"/>
            <w:lang w:val="en-GB"/>
          </w:rPr>
          <m:t>U</m:t>
        </m:r>
        <m:r>
          <w:rPr>
            <w:rFonts w:ascii="Cambria Math" w:eastAsiaTheme="minorEastAsia" w:hAnsi="Cambria Math"/>
            <w:lang w:val="en-GB"/>
          </w:rPr>
          <m:t>S</m:t>
        </m:r>
      </m:oMath>
      <w:r w:rsidR="00E002BD" w:rsidRPr="001F6D16">
        <w:rPr>
          <w:lang w:val="en-GB"/>
        </w:rPr>
        <w:t>,</w:t>
      </w:r>
      <w:r w:rsidR="0083090F" w:rsidRPr="001F6D16">
        <w:rPr>
          <w:lang w:val="en-GB"/>
        </w:rPr>
        <w:t xml:space="preserve"> the initial dodecanol mass, </w:t>
      </w:r>
      <m:oMath>
        <m:sSub>
          <m:sSubPr>
            <m:ctrlPr>
              <w:rPr>
                <w:rFonts w:ascii="Cambria Math" w:hAnsi="Cambria Math"/>
                <w:i/>
                <w:lang w:val="en-GB"/>
              </w:rPr>
            </m:ctrlPr>
          </m:sSubPr>
          <m:e>
            <m:r>
              <w:rPr>
                <w:rFonts w:ascii="Cambria Math" w:hAnsi="Cambria Math"/>
                <w:lang w:val="en-GB"/>
              </w:rPr>
              <m:t>m</m:t>
            </m:r>
          </m:e>
          <m:sub>
            <m:r>
              <w:rPr>
                <w:rFonts w:ascii="Cambria Math" w:hAnsi="Cambria Math"/>
                <w:lang w:val="en-GB"/>
              </w:rPr>
              <m:t>0</m:t>
            </m:r>
          </m:sub>
        </m:sSub>
      </m:oMath>
      <w:r w:rsidR="0083090F" w:rsidRPr="001F6D16">
        <w:rPr>
          <w:lang w:val="en-GB"/>
        </w:rPr>
        <w:t>,</w:t>
      </w:r>
      <w:r w:rsidR="00E002BD" w:rsidRPr="001F6D16">
        <w:rPr>
          <w:lang w:val="en-GB"/>
        </w:rPr>
        <w:t xml:space="preserve"> and</w:t>
      </w:r>
      <w:r w:rsidR="0083090F" w:rsidRPr="001F6D16">
        <w:rPr>
          <w:lang w:val="en-GB"/>
        </w:rPr>
        <w:t xml:space="preserve"> the initial temperature, </w:t>
      </w:r>
      <m:oMath>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0</m:t>
            </m:r>
          </m:sub>
        </m:sSub>
      </m:oMath>
      <w:r w:rsidR="00E002BD" w:rsidRPr="001F6D16">
        <w:rPr>
          <w:lang w:val="en-GB"/>
        </w:rPr>
        <w:t>.</w:t>
      </w:r>
    </w:p>
    <w:p w14:paraId="1CE5ACC8" w14:textId="321367C3" w:rsidR="00095735" w:rsidRPr="00636235" w:rsidRDefault="00095735" w:rsidP="00095735">
      <w:pPr>
        <w:pStyle w:val="CETTabletitle"/>
      </w:pPr>
      <w:r w:rsidRPr="00636235">
        <w:t>Table 1: Dimensions of the VLR</w:t>
      </w:r>
      <w:r w:rsidR="003A0C1A" w:rsidRPr="00636235">
        <w:t xml:space="preserve">, heat exchanger </w:t>
      </w:r>
      <w:r w:rsidR="00E002BD" w:rsidRPr="00636235">
        <w:t>characteristics</w:t>
      </w:r>
      <w:r w:rsidR="003A0C1A" w:rsidRPr="00636235">
        <w:t>,</w:t>
      </w:r>
      <w:r w:rsidRPr="00636235">
        <w:t xml:space="preserve"> and operating conditions.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134"/>
        <w:gridCol w:w="1134"/>
        <w:gridCol w:w="1134"/>
        <w:gridCol w:w="1134"/>
      </w:tblGrid>
      <w:tr w:rsidR="003A32F9" w:rsidRPr="00636235" w14:paraId="6D8D4EAF" w14:textId="77777777" w:rsidTr="00597EA8">
        <w:tc>
          <w:tcPr>
            <w:tcW w:w="1134" w:type="dxa"/>
            <w:tcBorders>
              <w:top w:val="single" w:sz="12" w:space="0" w:color="008000"/>
              <w:bottom w:val="single" w:sz="6" w:space="0" w:color="008000"/>
            </w:tcBorders>
            <w:shd w:val="clear" w:color="auto" w:fill="FFFFFF"/>
            <w:vAlign w:val="center"/>
          </w:tcPr>
          <w:p w14:paraId="322229A2" w14:textId="16EF4641" w:rsidR="003A32F9" w:rsidRPr="00636235" w:rsidRDefault="003A32F9" w:rsidP="0074758C">
            <w:pPr>
              <w:pStyle w:val="CETBodytext"/>
              <w:jc w:val="center"/>
              <w:rPr>
                <w:lang w:val="en-GB"/>
              </w:rPr>
            </w:pPr>
            <m:oMathPara>
              <m:oMath>
                <m:r>
                  <w:rPr>
                    <w:rFonts w:ascii="Cambria Math" w:hAnsi="Cambria Math"/>
                    <w:lang w:val="en-GB"/>
                  </w:rPr>
                  <m:t xml:space="preserve">R </m:t>
                </m:r>
                <m:d>
                  <m:dPr>
                    <m:begChr m:val="["/>
                    <m:endChr m:val="]"/>
                    <m:ctrlPr>
                      <w:rPr>
                        <w:rFonts w:ascii="Cambria Math" w:hAnsi="Cambria Math"/>
                        <w:i/>
                        <w:lang w:val="en-GB"/>
                      </w:rPr>
                    </m:ctrlPr>
                  </m:dPr>
                  <m:e>
                    <m:r>
                      <w:rPr>
                        <w:rFonts w:ascii="Cambria Math" w:hAnsi="Cambria Math"/>
                        <w:lang w:val="en-GB"/>
                      </w:rPr>
                      <m:t>m</m:t>
                    </m:r>
                  </m:e>
                </m:d>
              </m:oMath>
            </m:oMathPara>
          </w:p>
        </w:tc>
        <w:tc>
          <w:tcPr>
            <w:tcW w:w="1134" w:type="dxa"/>
            <w:tcBorders>
              <w:top w:val="single" w:sz="12" w:space="0" w:color="008000"/>
              <w:bottom w:val="single" w:sz="6" w:space="0" w:color="008000"/>
            </w:tcBorders>
            <w:shd w:val="clear" w:color="auto" w:fill="FFFFFF"/>
            <w:vAlign w:val="center"/>
          </w:tcPr>
          <w:p w14:paraId="63A3EF6F" w14:textId="2A53AD26" w:rsidR="003A32F9" w:rsidRPr="00636235" w:rsidRDefault="003A32F9" w:rsidP="0074758C">
            <w:pPr>
              <w:pStyle w:val="CETBodytext"/>
              <w:jc w:val="center"/>
              <w:rPr>
                <w:lang w:val="en-GB"/>
              </w:rPr>
            </w:pPr>
            <m:oMathPara>
              <m:oMath>
                <m:r>
                  <w:rPr>
                    <w:rFonts w:ascii="Cambria Math" w:hAnsi="Cambria Math"/>
                    <w:lang w:val="en-GB"/>
                  </w:rPr>
                  <m:t xml:space="preserve">H </m:t>
                </m:r>
                <m:d>
                  <m:dPr>
                    <m:begChr m:val="["/>
                    <m:endChr m:val="]"/>
                    <m:ctrlPr>
                      <w:rPr>
                        <w:rFonts w:ascii="Cambria Math" w:hAnsi="Cambria Math"/>
                        <w:i/>
                        <w:lang w:val="en-GB"/>
                      </w:rPr>
                    </m:ctrlPr>
                  </m:dPr>
                  <m:e>
                    <m:r>
                      <w:rPr>
                        <w:rFonts w:ascii="Cambria Math" w:hAnsi="Cambria Math"/>
                        <w:lang w:val="en-GB"/>
                      </w:rPr>
                      <m:t>m</m:t>
                    </m:r>
                  </m:e>
                </m:d>
              </m:oMath>
            </m:oMathPara>
          </w:p>
        </w:tc>
        <w:tc>
          <w:tcPr>
            <w:tcW w:w="1134" w:type="dxa"/>
            <w:tcBorders>
              <w:top w:val="single" w:sz="12" w:space="0" w:color="008000"/>
              <w:bottom w:val="single" w:sz="6" w:space="0" w:color="008000"/>
            </w:tcBorders>
            <w:shd w:val="clear" w:color="auto" w:fill="FFFFFF"/>
          </w:tcPr>
          <w:p w14:paraId="21E1DF68" w14:textId="2EBE486C" w:rsidR="003A32F9" w:rsidRPr="00636235" w:rsidRDefault="003A32F9" w:rsidP="0074758C">
            <w:pPr>
              <w:pStyle w:val="CETBodytext"/>
              <w:jc w:val="center"/>
              <w:rPr>
                <w:rFonts w:cs="Arial"/>
                <w:i/>
                <w:lang w:val="en-GB"/>
              </w:rPr>
            </w:pPr>
            <m:oMathPara>
              <m:oMath>
                <m:r>
                  <m:rPr>
                    <m:scr m:val="script"/>
                    <m:sty m:val="p"/>
                  </m:rPr>
                  <w:rPr>
                    <w:rFonts w:ascii="Cambria Math" w:eastAsiaTheme="minorEastAsia" w:hAnsi="Cambria Math"/>
                    <w:lang w:val="en-GB"/>
                  </w:rPr>
                  <m:t>U</m:t>
                </m:r>
                <m:r>
                  <w:rPr>
                    <w:rFonts w:ascii="Cambria Math" w:eastAsiaTheme="minorEastAsia" w:hAnsi="Cambria Math"/>
                    <w:lang w:val="en-GB"/>
                  </w:rPr>
                  <m:t>S [W/K]</m:t>
                </m:r>
              </m:oMath>
            </m:oMathPara>
          </w:p>
        </w:tc>
        <w:tc>
          <w:tcPr>
            <w:tcW w:w="1134" w:type="dxa"/>
            <w:tcBorders>
              <w:top w:val="single" w:sz="12" w:space="0" w:color="008000"/>
              <w:bottom w:val="single" w:sz="6" w:space="0" w:color="008000"/>
            </w:tcBorders>
            <w:shd w:val="clear" w:color="auto" w:fill="FFFFFF"/>
            <w:vAlign w:val="center"/>
          </w:tcPr>
          <w:p w14:paraId="5FACC30D" w14:textId="1251A5B5" w:rsidR="003A32F9" w:rsidRPr="00636235" w:rsidRDefault="007A2680" w:rsidP="0074758C">
            <w:pPr>
              <w:pStyle w:val="CETBodytext"/>
              <w:jc w:val="center"/>
              <w:rPr>
                <w:rFonts w:cs="Arial"/>
                <w:i/>
                <w:lang w:val="en-GB"/>
              </w:rPr>
            </w:pPr>
            <m:oMathPara>
              <m:oMath>
                <m:sSub>
                  <m:sSubPr>
                    <m:ctrlPr>
                      <w:rPr>
                        <w:rFonts w:ascii="Cambria Math" w:hAnsi="Cambria Math" w:cs="Arial"/>
                        <w:i/>
                        <w:lang w:val="en-GB"/>
                      </w:rPr>
                    </m:ctrlPr>
                  </m:sSubPr>
                  <m:e>
                    <m:r>
                      <w:rPr>
                        <w:rFonts w:ascii="Cambria Math" w:hAnsi="Cambria Math" w:cs="Arial"/>
                        <w:lang w:val="en-GB"/>
                      </w:rPr>
                      <m:t>m</m:t>
                    </m:r>
                  </m:e>
                  <m:sub>
                    <m:r>
                      <w:rPr>
                        <w:rFonts w:ascii="Cambria Math" w:hAnsi="Cambria Math" w:cs="Arial"/>
                        <w:lang w:val="en-GB"/>
                      </w:rPr>
                      <m:t>0</m:t>
                    </m:r>
                  </m:sub>
                </m:sSub>
                <m:r>
                  <w:rPr>
                    <w:rFonts w:ascii="Cambria Math" w:hAnsi="Cambria Math" w:cs="Arial"/>
                    <w:lang w:val="en-GB"/>
                  </w:rPr>
                  <m:t xml:space="preserve"> </m:t>
                </m:r>
                <m:d>
                  <m:dPr>
                    <m:begChr m:val="["/>
                    <m:endChr m:val="]"/>
                    <m:ctrlPr>
                      <w:rPr>
                        <w:rFonts w:ascii="Cambria Math" w:hAnsi="Cambria Math" w:cs="Arial"/>
                        <w:i/>
                        <w:lang w:val="en-GB"/>
                      </w:rPr>
                    </m:ctrlPr>
                  </m:dPr>
                  <m:e>
                    <m:r>
                      <w:rPr>
                        <w:rFonts w:ascii="Cambria Math" w:hAnsi="Cambria Math" w:cs="Arial"/>
                        <w:lang w:val="en-GB"/>
                      </w:rPr>
                      <m:t>kg</m:t>
                    </m:r>
                  </m:e>
                </m:d>
              </m:oMath>
            </m:oMathPara>
          </w:p>
        </w:tc>
        <w:tc>
          <w:tcPr>
            <w:tcW w:w="1134" w:type="dxa"/>
            <w:tcBorders>
              <w:top w:val="single" w:sz="12" w:space="0" w:color="008000"/>
              <w:bottom w:val="single" w:sz="6" w:space="0" w:color="008000"/>
            </w:tcBorders>
            <w:shd w:val="clear" w:color="auto" w:fill="FFFFFF"/>
            <w:vAlign w:val="center"/>
          </w:tcPr>
          <w:p w14:paraId="23256F62" w14:textId="79B2E94A" w:rsidR="003A32F9" w:rsidRPr="00636235" w:rsidRDefault="007A2680" w:rsidP="0074758C">
            <w:pPr>
              <w:pStyle w:val="CETBodytext"/>
              <w:jc w:val="center"/>
              <w:rPr>
                <w:rFonts w:ascii="Cambria Math" w:hAnsi="Cambria Math"/>
                <w:i/>
                <w:lang w:val="en-GB"/>
              </w:rPr>
            </w:pPr>
            <m:oMathPara>
              <m:oMath>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0</m:t>
                    </m:r>
                  </m:sub>
                </m:sSub>
                <m:r>
                  <w:rPr>
                    <w:rFonts w:ascii="Cambria Math" w:hAnsi="Cambria Math"/>
                    <w:lang w:val="en-GB"/>
                  </w:rPr>
                  <m:t xml:space="preserve"> </m:t>
                </m:r>
                <m:d>
                  <m:dPr>
                    <m:begChr m:val="["/>
                    <m:endChr m:val="]"/>
                    <m:ctrlPr>
                      <w:rPr>
                        <w:rFonts w:ascii="Cambria Math" w:hAnsi="Cambria Math"/>
                        <w:i/>
                        <w:lang w:val="en-GB"/>
                      </w:rPr>
                    </m:ctrlPr>
                  </m:dPr>
                  <m:e>
                    <m:r>
                      <w:rPr>
                        <w:rFonts w:ascii="Cambria Math" w:hAnsi="Cambria Math"/>
                        <w:lang w:val="en-GB"/>
                      </w:rPr>
                      <m:t>°C</m:t>
                    </m:r>
                  </m:e>
                </m:d>
              </m:oMath>
            </m:oMathPara>
          </w:p>
        </w:tc>
      </w:tr>
      <w:tr w:rsidR="003A32F9" w:rsidRPr="00636235" w14:paraId="622CCF80" w14:textId="77777777" w:rsidTr="00597EA8">
        <w:tc>
          <w:tcPr>
            <w:tcW w:w="1134" w:type="dxa"/>
            <w:shd w:val="clear" w:color="auto" w:fill="FFFFFF"/>
            <w:vAlign w:val="center"/>
          </w:tcPr>
          <w:p w14:paraId="61107686" w14:textId="49B9D5DF" w:rsidR="003A32F9" w:rsidRPr="00636235" w:rsidRDefault="003A32F9" w:rsidP="0074758C">
            <w:pPr>
              <w:pStyle w:val="CETBodytext"/>
              <w:jc w:val="center"/>
              <w:rPr>
                <w:lang w:val="en-GB"/>
              </w:rPr>
            </w:pPr>
            <w:r w:rsidRPr="00636235">
              <w:rPr>
                <w:lang w:val="en-GB"/>
              </w:rPr>
              <w:t>0.75</w:t>
            </w:r>
          </w:p>
        </w:tc>
        <w:tc>
          <w:tcPr>
            <w:tcW w:w="1134" w:type="dxa"/>
            <w:shd w:val="clear" w:color="auto" w:fill="FFFFFF"/>
            <w:vAlign w:val="center"/>
          </w:tcPr>
          <w:p w14:paraId="4F9FE2B2" w14:textId="179A1A86" w:rsidR="003A32F9" w:rsidRPr="00636235" w:rsidRDefault="003A32F9" w:rsidP="0074758C">
            <w:pPr>
              <w:pStyle w:val="CETBodytext"/>
              <w:jc w:val="center"/>
              <w:rPr>
                <w:lang w:val="en-GB"/>
              </w:rPr>
            </w:pPr>
            <w:r w:rsidRPr="00636235">
              <w:rPr>
                <w:lang w:val="en-GB"/>
              </w:rPr>
              <w:t>6.5</w:t>
            </w:r>
          </w:p>
        </w:tc>
        <w:tc>
          <w:tcPr>
            <w:tcW w:w="1134" w:type="dxa"/>
            <w:shd w:val="clear" w:color="auto" w:fill="FFFFFF"/>
          </w:tcPr>
          <w:p w14:paraId="687E1FFC" w14:textId="151788B8" w:rsidR="003A32F9" w:rsidRPr="00636235" w:rsidRDefault="003A32F9" w:rsidP="0074758C">
            <w:pPr>
              <w:pStyle w:val="CETBodytext"/>
              <w:jc w:val="center"/>
              <w:rPr>
                <w:lang w:val="en-GB"/>
              </w:rPr>
            </w:pPr>
            <w:r w:rsidRPr="00636235">
              <w:rPr>
                <w:lang w:val="en-GB"/>
              </w:rPr>
              <w:t>40,000</w:t>
            </w:r>
          </w:p>
        </w:tc>
        <w:tc>
          <w:tcPr>
            <w:tcW w:w="1134" w:type="dxa"/>
            <w:shd w:val="clear" w:color="auto" w:fill="FFFFFF"/>
            <w:vAlign w:val="center"/>
          </w:tcPr>
          <w:p w14:paraId="4D4EEFFA" w14:textId="26C211FC" w:rsidR="003A32F9" w:rsidRPr="00636235" w:rsidRDefault="003A32F9" w:rsidP="0074758C">
            <w:pPr>
              <w:pStyle w:val="CETBodytext"/>
              <w:jc w:val="center"/>
              <w:rPr>
                <w:lang w:val="en-GB"/>
              </w:rPr>
            </w:pPr>
            <w:r w:rsidRPr="00636235">
              <w:rPr>
                <w:lang w:val="en-GB"/>
              </w:rPr>
              <w:t>2,000</w:t>
            </w:r>
          </w:p>
        </w:tc>
        <w:tc>
          <w:tcPr>
            <w:tcW w:w="1134" w:type="dxa"/>
            <w:shd w:val="clear" w:color="auto" w:fill="FFFFFF"/>
            <w:vAlign w:val="center"/>
          </w:tcPr>
          <w:p w14:paraId="43C8B5B5" w14:textId="01C3BDA4" w:rsidR="003A32F9" w:rsidRPr="00636235" w:rsidRDefault="003A32F9" w:rsidP="0074758C">
            <w:pPr>
              <w:pStyle w:val="CETBodytext"/>
              <w:jc w:val="center"/>
              <w:rPr>
                <w:lang w:val="en-GB"/>
              </w:rPr>
            </w:pPr>
            <w:r w:rsidRPr="00636235">
              <w:rPr>
                <w:lang w:val="en-GB"/>
              </w:rPr>
              <w:t>160</w:t>
            </w:r>
          </w:p>
        </w:tc>
      </w:tr>
    </w:tbl>
    <w:p w14:paraId="5FAD781C" w14:textId="77777777" w:rsidR="00095735" w:rsidRPr="001F6D16" w:rsidRDefault="00095735" w:rsidP="002E413F">
      <w:pPr>
        <w:pStyle w:val="CETBodytext"/>
        <w:rPr>
          <w:lang w:val="en-GB"/>
        </w:rPr>
      </w:pPr>
    </w:p>
    <w:p w14:paraId="01081001" w14:textId="3D17A727" w:rsidR="002E413F" w:rsidRPr="001F6D16" w:rsidRDefault="002E413F" w:rsidP="002E413F">
      <w:pPr>
        <w:pStyle w:val="CETBodytext"/>
        <w:rPr>
          <w:lang w:val="en-GB"/>
        </w:rPr>
      </w:pPr>
      <w:r w:rsidRPr="001F6D16">
        <w:rPr>
          <w:lang w:val="en-GB"/>
        </w:rPr>
        <w:t>The reactions involved in the system are the ethoxylation process (</w:t>
      </w:r>
      <w:r w:rsidR="002262D5" w:rsidRPr="001F6D16">
        <w:rPr>
          <w:lang w:val="en-GB"/>
        </w:rPr>
        <w:t xml:space="preserve">happening in the </w:t>
      </w:r>
      <w:r w:rsidRPr="001F6D16">
        <w:rPr>
          <w:lang w:val="en-GB"/>
        </w:rPr>
        <w:t>liquid phase</w:t>
      </w:r>
      <w:r w:rsidR="002262D5" w:rsidRPr="001F6D16">
        <w:rPr>
          <w:lang w:val="en-GB"/>
        </w:rPr>
        <w:t xml:space="preserve">, forming </w:t>
      </w:r>
      <w:r w:rsidR="00597401" w:rsidRPr="001F6D16">
        <w:rPr>
          <w:lang w:val="en-GB"/>
        </w:rPr>
        <w:t xml:space="preserve">fatty alcohol ethoxylates </w:t>
      </w:r>
      <w:r w:rsidR="002262D5" w:rsidRPr="001F6D16">
        <w:rPr>
          <w:lang w:val="en-GB"/>
        </w:rPr>
        <w:t>from dodecanol and the dissolved EO</w:t>
      </w:r>
      <w:r w:rsidRPr="001F6D16">
        <w:rPr>
          <w:lang w:val="en-GB"/>
        </w:rPr>
        <w:t xml:space="preserve">) </w:t>
      </w:r>
      <w:r w:rsidR="00004DFA" w:rsidRPr="00636235">
        <w:rPr>
          <w:lang w:val="en-GB"/>
        </w:rPr>
        <w:t xml:space="preserve">(Di Serio et al., 2005; Florit et al., 2019) </w:t>
      </w:r>
      <w:r w:rsidRPr="001F6D16">
        <w:rPr>
          <w:lang w:val="en-GB"/>
        </w:rPr>
        <w:t>and the</w:t>
      </w:r>
      <w:r w:rsidR="005B3E2E" w:rsidRPr="001F6D16">
        <w:rPr>
          <w:lang w:val="en-GB"/>
        </w:rPr>
        <w:t xml:space="preserve"> undesired</w:t>
      </w:r>
      <w:r w:rsidRPr="001F6D16">
        <w:rPr>
          <w:lang w:val="en-GB"/>
        </w:rPr>
        <w:t xml:space="preserve"> decomposition of ethylene oxide (</w:t>
      </w:r>
      <w:r w:rsidR="002262D5" w:rsidRPr="001F6D16">
        <w:rPr>
          <w:lang w:val="en-GB"/>
        </w:rPr>
        <w:t xml:space="preserve">within the </w:t>
      </w:r>
      <w:r w:rsidRPr="001F6D16">
        <w:rPr>
          <w:lang w:val="en-GB"/>
        </w:rPr>
        <w:t>gaseous phase</w:t>
      </w:r>
      <w:r w:rsidR="002262D5" w:rsidRPr="001F6D16">
        <w:rPr>
          <w:lang w:val="en-GB"/>
        </w:rPr>
        <w:t xml:space="preserve">, producing </w:t>
      </w:r>
      <w:r w:rsidR="00597401" w:rsidRPr="001F6D16">
        <w:rPr>
          <w:lang w:val="en-GB"/>
        </w:rPr>
        <w:t>methane and carbon monoxide</w:t>
      </w:r>
      <w:r w:rsidR="00EE4841" w:rsidRPr="001F6D16">
        <w:rPr>
          <w:lang w:val="en-GB"/>
        </w:rPr>
        <w:t>, with a reaction enthalpy of about -132 kJ/mol</w:t>
      </w:r>
      <w:r w:rsidRPr="001F6D16">
        <w:rPr>
          <w:lang w:val="en-GB"/>
        </w:rPr>
        <w:t xml:space="preserve">) </w:t>
      </w:r>
      <w:r w:rsidR="000A0B71" w:rsidRPr="00636235">
        <w:rPr>
          <w:lang w:val="en-GB"/>
        </w:rPr>
        <w:t>(Crocco et al., 1959)</w:t>
      </w:r>
      <w:r w:rsidR="002262D5" w:rsidRPr="001F6D16">
        <w:rPr>
          <w:lang w:val="en-GB"/>
        </w:rPr>
        <w:t>.</w:t>
      </w:r>
      <w:r w:rsidR="00DA4B57" w:rsidRPr="001F6D16">
        <w:rPr>
          <w:lang w:val="en-GB"/>
        </w:rPr>
        <w:t xml:space="preserve"> The decomposition reaction is triggered at </w:t>
      </w:r>
      <w:proofErr w:type="gramStart"/>
      <w:r w:rsidR="001D77B1" w:rsidRPr="001F6D16">
        <w:rPr>
          <w:lang w:val="en-GB"/>
        </w:rPr>
        <w:t>high</w:t>
      </w:r>
      <w:r w:rsidR="00DA4B57" w:rsidRPr="001F6D16">
        <w:rPr>
          <w:lang w:val="en-GB"/>
        </w:rPr>
        <w:t xml:space="preserve"> temperatures</w:t>
      </w:r>
      <w:proofErr w:type="gramEnd"/>
      <w:r w:rsidR="001D77B1" w:rsidRPr="001F6D16">
        <w:rPr>
          <w:lang w:val="en-GB"/>
        </w:rPr>
        <w:t xml:space="preserve"> (as the activation energy of such reaction is large)</w:t>
      </w:r>
      <w:r w:rsidR="00DA4B57" w:rsidRPr="001F6D16">
        <w:rPr>
          <w:lang w:val="en-GB"/>
        </w:rPr>
        <w:t xml:space="preserve">, </w:t>
      </w:r>
      <w:r w:rsidR="001D77B1" w:rsidRPr="001F6D16">
        <w:rPr>
          <w:lang w:val="en-GB"/>
        </w:rPr>
        <w:t xml:space="preserve">especially </w:t>
      </w:r>
      <w:r w:rsidR="00DA4B57" w:rsidRPr="001F6D16">
        <w:rPr>
          <w:lang w:val="en-GB"/>
        </w:rPr>
        <w:t>when the concentration of EO is large</w:t>
      </w:r>
      <w:r w:rsidR="00971F25" w:rsidRPr="001F6D16">
        <w:rPr>
          <w:lang w:val="en-GB"/>
        </w:rPr>
        <w:t>;</w:t>
      </w:r>
      <w:r w:rsidR="003A75BA" w:rsidRPr="001F6D16">
        <w:rPr>
          <w:lang w:val="en-GB"/>
        </w:rPr>
        <w:t xml:space="preserve"> </w:t>
      </w:r>
      <w:r w:rsidR="00971F25" w:rsidRPr="001F6D16">
        <w:rPr>
          <w:lang w:val="en-GB"/>
        </w:rPr>
        <w:t>t</w:t>
      </w:r>
      <w:r w:rsidR="001D77B1" w:rsidRPr="001F6D16">
        <w:rPr>
          <w:lang w:val="en-GB"/>
        </w:rPr>
        <w:t xml:space="preserve">his condition may happen when an external fire heats the reactor. A fire can occur because of a leak from the reactor, leading to a pool of flammable, low-boiling liquids underneath the vessel. This accidental scenario will </w:t>
      </w:r>
      <w:proofErr w:type="gramStart"/>
      <w:r w:rsidR="001D77B1" w:rsidRPr="001F6D16">
        <w:rPr>
          <w:lang w:val="en-GB"/>
        </w:rPr>
        <w:t>be considered</w:t>
      </w:r>
      <w:proofErr w:type="gramEnd"/>
      <w:r w:rsidR="001D77B1" w:rsidRPr="001F6D16">
        <w:rPr>
          <w:lang w:val="en-GB"/>
        </w:rPr>
        <w:t xml:space="preserve">, studying the effect of the pool fire dimensions on the possible runaway triggered by the external heating (domino effect) which may be not compensated by the heat exchanger. The pool </w:t>
      </w:r>
      <w:proofErr w:type="gramStart"/>
      <w:r w:rsidR="001D77B1" w:rsidRPr="001F6D16">
        <w:rPr>
          <w:lang w:val="en-GB"/>
        </w:rPr>
        <w:t>is assumed</w:t>
      </w:r>
      <w:proofErr w:type="gramEnd"/>
      <w:r w:rsidR="001D77B1" w:rsidRPr="001F6D16">
        <w:rPr>
          <w:lang w:val="en-GB"/>
        </w:rPr>
        <w:t xml:space="preserve"> to be </w:t>
      </w:r>
      <w:r w:rsidR="00CA3700" w:rsidRPr="001F6D16">
        <w:rPr>
          <w:lang w:val="en-GB"/>
        </w:rPr>
        <w:t>centred</w:t>
      </w:r>
      <w:r w:rsidR="001D77B1" w:rsidRPr="001F6D16">
        <w:rPr>
          <w:lang w:val="en-GB"/>
        </w:rPr>
        <w:t xml:space="preserve"> with respect to the reactor, on the ground, and thus at 1.5 m from the bottom of the vessel. Given the large amount of material involved in the vessel, different leaks can lead to pools having </w:t>
      </w:r>
      <w:proofErr w:type="gramStart"/>
      <w:r w:rsidR="004C2EA3" w:rsidRPr="001F6D16">
        <w:rPr>
          <w:lang w:val="en-GB"/>
        </w:rPr>
        <w:t>very diverse</w:t>
      </w:r>
      <w:proofErr w:type="gramEnd"/>
      <w:r w:rsidR="004C2EA3" w:rsidRPr="001F6D16">
        <w:rPr>
          <w:lang w:val="en-GB"/>
        </w:rPr>
        <w:t xml:space="preserve"> diameters.</w:t>
      </w:r>
    </w:p>
    <w:p w14:paraId="70E07DF7" w14:textId="0D11300B" w:rsidR="00255FA8" w:rsidRPr="001F6D16" w:rsidRDefault="00255FA8" w:rsidP="00255FA8">
      <w:pPr>
        <w:pStyle w:val="CETHeading1"/>
        <w:rPr>
          <w:lang w:val="en-GB"/>
        </w:rPr>
      </w:pPr>
      <w:r w:rsidRPr="001F6D16">
        <w:rPr>
          <w:lang w:val="en-GB"/>
        </w:rPr>
        <w:t>Pool fire CFD analysis</w:t>
      </w:r>
    </w:p>
    <w:p w14:paraId="59D6B9CD" w14:textId="1CE186F8" w:rsidR="00823030" w:rsidRPr="001F6D16" w:rsidRDefault="00823030" w:rsidP="00823030">
      <w:pPr>
        <w:pStyle w:val="CETBodytext"/>
        <w:rPr>
          <w:lang w:val="en-GB"/>
        </w:rPr>
      </w:pPr>
      <w:r w:rsidRPr="001F6D16">
        <w:rPr>
          <w:lang w:val="en-GB"/>
        </w:rPr>
        <w:t xml:space="preserve">The pool fire originating from the leak can </w:t>
      </w:r>
      <w:proofErr w:type="gramStart"/>
      <w:r w:rsidRPr="001F6D16">
        <w:rPr>
          <w:lang w:val="en-GB"/>
        </w:rPr>
        <w:t>be modelled</w:t>
      </w:r>
      <w:proofErr w:type="gramEnd"/>
      <w:r w:rsidRPr="001F6D16">
        <w:rPr>
          <w:lang w:val="en-GB"/>
        </w:rPr>
        <w:t xml:space="preserve"> using CFD, to describe the exten</w:t>
      </w:r>
      <w:r w:rsidR="006462EE">
        <w:rPr>
          <w:lang w:val="en-GB"/>
        </w:rPr>
        <w:t>t</w:t>
      </w:r>
      <w:r w:rsidRPr="001F6D16">
        <w:rPr>
          <w:lang w:val="en-GB"/>
        </w:rPr>
        <w:t xml:space="preserve"> and </w:t>
      </w:r>
      <w:r w:rsidR="006462EE">
        <w:rPr>
          <w:lang w:val="en-GB"/>
        </w:rPr>
        <w:t>the heat release rate</w:t>
      </w:r>
      <w:r w:rsidR="006462EE" w:rsidRPr="001F6D16">
        <w:rPr>
          <w:lang w:val="en-GB"/>
        </w:rPr>
        <w:t xml:space="preserve"> </w:t>
      </w:r>
      <w:r w:rsidR="00F15F97">
        <w:rPr>
          <w:lang w:val="en-GB"/>
        </w:rPr>
        <w:t xml:space="preserve">(HRR) </w:t>
      </w:r>
      <w:r w:rsidRPr="001F6D16">
        <w:rPr>
          <w:lang w:val="en-GB"/>
        </w:rPr>
        <w:t>of the flame</w:t>
      </w:r>
      <w:r w:rsidR="00F803EA">
        <w:rPr>
          <w:lang w:val="en-GB"/>
        </w:rPr>
        <w:t xml:space="preserve"> (Tavelli et al., 2013)</w:t>
      </w:r>
      <w:r w:rsidR="005B38E6" w:rsidRPr="001F6D16">
        <w:rPr>
          <w:lang w:val="en-GB"/>
        </w:rPr>
        <w:t xml:space="preserve">. Fire Dynamics Simulator (FDS) software from NIST </w:t>
      </w:r>
      <w:r w:rsidR="00004DFA" w:rsidRPr="001F6D16">
        <w:rPr>
          <w:lang w:val="en-GB"/>
        </w:rPr>
        <w:t>(McGrattan et al., 2013)</w:t>
      </w:r>
      <w:r w:rsidR="005B38E6" w:rsidRPr="001F6D16">
        <w:rPr>
          <w:lang w:val="en-GB"/>
        </w:rPr>
        <w:t xml:space="preserve"> </w:t>
      </w:r>
      <w:proofErr w:type="gramStart"/>
      <w:r w:rsidR="005B38E6" w:rsidRPr="001F6D16">
        <w:rPr>
          <w:lang w:val="en-GB"/>
        </w:rPr>
        <w:t>was chosen</w:t>
      </w:r>
      <w:proofErr w:type="gramEnd"/>
      <w:r w:rsidR="005B38E6" w:rsidRPr="001F6D16">
        <w:rPr>
          <w:lang w:val="en-GB"/>
        </w:rPr>
        <w:t xml:space="preserve"> for this work.</w:t>
      </w:r>
    </w:p>
    <w:p w14:paraId="485E9CDE" w14:textId="1303F500" w:rsidR="009637B0" w:rsidRPr="001F6D16" w:rsidRDefault="009637B0" w:rsidP="00823030">
      <w:pPr>
        <w:pStyle w:val="CETBodytext"/>
        <w:rPr>
          <w:lang w:val="en-GB"/>
        </w:rPr>
      </w:pPr>
      <w:r w:rsidRPr="001F6D16">
        <w:rPr>
          <w:lang w:val="en-GB"/>
        </w:rPr>
        <w:t xml:space="preserve">The pool </w:t>
      </w:r>
      <w:r w:rsidR="006B56C1" w:rsidRPr="001F6D16">
        <w:rPr>
          <w:lang w:val="en-GB"/>
        </w:rPr>
        <w:t xml:space="preserve">underneath the reactor </w:t>
      </w:r>
      <w:proofErr w:type="gramStart"/>
      <w:r w:rsidR="007A2680">
        <w:rPr>
          <w:lang w:val="en-GB"/>
        </w:rPr>
        <w:t>wa</w:t>
      </w:r>
      <w:r w:rsidRPr="001F6D16">
        <w:rPr>
          <w:lang w:val="en-GB"/>
        </w:rPr>
        <w:t>s simulated</w:t>
      </w:r>
      <w:proofErr w:type="gramEnd"/>
      <w:r w:rsidRPr="001F6D16">
        <w:rPr>
          <w:lang w:val="en-GB"/>
        </w:rPr>
        <w:t xml:space="preserve"> using the properties of dodecane</w:t>
      </w:r>
      <w:r w:rsidR="003B5595" w:rsidRPr="001F6D16">
        <w:rPr>
          <w:lang w:val="en-GB"/>
        </w:rPr>
        <w:t xml:space="preserve"> (FDS library)</w:t>
      </w:r>
      <w:r w:rsidR="008B29F1" w:rsidRPr="001F6D16">
        <w:rPr>
          <w:lang w:val="en-GB"/>
        </w:rPr>
        <w:t xml:space="preserve"> as a proxy of </w:t>
      </w:r>
      <w:r w:rsidRPr="001F6D16">
        <w:rPr>
          <w:lang w:val="en-GB"/>
        </w:rPr>
        <w:t>those of dodecanol and the ethoxylation products in terms of physical-chemical properties pertaining fire simulations.</w:t>
      </w:r>
      <w:r w:rsidR="006B56C1" w:rsidRPr="001F6D16">
        <w:rPr>
          <w:lang w:val="en-GB"/>
        </w:rPr>
        <w:t xml:space="preserve"> Different simulations </w:t>
      </w:r>
      <w:proofErr w:type="gramStart"/>
      <w:r w:rsidR="007A2680">
        <w:rPr>
          <w:lang w:val="en-GB"/>
        </w:rPr>
        <w:t>were</w:t>
      </w:r>
      <w:r w:rsidR="006B56C1" w:rsidRPr="001F6D16">
        <w:rPr>
          <w:lang w:val="en-GB"/>
        </w:rPr>
        <w:t xml:space="preserve"> run</w:t>
      </w:r>
      <w:proofErr w:type="gramEnd"/>
      <w:r w:rsidR="006B56C1" w:rsidRPr="001F6D16">
        <w:rPr>
          <w:lang w:val="en-GB"/>
        </w:rPr>
        <w:t xml:space="preserve"> to consider different leaks, leading to different pool diameters, ranging from 0.5 to 2.0 m. </w:t>
      </w:r>
      <w:r w:rsidR="006B1A71" w:rsidRPr="001F6D16">
        <w:rPr>
          <w:lang w:val="en-GB"/>
        </w:rPr>
        <w:t>The diameter of the pool is assumed constant over time</w:t>
      </w:r>
      <w:r w:rsidR="00B85170" w:rsidRPr="001F6D16">
        <w:rPr>
          <w:lang w:val="en-GB"/>
        </w:rPr>
        <w:t>;</w:t>
      </w:r>
      <w:r w:rsidR="006B1A71" w:rsidRPr="001F6D16">
        <w:rPr>
          <w:lang w:val="en-GB"/>
        </w:rPr>
        <w:t xml:space="preserve"> </w:t>
      </w:r>
      <w:r w:rsidR="00B85170" w:rsidRPr="001F6D16">
        <w:rPr>
          <w:lang w:val="en-GB"/>
        </w:rPr>
        <w:t>t</w:t>
      </w:r>
      <w:r w:rsidR="006B56C1" w:rsidRPr="001F6D16">
        <w:rPr>
          <w:lang w:val="en-GB"/>
        </w:rPr>
        <w:t xml:space="preserve">hese simulations correspond also to different catch basin </w:t>
      </w:r>
      <w:proofErr w:type="gramStart"/>
      <w:r w:rsidR="006B56C1" w:rsidRPr="001F6D16">
        <w:rPr>
          <w:lang w:val="en-GB"/>
        </w:rPr>
        <w:t>dimensions, if</w:t>
      </w:r>
      <w:proofErr w:type="gramEnd"/>
      <w:r w:rsidR="006B56C1" w:rsidRPr="001F6D16">
        <w:rPr>
          <w:lang w:val="en-GB"/>
        </w:rPr>
        <w:t xml:space="preserve"> one is present under the reactor.</w:t>
      </w:r>
    </w:p>
    <w:p w14:paraId="040CCBAD" w14:textId="312259DB" w:rsidR="00F5439A" w:rsidRPr="001F6D16" w:rsidRDefault="00CA3700" w:rsidP="00823030">
      <w:pPr>
        <w:pStyle w:val="CETBodytext"/>
        <w:rPr>
          <w:lang w:val="en-GB"/>
        </w:rPr>
      </w:pPr>
      <w:r w:rsidRPr="001F6D16">
        <w:rPr>
          <w:lang w:val="en-GB"/>
        </w:rPr>
        <w:t>Similarly</w:t>
      </w:r>
      <w:r>
        <w:rPr>
          <w:lang w:val="en-GB"/>
        </w:rPr>
        <w:t xml:space="preserve"> </w:t>
      </w:r>
      <w:r w:rsidR="005B38E6" w:rsidRPr="001F6D16">
        <w:rPr>
          <w:lang w:val="en-GB"/>
        </w:rPr>
        <w:t xml:space="preserve">to what </w:t>
      </w:r>
      <w:proofErr w:type="gramStart"/>
      <w:r w:rsidR="00772E4C" w:rsidRPr="001F6D16">
        <w:rPr>
          <w:lang w:val="en-GB"/>
        </w:rPr>
        <w:t>was done</w:t>
      </w:r>
      <w:proofErr w:type="gramEnd"/>
      <w:r w:rsidR="00772E4C" w:rsidRPr="001F6D16">
        <w:rPr>
          <w:lang w:val="en-GB"/>
        </w:rPr>
        <w:t xml:space="preserve"> in a previous work on jet</w:t>
      </w:r>
      <w:r w:rsidR="00C61511" w:rsidRPr="001F6D16">
        <w:rPr>
          <w:lang w:val="en-GB"/>
        </w:rPr>
        <w:t>-</w:t>
      </w:r>
      <w:r w:rsidR="00772E4C" w:rsidRPr="001F6D16">
        <w:rPr>
          <w:lang w:val="en-GB"/>
        </w:rPr>
        <w:t xml:space="preserve">fire impingement </w:t>
      </w:r>
      <w:r w:rsidR="00004DFA" w:rsidRPr="001F6D16">
        <w:rPr>
          <w:lang w:val="en-GB"/>
        </w:rPr>
        <w:t>(</w:t>
      </w:r>
      <w:r w:rsidR="00D52FCC" w:rsidRPr="001F6D16">
        <w:rPr>
          <w:lang w:val="en-GB"/>
        </w:rPr>
        <w:t>Florit et al., 2019</w:t>
      </w:r>
      <w:r w:rsidR="00004DFA" w:rsidRPr="001F6D16">
        <w:rPr>
          <w:lang w:val="en-GB"/>
        </w:rPr>
        <w:t>)</w:t>
      </w:r>
      <w:r w:rsidR="00772E4C" w:rsidRPr="001F6D16">
        <w:rPr>
          <w:lang w:val="en-GB"/>
        </w:rPr>
        <w:t>,</w:t>
      </w:r>
      <w:r w:rsidR="00993B4E" w:rsidRPr="001F6D16">
        <w:rPr>
          <w:lang w:val="en-GB"/>
        </w:rPr>
        <w:t xml:space="preserve"> </w:t>
      </w:r>
      <w:r w:rsidR="003B5595" w:rsidRPr="001F6D16">
        <w:rPr>
          <w:lang w:val="en-GB"/>
        </w:rPr>
        <w:t xml:space="preserve">in the simulation </w:t>
      </w:r>
      <w:r w:rsidR="00993B4E" w:rsidRPr="001F6D16">
        <w:rPr>
          <w:lang w:val="en-GB"/>
        </w:rPr>
        <w:t>the reactor is equipped</w:t>
      </w:r>
      <w:r w:rsidR="009637B0" w:rsidRPr="001F6D16">
        <w:rPr>
          <w:lang w:val="en-GB"/>
        </w:rPr>
        <w:t xml:space="preserve"> </w:t>
      </w:r>
      <w:r w:rsidR="00993B4E" w:rsidRPr="001F6D16">
        <w:rPr>
          <w:lang w:val="en-GB"/>
        </w:rPr>
        <w:t>with four vertical rows of sensors to record the heat flux on the surface</w:t>
      </w:r>
      <w:r w:rsidR="00F83A1A" w:rsidRPr="001F6D16">
        <w:rPr>
          <w:lang w:val="en-GB"/>
        </w:rPr>
        <w:t xml:space="preserve"> of the VLR</w:t>
      </w:r>
      <w:r w:rsidR="00993B4E" w:rsidRPr="001F6D16">
        <w:rPr>
          <w:lang w:val="en-GB"/>
        </w:rPr>
        <w:t xml:space="preserve"> at different </w:t>
      </w:r>
      <w:r w:rsidR="00993B4E" w:rsidRPr="001F6D16">
        <w:rPr>
          <w:lang w:val="en-GB"/>
        </w:rPr>
        <w:lastRenderedPageBreak/>
        <w:t>heights. The total heat flux</w:t>
      </w:r>
      <w:r w:rsidR="009637B0" w:rsidRPr="001F6D16">
        <w:rPr>
          <w:lang w:val="en-GB"/>
        </w:rPr>
        <w:t xml:space="preserve"> due to pool fire engulfment</w:t>
      </w:r>
      <w:r w:rsidR="00993B4E" w:rsidRPr="001F6D16">
        <w:rPr>
          <w:lang w:val="en-GB"/>
        </w:rPr>
        <w:t xml:space="preserve"> </w:t>
      </w:r>
      <w:proofErr w:type="gramStart"/>
      <w:r w:rsidR="00993B4E" w:rsidRPr="001F6D16">
        <w:rPr>
          <w:lang w:val="en-GB"/>
        </w:rPr>
        <w:t>is computed</w:t>
      </w:r>
      <w:proofErr w:type="gramEnd"/>
      <w:r w:rsidR="00993B4E" w:rsidRPr="001F6D16">
        <w:rPr>
          <w:lang w:val="en-GB"/>
        </w:rPr>
        <w:t xml:space="preserve"> from the contribution of all sensors</w:t>
      </w:r>
      <w:r w:rsidR="009637B0" w:rsidRPr="001F6D16">
        <w:rPr>
          <w:lang w:val="en-GB"/>
        </w:rPr>
        <w:t>.</w:t>
      </w:r>
      <w:r w:rsidR="00F5439A" w:rsidRPr="001F6D16">
        <w:rPr>
          <w:lang w:val="en-GB"/>
        </w:rPr>
        <w:t xml:space="preserve"> An example result for a pool of radius 1.25 m </w:t>
      </w:r>
      <w:proofErr w:type="gramStart"/>
      <w:r w:rsidR="00F5439A" w:rsidRPr="001F6D16">
        <w:rPr>
          <w:lang w:val="en-GB"/>
        </w:rPr>
        <w:t>is reported</w:t>
      </w:r>
      <w:proofErr w:type="gramEnd"/>
      <w:r w:rsidR="00F5439A" w:rsidRPr="001F6D16">
        <w:rPr>
          <w:lang w:val="en-GB"/>
        </w:rPr>
        <w:t xml:space="preserve"> in Figure </w:t>
      </w:r>
      <w:r w:rsidR="00766466" w:rsidRPr="001F6D16">
        <w:rPr>
          <w:lang w:val="en-GB"/>
        </w:rPr>
        <w:t>2</w:t>
      </w:r>
      <w:r w:rsidR="00F5439A" w:rsidRPr="001F6D16">
        <w:rPr>
          <w:lang w:val="en-GB"/>
        </w:rPr>
        <w:t xml:space="preserve">a, where the total heat flux is reported as a function of time. </w:t>
      </w:r>
      <w:r w:rsidR="007D03BF" w:rsidRPr="001F6D16">
        <w:rPr>
          <w:lang w:val="en-GB"/>
        </w:rPr>
        <w:t xml:space="preserve">Notably, the heat flux reaches a steady value after approximately 10 s (this </w:t>
      </w:r>
      <w:proofErr w:type="gramStart"/>
      <w:r w:rsidR="007D03BF" w:rsidRPr="001F6D16">
        <w:rPr>
          <w:lang w:val="en-GB"/>
        </w:rPr>
        <w:t>was observed</w:t>
      </w:r>
      <w:proofErr w:type="gramEnd"/>
      <w:r w:rsidR="007D03BF" w:rsidRPr="001F6D16">
        <w:rPr>
          <w:lang w:val="en-GB"/>
        </w:rPr>
        <w:t xml:space="preserve"> in all simulations) and can thus be represented by its average (dashed line in the figure) over time.</w:t>
      </w:r>
    </w:p>
    <w:p w14:paraId="291C2CC7" w14:textId="77777777" w:rsidR="00A16E1D" w:rsidRPr="001F6D16" w:rsidRDefault="00A16E1D" w:rsidP="00823030">
      <w:pPr>
        <w:pStyle w:val="CETBodytext"/>
        <w:rPr>
          <w:lang w:val="en-GB"/>
        </w:rPr>
      </w:pPr>
    </w:p>
    <w:p w14:paraId="2B7D92CA" w14:textId="4194DF4E" w:rsidR="00F5439A" w:rsidRPr="001F6D16" w:rsidRDefault="007D03BF" w:rsidP="00F5439A">
      <w:pPr>
        <w:pStyle w:val="CETBodytext"/>
        <w:jc w:val="left"/>
        <w:rPr>
          <w:lang w:val="en-GB"/>
        </w:rPr>
      </w:pPr>
      <w:r w:rsidRPr="001F6D16">
        <w:rPr>
          <w:lang w:val="en-GB"/>
        </w:rPr>
        <w:t>(a)</w:t>
      </w:r>
      <w:r w:rsidR="00C239FA" w:rsidRPr="001F6D16">
        <w:rPr>
          <w:noProof/>
          <w:lang w:val="en-GB"/>
        </w:rPr>
        <w:t xml:space="preserve"> </w:t>
      </w:r>
      <w:r w:rsidR="001D40C2" w:rsidRPr="001F6D16">
        <w:rPr>
          <w:noProof/>
          <w:lang w:val="it-IT" w:eastAsia="it-IT"/>
        </w:rPr>
        <w:drawing>
          <wp:inline distT="0" distB="0" distL="0" distR="0" wp14:anchorId="2A0881C5" wp14:editId="305E20CA">
            <wp:extent cx="2376000" cy="2376000"/>
            <wp:effectExtent l="0" t="0" r="5715" b="5715"/>
            <wp:docPr id="4" name="Picture 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10;&#10;Description automatically generated"/>
                    <pic:cNvPicPr/>
                  </pic:nvPicPr>
                  <pic:blipFill>
                    <a:blip r:embed="rId11"/>
                    <a:stretch>
                      <a:fillRect/>
                    </a:stretch>
                  </pic:blipFill>
                  <pic:spPr>
                    <a:xfrm>
                      <a:off x="0" y="0"/>
                      <a:ext cx="2376000" cy="2376000"/>
                    </a:xfrm>
                    <a:prstGeom prst="rect">
                      <a:avLst/>
                    </a:prstGeom>
                  </pic:spPr>
                </pic:pic>
              </a:graphicData>
            </a:graphic>
          </wp:inline>
        </w:drawing>
      </w:r>
      <w:r w:rsidRPr="001F6D16">
        <w:rPr>
          <w:lang w:val="en-GB"/>
        </w:rPr>
        <w:t xml:space="preserve"> (b)</w:t>
      </w:r>
      <w:r w:rsidR="006F4500" w:rsidRPr="001F6D16">
        <w:rPr>
          <w:lang w:val="en-GB"/>
        </w:rPr>
        <w:t xml:space="preserve"> </w:t>
      </w:r>
      <w:r w:rsidR="00A16E1D" w:rsidRPr="001F6D16">
        <w:rPr>
          <w:noProof/>
          <w:lang w:val="it-IT" w:eastAsia="it-IT"/>
        </w:rPr>
        <w:drawing>
          <wp:inline distT="0" distB="0" distL="0" distR="0" wp14:anchorId="07478CF4" wp14:editId="642B0DE7">
            <wp:extent cx="2376000" cy="2376000"/>
            <wp:effectExtent l="0" t="0" r="5715"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2"/>
                    <a:stretch>
                      <a:fillRect/>
                    </a:stretch>
                  </pic:blipFill>
                  <pic:spPr>
                    <a:xfrm>
                      <a:off x="0" y="0"/>
                      <a:ext cx="2376000" cy="2376000"/>
                    </a:xfrm>
                    <a:prstGeom prst="rect">
                      <a:avLst/>
                    </a:prstGeom>
                  </pic:spPr>
                </pic:pic>
              </a:graphicData>
            </a:graphic>
          </wp:inline>
        </w:drawing>
      </w:r>
    </w:p>
    <w:p w14:paraId="0196238D" w14:textId="3D4AC4F6" w:rsidR="00F5439A" w:rsidRPr="00636235" w:rsidRDefault="00F5439A" w:rsidP="00F5439A">
      <w:pPr>
        <w:pStyle w:val="CETCaption"/>
      </w:pPr>
      <w:r w:rsidRPr="00636235">
        <w:t xml:space="preserve">Figure </w:t>
      </w:r>
      <w:r w:rsidR="00766466" w:rsidRPr="00636235">
        <w:t>2</w:t>
      </w:r>
      <w:r w:rsidRPr="00636235">
        <w:t>: (a) Total heat flux entering the VLR due to a pool fire of 1.25 m radius.</w:t>
      </w:r>
      <w:r w:rsidR="007D03BF" w:rsidRPr="00636235">
        <w:t xml:space="preserve"> (b) </w:t>
      </w:r>
      <w:r w:rsidR="006F4500" w:rsidRPr="00636235">
        <w:t>Cumulative heat flux along reactor height for different pool radii.</w:t>
      </w:r>
    </w:p>
    <w:p w14:paraId="4B92209E" w14:textId="162B275B" w:rsidR="005B38E6" w:rsidRPr="001F6D16" w:rsidRDefault="007B3ACE" w:rsidP="00823030">
      <w:pPr>
        <w:pStyle w:val="CETBodytext"/>
        <w:rPr>
          <w:lang w:val="en-GB"/>
        </w:rPr>
      </w:pPr>
      <w:r w:rsidRPr="001F6D16">
        <w:rPr>
          <w:lang w:val="en-GB"/>
        </w:rPr>
        <w:t>Instead, b</w:t>
      </w:r>
      <w:r w:rsidR="00F5439A" w:rsidRPr="001F6D16">
        <w:rPr>
          <w:lang w:val="en-GB"/>
        </w:rPr>
        <w:t>y observing the</w:t>
      </w:r>
      <w:r w:rsidR="007D03BF" w:rsidRPr="001F6D16">
        <w:rPr>
          <w:lang w:val="en-GB"/>
        </w:rPr>
        <w:t xml:space="preserve"> averaged</w:t>
      </w:r>
      <w:r w:rsidR="00F5439A" w:rsidRPr="001F6D16">
        <w:rPr>
          <w:lang w:val="en-GB"/>
        </w:rPr>
        <w:t xml:space="preserve"> heat flux at each </w:t>
      </w:r>
      <w:r w:rsidR="007D03BF" w:rsidRPr="001F6D16">
        <w:rPr>
          <w:lang w:val="en-GB"/>
        </w:rPr>
        <w:t>position over the height of the VLR</w:t>
      </w:r>
      <w:r w:rsidR="00F5439A" w:rsidRPr="001F6D16">
        <w:rPr>
          <w:lang w:val="en-GB"/>
        </w:rPr>
        <w:t xml:space="preserve">, it is possible to </w:t>
      </w:r>
      <w:r w:rsidR="007D03BF" w:rsidRPr="001F6D16">
        <w:rPr>
          <w:lang w:val="en-GB"/>
        </w:rPr>
        <w:t>determine</w:t>
      </w:r>
      <w:r w:rsidR="00F5439A" w:rsidRPr="001F6D16">
        <w:rPr>
          <w:lang w:val="en-GB"/>
        </w:rPr>
        <w:t xml:space="preserve"> whether the reactor can </w:t>
      </w:r>
      <w:proofErr w:type="gramStart"/>
      <w:r w:rsidR="00F5439A" w:rsidRPr="001F6D16">
        <w:rPr>
          <w:lang w:val="en-GB"/>
        </w:rPr>
        <w:t>be considered</w:t>
      </w:r>
      <w:proofErr w:type="gramEnd"/>
      <w:r w:rsidR="00F5439A" w:rsidRPr="001F6D16">
        <w:rPr>
          <w:lang w:val="en-GB"/>
        </w:rPr>
        <w:t xml:space="preserve"> engulfed or partially engulfed.</w:t>
      </w:r>
      <w:r w:rsidR="007D03BF" w:rsidRPr="001F6D16">
        <w:rPr>
          <w:lang w:val="en-GB"/>
        </w:rPr>
        <w:t xml:space="preserve"> Figure </w:t>
      </w:r>
      <w:r w:rsidR="00766466" w:rsidRPr="001F6D16">
        <w:rPr>
          <w:lang w:val="en-GB"/>
        </w:rPr>
        <w:t>2</w:t>
      </w:r>
      <w:r w:rsidR="007D03BF" w:rsidRPr="001F6D16">
        <w:rPr>
          <w:lang w:val="en-GB"/>
        </w:rPr>
        <w:t>b reports the</w:t>
      </w:r>
      <w:r w:rsidR="00CE5102" w:rsidRPr="001F6D16">
        <w:rPr>
          <w:lang w:val="en-GB"/>
        </w:rPr>
        <w:t xml:space="preserve"> cumulative heat </w:t>
      </w:r>
      <w:r w:rsidR="007D03BF" w:rsidRPr="001F6D16">
        <w:rPr>
          <w:lang w:val="en-GB"/>
        </w:rPr>
        <w:t>flux along the reactor</w:t>
      </w:r>
      <w:r w:rsidR="00CE5102" w:rsidRPr="001F6D16">
        <w:rPr>
          <w:lang w:val="en-GB"/>
        </w:rPr>
        <w:t xml:space="preserve"> height</w:t>
      </w:r>
      <w:r w:rsidR="007D03BF" w:rsidRPr="001F6D16">
        <w:rPr>
          <w:lang w:val="en-GB"/>
        </w:rPr>
        <w:t xml:space="preserve"> for different pool radii.</w:t>
      </w:r>
      <w:r w:rsidR="00CE5102" w:rsidRPr="001F6D16">
        <w:rPr>
          <w:lang w:val="en-GB"/>
        </w:rPr>
        <w:t xml:space="preserve"> This quantity represents the gain of heat flux along the reactor height, thus the value obtained at the top of the reactor corresponds to the</w:t>
      </w:r>
      <w:r w:rsidR="007D03BF" w:rsidRPr="001F6D16">
        <w:rPr>
          <w:lang w:val="en-GB"/>
        </w:rPr>
        <w:t xml:space="preserve"> </w:t>
      </w:r>
      <w:r w:rsidR="00CE5102" w:rsidRPr="001F6D16">
        <w:rPr>
          <w:lang w:val="en-GB"/>
        </w:rPr>
        <w:t xml:space="preserve">total average heat flux reported in Figure </w:t>
      </w:r>
      <w:r w:rsidR="00766466" w:rsidRPr="001F6D16">
        <w:rPr>
          <w:lang w:val="en-GB"/>
        </w:rPr>
        <w:t>2</w:t>
      </w:r>
      <w:r w:rsidR="00CE5102" w:rsidRPr="001F6D16">
        <w:rPr>
          <w:lang w:val="en-GB"/>
        </w:rPr>
        <w:t xml:space="preserve">a. </w:t>
      </w:r>
      <w:r w:rsidR="007D03BF" w:rsidRPr="001F6D16">
        <w:rPr>
          <w:lang w:val="en-GB"/>
        </w:rPr>
        <w:t>Notably</w:t>
      </w:r>
      <w:r w:rsidR="006F4500" w:rsidRPr="001F6D16">
        <w:rPr>
          <w:lang w:val="en-GB"/>
        </w:rPr>
        <w:t>,</w:t>
      </w:r>
      <w:r w:rsidR="007D03BF" w:rsidRPr="001F6D16">
        <w:rPr>
          <w:lang w:val="en-GB"/>
        </w:rPr>
        <w:t xml:space="preserve"> the</w:t>
      </w:r>
      <w:r w:rsidR="00CE5102" w:rsidRPr="001F6D16">
        <w:rPr>
          <w:lang w:val="en-GB"/>
        </w:rPr>
        <w:t xml:space="preserve"> cumulative flux is monotonically increasing</w:t>
      </w:r>
      <w:r w:rsidR="006F4500" w:rsidRPr="001F6D16">
        <w:rPr>
          <w:lang w:val="en-GB"/>
        </w:rPr>
        <w:t xml:space="preserve"> for all pools having a radius </w:t>
      </w:r>
      <w:r w:rsidR="00B868CD" w:rsidRPr="001F6D16">
        <w:rPr>
          <w:lang w:val="en-GB"/>
        </w:rPr>
        <w:t>greater</w:t>
      </w:r>
      <w:r w:rsidR="008B29F1" w:rsidRPr="001F6D16">
        <w:rPr>
          <w:lang w:val="en-GB"/>
        </w:rPr>
        <w:t xml:space="preserve"> than </w:t>
      </w:r>
      <w:r w:rsidR="006F4500" w:rsidRPr="001F6D16">
        <w:rPr>
          <w:lang w:val="en-GB"/>
        </w:rPr>
        <w:t>the reactor radius</w:t>
      </w:r>
      <w:r w:rsidRPr="001F6D16">
        <w:rPr>
          <w:lang w:val="en-GB"/>
        </w:rPr>
        <w:t>;</w:t>
      </w:r>
      <w:r w:rsidR="006F4500" w:rsidRPr="001F6D16">
        <w:rPr>
          <w:lang w:val="en-GB"/>
        </w:rPr>
        <w:t xml:space="preserve"> </w:t>
      </w:r>
      <w:r w:rsidRPr="001F6D16">
        <w:rPr>
          <w:lang w:val="en-GB"/>
        </w:rPr>
        <w:t>while</w:t>
      </w:r>
      <w:r w:rsidR="006F4500" w:rsidRPr="001F6D16">
        <w:rPr>
          <w:lang w:val="en-GB"/>
        </w:rPr>
        <w:t xml:space="preserve">, pools having a radius equal or lower than the VLR </w:t>
      </w:r>
      <w:r w:rsidRPr="001F6D16">
        <w:rPr>
          <w:lang w:val="en-GB"/>
        </w:rPr>
        <w:t>one</w:t>
      </w:r>
      <w:r w:rsidR="006F4500" w:rsidRPr="001F6D16">
        <w:rPr>
          <w:lang w:val="en-GB"/>
        </w:rPr>
        <w:t xml:space="preserve"> have a cumulative heat flux</w:t>
      </w:r>
      <w:r w:rsidR="00B868CD" w:rsidRPr="001F6D16">
        <w:rPr>
          <w:lang w:val="en-GB"/>
        </w:rPr>
        <w:t xml:space="preserve"> that is</w:t>
      </w:r>
      <w:r w:rsidR="006F4500" w:rsidRPr="001F6D16">
        <w:rPr>
          <w:lang w:val="en-GB"/>
        </w:rPr>
        <w:t xml:space="preserve"> constant</w:t>
      </w:r>
      <w:r w:rsidR="007369C9" w:rsidRPr="001F6D16">
        <w:rPr>
          <w:lang w:val="en-GB"/>
        </w:rPr>
        <w:t xml:space="preserve"> (no he</w:t>
      </w:r>
      <w:r w:rsidR="00B868CD" w:rsidRPr="001F6D16">
        <w:rPr>
          <w:lang w:val="en-GB"/>
        </w:rPr>
        <w:t>a</w:t>
      </w:r>
      <w:r w:rsidR="007369C9" w:rsidRPr="001F6D16">
        <w:rPr>
          <w:lang w:val="en-GB"/>
        </w:rPr>
        <w:t>t gain)</w:t>
      </w:r>
      <w:r w:rsidR="006F4500" w:rsidRPr="001F6D16">
        <w:rPr>
          <w:lang w:val="en-GB"/>
        </w:rPr>
        <w:t xml:space="preserve"> or decreasing</w:t>
      </w:r>
      <w:r w:rsidR="007369C9" w:rsidRPr="001F6D16">
        <w:rPr>
          <w:lang w:val="en-GB"/>
        </w:rPr>
        <w:t xml:space="preserve"> (cooling by the external environment)</w:t>
      </w:r>
      <w:r w:rsidR="006F4500" w:rsidRPr="001F6D16">
        <w:rPr>
          <w:lang w:val="en-GB"/>
        </w:rPr>
        <w:t xml:space="preserve"> after a certain height</w:t>
      </w:r>
      <w:r w:rsidR="008D36B2" w:rsidRPr="001F6D16">
        <w:rPr>
          <w:lang w:val="en-GB"/>
        </w:rPr>
        <w:t xml:space="preserve"> (</w:t>
      </w:r>
      <w:r w:rsidR="00101583" w:rsidRPr="001F6D16">
        <w:rPr>
          <w:lang w:val="en-GB"/>
        </w:rPr>
        <w:t xml:space="preserve">e.g., </w:t>
      </w:r>
      <w:r w:rsidR="008D36B2" w:rsidRPr="001F6D16">
        <w:rPr>
          <w:lang w:val="en-GB"/>
        </w:rPr>
        <w:t>roughly 4 m for the pool of 0.75 m radius, and 1 m for the pool of 0.5 m radius)</w:t>
      </w:r>
      <w:r w:rsidR="006F4500" w:rsidRPr="001F6D16">
        <w:rPr>
          <w:lang w:val="en-GB"/>
        </w:rPr>
        <w:t xml:space="preserve">. Therefore, </w:t>
      </w:r>
      <w:r w:rsidR="00104BF6" w:rsidRPr="001F6D16">
        <w:rPr>
          <w:lang w:val="en-GB"/>
        </w:rPr>
        <w:t xml:space="preserve">the VLR can </w:t>
      </w:r>
      <w:proofErr w:type="gramStart"/>
      <w:r w:rsidR="00104BF6" w:rsidRPr="001F6D16">
        <w:rPr>
          <w:lang w:val="en-GB"/>
        </w:rPr>
        <w:t>be considered</w:t>
      </w:r>
      <w:proofErr w:type="gramEnd"/>
      <w:r w:rsidR="00104BF6" w:rsidRPr="001F6D16">
        <w:rPr>
          <w:lang w:val="en-GB"/>
        </w:rPr>
        <w:t xml:space="preserve"> engulfed by pool fires having a</w:t>
      </w:r>
      <w:r w:rsidR="002C0009" w:rsidRPr="001F6D16">
        <w:rPr>
          <w:lang w:val="en-GB"/>
        </w:rPr>
        <w:t xml:space="preserve"> pool</w:t>
      </w:r>
      <w:r w:rsidR="00104BF6" w:rsidRPr="001F6D16">
        <w:rPr>
          <w:lang w:val="en-GB"/>
        </w:rPr>
        <w:t xml:space="preserve"> radius larger than the reactor radius, and partially engulfed</w:t>
      </w:r>
      <w:r w:rsidR="004B6E4F" w:rsidRPr="001F6D16">
        <w:rPr>
          <w:lang w:val="en-GB"/>
        </w:rPr>
        <w:t xml:space="preserve"> (or impinged)</w:t>
      </w:r>
      <w:r w:rsidR="00104BF6" w:rsidRPr="001F6D16">
        <w:rPr>
          <w:lang w:val="en-GB"/>
        </w:rPr>
        <w:t xml:space="preserve"> otherwise.</w:t>
      </w:r>
    </w:p>
    <w:p w14:paraId="30B248AA" w14:textId="5B7C63C7" w:rsidR="00255FA8" w:rsidRPr="001F6D16" w:rsidRDefault="00255FA8" w:rsidP="00255FA8">
      <w:pPr>
        <w:pStyle w:val="CETHeading1"/>
        <w:rPr>
          <w:lang w:val="en-GB"/>
        </w:rPr>
      </w:pPr>
      <w:r w:rsidRPr="001F6D16">
        <w:rPr>
          <w:lang w:val="en-GB"/>
        </w:rPr>
        <w:t>0D model</w:t>
      </w:r>
      <w:r w:rsidR="00123961" w:rsidRPr="001F6D16">
        <w:rPr>
          <w:lang w:val="en-GB"/>
        </w:rPr>
        <w:t xml:space="preserve"> for runaway</w:t>
      </w:r>
    </w:p>
    <w:p w14:paraId="572B71E4" w14:textId="6D81B38C" w:rsidR="00123961" w:rsidRPr="001F6D16" w:rsidRDefault="00123961" w:rsidP="003C6CCE">
      <w:pPr>
        <w:pStyle w:val="CETBodytext"/>
        <w:rPr>
          <w:lang w:val="en-GB"/>
        </w:rPr>
      </w:pPr>
      <w:r w:rsidRPr="001F6D16">
        <w:rPr>
          <w:lang w:val="en-GB"/>
        </w:rPr>
        <w:t xml:space="preserve">The Maximum Allowable Temperature (MAT) inside the system can </w:t>
      </w:r>
      <w:proofErr w:type="gramStart"/>
      <w:r w:rsidRPr="001F6D16">
        <w:rPr>
          <w:lang w:val="en-GB"/>
        </w:rPr>
        <w:t>be used</w:t>
      </w:r>
      <w:proofErr w:type="gramEnd"/>
      <w:r w:rsidRPr="001F6D16">
        <w:rPr>
          <w:lang w:val="en-GB"/>
        </w:rPr>
        <w:t xml:space="preserve"> to define whether the reactor has reached a critical safety condition</w:t>
      </w:r>
      <w:r w:rsidR="00B055AC">
        <w:rPr>
          <w:lang w:val="en-GB"/>
        </w:rPr>
        <w:t xml:space="preserve"> (Copelli et al, 2011a, 2011b)</w:t>
      </w:r>
      <w:r w:rsidRPr="001F6D16">
        <w:rPr>
          <w:lang w:val="en-GB"/>
        </w:rPr>
        <w:t xml:space="preserve"> for the presence of the external fire</w:t>
      </w:r>
      <w:r w:rsidR="00EA2FAD" w:rsidRPr="001F6D16">
        <w:rPr>
          <w:lang w:val="en-GB"/>
        </w:rPr>
        <w:t xml:space="preserve"> heating the vessel</w:t>
      </w:r>
      <w:r w:rsidRPr="001F6D16">
        <w:rPr>
          <w:lang w:val="en-GB"/>
        </w:rPr>
        <w:t xml:space="preserve">. </w:t>
      </w:r>
      <w:r w:rsidR="00EA2FAD" w:rsidRPr="001F6D16">
        <w:rPr>
          <w:lang w:val="en-GB"/>
        </w:rPr>
        <w:t>T</w:t>
      </w:r>
      <w:r w:rsidR="00331282" w:rsidRPr="001F6D16">
        <w:rPr>
          <w:lang w:val="en-GB"/>
        </w:rPr>
        <w:t xml:space="preserve">he MAT </w:t>
      </w:r>
      <w:proofErr w:type="gramStart"/>
      <w:r w:rsidR="00331282" w:rsidRPr="001F6D16">
        <w:rPr>
          <w:lang w:val="en-GB"/>
        </w:rPr>
        <w:t>is chosen</w:t>
      </w:r>
      <w:proofErr w:type="gramEnd"/>
      <w:r w:rsidR="00EA2FAD" w:rsidRPr="001F6D16">
        <w:rPr>
          <w:lang w:val="en-GB"/>
        </w:rPr>
        <w:t xml:space="preserve"> to be</w:t>
      </w:r>
      <w:r w:rsidR="00331282" w:rsidRPr="001F6D16">
        <w:rPr>
          <w:lang w:val="en-GB"/>
        </w:rPr>
        <w:t xml:space="preserve"> equal to the EO critical temperature (</w:t>
      </w:r>
      <w:r w:rsidR="00C61511" w:rsidRPr="001F6D16">
        <w:rPr>
          <w:lang w:val="en-GB"/>
        </w:rPr>
        <w:t>196</w:t>
      </w:r>
      <w:r w:rsidR="00331282" w:rsidRPr="001F6D16">
        <w:rPr>
          <w:lang w:val="en-GB"/>
        </w:rPr>
        <w:t xml:space="preserve"> °C). EO solubility decreases at increasing temperature </w:t>
      </w:r>
      <w:r w:rsidR="000A0B71" w:rsidRPr="00636235">
        <w:rPr>
          <w:lang w:val="en-GB"/>
        </w:rPr>
        <w:t>(Di Serio et al., 2005)</w:t>
      </w:r>
      <w:r w:rsidR="00331282" w:rsidRPr="001F6D16">
        <w:rPr>
          <w:lang w:val="en-GB"/>
        </w:rPr>
        <w:t xml:space="preserve">, thus a build-up of hazardous gas is happening when the EO critical temperature </w:t>
      </w:r>
      <w:proofErr w:type="gramStart"/>
      <w:r w:rsidR="00331282" w:rsidRPr="001F6D16">
        <w:rPr>
          <w:lang w:val="en-GB"/>
        </w:rPr>
        <w:t>is exceeded</w:t>
      </w:r>
      <w:proofErr w:type="gramEnd"/>
      <w:r w:rsidR="00331282" w:rsidRPr="001F6D16">
        <w:rPr>
          <w:lang w:val="en-GB"/>
        </w:rPr>
        <w:t xml:space="preserve">. This can </w:t>
      </w:r>
      <w:proofErr w:type="gramStart"/>
      <w:r w:rsidR="00331282" w:rsidRPr="001F6D16">
        <w:rPr>
          <w:lang w:val="en-GB"/>
        </w:rPr>
        <w:t>possibly trigger</w:t>
      </w:r>
      <w:proofErr w:type="gramEnd"/>
      <w:r w:rsidR="00331282" w:rsidRPr="001F6D16">
        <w:rPr>
          <w:lang w:val="en-GB"/>
        </w:rPr>
        <w:t xml:space="preserve"> the unwanted decomposition reaction of EO in the gas phase, leading to the vessel pressurization and burst (if no protection is in place). The proper model</w:t>
      </w:r>
      <w:r w:rsidR="00E64149">
        <w:rPr>
          <w:lang w:val="en-GB"/>
        </w:rPr>
        <w:t>l</w:t>
      </w:r>
      <w:r w:rsidR="00331282" w:rsidRPr="001F6D16">
        <w:rPr>
          <w:lang w:val="en-GB"/>
        </w:rPr>
        <w:t xml:space="preserve">ing of the VLR can help predicting whether </w:t>
      </w:r>
      <w:r w:rsidR="00EA2FAD" w:rsidRPr="001F6D16">
        <w:rPr>
          <w:lang w:val="en-GB"/>
        </w:rPr>
        <w:t xml:space="preserve">the MAT </w:t>
      </w:r>
      <w:proofErr w:type="gramStart"/>
      <w:r w:rsidR="00EA2FAD" w:rsidRPr="001F6D16">
        <w:rPr>
          <w:lang w:val="en-GB"/>
        </w:rPr>
        <w:t>is exceeded</w:t>
      </w:r>
      <w:proofErr w:type="gramEnd"/>
      <w:r w:rsidR="00EA2FAD" w:rsidRPr="001F6D16">
        <w:rPr>
          <w:lang w:val="en-GB"/>
        </w:rPr>
        <w:t xml:space="preserve"> according to the external flame heat flux.</w:t>
      </w:r>
    </w:p>
    <w:p w14:paraId="594F477B" w14:textId="6FBD6A4F" w:rsidR="00255FA8" w:rsidRPr="001F6D16" w:rsidRDefault="00255FA8" w:rsidP="003C6CCE">
      <w:pPr>
        <w:pStyle w:val="CETBodytext"/>
        <w:rPr>
          <w:lang w:val="en-GB"/>
        </w:rPr>
      </w:pPr>
      <w:r w:rsidRPr="001F6D16">
        <w:rPr>
          <w:lang w:val="en-GB"/>
        </w:rPr>
        <w:t xml:space="preserve">The </w:t>
      </w:r>
      <w:r w:rsidR="003C6CCE" w:rsidRPr="001F6D16">
        <w:rPr>
          <w:lang w:val="en-GB"/>
        </w:rPr>
        <w:t>VLR</w:t>
      </w:r>
      <w:r w:rsidRPr="001F6D16">
        <w:rPr>
          <w:lang w:val="en-GB"/>
        </w:rPr>
        <w:t xml:space="preserve"> can </w:t>
      </w:r>
      <w:proofErr w:type="gramStart"/>
      <w:r w:rsidRPr="001F6D16">
        <w:rPr>
          <w:lang w:val="en-GB"/>
        </w:rPr>
        <w:t>be considered</w:t>
      </w:r>
      <w:proofErr w:type="gramEnd"/>
      <w:r w:rsidRPr="001F6D16">
        <w:rPr>
          <w:lang w:val="en-GB"/>
        </w:rPr>
        <w:t xml:space="preserve"> a well-mixed system due to the</w:t>
      </w:r>
      <w:r w:rsidR="001D6ABD" w:rsidRPr="001F6D16">
        <w:rPr>
          <w:lang w:val="en-GB"/>
        </w:rPr>
        <w:t xml:space="preserve"> presence of the </w:t>
      </w:r>
      <w:r w:rsidRPr="001F6D16">
        <w:rPr>
          <w:lang w:val="en-GB"/>
        </w:rPr>
        <w:t>ejector</w:t>
      </w:r>
      <w:r w:rsidR="001D6ABD" w:rsidRPr="001F6D16">
        <w:rPr>
          <w:lang w:val="en-GB"/>
        </w:rPr>
        <w:t>, which guarantees</w:t>
      </w:r>
      <w:r w:rsidRPr="001F6D16">
        <w:rPr>
          <w:lang w:val="en-GB"/>
        </w:rPr>
        <w:t xml:space="preserve"> a high degree of mixing between</w:t>
      </w:r>
      <w:r w:rsidR="001D6ABD" w:rsidRPr="001F6D16">
        <w:rPr>
          <w:lang w:val="en-GB"/>
        </w:rPr>
        <w:t xml:space="preserve"> the</w:t>
      </w:r>
      <w:r w:rsidRPr="001F6D16">
        <w:rPr>
          <w:lang w:val="en-GB"/>
        </w:rPr>
        <w:t xml:space="preserve"> gas and</w:t>
      </w:r>
      <w:r w:rsidR="001D6ABD" w:rsidRPr="001F6D16">
        <w:rPr>
          <w:lang w:val="en-GB"/>
        </w:rPr>
        <w:t xml:space="preserve"> the</w:t>
      </w:r>
      <w:r w:rsidRPr="001F6D16">
        <w:rPr>
          <w:lang w:val="en-GB"/>
        </w:rPr>
        <w:t xml:space="preserve"> liquid</w:t>
      </w:r>
      <w:r w:rsidR="001D6ABD" w:rsidRPr="001F6D16">
        <w:rPr>
          <w:lang w:val="en-GB"/>
        </w:rPr>
        <w:t xml:space="preserve"> phases</w:t>
      </w:r>
      <w:r w:rsidRPr="001F6D16">
        <w:rPr>
          <w:lang w:val="en-GB"/>
        </w:rPr>
        <w:t xml:space="preserve">. </w:t>
      </w:r>
      <w:r w:rsidR="001D6ABD" w:rsidRPr="001F6D16">
        <w:rPr>
          <w:lang w:val="en-GB"/>
        </w:rPr>
        <w:t>Physical-chemical properties (for each phase) and temperature (equal for both phases)</w:t>
      </w:r>
      <w:r w:rsidRPr="001F6D16">
        <w:rPr>
          <w:lang w:val="en-GB"/>
        </w:rPr>
        <w:t xml:space="preserve"> can </w:t>
      </w:r>
      <w:proofErr w:type="gramStart"/>
      <w:r w:rsidRPr="001F6D16">
        <w:rPr>
          <w:lang w:val="en-GB"/>
        </w:rPr>
        <w:t>be considered</w:t>
      </w:r>
      <w:proofErr w:type="gramEnd"/>
      <w:r w:rsidRPr="001F6D16">
        <w:rPr>
          <w:lang w:val="en-GB"/>
        </w:rPr>
        <w:t xml:space="preserve"> uniform. Macroscopic balance</w:t>
      </w:r>
      <w:r w:rsidR="001D6ABD" w:rsidRPr="001F6D16">
        <w:rPr>
          <w:lang w:val="en-GB"/>
        </w:rPr>
        <w:t xml:space="preserve"> equations</w:t>
      </w:r>
      <w:r w:rsidRPr="001F6D16">
        <w:rPr>
          <w:lang w:val="en-GB"/>
        </w:rPr>
        <w:t xml:space="preserve"> can </w:t>
      </w:r>
      <w:r w:rsidR="001D6ABD" w:rsidRPr="001F6D16">
        <w:rPr>
          <w:lang w:val="en-GB"/>
        </w:rPr>
        <w:t>thus</w:t>
      </w:r>
      <w:r w:rsidRPr="001F6D16">
        <w:rPr>
          <w:lang w:val="en-GB"/>
        </w:rPr>
        <w:t xml:space="preserve"> </w:t>
      </w:r>
      <w:proofErr w:type="gramStart"/>
      <w:r w:rsidRPr="001F6D16">
        <w:rPr>
          <w:lang w:val="en-GB"/>
        </w:rPr>
        <w:t>be used</w:t>
      </w:r>
      <w:proofErr w:type="gramEnd"/>
      <w:r w:rsidRPr="001F6D16">
        <w:rPr>
          <w:lang w:val="en-GB"/>
        </w:rPr>
        <w:t xml:space="preserve"> to model the time evolution of this kind of reactor.</w:t>
      </w:r>
    </w:p>
    <w:p w14:paraId="51760D14" w14:textId="0DBA487F" w:rsidR="00255FA8" w:rsidRPr="001F6D16" w:rsidRDefault="00255FA8" w:rsidP="003C6CCE">
      <w:pPr>
        <w:pStyle w:val="CETBodytext"/>
        <w:rPr>
          <w:lang w:val="en-GB"/>
        </w:rPr>
      </w:pPr>
      <w:r w:rsidRPr="001F6D16">
        <w:rPr>
          <w:lang w:val="en-GB"/>
        </w:rPr>
        <w:t xml:space="preserve">Species mass balances </w:t>
      </w:r>
      <w:proofErr w:type="gramStart"/>
      <w:r w:rsidRPr="001F6D16">
        <w:rPr>
          <w:lang w:val="en-GB"/>
        </w:rPr>
        <w:t>are required</w:t>
      </w:r>
      <w:proofErr w:type="gramEnd"/>
      <w:r w:rsidRPr="001F6D16">
        <w:rPr>
          <w:lang w:val="en-GB"/>
        </w:rPr>
        <w:t xml:space="preserve"> to compute the reactor composition. For the gaseous phase:</w:t>
      </w:r>
    </w:p>
    <w:tbl>
      <w:tblPr>
        <w:tblW w:w="5000" w:type="pct"/>
        <w:tblLook w:val="04A0" w:firstRow="1" w:lastRow="0" w:firstColumn="1" w:lastColumn="0" w:noHBand="0" w:noVBand="1"/>
      </w:tblPr>
      <w:tblGrid>
        <w:gridCol w:w="7983"/>
        <w:gridCol w:w="804"/>
      </w:tblGrid>
      <w:tr w:rsidR="001D6ABD" w:rsidRPr="00636235" w14:paraId="367BB46F" w14:textId="77777777" w:rsidTr="00597EA8">
        <w:tc>
          <w:tcPr>
            <w:tcW w:w="8188" w:type="dxa"/>
            <w:shd w:val="clear" w:color="auto" w:fill="auto"/>
            <w:vAlign w:val="center"/>
          </w:tcPr>
          <w:p w14:paraId="30E37AB3" w14:textId="4FBE156C" w:rsidR="001D6ABD" w:rsidRPr="00636235" w:rsidRDefault="007A2680" w:rsidP="001D6ABD">
            <w:pPr>
              <w:pStyle w:val="CETEquation"/>
            </w:pPr>
            <m:oMathPara>
              <m:oMathParaPr>
                <m:jc m:val="left"/>
              </m:oMathParaPr>
              <m:oMath>
                <m:f>
                  <m:fPr>
                    <m:ctrlPr>
                      <w:rPr>
                        <w:rFonts w:ascii="Cambria Math" w:hAnsi="Cambria Math"/>
                      </w:rPr>
                    </m:ctrlPr>
                  </m:fPr>
                  <m:num>
                    <m:r>
                      <w:rPr>
                        <w:rFonts w:ascii="Cambria Math" w:hAnsi="Cambria Math"/>
                      </w:rPr>
                      <m:t>d</m:t>
                    </m:r>
                    <m:sSubSup>
                      <m:sSubSupPr>
                        <m:ctrlPr>
                          <w:rPr>
                            <w:rFonts w:ascii="Cambria Math" w:hAnsi="Cambria Math"/>
                          </w:rPr>
                        </m:ctrlPr>
                      </m:sSubSupPr>
                      <m:e>
                        <m:r>
                          <w:rPr>
                            <w:rFonts w:ascii="Cambria Math" w:hAnsi="Cambria Math"/>
                          </w:rPr>
                          <m:t>n</m:t>
                        </m:r>
                      </m:e>
                      <m:sub>
                        <m:r>
                          <w:rPr>
                            <w:rFonts w:ascii="Cambria Math" w:hAnsi="Cambria Math"/>
                          </w:rPr>
                          <m:t>i</m:t>
                        </m:r>
                      </m:sub>
                      <m:sup>
                        <m:r>
                          <w:rPr>
                            <w:rFonts w:ascii="Cambria Math" w:hAnsi="Cambria Math"/>
                          </w:rPr>
                          <m:t>G</m:t>
                        </m:r>
                      </m:sup>
                    </m:sSubSup>
                  </m:num>
                  <m:den>
                    <m:r>
                      <w:rPr>
                        <w:rFonts w:ascii="Cambria Math" w:hAnsi="Cambria Math"/>
                      </w:rPr>
                      <m:t>dt</m:t>
                    </m:r>
                  </m:den>
                </m:f>
                <m:r>
                  <m:rPr>
                    <m:sty m:val="p"/>
                  </m:rP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ϕ</m:t>
                    </m:r>
                  </m:e>
                  <m:sub>
                    <m:r>
                      <w:rPr>
                        <w:rFonts w:ascii="Cambria Math" w:hAnsi="Cambria Math"/>
                      </w:rPr>
                      <m:t>i</m:t>
                    </m:r>
                  </m:sub>
                </m:sSub>
                <m:r>
                  <m:rPr>
                    <m:sty m:val="p"/>
                  </m:rPr>
                  <w:rPr>
                    <w:rFonts w:ascii="Cambria Math" w:hAnsi="Cambria Math"/>
                  </w:rPr>
                  <m:t>+</m:t>
                </m:r>
                <m:sSubSup>
                  <m:sSubSupPr>
                    <m:ctrlPr>
                      <w:rPr>
                        <w:rFonts w:ascii="Cambria Math" w:hAnsi="Cambria Math"/>
                      </w:rPr>
                    </m:ctrlPr>
                  </m:sSubSupPr>
                  <m:e>
                    <m:r>
                      <w:rPr>
                        <w:rFonts w:ascii="Cambria Math" w:hAnsi="Cambria Math"/>
                      </w:rPr>
                      <m:t>R</m:t>
                    </m:r>
                  </m:e>
                  <m:sub>
                    <m:r>
                      <w:rPr>
                        <w:rFonts w:ascii="Cambria Math" w:hAnsi="Cambria Math"/>
                      </w:rPr>
                      <m:t>i</m:t>
                    </m:r>
                  </m:sub>
                  <m:sup>
                    <m:r>
                      <w:rPr>
                        <w:rFonts w:ascii="Cambria Math" w:hAnsi="Cambria Math"/>
                      </w:rPr>
                      <m:t>G</m:t>
                    </m:r>
                  </m:sup>
                </m:sSubSup>
                <m:sSub>
                  <m:sSubPr>
                    <m:ctrlPr>
                      <w:rPr>
                        <w:rFonts w:ascii="Cambria Math" w:hAnsi="Cambria Math"/>
                      </w:rPr>
                    </m:ctrlPr>
                  </m:sSubPr>
                  <m:e>
                    <m:r>
                      <w:rPr>
                        <w:rFonts w:ascii="Cambria Math" w:hAnsi="Cambria Math"/>
                      </w:rPr>
                      <m:t>V</m:t>
                    </m:r>
                  </m:e>
                  <m:sub>
                    <m:r>
                      <w:rPr>
                        <w:rFonts w:ascii="Cambria Math" w:hAnsi="Cambria Math"/>
                      </w:rPr>
                      <m:t>G</m:t>
                    </m:r>
                  </m:sub>
                </m:sSub>
              </m:oMath>
            </m:oMathPara>
          </w:p>
        </w:tc>
        <w:tc>
          <w:tcPr>
            <w:tcW w:w="815" w:type="dxa"/>
            <w:shd w:val="clear" w:color="auto" w:fill="auto"/>
            <w:vAlign w:val="center"/>
          </w:tcPr>
          <w:p w14:paraId="21E70370" w14:textId="45EE7761" w:rsidR="001D6ABD" w:rsidRPr="00636235" w:rsidRDefault="001D6ABD" w:rsidP="001D6ABD">
            <w:pPr>
              <w:pStyle w:val="CETEquation"/>
            </w:pPr>
            <w:r w:rsidRPr="00636235">
              <w:t>(</w:t>
            </w:r>
            <w:r w:rsidR="00C2413B" w:rsidRPr="00636235">
              <w:t>1</w:t>
            </w:r>
            <w:r w:rsidRPr="00636235">
              <w:t>)</w:t>
            </w:r>
          </w:p>
        </w:tc>
      </w:tr>
    </w:tbl>
    <w:p w14:paraId="1B463C7E" w14:textId="5061205D" w:rsidR="00255FA8" w:rsidRPr="001F6D16" w:rsidRDefault="00255FA8" w:rsidP="003C6CCE">
      <w:pPr>
        <w:pStyle w:val="CETBodytext"/>
        <w:rPr>
          <w:lang w:val="en-GB"/>
        </w:rPr>
      </w:pPr>
      <w:r w:rsidRPr="001F6D16">
        <w:rPr>
          <w:lang w:val="en-GB"/>
        </w:rPr>
        <w:t xml:space="preserve">where </w:t>
      </w:r>
      <m:oMath>
        <m:sSubSup>
          <m:sSubSupPr>
            <m:ctrlPr>
              <w:rPr>
                <w:rFonts w:ascii="Cambria Math" w:hAnsi="Cambria Math"/>
                <w:i/>
                <w:lang w:val="en-GB"/>
              </w:rPr>
            </m:ctrlPr>
          </m:sSubSupPr>
          <m:e>
            <m:r>
              <w:rPr>
                <w:rFonts w:ascii="Cambria Math" w:hAnsi="Cambria Math"/>
                <w:lang w:val="en-GB"/>
              </w:rPr>
              <m:t>n</m:t>
            </m:r>
          </m:e>
          <m:sub>
            <m:r>
              <w:rPr>
                <w:rFonts w:ascii="Cambria Math" w:hAnsi="Cambria Math"/>
                <w:lang w:val="en-GB"/>
              </w:rPr>
              <m:t>i</m:t>
            </m:r>
          </m:sub>
          <m:sup>
            <m:r>
              <w:rPr>
                <w:rFonts w:ascii="Cambria Math" w:hAnsi="Cambria Math"/>
                <w:lang w:val="en-GB"/>
              </w:rPr>
              <m:t>G</m:t>
            </m:r>
          </m:sup>
        </m:sSubSup>
      </m:oMath>
      <w:r w:rsidRPr="001F6D16">
        <w:rPr>
          <w:rFonts w:eastAsiaTheme="minorEastAsia"/>
          <w:lang w:val="en-GB"/>
        </w:rPr>
        <w:t xml:space="preserve"> is the number of moles of species </w:t>
      </w:r>
      <m:oMath>
        <m:r>
          <w:rPr>
            <w:rFonts w:ascii="Cambria Math" w:eastAsiaTheme="minorEastAsia" w:hAnsi="Cambria Math"/>
            <w:lang w:val="en-GB"/>
          </w:rPr>
          <m:t>i</m:t>
        </m:r>
      </m:oMath>
      <w:r w:rsidRPr="001F6D16">
        <w:rPr>
          <w:rFonts w:eastAsiaTheme="minorEastAsia"/>
          <w:lang w:val="en-GB"/>
        </w:rPr>
        <w:t xml:space="preserve"> in the gas, </w:t>
      </w:r>
      <m:oMath>
        <m:sSub>
          <m:sSubPr>
            <m:ctrlPr>
              <w:rPr>
                <w:rFonts w:ascii="Cambria Math" w:eastAsiaTheme="minorEastAsia" w:hAnsi="Cambria Math"/>
                <w:i/>
                <w:lang w:val="en-GB"/>
              </w:rPr>
            </m:ctrlPr>
          </m:sSubPr>
          <m:e>
            <m:r>
              <w:rPr>
                <w:rFonts w:ascii="Cambria Math" w:eastAsiaTheme="minorEastAsia" w:hAnsi="Cambria Math"/>
                <w:lang w:val="en-GB"/>
              </w:rPr>
              <m:t>F</m:t>
            </m:r>
          </m:e>
          <m:sub>
            <m:r>
              <w:rPr>
                <w:rFonts w:ascii="Cambria Math" w:eastAsiaTheme="minorEastAsia" w:hAnsi="Cambria Math"/>
                <w:lang w:val="en-GB"/>
              </w:rPr>
              <m:t>i</m:t>
            </m:r>
          </m:sub>
        </m:sSub>
      </m:oMath>
      <w:r w:rsidRPr="001F6D16">
        <w:rPr>
          <w:rFonts w:eastAsiaTheme="minorEastAsia"/>
          <w:lang w:val="en-GB"/>
        </w:rPr>
        <w:t xml:space="preserve"> the molar gaseous feed rate of species </w:t>
      </w:r>
      <m:oMath>
        <m:r>
          <w:rPr>
            <w:rFonts w:ascii="Cambria Math" w:eastAsiaTheme="minorEastAsia" w:hAnsi="Cambria Math"/>
            <w:lang w:val="en-GB"/>
          </w:rPr>
          <m:t>i</m:t>
        </m:r>
      </m:oMath>
      <w:r w:rsidRPr="001F6D16">
        <w:rPr>
          <w:rFonts w:eastAsiaTheme="minorEastAsia"/>
          <w:lang w:val="en-GB"/>
        </w:rPr>
        <w:t xml:space="preserve">, </w:t>
      </w:r>
      <m:oMath>
        <m:sSub>
          <m:sSubPr>
            <m:ctrlPr>
              <w:rPr>
                <w:rFonts w:ascii="Cambria Math" w:eastAsiaTheme="minorEastAsia" w:hAnsi="Cambria Math"/>
                <w:i/>
                <w:lang w:val="en-GB"/>
              </w:rPr>
            </m:ctrlPr>
          </m:sSubPr>
          <m:e>
            <m:r>
              <w:rPr>
                <w:rFonts w:ascii="Cambria Math" w:eastAsiaTheme="minorEastAsia" w:hAnsi="Cambria Math"/>
                <w:lang w:val="en-GB"/>
              </w:rPr>
              <m:t>ϕ</m:t>
            </m:r>
          </m:e>
          <m:sub>
            <m:r>
              <w:rPr>
                <w:rFonts w:ascii="Cambria Math" w:eastAsiaTheme="minorEastAsia" w:hAnsi="Cambria Math"/>
                <w:lang w:val="en-GB"/>
              </w:rPr>
              <m:t>i</m:t>
            </m:r>
          </m:sub>
        </m:sSub>
      </m:oMath>
      <w:r w:rsidRPr="001F6D16">
        <w:rPr>
          <w:rFonts w:eastAsiaTheme="minorEastAsia"/>
          <w:lang w:val="en-GB"/>
        </w:rPr>
        <w:t xml:space="preserve"> species </w:t>
      </w:r>
      <m:oMath>
        <m:r>
          <w:rPr>
            <w:rFonts w:ascii="Cambria Math" w:eastAsiaTheme="minorEastAsia" w:hAnsi="Cambria Math"/>
            <w:lang w:val="en-GB"/>
          </w:rPr>
          <m:t>i</m:t>
        </m:r>
      </m:oMath>
      <w:r w:rsidRPr="001F6D16">
        <w:rPr>
          <w:rFonts w:eastAsiaTheme="minorEastAsia"/>
          <w:lang w:val="en-GB"/>
        </w:rPr>
        <w:t xml:space="preserve"> molar flux due to condensation, </w:t>
      </w:r>
      <m:oMath>
        <m:sSubSup>
          <m:sSubSupPr>
            <m:ctrlPr>
              <w:rPr>
                <w:rFonts w:ascii="Cambria Math" w:eastAsiaTheme="minorEastAsia" w:hAnsi="Cambria Math"/>
                <w:i/>
                <w:lang w:val="en-GB"/>
              </w:rPr>
            </m:ctrlPr>
          </m:sSubSupPr>
          <m:e>
            <m:r>
              <w:rPr>
                <w:rFonts w:ascii="Cambria Math" w:eastAsiaTheme="minorEastAsia" w:hAnsi="Cambria Math"/>
                <w:lang w:val="en-GB"/>
              </w:rPr>
              <m:t>R</m:t>
            </m:r>
          </m:e>
          <m:sub>
            <m:r>
              <w:rPr>
                <w:rFonts w:ascii="Cambria Math" w:eastAsiaTheme="minorEastAsia" w:hAnsi="Cambria Math"/>
                <w:lang w:val="en-GB"/>
              </w:rPr>
              <m:t>i</m:t>
            </m:r>
          </m:sub>
          <m:sup>
            <m:r>
              <w:rPr>
                <w:rFonts w:ascii="Cambria Math" w:eastAsiaTheme="minorEastAsia" w:hAnsi="Cambria Math"/>
                <w:lang w:val="en-GB"/>
              </w:rPr>
              <m:t>G</m:t>
            </m:r>
          </m:sup>
        </m:sSubSup>
      </m:oMath>
      <w:r w:rsidRPr="001F6D16">
        <w:rPr>
          <w:rFonts w:eastAsiaTheme="minorEastAsia"/>
          <w:lang w:val="en-GB"/>
        </w:rPr>
        <w:t xml:space="preserve"> the molar production rate of species </w:t>
      </w:r>
      <m:oMath>
        <m:r>
          <w:rPr>
            <w:rFonts w:ascii="Cambria Math" w:eastAsiaTheme="minorEastAsia" w:hAnsi="Cambria Math"/>
            <w:lang w:val="en-GB"/>
          </w:rPr>
          <m:t>i</m:t>
        </m:r>
      </m:oMath>
      <w:r w:rsidRPr="001F6D16">
        <w:rPr>
          <w:rFonts w:eastAsiaTheme="minorEastAsia"/>
          <w:lang w:val="en-GB"/>
        </w:rPr>
        <w:t xml:space="preserve"> due to gaseous phase reactions, and </w:t>
      </w:r>
      <m:oMath>
        <m:sSub>
          <m:sSubPr>
            <m:ctrlPr>
              <w:rPr>
                <w:rFonts w:ascii="Cambria Math" w:eastAsiaTheme="minorEastAsia" w:hAnsi="Cambria Math"/>
                <w:i/>
                <w:lang w:val="en-GB"/>
              </w:rPr>
            </m:ctrlPr>
          </m:sSubPr>
          <m:e>
            <m:r>
              <w:rPr>
                <w:rFonts w:ascii="Cambria Math" w:eastAsiaTheme="minorEastAsia" w:hAnsi="Cambria Math"/>
                <w:lang w:val="en-GB"/>
              </w:rPr>
              <m:t>V</m:t>
            </m:r>
          </m:e>
          <m:sub>
            <m:r>
              <w:rPr>
                <w:rFonts w:ascii="Cambria Math" w:eastAsiaTheme="minorEastAsia" w:hAnsi="Cambria Math"/>
                <w:lang w:val="en-GB"/>
              </w:rPr>
              <m:t>G</m:t>
            </m:r>
          </m:sub>
        </m:sSub>
      </m:oMath>
      <w:r w:rsidRPr="001F6D16">
        <w:rPr>
          <w:rFonts w:eastAsiaTheme="minorEastAsia"/>
          <w:lang w:val="en-GB"/>
        </w:rPr>
        <w:t xml:space="preserve"> the gas volume.</w:t>
      </w:r>
      <w:r w:rsidRPr="001F6D16">
        <w:rPr>
          <w:lang w:val="en-GB"/>
        </w:rPr>
        <w:t xml:space="preserve"> For the liquid phase:</w:t>
      </w:r>
    </w:p>
    <w:tbl>
      <w:tblPr>
        <w:tblW w:w="5000" w:type="pct"/>
        <w:tblLook w:val="04A0" w:firstRow="1" w:lastRow="0" w:firstColumn="1" w:lastColumn="0" w:noHBand="0" w:noVBand="1"/>
      </w:tblPr>
      <w:tblGrid>
        <w:gridCol w:w="7982"/>
        <w:gridCol w:w="805"/>
      </w:tblGrid>
      <w:tr w:rsidR="00C2413B" w:rsidRPr="00636235" w14:paraId="27801470" w14:textId="77777777" w:rsidTr="00597EA8">
        <w:tc>
          <w:tcPr>
            <w:tcW w:w="8188" w:type="dxa"/>
            <w:shd w:val="clear" w:color="auto" w:fill="auto"/>
            <w:vAlign w:val="center"/>
          </w:tcPr>
          <w:p w14:paraId="07BA2B21" w14:textId="4A072573" w:rsidR="00C2413B" w:rsidRPr="00636235" w:rsidRDefault="007A2680" w:rsidP="00C2413B">
            <w:pPr>
              <w:pStyle w:val="CETEquation"/>
            </w:pPr>
            <m:oMathPara>
              <m:oMathParaPr>
                <m:jc m:val="left"/>
              </m:oMathParaPr>
              <m:oMath>
                <m:f>
                  <m:fPr>
                    <m:ctrlPr>
                      <w:rPr>
                        <w:rFonts w:ascii="Cambria Math" w:hAnsi="Cambria Math"/>
                      </w:rPr>
                    </m:ctrlPr>
                  </m:fPr>
                  <m:num>
                    <m:r>
                      <w:rPr>
                        <w:rFonts w:ascii="Cambria Math" w:hAnsi="Cambria Math"/>
                      </w:rPr>
                      <m:t>d</m:t>
                    </m:r>
                    <m:sSubSup>
                      <m:sSubSupPr>
                        <m:ctrlPr>
                          <w:rPr>
                            <w:rFonts w:ascii="Cambria Math" w:hAnsi="Cambria Math"/>
                          </w:rPr>
                        </m:ctrlPr>
                      </m:sSubSupPr>
                      <m:e>
                        <m:r>
                          <w:rPr>
                            <w:rFonts w:ascii="Cambria Math" w:hAnsi="Cambria Math"/>
                          </w:rPr>
                          <m:t>n</m:t>
                        </m:r>
                      </m:e>
                      <m:sub>
                        <m:r>
                          <w:rPr>
                            <w:rFonts w:ascii="Cambria Math" w:hAnsi="Cambria Math"/>
                          </w:rPr>
                          <m:t>i</m:t>
                        </m:r>
                      </m:sub>
                      <m:sup>
                        <m:r>
                          <w:rPr>
                            <w:rFonts w:ascii="Cambria Math" w:hAnsi="Cambria Math"/>
                          </w:rPr>
                          <m:t>L</m:t>
                        </m:r>
                      </m:sup>
                    </m:sSubSup>
                  </m:num>
                  <m:den>
                    <m:r>
                      <w:rPr>
                        <w:rFonts w:ascii="Cambria Math" w:hAnsi="Cambria Math"/>
                      </w:rPr>
                      <m:t>dt</m:t>
                    </m:r>
                  </m:den>
                </m:f>
                <m:r>
                  <m:rPr>
                    <m:sty m:val="p"/>
                  </m:rPr>
                  <w:rPr>
                    <w:rFonts w:ascii="Cambria Math" w:hAnsi="Cambria Math"/>
                  </w:rPr>
                  <m:t>=</m:t>
                </m:r>
                <m:sSub>
                  <m:sSubPr>
                    <m:ctrlPr>
                      <w:rPr>
                        <w:rFonts w:ascii="Cambria Math" w:hAnsi="Cambria Math"/>
                      </w:rPr>
                    </m:ctrlPr>
                  </m:sSubPr>
                  <m:e>
                    <m:r>
                      <w:rPr>
                        <w:rFonts w:ascii="Cambria Math" w:hAnsi="Cambria Math"/>
                      </w:rPr>
                      <m:t>ϕ</m:t>
                    </m:r>
                  </m:e>
                  <m:sub>
                    <m:r>
                      <w:rPr>
                        <w:rFonts w:ascii="Cambria Math" w:hAnsi="Cambria Math"/>
                      </w:rPr>
                      <m:t>i</m:t>
                    </m:r>
                  </m:sub>
                </m:sSub>
                <m:r>
                  <m:rPr>
                    <m:sty m:val="p"/>
                  </m:rPr>
                  <w:rPr>
                    <w:rFonts w:ascii="Cambria Math" w:hAnsi="Cambria Math"/>
                  </w:rPr>
                  <m:t>+</m:t>
                </m:r>
                <m:sSubSup>
                  <m:sSubSupPr>
                    <m:ctrlPr>
                      <w:rPr>
                        <w:rFonts w:ascii="Cambria Math" w:hAnsi="Cambria Math"/>
                      </w:rPr>
                    </m:ctrlPr>
                  </m:sSubSupPr>
                  <m:e>
                    <m:r>
                      <w:rPr>
                        <w:rFonts w:ascii="Cambria Math" w:hAnsi="Cambria Math"/>
                      </w:rPr>
                      <m:t>R</m:t>
                    </m:r>
                  </m:e>
                  <m:sub>
                    <m:r>
                      <w:rPr>
                        <w:rFonts w:ascii="Cambria Math" w:hAnsi="Cambria Math"/>
                      </w:rPr>
                      <m:t>i</m:t>
                    </m:r>
                  </m:sub>
                  <m:sup>
                    <m:r>
                      <w:rPr>
                        <w:rFonts w:ascii="Cambria Math" w:hAnsi="Cambria Math"/>
                      </w:rPr>
                      <m:t>L</m:t>
                    </m:r>
                  </m:sup>
                </m:sSubSup>
                <m:sSub>
                  <m:sSubPr>
                    <m:ctrlPr>
                      <w:rPr>
                        <w:rFonts w:ascii="Cambria Math" w:hAnsi="Cambria Math"/>
                      </w:rPr>
                    </m:ctrlPr>
                  </m:sSubPr>
                  <m:e>
                    <m:r>
                      <w:rPr>
                        <w:rFonts w:ascii="Cambria Math" w:hAnsi="Cambria Math"/>
                      </w:rPr>
                      <m:t>V</m:t>
                    </m:r>
                  </m:e>
                  <m:sub>
                    <m:r>
                      <w:rPr>
                        <w:rFonts w:ascii="Cambria Math" w:hAnsi="Cambria Math"/>
                      </w:rPr>
                      <m:t>L</m:t>
                    </m:r>
                  </m:sub>
                </m:sSub>
              </m:oMath>
            </m:oMathPara>
          </w:p>
        </w:tc>
        <w:tc>
          <w:tcPr>
            <w:tcW w:w="815" w:type="dxa"/>
            <w:shd w:val="clear" w:color="auto" w:fill="auto"/>
            <w:vAlign w:val="center"/>
          </w:tcPr>
          <w:p w14:paraId="0C154837" w14:textId="57323769" w:rsidR="00C2413B" w:rsidRPr="00636235" w:rsidRDefault="00C2413B" w:rsidP="00C2413B">
            <w:pPr>
              <w:pStyle w:val="CETEquation"/>
            </w:pPr>
            <w:r w:rsidRPr="00636235">
              <w:t>(2)</w:t>
            </w:r>
          </w:p>
        </w:tc>
      </w:tr>
    </w:tbl>
    <w:p w14:paraId="76BBF62D" w14:textId="34578CA4" w:rsidR="00255FA8" w:rsidRPr="001F6D16" w:rsidRDefault="00255FA8" w:rsidP="003C6CCE">
      <w:pPr>
        <w:pStyle w:val="CETBodytext"/>
        <w:rPr>
          <w:lang w:val="en-GB"/>
        </w:rPr>
      </w:pPr>
      <w:r w:rsidRPr="001F6D16">
        <w:rPr>
          <w:lang w:val="en-GB"/>
        </w:rPr>
        <w:t xml:space="preserve">where </w:t>
      </w:r>
      <m:oMath>
        <m:sSubSup>
          <m:sSubSupPr>
            <m:ctrlPr>
              <w:rPr>
                <w:rFonts w:ascii="Cambria Math" w:hAnsi="Cambria Math"/>
                <w:i/>
                <w:lang w:val="en-GB"/>
              </w:rPr>
            </m:ctrlPr>
          </m:sSubSupPr>
          <m:e>
            <m:r>
              <w:rPr>
                <w:rFonts w:ascii="Cambria Math" w:hAnsi="Cambria Math"/>
                <w:lang w:val="en-GB"/>
              </w:rPr>
              <m:t>n</m:t>
            </m:r>
          </m:e>
          <m:sub>
            <m:r>
              <w:rPr>
                <w:rFonts w:ascii="Cambria Math" w:hAnsi="Cambria Math"/>
                <w:lang w:val="en-GB"/>
              </w:rPr>
              <m:t>i</m:t>
            </m:r>
          </m:sub>
          <m:sup>
            <m:r>
              <w:rPr>
                <w:rFonts w:ascii="Cambria Math" w:hAnsi="Cambria Math"/>
                <w:lang w:val="en-GB"/>
              </w:rPr>
              <m:t>L</m:t>
            </m:r>
          </m:sup>
        </m:sSubSup>
      </m:oMath>
      <w:r w:rsidRPr="001F6D16">
        <w:rPr>
          <w:rFonts w:eastAsiaTheme="minorEastAsia"/>
          <w:lang w:val="en-GB"/>
        </w:rPr>
        <w:t xml:space="preserve"> is the number of moles of species </w:t>
      </w:r>
      <m:oMath>
        <m:r>
          <w:rPr>
            <w:rFonts w:ascii="Cambria Math" w:eastAsiaTheme="minorEastAsia" w:hAnsi="Cambria Math"/>
            <w:lang w:val="en-GB"/>
          </w:rPr>
          <m:t>i</m:t>
        </m:r>
      </m:oMath>
      <w:r w:rsidRPr="001F6D16">
        <w:rPr>
          <w:rFonts w:eastAsiaTheme="minorEastAsia"/>
          <w:lang w:val="en-GB"/>
        </w:rPr>
        <w:t xml:space="preserve"> in the liquid, </w:t>
      </w:r>
      <m:oMath>
        <m:sSubSup>
          <m:sSubSupPr>
            <m:ctrlPr>
              <w:rPr>
                <w:rFonts w:ascii="Cambria Math" w:eastAsiaTheme="minorEastAsia" w:hAnsi="Cambria Math"/>
                <w:i/>
                <w:lang w:val="en-GB"/>
              </w:rPr>
            </m:ctrlPr>
          </m:sSubSupPr>
          <m:e>
            <m:r>
              <w:rPr>
                <w:rFonts w:ascii="Cambria Math" w:eastAsiaTheme="minorEastAsia" w:hAnsi="Cambria Math"/>
                <w:lang w:val="en-GB"/>
              </w:rPr>
              <m:t>R</m:t>
            </m:r>
          </m:e>
          <m:sub>
            <m:r>
              <w:rPr>
                <w:rFonts w:ascii="Cambria Math" w:eastAsiaTheme="minorEastAsia" w:hAnsi="Cambria Math"/>
                <w:lang w:val="en-GB"/>
              </w:rPr>
              <m:t>i</m:t>
            </m:r>
          </m:sub>
          <m:sup>
            <m:r>
              <w:rPr>
                <w:rFonts w:ascii="Cambria Math" w:eastAsiaTheme="minorEastAsia" w:hAnsi="Cambria Math"/>
                <w:lang w:val="en-GB"/>
              </w:rPr>
              <m:t>L</m:t>
            </m:r>
          </m:sup>
        </m:sSubSup>
      </m:oMath>
      <w:r w:rsidRPr="001F6D16">
        <w:rPr>
          <w:rFonts w:eastAsiaTheme="minorEastAsia"/>
          <w:lang w:val="en-GB"/>
        </w:rPr>
        <w:t xml:space="preserve"> the molar production rate of species </w:t>
      </w:r>
      <m:oMath>
        <m:r>
          <w:rPr>
            <w:rFonts w:ascii="Cambria Math" w:eastAsiaTheme="minorEastAsia" w:hAnsi="Cambria Math"/>
            <w:lang w:val="en-GB"/>
          </w:rPr>
          <m:t>i</m:t>
        </m:r>
      </m:oMath>
      <w:r w:rsidRPr="001F6D16">
        <w:rPr>
          <w:rFonts w:eastAsiaTheme="minorEastAsia"/>
          <w:lang w:val="en-GB"/>
        </w:rPr>
        <w:t xml:space="preserve"> due to liquid phase reactions, and </w:t>
      </w:r>
      <m:oMath>
        <m:sSub>
          <m:sSubPr>
            <m:ctrlPr>
              <w:rPr>
                <w:rFonts w:ascii="Cambria Math" w:eastAsiaTheme="minorEastAsia" w:hAnsi="Cambria Math"/>
                <w:i/>
                <w:lang w:val="en-GB"/>
              </w:rPr>
            </m:ctrlPr>
          </m:sSubPr>
          <m:e>
            <m:r>
              <w:rPr>
                <w:rFonts w:ascii="Cambria Math" w:eastAsiaTheme="minorEastAsia" w:hAnsi="Cambria Math"/>
                <w:lang w:val="en-GB"/>
              </w:rPr>
              <m:t>V</m:t>
            </m:r>
          </m:e>
          <m:sub>
            <m:r>
              <w:rPr>
                <w:rFonts w:ascii="Cambria Math" w:eastAsiaTheme="minorEastAsia" w:hAnsi="Cambria Math"/>
                <w:lang w:val="en-GB"/>
              </w:rPr>
              <m:t>L</m:t>
            </m:r>
          </m:sub>
        </m:sSub>
      </m:oMath>
      <w:r w:rsidRPr="001F6D16">
        <w:rPr>
          <w:rFonts w:eastAsiaTheme="minorEastAsia"/>
          <w:lang w:val="en-GB"/>
        </w:rPr>
        <w:t xml:space="preserve"> the liquid volume</w:t>
      </w:r>
      <w:r w:rsidR="00955490" w:rsidRPr="001F6D16">
        <w:rPr>
          <w:rFonts w:eastAsiaTheme="minorEastAsia"/>
          <w:lang w:val="en-GB"/>
        </w:rPr>
        <w:t xml:space="preserve"> (calculated assuming ideal mixtures)</w:t>
      </w:r>
      <w:r w:rsidRPr="001F6D16">
        <w:rPr>
          <w:rFonts w:eastAsiaTheme="minorEastAsia"/>
          <w:lang w:val="en-GB"/>
        </w:rPr>
        <w:t xml:space="preserve">. </w:t>
      </w:r>
      <w:r w:rsidR="005C57E5" w:rsidRPr="001F6D16">
        <w:rPr>
          <w:rFonts w:eastAsiaTheme="minorEastAsia"/>
          <w:lang w:val="en-GB"/>
        </w:rPr>
        <w:t>T</w:t>
      </w:r>
      <w:r w:rsidRPr="001F6D16">
        <w:rPr>
          <w:rFonts w:eastAsiaTheme="minorEastAsia"/>
          <w:lang w:val="en-GB"/>
        </w:rPr>
        <w:t xml:space="preserve">he </w:t>
      </w:r>
      <w:r w:rsidR="005C57E5" w:rsidRPr="001F6D16">
        <w:rPr>
          <w:rFonts w:eastAsiaTheme="minorEastAsia"/>
          <w:lang w:val="en-GB"/>
        </w:rPr>
        <w:t xml:space="preserve">total </w:t>
      </w:r>
      <w:r w:rsidRPr="001F6D16">
        <w:rPr>
          <w:rFonts w:eastAsiaTheme="minorEastAsia"/>
          <w:lang w:val="en-GB"/>
        </w:rPr>
        <w:t>reactor volume will be</w:t>
      </w:r>
      <w:r w:rsidR="005C57E5" w:rsidRPr="001F6D16">
        <w:rPr>
          <w:rFonts w:eastAsiaTheme="minorEastAsia"/>
          <w:lang w:val="en-GB"/>
        </w:rPr>
        <w:t xml:space="preserve"> equal to </w:t>
      </w:r>
      <m:oMath>
        <m:sSub>
          <m:sSubPr>
            <m:ctrlPr>
              <w:rPr>
                <w:rFonts w:ascii="Cambria Math" w:hAnsi="Cambria Math"/>
                <w:lang w:val="en-GB"/>
              </w:rPr>
            </m:ctrlPr>
          </m:sSubPr>
          <m:e>
            <m:r>
              <w:rPr>
                <w:rFonts w:ascii="Cambria Math" w:hAnsi="Cambria Math"/>
                <w:lang w:val="en-GB"/>
              </w:rPr>
              <m:t>V</m:t>
            </m:r>
          </m:e>
          <m:sub>
            <m:r>
              <w:rPr>
                <w:rFonts w:ascii="Cambria Math" w:hAnsi="Cambria Math"/>
                <w:lang w:val="en-GB"/>
              </w:rPr>
              <m:t>r</m:t>
            </m:r>
          </m:sub>
        </m:sSub>
        <m:r>
          <m:rPr>
            <m:sty m:val="p"/>
          </m:rPr>
          <w:rPr>
            <w:rFonts w:ascii="Cambria Math" w:hAnsi="Cambria Math"/>
            <w:lang w:val="en-GB"/>
          </w:rPr>
          <m:t>=</m:t>
        </m:r>
        <m:sSub>
          <m:sSubPr>
            <m:ctrlPr>
              <w:rPr>
                <w:rFonts w:ascii="Cambria Math" w:hAnsi="Cambria Math"/>
                <w:lang w:val="en-GB"/>
              </w:rPr>
            </m:ctrlPr>
          </m:sSubPr>
          <m:e>
            <m:r>
              <w:rPr>
                <w:rFonts w:ascii="Cambria Math" w:hAnsi="Cambria Math"/>
                <w:lang w:val="en-GB"/>
              </w:rPr>
              <m:t>V</m:t>
            </m:r>
          </m:e>
          <m:sub>
            <m:r>
              <w:rPr>
                <w:rFonts w:ascii="Cambria Math" w:hAnsi="Cambria Math"/>
                <w:lang w:val="en-GB"/>
              </w:rPr>
              <m:t>G</m:t>
            </m:r>
          </m:sub>
        </m:sSub>
        <m:r>
          <m:rPr>
            <m:sty m:val="p"/>
          </m:rPr>
          <w:rPr>
            <w:rFonts w:ascii="Cambria Math" w:hAnsi="Cambria Math"/>
            <w:lang w:val="en-GB"/>
          </w:rPr>
          <m:t>+</m:t>
        </m:r>
        <m:sSub>
          <m:sSubPr>
            <m:ctrlPr>
              <w:rPr>
                <w:rFonts w:ascii="Cambria Math" w:hAnsi="Cambria Math"/>
                <w:lang w:val="en-GB"/>
              </w:rPr>
            </m:ctrlPr>
          </m:sSubPr>
          <m:e>
            <m:r>
              <w:rPr>
                <w:rFonts w:ascii="Cambria Math" w:hAnsi="Cambria Math"/>
                <w:lang w:val="en-GB"/>
              </w:rPr>
              <m:t>V</m:t>
            </m:r>
          </m:e>
          <m:sub>
            <m:r>
              <w:rPr>
                <w:rFonts w:ascii="Cambria Math" w:hAnsi="Cambria Math"/>
                <w:lang w:val="en-GB"/>
              </w:rPr>
              <m:t>L</m:t>
            </m:r>
          </m:sub>
        </m:sSub>
      </m:oMath>
      <w:r w:rsidR="005C57E5" w:rsidRPr="001F6D16">
        <w:rPr>
          <w:rFonts w:eastAsiaTheme="minorEastAsia"/>
          <w:lang w:val="en-GB"/>
        </w:rPr>
        <w:t>.</w:t>
      </w:r>
    </w:p>
    <w:p w14:paraId="28B026A1" w14:textId="6F424D19" w:rsidR="00571AE6" w:rsidRPr="001F6D16" w:rsidRDefault="005C57E5" w:rsidP="003C6CCE">
      <w:pPr>
        <w:pStyle w:val="CETBodytext"/>
        <w:rPr>
          <w:rFonts w:eastAsiaTheme="minorEastAsia"/>
          <w:lang w:val="en-GB"/>
        </w:rPr>
      </w:pPr>
      <w:r w:rsidRPr="001F6D16">
        <w:rPr>
          <w:rFonts w:eastAsiaTheme="minorEastAsia"/>
          <w:lang w:val="en-GB"/>
        </w:rPr>
        <w:t>U</w:t>
      </w:r>
      <w:r w:rsidR="00255FA8" w:rsidRPr="001F6D16">
        <w:rPr>
          <w:rFonts w:eastAsiaTheme="minorEastAsia"/>
          <w:lang w:val="en-GB"/>
        </w:rPr>
        <w:t>sing a global energy balance</w:t>
      </w:r>
      <w:r w:rsidRPr="001F6D16">
        <w:rPr>
          <w:rFonts w:eastAsiaTheme="minorEastAsia"/>
          <w:lang w:val="en-GB"/>
        </w:rPr>
        <w:t>,</w:t>
      </w:r>
      <w:r w:rsidR="00255FA8" w:rsidRPr="001F6D16">
        <w:rPr>
          <w:rFonts w:eastAsiaTheme="minorEastAsia"/>
          <w:lang w:val="en-GB"/>
        </w:rPr>
        <w:t xml:space="preserve"> involving both the reactor and the external heat exchanger,</w:t>
      </w:r>
      <w:r w:rsidRPr="001F6D16">
        <w:rPr>
          <w:rFonts w:eastAsiaTheme="minorEastAsia"/>
          <w:lang w:val="en-GB"/>
        </w:rPr>
        <w:t xml:space="preserve"> under the assumption of</w:t>
      </w:r>
      <w:r w:rsidR="00255FA8" w:rsidRPr="001F6D16">
        <w:rPr>
          <w:rFonts w:eastAsiaTheme="minorEastAsia"/>
          <w:lang w:val="en-GB"/>
        </w:rPr>
        <w:t xml:space="preserve"> ideal mixtures</w:t>
      </w:r>
      <w:r w:rsidR="008B29F1" w:rsidRPr="001F6D16">
        <w:rPr>
          <w:rFonts w:eastAsiaTheme="minorEastAsia"/>
          <w:lang w:val="en-GB"/>
        </w:rPr>
        <w:t xml:space="preserve"> the following equation arises</w:t>
      </w:r>
      <w:r w:rsidRPr="001F6D16">
        <w:rPr>
          <w:rFonts w:eastAsiaTheme="minorEastAsia"/>
          <w:lang w:val="en-GB"/>
        </w:rPr>
        <w:t>:</w:t>
      </w:r>
    </w:p>
    <w:tbl>
      <w:tblPr>
        <w:tblW w:w="5000" w:type="pct"/>
        <w:tblLook w:val="04A0" w:firstRow="1" w:lastRow="0" w:firstColumn="1" w:lastColumn="0" w:noHBand="0" w:noVBand="1"/>
      </w:tblPr>
      <w:tblGrid>
        <w:gridCol w:w="7984"/>
        <w:gridCol w:w="803"/>
      </w:tblGrid>
      <w:tr w:rsidR="00571AE6" w:rsidRPr="00636235" w14:paraId="3DE1E798" w14:textId="77777777" w:rsidTr="00597EA8">
        <w:tc>
          <w:tcPr>
            <w:tcW w:w="8188" w:type="dxa"/>
            <w:shd w:val="clear" w:color="auto" w:fill="auto"/>
            <w:vAlign w:val="center"/>
          </w:tcPr>
          <w:p w14:paraId="69843A49" w14:textId="1DED98D0" w:rsidR="00571AE6" w:rsidRPr="00636235" w:rsidRDefault="007A2680" w:rsidP="00571AE6">
            <w:pPr>
              <w:pStyle w:val="CETEquation"/>
            </w:pPr>
            <m:oMathPara>
              <m:oMathParaPr>
                <m:jc m:val="left"/>
              </m:oMathParaPr>
              <m:oMath>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NC</m:t>
                    </m:r>
                  </m:sup>
                  <m:e>
                    <m:d>
                      <m:dPr>
                        <m:ctrlPr>
                          <w:rPr>
                            <w:rFonts w:ascii="Cambria Math" w:hAnsi="Cambria Math"/>
                          </w:rPr>
                        </m:ctrlPr>
                      </m:dPr>
                      <m:e>
                        <m:sSubSup>
                          <m:sSubSupPr>
                            <m:ctrlPr>
                              <w:rPr>
                                <w:rFonts w:ascii="Cambria Math" w:hAnsi="Cambria Math"/>
                              </w:rPr>
                            </m:ctrlPr>
                          </m:sSubSupPr>
                          <m:e>
                            <m:r>
                              <w:rPr>
                                <w:rFonts w:ascii="Cambria Math" w:hAnsi="Cambria Math"/>
                              </w:rPr>
                              <m:t>n</m:t>
                            </m:r>
                          </m:e>
                          <m:sub>
                            <m:r>
                              <w:rPr>
                                <w:rFonts w:ascii="Cambria Math" w:hAnsi="Cambria Math"/>
                              </w:rPr>
                              <m:t>i</m:t>
                            </m:r>
                          </m:sub>
                          <m:sup>
                            <m:r>
                              <w:rPr>
                                <w:rFonts w:ascii="Cambria Math" w:hAnsi="Cambria Math"/>
                              </w:rPr>
                              <m:t>G</m:t>
                            </m:r>
                          </m:sup>
                        </m:sSubSup>
                        <m:sSubSup>
                          <m:sSubSupPr>
                            <m:ctrlPr>
                              <w:rPr>
                                <w:rFonts w:ascii="Cambria Math" w:hAnsi="Cambria Math"/>
                              </w:rPr>
                            </m:ctrlPr>
                          </m:sSubSupPr>
                          <m:e>
                            <m:acc>
                              <m:accPr>
                                <m:chr m:val="̃"/>
                                <m:ctrlPr>
                                  <w:rPr>
                                    <w:rFonts w:ascii="Cambria Math" w:hAnsi="Cambria Math"/>
                                  </w:rPr>
                                </m:ctrlPr>
                              </m:accPr>
                              <m:e>
                                <m:r>
                                  <w:rPr>
                                    <w:rFonts w:ascii="Cambria Math" w:hAnsi="Cambria Math"/>
                                  </w:rPr>
                                  <m:t>c</m:t>
                                </m:r>
                              </m:e>
                            </m:acc>
                          </m:e>
                          <m:sub>
                            <m:r>
                              <w:rPr>
                                <w:rFonts w:ascii="Cambria Math" w:hAnsi="Cambria Math"/>
                              </w:rPr>
                              <m:t>p</m:t>
                            </m:r>
                            <m:r>
                              <m:rPr>
                                <m:sty m:val="p"/>
                              </m:rPr>
                              <w:rPr>
                                <w:rFonts w:ascii="Cambria Math" w:hAnsi="Cambria Math"/>
                              </w:rPr>
                              <m:t>,</m:t>
                            </m:r>
                            <m:r>
                              <w:rPr>
                                <w:rFonts w:ascii="Cambria Math" w:hAnsi="Cambria Math"/>
                              </w:rPr>
                              <m:t>i</m:t>
                            </m:r>
                          </m:sub>
                          <m:sup>
                            <m:r>
                              <w:rPr>
                                <w:rFonts w:ascii="Cambria Math" w:hAnsi="Cambria Math"/>
                              </w:rPr>
                              <m:t>G</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i</m:t>
                            </m:r>
                          </m:sub>
                          <m:sup>
                            <m:r>
                              <w:rPr>
                                <w:rFonts w:ascii="Cambria Math" w:hAnsi="Cambria Math"/>
                              </w:rPr>
                              <m:t>L</m:t>
                            </m:r>
                          </m:sup>
                        </m:sSubSup>
                        <m:sSubSup>
                          <m:sSubSupPr>
                            <m:ctrlPr>
                              <w:rPr>
                                <w:rFonts w:ascii="Cambria Math" w:hAnsi="Cambria Math"/>
                              </w:rPr>
                            </m:ctrlPr>
                          </m:sSubSupPr>
                          <m:e>
                            <m:acc>
                              <m:accPr>
                                <m:chr m:val="̃"/>
                                <m:ctrlPr>
                                  <w:rPr>
                                    <w:rFonts w:ascii="Cambria Math" w:hAnsi="Cambria Math"/>
                                  </w:rPr>
                                </m:ctrlPr>
                              </m:accPr>
                              <m:e>
                                <m:r>
                                  <w:rPr>
                                    <w:rFonts w:ascii="Cambria Math" w:hAnsi="Cambria Math"/>
                                  </w:rPr>
                                  <m:t>c</m:t>
                                </m:r>
                              </m:e>
                            </m:acc>
                          </m:e>
                          <m:sub>
                            <m:r>
                              <w:rPr>
                                <w:rFonts w:ascii="Cambria Math" w:hAnsi="Cambria Math"/>
                              </w:rPr>
                              <m:t>p</m:t>
                            </m:r>
                            <m:r>
                              <m:rPr>
                                <m:sty m:val="p"/>
                              </m:rPr>
                              <w:rPr>
                                <w:rFonts w:ascii="Cambria Math" w:hAnsi="Cambria Math"/>
                              </w:rPr>
                              <m:t>,</m:t>
                            </m:r>
                            <m:r>
                              <w:rPr>
                                <w:rFonts w:ascii="Cambria Math" w:hAnsi="Cambria Math"/>
                              </w:rPr>
                              <m:t>i</m:t>
                            </m:r>
                          </m:sub>
                          <m:sup>
                            <m:r>
                              <w:rPr>
                                <w:rFonts w:ascii="Cambria Math" w:hAnsi="Cambria Math"/>
                              </w:rPr>
                              <m:t>L</m:t>
                            </m:r>
                          </m:sup>
                        </m:sSubSup>
                      </m:e>
                    </m:d>
                  </m:e>
                </m:nary>
                <m:f>
                  <m:fPr>
                    <m:ctrlPr>
                      <w:rPr>
                        <w:rFonts w:ascii="Cambria Math" w:hAnsi="Cambria Math"/>
                      </w:rPr>
                    </m:ctrlPr>
                  </m:fPr>
                  <m:num>
                    <m:r>
                      <w:rPr>
                        <w:rFonts w:ascii="Cambria Math" w:hAnsi="Cambria Math"/>
                      </w:rPr>
                      <m:t>dT</m:t>
                    </m:r>
                  </m:num>
                  <m:den>
                    <m:r>
                      <w:rPr>
                        <w:rFonts w:ascii="Cambria Math" w:hAnsi="Cambria Math"/>
                      </w:rPr>
                      <m:t>dt</m:t>
                    </m:r>
                  </m:den>
                </m:f>
                <m:r>
                  <m:rPr>
                    <m:sty m:val="p"/>
                  </m:rPr>
                  <w:rPr>
                    <w:rFonts w:ascii="Cambria Math" w:hAnsi="Cambria Math"/>
                  </w:rPr>
                  <m:t>=</m:t>
                </m:r>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NC</m:t>
                    </m:r>
                  </m:sup>
                  <m:e>
                    <m:sSub>
                      <m:sSubPr>
                        <m:ctrlPr>
                          <w:rPr>
                            <w:rFonts w:ascii="Cambria Math" w:hAnsi="Cambria Math"/>
                          </w:rPr>
                        </m:ctrlPr>
                      </m:sSubPr>
                      <m:e>
                        <m:r>
                          <w:rPr>
                            <w:rFonts w:ascii="Cambria Math" w:hAnsi="Cambria Math"/>
                          </w:rPr>
                          <m:t>F</m:t>
                        </m:r>
                      </m:e>
                      <m:sub>
                        <m:r>
                          <w:rPr>
                            <w:rFonts w:ascii="Cambria Math" w:hAnsi="Cambria Math"/>
                          </w:rPr>
                          <m:t>i</m:t>
                        </m:r>
                      </m:sub>
                    </m:sSub>
                    <m:sSubSup>
                      <m:sSubSupPr>
                        <m:ctrlPr>
                          <w:rPr>
                            <w:rFonts w:ascii="Cambria Math" w:hAnsi="Cambria Math"/>
                          </w:rPr>
                        </m:ctrlPr>
                      </m:sSubSupPr>
                      <m:e>
                        <m:acc>
                          <m:accPr>
                            <m:chr m:val="̃"/>
                            <m:ctrlPr>
                              <w:rPr>
                                <w:rFonts w:ascii="Cambria Math" w:hAnsi="Cambria Math"/>
                              </w:rPr>
                            </m:ctrlPr>
                          </m:accPr>
                          <m:e>
                            <m:r>
                              <w:rPr>
                                <w:rFonts w:ascii="Cambria Math" w:hAnsi="Cambria Math"/>
                              </w:rPr>
                              <m:t>c</m:t>
                            </m:r>
                          </m:e>
                        </m:acc>
                      </m:e>
                      <m:sub>
                        <m:r>
                          <w:rPr>
                            <w:rFonts w:ascii="Cambria Math" w:hAnsi="Cambria Math"/>
                          </w:rPr>
                          <m:t>p</m:t>
                        </m:r>
                        <m:r>
                          <m:rPr>
                            <m:sty m:val="p"/>
                          </m:rPr>
                          <w:rPr>
                            <w:rFonts w:ascii="Cambria Math" w:hAnsi="Cambria Math"/>
                          </w:rPr>
                          <m:t>,</m:t>
                        </m:r>
                        <m:r>
                          <w:rPr>
                            <w:rFonts w:ascii="Cambria Math" w:hAnsi="Cambria Math"/>
                          </w:rPr>
                          <m:t>i</m:t>
                        </m:r>
                      </m:sub>
                      <m:sup>
                        <m:r>
                          <w:rPr>
                            <w:rFonts w:ascii="Cambria Math" w:hAnsi="Cambria Math"/>
                          </w:rPr>
                          <m:t>G</m:t>
                        </m:r>
                      </m:sup>
                    </m:sSubSup>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IN</m:t>
                            </m:r>
                          </m:sub>
                        </m:sSub>
                        <m:r>
                          <m:rPr>
                            <m:sty m:val="p"/>
                          </m:rPr>
                          <w:rPr>
                            <w:rFonts w:ascii="Cambria Math" w:hAnsi="Cambria Math"/>
                          </w:rPr>
                          <m:t>-</m:t>
                        </m:r>
                        <m:r>
                          <w:rPr>
                            <w:rFonts w:ascii="Cambria Math" w:hAnsi="Cambria Math"/>
                          </w:rPr>
                          <m:t>T</m:t>
                        </m:r>
                      </m:e>
                    </m:d>
                  </m:e>
                </m:nary>
                <m:r>
                  <m:rPr>
                    <m:sty m:val="p"/>
                  </m:rPr>
                  <w:rPr>
                    <w:rFonts w:ascii="Cambria Math" w:hAnsi="Cambria Math"/>
                  </w:rPr>
                  <m:t>+</m:t>
                </m:r>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NC</m:t>
                    </m:r>
                  </m:sup>
                  <m:e>
                    <m:sSub>
                      <m:sSubPr>
                        <m:ctrlPr>
                          <w:rPr>
                            <w:rFonts w:ascii="Cambria Math" w:hAnsi="Cambria Math"/>
                          </w:rPr>
                        </m:ctrlPr>
                      </m:sSubPr>
                      <m:e>
                        <m:r>
                          <w:rPr>
                            <w:rFonts w:ascii="Cambria Math" w:hAnsi="Cambria Math"/>
                          </w:rPr>
                          <m:t>ϕ</m:t>
                        </m:r>
                      </m:e>
                      <m:sub>
                        <m:r>
                          <w:rPr>
                            <w:rFonts w:ascii="Cambria Math" w:hAnsi="Cambria Math"/>
                          </w:rPr>
                          <m:t>i</m:t>
                        </m:r>
                      </m:sub>
                    </m:sSub>
                    <m:r>
                      <m:rPr>
                        <m:sty m:val="p"/>
                      </m:rPr>
                      <w:rPr>
                        <w:rFonts w:ascii="Cambria Math" w:hAnsi="Cambria Math"/>
                      </w:rPr>
                      <m:t>Δ</m:t>
                    </m:r>
                    <m:sSubSup>
                      <m:sSubSupPr>
                        <m:ctrlPr>
                          <w:rPr>
                            <w:rFonts w:ascii="Cambria Math" w:hAnsi="Cambria Math"/>
                          </w:rPr>
                        </m:ctrlPr>
                      </m:sSubSupPr>
                      <m:e>
                        <m:acc>
                          <m:accPr>
                            <m:chr m:val="̃"/>
                            <m:ctrlPr>
                              <w:rPr>
                                <w:rFonts w:ascii="Cambria Math" w:hAnsi="Cambria Math"/>
                              </w:rPr>
                            </m:ctrlPr>
                          </m:accPr>
                          <m:e>
                            <m:r>
                              <w:rPr>
                                <w:rFonts w:ascii="Cambria Math" w:hAnsi="Cambria Math"/>
                              </w:rPr>
                              <m:t>h</m:t>
                            </m:r>
                          </m:e>
                        </m:acc>
                      </m:e>
                      <m:sub>
                        <m:r>
                          <w:rPr>
                            <w:rFonts w:ascii="Cambria Math" w:hAnsi="Cambria Math"/>
                          </w:rPr>
                          <m:t>i</m:t>
                        </m:r>
                      </m:sub>
                      <m:sup>
                        <m:r>
                          <w:rPr>
                            <w:rFonts w:ascii="Cambria Math" w:hAnsi="Cambria Math"/>
                          </w:rPr>
                          <m:t>ev</m:t>
                        </m:r>
                      </m:sup>
                    </m:sSubSup>
                  </m:e>
                </m:nary>
                <m:r>
                  <m:rPr>
                    <m:sty m:val="p"/>
                  </m:rPr>
                  <w:rPr>
                    <w:rFonts w:ascii="Cambria Math" w:hAnsi="Cambria Math"/>
                  </w:rPr>
                  <m:t>-</m:t>
                </m:r>
                <m:nary>
                  <m:naryPr>
                    <m:chr m:val="∑"/>
                    <m:limLoc m:val="undOvr"/>
                    <m:ctrlPr>
                      <w:rPr>
                        <w:rFonts w:ascii="Cambria Math" w:hAnsi="Cambria Math"/>
                      </w:rPr>
                    </m:ctrlPr>
                  </m:naryPr>
                  <m:sub>
                    <m:r>
                      <w:rPr>
                        <w:rFonts w:ascii="Cambria Math" w:hAnsi="Cambria Math"/>
                      </w:rPr>
                      <m:t>j</m:t>
                    </m:r>
                    <m:r>
                      <m:rPr>
                        <m:sty m:val="p"/>
                      </m:rPr>
                      <w:rPr>
                        <w:rFonts w:ascii="Cambria Math" w:hAnsi="Cambria Math"/>
                      </w:rPr>
                      <m:t>=1</m:t>
                    </m:r>
                  </m:sub>
                  <m:sup>
                    <m:r>
                      <w:rPr>
                        <w:rFonts w:ascii="Cambria Math" w:hAnsi="Cambria Math"/>
                      </w:rPr>
                      <m:t>NRG</m:t>
                    </m:r>
                  </m:sup>
                  <m:e>
                    <m:r>
                      <m:rPr>
                        <m:sty m:val="p"/>
                      </m:rPr>
                      <w:rPr>
                        <w:rFonts w:ascii="Cambria Math" w:hAnsi="Cambria Math"/>
                      </w:rPr>
                      <m:t>Δ</m:t>
                    </m:r>
                    <m:sSubSup>
                      <m:sSubSupPr>
                        <m:ctrlPr>
                          <w:rPr>
                            <w:rFonts w:ascii="Cambria Math" w:hAnsi="Cambria Math"/>
                          </w:rPr>
                        </m:ctrlPr>
                      </m:sSubSupPr>
                      <m:e>
                        <m:acc>
                          <m:accPr>
                            <m:chr m:val="̃"/>
                            <m:ctrlPr>
                              <w:rPr>
                                <w:rFonts w:ascii="Cambria Math" w:hAnsi="Cambria Math"/>
                              </w:rPr>
                            </m:ctrlPr>
                          </m:accPr>
                          <m:e>
                            <m:r>
                              <w:rPr>
                                <w:rFonts w:ascii="Cambria Math" w:hAnsi="Cambria Math"/>
                              </w:rPr>
                              <m:t>H</m:t>
                            </m:r>
                          </m:e>
                        </m:acc>
                      </m:e>
                      <m:sub>
                        <m:r>
                          <w:rPr>
                            <w:rFonts w:ascii="Cambria Math" w:hAnsi="Cambria Math"/>
                          </w:rPr>
                          <m:t>R</m:t>
                        </m:r>
                        <m:r>
                          <m:rPr>
                            <m:sty m:val="p"/>
                          </m:rPr>
                          <w:rPr>
                            <w:rFonts w:ascii="Cambria Math" w:hAnsi="Cambria Math"/>
                          </w:rPr>
                          <m:t>,</m:t>
                        </m:r>
                        <m:r>
                          <w:rPr>
                            <w:rFonts w:ascii="Cambria Math" w:hAnsi="Cambria Math"/>
                          </w:rPr>
                          <m:t>j</m:t>
                        </m:r>
                      </m:sub>
                      <m:sup>
                        <m:r>
                          <w:rPr>
                            <w:rFonts w:ascii="Cambria Math" w:hAnsi="Cambria Math"/>
                          </w:rPr>
                          <m:t>G</m:t>
                        </m:r>
                      </m:sup>
                    </m:sSubSup>
                    <m:sSubSup>
                      <m:sSubSupPr>
                        <m:ctrlPr>
                          <w:rPr>
                            <w:rFonts w:ascii="Cambria Math" w:hAnsi="Cambria Math"/>
                          </w:rPr>
                        </m:ctrlPr>
                      </m:sSubSupPr>
                      <m:e>
                        <m:r>
                          <w:rPr>
                            <w:rFonts w:ascii="Cambria Math" w:hAnsi="Cambria Math"/>
                          </w:rPr>
                          <m:t>r</m:t>
                        </m:r>
                      </m:e>
                      <m:sub>
                        <m:r>
                          <w:rPr>
                            <w:rFonts w:ascii="Cambria Math" w:hAnsi="Cambria Math"/>
                          </w:rPr>
                          <m:t>j</m:t>
                        </m:r>
                      </m:sub>
                      <m:sup>
                        <m:r>
                          <w:rPr>
                            <w:rFonts w:ascii="Cambria Math" w:hAnsi="Cambria Math"/>
                          </w:rPr>
                          <m:t>G</m:t>
                        </m:r>
                      </m:sup>
                    </m:sSubSup>
                    <m:sSub>
                      <m:sSubPr>
                        <m:ctrlPr>
                          <w:rPr>
                            <w:rFonts w:ascii="Cambria Math" w:hAnsi="Cambria Math"/>
                          </w:rPr>
                        </m:ctrlPr>
                      </m:sSubPr>
                      <m:e>
                        <m:r>
                          <w:rPr>
                            <w:rFonts w:ascii="Cambria Math" w:hAnsi="Cambria Math"/>
                          </w:rPr>
                          <m:t>V</m:t>
                        </m:r>
                      </m:e>
                      <m:sub>
                        <m:r>
                          <w:rPr>
                            <w:rFonts w:ascii="Cambria Math" w:hAnsi="Cambria Math"/>
                          </w:rPr>
                          <m:t>G</m:t>
                        </m:r>
                      </m:sub>
                    </m:sSub>
                  </m:e>
                </m:nary>
                <m:r>
                  <m:rPr>
                    <m:sty m:val="p"/>
                  </m:rPr>
                  <w:rPr>
                    <w:rFonts w:ascii="Cambria Math" w:hAnsi="Cambria Math"/>
                  </w:rPr>
                  <m:t>-</m:t>
                </m:r>
                <m:nary>
                  <m:naryPr>
                    <m:chr m:val="∑"/>
                    <m:limLoc m:val="undOvr"/>
                    <m:ctrlPr>
                      <w:rPr>
                        <w:rFonts w:ascii="Cambria Math" w:hAnsi="Cambria Math"/>
                      </w:rPr>
                    </m:ctrlPr>
                  </m:naryPr>
                  <m:sub>
                    <m:r>
                      <w:rPr>
                        <w:rFonts w:ascii="Cambria Math" w:hAnsi="Cambria Math"/>
                      </w:rPr>
                      <m:t>j</m:t>
                    </m:r>
                    <m:r>
                      <m:rPr>
                        <m:sty m:val="p"/>
                      </m:rPr>
                      <w:rPr>
                        <w:rFonts w:ascii="Cambria Math" w:hAnsi="Cambria Math"/>
                      </w:rPr>
                      <m:t>=1</m:t>
                    </m:r>
                  </m:sub>
                  <m:sup>
                    <m:r>
                      <w:rPr>
                        <w:rFonts w:ascii="Cambria Math" w:hAnsi="Cambria Math"/>
                      </w:rPr>
                      <m:t>NRL</m:t>
                    </m:r>
                  </m:sup>
                  <m:e>
                    <m:r>
                      <m:rPr>
                        <m:sty m:val="p"/>
                      </m:rPr>
                      <w:rPr>
                        <w:rFonts w:ascii="Cambria Math" w:hAnsi="Cambria Math"/>
                      </w:rPr>
                      <m:t>Δ</m:t>
                    </m:r>
                    <m:sSubSup>
                      <m:sSubSupPr>
                        <m:ctrlPr>
                          <w:rPr>
                            <w:rFonts w:ascii="Cambria Math" w:hAnsi="Cambria Math"/>
                          </w:rPr>
                        </m:ctrlPr>
                      </m:sSubSupPr>
                      <m:e>
                        <m:acc>
                          <m:accPr>
                            <m:chr m:val="̃"/>
                            <m:ctrlPr>
                              <w:rPr>
                                <w:rFonts w:ascii="Cambria Math" w:hAnsi="Cambria Math"/>
                              </w:rPr>
                            </m:ctrlPr>
                          </m:accPr>
                          <m:e>
                            <m:r>
                              <w:rPr>
                                <w:rFonts w:ascii="Cambria Math" w:hAnsi="Cambria Math"/>
                              </w:rPr>
                              <m:t>H</m:t>
                            </m:r>
                          </m:e>
                        </m:acc>
                      </m:e>
                      <m:sub>
                        <m:r>
                          <w:rPr>
                            <w:rFonts w:ascii="Cambria Math" w:hAnsi="Cambria Math"/>
                          </w:rPr>
                          <m:t>R</m:t>
                        </m:r>
                        <m:r>
                          <m:rPr>
                            <m:sty m:val="p"/>
                          </m:rPr>
                          <w:rPr>
                            <w:rFonts w:ascii="Cambria Math" w:hAnsi="Cambria Math"/>
                          </w:rPr>
                          <m:t>,</m:t>
                        </m:r>
                        <m:r>
                          <w:rPr>
                            <w:rFonts w:ascii="Cambria Math" w:hAnsi="Cambria Math"/>
                          </w:rPr>
                          <m:t>j</m:t>
                        </m:r>
                      </m:sub>
                      <m:sup>
                        <m:r>
                          <w:rPr>
                            <w:rFonts w:ascii="Cambria Math" w:hAnsi="Cambria Math"/>
                          </w:rPr>
                          <m:t>L</m:t>
                        </m:r>
                      </m:sup>
                    </m:sSubSup>
                    <m:sSubSup>
                      <m:sSubSupPr>
                        <m:ctrlPr>
                          <w:rPr>
                            <w:rFonts w:ascii="Cambria Math" w:hAnsi="Cambria Math"/>
                          </w:rPr>
                        </m:ctrlPr>
                      </m:sSubSupPr>
                      <m:e>
                        <m:r>
                          <w:rPr>
                            <w:rFonts w:ascii="Cambria Math" w:hAnsi="Cambria Math"/>
                          </w:rPr>
                          <m:t>r</m:t>
                        </m:r>
                      </m:e>
                      <m:sub>
                        <m:r>
                          <w:rPr>
                            <w:rFonts w:ascii="Cambria Math" w:hAnsi="Cambria Math"/>
                          </w:rPr>
                          <m:t>j</m:t>
                        </m:r>
                      </m:sub>
                      <m:sup>
                        <m:r>
                          <w:rPr>
                            <w:rFonts w:ascii="Cambria Math" w:hAnsi="Cambria Math"/>
                          </w:rPr>
                          <m:t>L</m:t>
                        </m:r>
                      </m:sup>
                    </m:sSubSup>
                    <m:sSub>
                      <m:sSubPr>
                        <m:ctrlPr>
                          <w:rPr>
                            <w:rFonts w:ascii="Cambria Math" w:hAnsi="Cambria Math"/>
                          </w:rPr>
                        </m:ctrlPr>
                      </m:sSubPr>
                      <m:e>
                        <m:r>
                          <w:rPr>
                            <w:rFonts w:ascii="Cambria Math" w:hAnsi="Cambria Math"/>
                          </w:rPr>
                          <m:t>V</m:t>
                        </m:r>
                      </m:e>
                      <m:sub>
                        <m:r>
                          <w:rPr>
                            <w:rFonts w:ascii="Cambria Math" w:hAnsi="Cambria Math"/>
                          </w:rPr>
                          <m:t>L</m:t>
                        </m:r>
                      </m:sub>
                    </m:sSub>
                  </m:e>
                </m:nary>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Q</m:t>
                        </m:r>
                      </m:e>
                    </m:acc>
                  </m:e>
                  <m:sub>
                    <m:r>
                      <w:rPr>
                        <w:rFonts w:ascii="Cambria Math" w:hAnsi="Cambria Math"/>
                      </w:rPr>
                      <m:t>HE</m:t>
                    </m:r>
                  </m:sub>
                </m:sSub>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Q</m:t>
                        </m:r>
                      </m:e>
                    </m:acc>
                  </m:e>
                  <m:sub>
                    <m:r>
                      <w:rPr>
                        <w:rFonts w:ascii="Cambria Math" w:hAnsi="Cambria Math"/>
                      </w:rPr>
                      <m:t>f</m:t>
                    </m:r>
                  </m:sub>
                </m:sSub>
              </m:oMath>
            </m:oMathPara>
          </w:p>
        </w:tc>
        <w:tc>
          <w:tcPr>
            <w:tcW w:w="815" w:type="dxa"/>
            <w:shd w:val="clear" w:color="auto" w:fill="auto"/>
            <w:vAlign w:val="center"/>
          </w:tcPr>
          <w:p w14:paraId="10BD0127" w14:textId="1D531F6A" w:rsidR="00571AE6" w:rsidRPr="00636235" w:rsidRDefault="00571AE6" w:rsidP="00571AE6">
            <w:pPr>
              <w:pStyle w:val="CETEquation"/>
            </w:pPr>
            <w:r w:rsidRPr="00636235">
              <w:t>(</w:t>
            </w:r>
            <w:r w:rsidR="00123961" w:rsidRPr="00636235">
              <w:t>3</w:t>
            </w:r>
            <w:r w:rsidRPr="00636235">
              <w:t>)</w:t>
            </w:r>
          </w:p>
        </w:tc>
      </w:tr>
    </w:tbl>
    <w:p w14:paraId="530D2F25" w14:textId="3097547F" w:rsidR="00255FA8" w:rsidRPr="001F6D16" w:rsidRDefault="00255FA8" w:rsidP="003C6CCE">
      <w:pPr>
        <w:pStyle w:val="CETBodytext"/>
        <w:rPr>
          <w:rFonts w:eastAsiaTheme="minorEastAsia"/>
          <w:lang w:val="en-GB"/>
        </w:rPr>
      </w:pPr>
      <w:r w:rsidRPr="001F6D16">
        <w:rPr>
          <w:rFonts w:eastAsiaTheme="minorEastAsia"/>
          <w:lang w:val="en-GB"/>
        </w:rPr>
        <w:t xml:space="preserve">where </w:t>
      </w:r>
      <m:oMath>
        <m:sSubSup>
          <m:sSubSupPr>
            <m:ctrlPr>
              <w:rPr>
                <w:rFonts w:ascii="Cambria Math" w:eastAsiaTheme="minorEastAsia" w:hAnsi="Cambria Math"/>
                <w:i/>
                <w:lang w:val="en-GB"/>
              </w:rPr>
            </m:ctrlPr>
          </m:sSubSupPr>
          <m:e>
            <m:acc>
              <m:accPr>
                <m:chr m:val="̃"/>
                <m:ctrlPr>
                  <w:rPr>
                    <w:rFonts w:ascii="Cambria Math" w:eastAsiaTheme="minorEastAsia" w:hAnsi="Cambria Math"/>
                    <w:i/>
                    <w:lang w:val="en-GB"/>
                  </w:rPr>
                </m:ctrlPr>
              </m:accPr>
              <m:e>
                <m:r>
                  <w:rPr>
                    <w:rFonts w:ascii="Cambria Math" w:eastAsiaTheme="minorEastAsia" w:hAnsi="Cambria Math"/>
                    <w:lang w:val="en-GB"/>
                  </w:rPr>
                  <m:t>c</m:t>
                </m:r>
              </m:e>
            </m:acc>
          </m:e>
          <m:sub>
            <m:r>
              <w:rPr>
                <w:rFonts w:ascii="Cambria Math" w:eastAsiaTheme="minorEastAsia" w:hAnsi="Cambria Math"/>
                <w:lang w:val="en-GB"/>
              </w:rPr>
              <m:t>p,i</m:t>
            </m:r>
          </m:sub>
          <m:sup>
            <m:r>
              <w:rPr>
                <w:rFonts w:ascii="Cambria Math" w:eastAsiaTheme="minorEastAsia" w:hAnsi="Cambria Math"/>
                <w:lang w:val="en-GB"/>
              </w:rPr>
              <m:t>G</m:t>
            </m:r>
          </m:sup>
        </m:sSubSup>
      </m:oMath>
      <w:r w:rsidRPr="001F6D16">
        <w:rPr>
          <w:rFonts w:eastAsiaTheme="minorEastAsia"/>
          <w:lang w:val="en-GB"/>
        </w:rPr>
        <w:t xml:space="preserve"> and </w:t>
      </w:r>
      <m:oMath>
        <m:sSubSup>
          <m:sSubSupPr>
            <m:ctrlPr>
              <w:rPr>
                <w:rFonts w:ascii="Cambria Math" w:eastAsiaTheme="minorEastAsia" w:hAnsi="Cambria Math"/>
                <w:i/>
                <w:lang w:val="en-GB"/>
              </w:rPr>
            </m:ctrlPr>
          </m:sSubSupPr>
          <m:e>
            <m:acc>
              <m:accPr>
                <m:chr m:val="̃"/>
                <m:ctrlPr>
                  <w:rPr>
                    <w:rFonts w:ascii="Cambria Math" w:eastAsiaTheme="minorEastAsia" w:hAnsi="Cambria Math"/>
                    <w:i/>
                    <w:lang w:val="en-GB"/>
                  </w:rPr>
                </m:ctrlPr>
              </m:accPr>
              <m:e>
                <m:r>
                  <w:rPr>
                    <w:rFonts w:ascii="Cambria Math" w:eastAsiaTheme="minorEastAsia" w:hAnsi="Cambria Math"/>
                    <w:lang w:val="en-GB"/>
                  </w:rPr>
                  <m:t>c</m:t>
                </m:r>
              </m:e>
            </m:acc>
          </m:e>
          <m:sub>
            <m:r>
              <w:rPr>
                <w:rFonts w:ascii="Cambria Math" w:eastAsiaTheme="minorEastAsia" w:hAnsi="Cambria Math"/>
                <w:lang w:val="en-GB"/>
              </w:rPr>
              <m:t>p,i</m:t>
            </m:r>
          </m:sub>
          <m:sup>
            <m:r>
              <w:rPr>
                <w:rFonts w:ascii="Cambria Math" w:eastAsiaTheme="minorEastAsia" w:hAnsi="Cambria Math"/>
                <w:lang w:val="en-GB"/>
              </w:rPr>
              <m:t>L</m:t>
            </m:r>
          </m:sup>
        </m:sSubSup>
      </m:oMath>
      <w:r w:rsidRPr="001F6D16">
        <w:rPr>
          <w:rFonts w:eastAsiaTheme="minorEastAsia"/>
          <w:lang w:val="en-GB"/>
        </w:rPr>
        <w:t xml:space="preserve"> are species </w:t>
      </w:r>
      <m:oMath>
        <m:r>
          <w:rPr>
            <w:rFonts w:ascii="Cambria Math" w:eastAsiaTheme="minorEastAsia" w:hAnsi="Cambria Math"/>
            <w:lang w:val="en-GB"/>
          </w:rPr>
          <m:t>i</m:t>
        </m:r>
      </m:oMath>
      <w:r w:rsidRPr="001F6D16">
        <w:rPr>
          <w:rFonts w:eastAsiaTheme="minorEastAsia"/>
          <w:lang w:val="en-GB"/>
        </w:rPr>
        <w:t xml:space="preserve"> molar specific heat capacit</w:t>
      </w:r>
      <w:r w:rsidR="005C57E5" w:rsidRPr="001F6D16">
        <w:rPr>
          <w:rFonts w:eastAsiaTheme="minorEastAsia"/>
          <w:lang w:val="en-GB"/>
        </w:rPr>
        <w:t>ies in the two phases</w:t>
      </w:r>
      <w:r w:rsidRPr="001F6D16">
        <w:rPr>
          <w:rFonts w:eastAsiaTheme="minorEastAsia"/>
          <w:lang w:val="en-GB"/>
        </w:rPr>
        <w:t xml:space="preserve">, </w:t>
      </w:r>
      <m:oMath>
        <m:r>
          <w:rPr>
            <w:rFonts w:ascii="Cambria Math" w:eastAsiaTheme="minorEastAsia" w:hAnsi="Cambria Math"/>
            <w:lang w:val="en-GB"/>
          </w:rPr>
          <m:t>T</m:t>
        </m:r>
      </m:oMath>
      <w:r w:rsidRPr="001F6D16">
        <w:rPr>
          <w:rFonts w:eastAsiaTheme="minorEastAsia"/>
          <w:lang w:val="en-GB"/>
        </w:rPr>
        <w:t xml:space="preserve"> the reactor temperature, </w:t>
      </w:r>
      <m:oMath>
        <m:sSub>
          <m:sSubPr>
            <m:ctrlPr>
              <w:rPr>
                <w:rFonts w:ascii="Cambria Math" w:eastAsiaTheme="minorEastAsia" w:hAnsi="Cambria Math"/>
                <w:i/>
                <w:lang w:val="en-GB"/>
              </w:rPr>
            </m:ctrlPr>
          </m:sSubPr>
          <m:e>
            <m:r>
              <w:rPr>
                <w:rFonts w:ascii="Cambria Math" w:eastAsiaTheme="minorEastAsia" w:hAnsi="Cambria Math"/>
                <w:lang w:val="en-GB"/>
              </w:rPr>
              <m:t>T</m:t>
            </m:r>
          </m:e>
          <m:sub>
            <m:r>
              <w:rPr>
                <w:rFonts w:ascii="Cambria Math" w:eastAsiaTheme="minorEastAsia" w:hAnsi="Cambria Math"/>
                <w:lang w:val="en-GB"/>
              </w:rPr>
              <m:t>IN</m:t>
            </m:r>
          </m:sub>
        </m:sSub>
      </m:oMath>
      <w:r w:rsidRPr="001F6D16">
        <w:rPr>
          <w:rFonts w:eastAsiaTheme="minorEastAsia"/>
          <w:lang w:val="en-GB"/>
        </w:rPr>
        <w:t xml:space="preserve"> the feed inlet temperature, </w:t>
      </w:r>
      <m:oMath>
        <m:r>
          <m:rPr>
            <m:sty m:val="p"/>
          </m:rPr>
          <w:rPr>
            <w:rFonts w:ascii="Cambria Math" w:eastAsiaTheme="minorEastAsia" w:hAnsi="Cambria Math"/>
            <w:lang w:val="en-GB"/>
          </w:rPr>
          <m:t>Δ</m:t>
        </m:r>
        <m:sSubSup>
          <m:sSubSupPr>
            <m:ctrlPr>
              <w:rPr>
                <w:rFonts w:ascii="Cambria Math" w:eastAsiaTheme="minorEastAsia" w:hAnsi="Cambria Math"/>
                <w:i/>
                <w:lang w:val="en-GB"/>
              </w:rPr>
            </m:ctrlPr>
          </m:sSubSupPr>
          <m:e>
            <m:acc>
              <m:accPr>
                <m:chr m:val="̃"/>
                <m:ctrlPr>
                  <w:rPr>
                    <w:rFonts w:ascii="Cambria Math" w:eastAsiaTheme="minorEastAsia" w:hAnsi="Cambria Math"/>
                    <w:i/>
                    <w:lang w:val="en-GB"/>
                  </w:rPr>
                </m:ctrlPr>
              </m:accPr>
              <m:e>
                <m:r>
                  <w:rPr>
                    <w:rFonts w:ascii="Cambria Math" w:eastAsiaTheme="minorEastAsia" w:hAnsi="Cambria Math"/>
                    <w:lang w:val="en-GB"/>
                  </w:rPr>
                  <m:t>h</m:t>
                </m:r>
              </m:e>
            </m:acc>
          </m:e>
          <m:sub>
            <m:r>
              <w:rPr>
                <w:rFonts w:ascii="Cambria Math" w:eastAsiaTheme="minorEastAsia" w:hAnsi="Cambria Math"/>
                <w:lang w:val="en-GB"/>
              </w:rPr>
              <m:t>i</m:t>
            </m:r>
          </m:sub>
          <m:sup>
            <m:r>
              <w:rPr>
                <w:rFonts w:ascii="Cambria Math" w:eastAsiaTheme="minorEastAsia" w:hAnsi="Cambria Math"/>
                <w:lang w:val="en-GB"/>
              </w:rPr>
              <m:t>ev</m:t>
            </m:r>
          </m:sup>
        </m:sSubSup>
      </m:oMath>
      <w:r w:rsidRPr="001F6D16">
        <w:rPr>
          <w:rFonts w:eastAsiaTheme="minorEastAsia"/>
          <w:lang w:val="en-GB"/>
        </w:rPr>
        <w:t xml:space="preserve"> the molar enthalpy of evaporation, </w:t>
      </w:r>
      <m:oMath>
        <m:r>
          <w:rPr>
            <w:rFonts w:ascii="Cambria Math" w:eastAsiaTheme="minorEastAsia" w:hAnsi="Cambria Math"/>
            <w:lang w:val="en-GB"/>
          </w:rPr>
          <m:t>NRG</m:t>
        </m:r>
      </m:oMath>
      <w:r w:rsidRPr="001F6D16">
        <w:rPr>
          <w:rFonts w:eastAsiaTheme="minorEastAsia"/>
          <w:lang w:val="en-GB"/>
        </w:rPr>
        <w:t xml:space="preserve"> and </w:t>
      </w:r>
      <m:oMath>
        <m:r>
          <w:rPr>
            <w:rFonts w:ascii="Cambria Math" w:eastAsiaTheme="minorEastAsia" w:hAnsi="Cambria Math"/>
            <w:lang w:val="en-GB"/>
          </w:rPr>
          <m:t>NRL</m:t>
        </m:r>
      </m:oMath>
      <w:r w:rsidRPr="001F6D16">
        <w:rPr>
          <w:rFonts w:eastAsiaTheme="minorEastAsia"/>
          <w:lang w:val="en-GB"/>
        </w:rPr>
        <w:t xml:space="preserve"> the number of reactions in the gas and the liquid, </w:t>
      </w:r>
      <m:oMath>
        <m:r>
          <m:rPr>
            <m:sty m:val="p"/>
          </m:rPr>
          <w:rPr>
            <w:rFonts w:ascii="Cambria Math" w:eastAsiaTheme="minorEastAsia" w:hAnsi="Cambria Math"/>
            <w:lang w:val="en-GB"/>
          </w:rPr>
          <m:t>Δ</m:t>
        </m:r>
        <m:sSubSup>
          <m:sSubSupPr>
            <m:ctrlPr>
              <w:rPr>
                <w:rFonts w:ascii="Cambria Math" w:eastAsiaTheme="minorEastAsia" w:hAnsi="Cambria Math"/>
                <w:i/>
                <w:lang w:val="en-GB"/>
              </w:rPr>
            </m:ctrlPr>
          </m:sSubSupPr>
          <m:e>
            <m:acc>
              <m:accPr>
                <m:chr m:val="̃"/>
                <m:ctrlPr>
                  <w:rPr>
                    <w:rFonts w:ascii="Cambria Math" w:eastAsiaTheme="minorEastAsia" w:hAnsi="Cambria Math"/>
                    <w:i/>
                    <w:lang w:val="en-GB"/>
                  </w:rPr>
                </m:ctrlPr>
              </m:accPr>
              <m:e>
                <m:r>
                  <w:rPr>
                    <w:rFonts w:ascii="Cambria Math" w:eastAsiaTheme="minorEastAsia" w:hAnsi="Cambria Math"/>
                    <w:lang w:val="en-GB"/>
                  </w:rPr>
                  <m:t>H</m:t>
                </m:r>
              </m:e>
            </m:acc>
          </m:e>
          <m:sub>
            <m:r>
              <w:rPr>
                <w:rFonts w:ascii="Cambria Math" w:eastAsiaTheme="minorEastAsia" w:hAnsi="Cambria Math"/>
                <w:lang w:val="en-GB"/>
              </w:rPr>
              <m:t>R,j</m:t>
            </m:r>
          </m:sub>
          <m:sup>
            <m:r>
              <w:rPr>
                <w:rFonts w:ascii="Cambria Math" w:eastAsiaTheme="minorEastAsia" w:hAnsi="Cambria Math"/>
                <w:lang w:val="en-GB"/>
              </w:rPr>
              <m:t>G</m:t>
            </m:r>
          </m:sup>
        </m:sSubSup>
      </m:oMath>
      <w:r w:rsidRPr="001F6D16">
        <w:rPr>
          <w:rFonts w:eastAsiaTheme="minorEastAsia"/>
          <w:lang w:val="en-GB"/>
        </w:rPr>
        <w:t xml:space="preserve"> and </w:t>
      </w:r>
      <m:oMath>
        <m:r>
          <m:rPr>
            <m:sty m:val="p"/>
          </m:rPr>
          <w:rPr>
            <w:rFonts w:ascii="Cambria Math" w:eastAsiaTheme="minorEastAsia" w:hAnsi="Cambria Math"/>
            <w:lang w:val="en-GB"/>
          </w:rPr>
          <m:t>Δ</m:t>
        </m:r>
        <m:sSubSup>
          <m:sSubSupPr>
            <m:ctrlPr>
              <w:rPr>
                <w:rFonts w:ascii="Cambria Math" w:eastAsiaTheme="minorEastAsia" w:hAnsi="Cambria Math"/>
                <w:i/>
                <w:lang w:val="en-GB"/>
              </w:rPr>
            </m:ctrlPr>
          </m:sSubSupPr>
          <m:e>
            <m:acc>
              <m:accPr>
                <m:chr m:val="̃"/>
                <m:ctrlPr>
                  <w:rPr>
                    <w:rFonts w:ascii="Cambria Math" w:eastAsiaTheme="minorEastAsia" w:hAnsi="Cambria Math"/>
                    <w:i/>
                    <w:lang w:val="en-GB"/>
                  </w:rPr>
                </m:ctrlPr>
              </m:accPr>
              <m:e>
                <m:r>
                  <w:rPr>
                    <w:rFonts w:ascii="Cambria Math" w:eastAsiaTheme="minorEastAsia" w:hAnsi="Cambria Math"/>
                    <w:lang w:val="en-GB"/>
                  </w:rPr>
                  <m:t>H</m:t>
                </m:r>
              </m:e>
            </m:acc>
          </m:e>
          <m:sub>
            <m:r>
              <w:rPr>
                <w:rFonts w:ascii="Cambria Math" w:eastAsiaTheme="minorEastAsia" w:hAnsi="Cambria Math"/>
                <w:lang w:val="en-GB"/>
              </w:rPr>
              <m:t>R,j</m:t>
            </m:r>
          </m:sub>
          <m:sup>
            <m:r>
              <w:rPr>
                <w:rFonts w:ascii="Cambria Math" w:eastAsiaTheme="minorEastAsia" w:hAnsi="Cambria Math"/>
                <w:lang w:val="en-GB"/>
              </w:rPr>
              <m:t>L</m:t>
            </m:r>
          </m:sup>
        </m:sSubSup>
      </m:oMath>
      <w:r w:rsidRPr="001F6D16">
        <w:rPr>
          <w:rFonts w:eastAsiaTheme="minorEastAsia"/>
          <w:lang w:val="en-GB"/>
        </w:rPr>
        <w:t xml:space="preserve"> the molar reaction enthalpies for reaction </w:t>
      </w:r>
      <m:oMath>
        <m:r>
          <w:rPr>
            <w:rFonts w:ascii="Cambria Math" w:eastAsiaTheme="minorEastAsia" w:hAnsi="Cambria Math"/>
            <w:lang w:val="en-GB"/>
          </w:rPr>
          <m:t>j</m:t>
        </m:r>
      </m:oMath>
      <w:r w:rsidRPr="001F6D16">
        <w:rPr>
          <w:rFonts w:eastAsiaTheme="minorEastAsia"/>
          <w:lang w:val="en-GB"/>
        </w:rPr>
        <w:t xml:space="preserve"> in the gas and liquid phase, </w:t>
      </w:r>
      <m:oMath>
        <m:sSubSup>
          <m:sSubSupPr>
            <m:ctrlPr>
              <w:rPr>
                <w:rFonts w:ascii="Cambria Math" w:eastAsiaTheme="minorEastAsia" w:hAnsi="Cambria Math"/>
                <w:i/>
                <w:lang w:val="en-GB"/>
              </w:rPr>
            </m:ctrlPr>
          </m:sSubSupPr>
          <m:e>
            <m:r>
              <w:rPr>
                <w:rFonts w:ascii="Cambria Math" w:eastAsiaTheme="minorEastAsia" w:hAnsi="Cambria Math"/>
                <w:lang w:val="en-GB"/>
              </w:rPr>
              <m:t>r</m:t>
            </m:r>
          </m:e>
          <m:sub>
            <m:r>
              <w:rPr>
                <w:rFonts w:ascii="Cambria Math" w:eastAsiaTheme="minorEastAsia" w:hAnsi="Cambria Math"/>
                <w:lang w:val="en-GB"/>
              </w:rPr>
              <m:t>j</m:t>
            </m:r>
          </m:sub>
          <m:sup>
            <m:r>
              <w:rPr>
                <w:rFonts w:ascii="Cambria Math" w:eastAsiaTheme="minorEastAsia" w:hAnsi="Cambria Math"/>
                <w:lang w:val="en-GB"/>
              </w:rPr>
              <m:t>G</m:t>
            </m:r>
          </m:sup>
        </m:sSubSup>
      </m:oMath>
      <w:r w:rsidRPr="001F6D16">
        <w:rPr>
          <w:rFonts w:eastAsiaTheme="minorEastAsia"/>
          <w:lang w:val="en-GB"/>
        </w:rPr>
        <w:t xml:space="preserve"> and </w:t>
      </w:r>
      <m:oMath>
        <m:sSubSup>
          <m:sSubSupPr>
            <m:ctrlPr>
              <w:rPr>
                <w:rFonts w:ascii="Cambria Math" w:eastAsiaTheme="minorEastAsia" w:hAnsi="Cambria Math"/>
                <w:i/>
                <w:lang w:val="en-GB"/>
              </w:rPr>
            </m:ctrlPr>
          </m:sSubSupPr>
          <m:e>
            <m:r>
              <w:rPr>
                <w:rFonts w:ascii="Cambria Math" w:eastAsiaTheme="minorEastAsia" w:hAnsi="Cambria Math"/>
                <w:lang w:val="en-GB"/>
              </w:rPr>
              <m:t>r</m:t>
            </m:r>
          </m:e>
          <m:sub>
            <m:r>
              <w:rPr>
                <w:rFonts w:ascii="Cambria Math" w:eastAsiaTheme="minorEastAsia" w:hAnsi="Cambria Math"/>
                <w:lang w:val="en-GB"/>
              </w:rPr>
              <m:t>j</m:t>
            </m:r>
          </m:sub>
          <m:sup>
            <m:r>
              <w:rPr>
                <w:rFonts w:ascii="Cambria Math" w:eastAsiaTheme="minorEastAsia" w:hAnsi="Cambria Math"/>
                <w:lang w:val="en-GB"/>
              </w:rPr>
              <m:t>L</m:t>
            </m:r>
          </m:sup>
        </m:sSubSup>
      </m:oMath>
      <w:r w:rsidRPr="001F6D16">
        <w:rPr>
          <w:rFonts w:eastAsiaTheme="minorEastAsia"/>
          <w:lang w:val="en-GB"/>
        </w:rPr>
        <w:t xml:space="preserve"> the </w:t>
      </w:r>
      <m:oMath>
        <m:r>
          <w:rPr>
            <w:rFonts w:ascii="Cambria Math" w:eastAsiaTheme="minorEastAsia" w:hAnsi="Cambria Math"/>
            <w:lang w:val="en-GB"/>
          </w:rPr>
          <m:t>j</m:t>
        </m:r>
      </m:oMath>
      <w:r w:rsidRPr="001F6D16">
        <w:rPr>
          <w:rFonts w:eastAsiaTheme="minorEastAsia"/>
          <w:lang w:val="en-GB"/>
        </w:rPr>
        <w:t>-th reaction rates in the two phases</w:t>
      </w:r>
      <w:r w:rsidR="005C57E5" w:rsidRPr="001F6D16">
        <w:rPr>
          <w:rFonts w:eastAsiaTheme="minorEastAsia"/>
          <w:lang w:val="en-GB"/>
        </w:rPr>
        <w:t xml:space="preserve">, </w:t>
      </w:r>
      <m:oMath>
        <m:sSub>
          <m:sSubPr>
            <m:ctrlPr>
              <w:rPr>
                <w:rFonts w:ascii="Cambria Math" w:eastAsiaTheme="minorEastAsia" w:hAnsi="Cambria Math"/>
                <w:i/>
                <w:lang w:val="en-GB"/>
              </w:rPr>
            </m:ctrlPr>
          </m:sSubPr>
          <m:e>
            <m:acc>
              <m:accPr>
                <m:chr m:val="̇"/>
                <m:ctrlPr>
                  <w:rPr>
                    <w:rFonts w:ascii="Cambria Math" w:eastAsiaTheme="minorEastAsia" w:hAnsi="Cambria Math"/>
                    <w:i/>
                    <w:lang w:val="en-GB"/>
                  </w:rPr>
                </m:ctrlPr>
              </m:accPr>
              <m:e>
                <m:r>
                  <w:rPr>
                    <w:rFonts w:ascii="Cambria Math" w:eastAsiaTheme="minorEastAsia" w:hAnsi="Cambria Math"/>
                    <w:lang w:val="en-GB"/>
                  </w:rPr>
                  <m:t>Q</m:t>
                </m:r>
              </m:e>
            </m:acc>
          </m:e>
          <m:sub>
            <m:r>
              <w:rPr>
                <w:rFonts w:ascii="Cambria Math" w:eastAsiaTheme="minorEastAsia" w:hAnsi="Cambria Math"/>
                <w:lang w:val="en-GB"/>
              </w:rPr>
              <m:t>HE</m:t>
            </m:r>
          </m:sub>
        </m:sSub>
      </m:oMath>
      <w:r w:rsidR="005C57E5" w:rsidRPr="001F6D16">
        <w:rPr>
          <w:rFonts w:eastAsiaTheme="minorEastAsia"/>
          <w:lang w:val="en-GB"/>
        </w:rPr>
        <w:t xml:space="preserve"> the heat exchanger duty,</w:t>
      </w:r>
      <w:r w:rsidR="00571AE6" w:rsidRPr="001F6D16">
        <w:rPr>
          <w:rFonts w:eastAsiaTheme="minorEastAsia"/>
          <w:lang w:val="en-GB"/>
        </w:rPr>
        <w:t xml:space="preserve"> and</w:t>
      </w:r>
      <w:r w:rsidR="005C57E5" w:rsidRPr="001F6D16">
        <w:rPr>
          <w:rFonts w:eastAsiaTheme="minorEastAsia"/>
          <w:lang w:val="en-GB"/>
        </w:rPr>
        <w:t xml:space="preserve"> </w:t>
      </w:r>
      <m:oMath>
        <m:sSub>
          <m:sSubPr>
            <m:ctrlPr>
              <w:rPr>
                <w:rFonts w:ascii="Cambria Math" w:eastAsiaTheme="minorEastAsia" w:hAnsi="Cambria Math"/>
                <w:i/>
                <w:lang w:val="en-GB"/>
              </w:rPr>
            </m:ctrlPr>
          </m:sSubPr>
          <m:e>
            <m:acc>
              <m:accPr>
                <m:chr m:val="̇"/>
                <m:ctrlPr>
                  <w:rPr>
                    <w:rFonts w:ascii="Cambria Math" w:eastAsiaTheme="minorEastAsia" w:hAnsi="Cambria Math"/>
                    <w:i/>
                    <w:lang w:val="en-GB"/>
                  </w:rPr>
                </m:ctrlPr>
              </m:accPr>
              <m:e>
                <m:r>
                  <w:rPr>
                    <w:rFonts w:ascii="Cambria Math" w:eastAsiaTheme="minorEastAsia" w:hAnsi="Cambria Math"/>
                    <w:lang w:val="en-GB"/>
                  </w:rPr>
                  <m:t>Q</m:t>
                </m:r>
              </m:e>
            </m:acc>
          </m:e>
          <m:sub>
            <m:r>
              <w:rPr>
                <w:rFonts w:ascii="Cambria Math" w:eastAsiaTheme="minorEastAsia" w:hAnsi="Cambria Math"/>
                <w:lang w:val="en-GB"/>
              </w:rPr>
              <m:t>f</m:t>
            </m:r>
          </m:sub>
        </m:sSub>
      </m:oMath>
      <w:r w:rsidR="005C57E5" w:rsidRPr="001F6D16">
        <w:rPr>
          <w:rFonts w:eastAsiaTheme="minorEastAsia"/>
          <w:lang w:val="en-GB"/>
        </w:rPr>
        <w:t xml:space="preserve"> </w:t>
      </w:r>
      <w:r w:rsidR="0097659E" w:rsidRPr="001F6D16">
        <w:rPr>
          <w:rFonts w:eastAsiaTheme="minorEastAsia"/>
          <w:lang w:val="en-GB"/>
        </w:rPr>
        <w:t>the</w:t>
      </w:r>
      <w:r w:rsidR="005C57E5" w:rsidRPr="001F6D16">
        <w:rPr>
          <w:rFonts w:eastAsiaTheme="minorEastAsia"/>
          <w:lang w:val="en-GB"/>
        </w:rPr>
        <w:t xml:space="preserve"> inlet heat flux due to presence of the external fire</w:t>
      </w:r>
      <w:r w:rsidRPr="001F6D16">
        <w:rPr>
          <w:rFonts w:eastAsiaTheme="minorEastAsia"/>
          <w:lang w:val="en-GB"/>
        </w:rPr>
        <w:t>.</w:t>
      </w:r>
      <w:r w:rsidR="00760B58" w:rsidRPr="001F6D16">
        <w:rPr>
          <w:rFonts w:eastAsiaTheme="minorEastAsia"/>
          <w:lang w:val="en-GB"/>
        </w:rPr>
        <w:t xml:space="preserve"> For how the model </w:t>
      </w:r>
      <w:proofErr w:type="gramStart"/>
      <w:r w:rsidR="00760B58" w:rsidRPr="001F6D16">
        <w:rPr>
          <w:rFonts w:eastAsiaTheme="minorEastAsia"/>
          <w:lang w:val="en-GB"/>
        </w:rPr>
        <w:t>is built</w:t>
      </w:r>
      <w:proofErr w:type="gramEnd"/>
      <w:r w:rsidR="00760B58" w:rsidRPr="001F6D16">
        <w:rPr>
          <w:rFonts w:eastAsiaTheme="minorEastAsia"/>
          <w:lang w:val="en-GB"/>
        </w:rPr>
        <w:t xml:space="preserve">, the term </w:t>
      </w:r>
      <m:oMath>
        <m:sSub>
          <m:sSubPr>
            <m:ctrlPr>
              <w:rPr>
                <w:rFonts w:ascii="Cambria Math" w:eastAsiaTheme="minorEastAsia" w:hAnsi="Cambria Math"/>
                <w:i/>
                <w:lang w:val="en-GB"/>
              </w:rPr>
            </m:ctrlPr>
          </m:sSubPr>
          <m:e>
            <m:acc>
              <m:accPr>
                <m:chr m:val="̇"/>
                <m:ctrlPr>
                  <w:rPr>
                    <w:rFonts w:ascii="Cambria Math" w:eastAsiaTheme="minorEastAsia" w:hAnsi="Cambria Math"/>
                    <w:i/>
                    <w:lang w:val="en-GB"/>
                  </w:rPr>
                </m:ctrlPr>
              </m:accPr>
              <m:e>
                <m:r>
                  <w:rPr>
                    <w:rFonts w:ascii="Cambria Math" w:eastAsiaTheme="minorEastAsia" w:hAnsi="Cambria Math"/>
                    <w:lang w:val="en-GB"/>
                  </w:rPr>
                  <m:t>Q</m:t>
                </m:r>
              </m:e>
            </m:acc>
          </m:e>
          <m:sub>
            <m:r>
              <w:rPr>
                <w:rFonts w:ascii="Cambria Math" w:eastAsiaTheme="minorEastAsia" w:hAnsi="Cambria Math"/>
                <w:lang w:val="en-GB"/>
              </w:rPr>
              <m:t>f</m:t>
            </m:r>
          </m:sub>
        </m:sSub>
      </m:oMath>
      <w:r w:rsidR="00760B58" w:rsidRPr="001F6D16">
        <w:rPr>
          <w:rFonts w:eastAsiaTheme="minorEastAsia"/>
          <w:lang w:val="en-GB"/>
        </w:rPr>
        <w:t xml:space="preserve"> can be used to consider the effect of a flame engulfing the reactor</w:t>
      </w:r>
      <w:r w:rsidR="00FA25C9" w:rsidRPr="001F6D16">
        <w:rPr>
          <w:rFonts w:eastAsiaTheme="minorEastAsia"/>
          <w:lang w:val="en-GB"/>
        </w:rPr>
        <w:t xml:space="preserve"> (i.e., for the scenario considered in this work)</w:t>
      </w:r>
      <w:r w:rsidR="00760B58" w:rsidRPr="001F6D16">
        <w:rPr>
          <w:rFonts w:eastAsiaTheme="minorEastAsia"/>
          <w:lang w:val="en-GB"/>
        </w:rPr>
        <w:t>, or the heat exchanger</w:t>
      </w:r>
      <w:r w:rsidR="00FA25C9" w:rsidRPr="001F6D16">
        <w:rPr>
          <w:rFonts w:eastAsiaTheme="minorEastAsia"/>
          <w:lang w:val="en-GB"/>
        </w:rPr>
        <w:t xml:space="preserve"> (e.g., because of the recirculation loop leaking and forming a pool underneath the heat exchanger)</w:t>
      </w:r>
      <w:r w:rsidR="00760B58" w:rsidRPr="001F6D16">
        <w:rPr>
          <w:rFonts w:eastAsiaTheme="minorEastAsia"/>
          <w:lang w:val="en-GB"/>
        </w:rPr>
        <w:t>, or both.</w:t>
      </w:r>
    </w:p>
    <w:p w14:paraId="2CCFDAB3" w14:textId="729A6A7E" w:rsidR="00255FA8" w:rsidRPr="001F6D16" w:rsidRDefault="00255FA8" w:rsidP="003C6CCE">
      <w:pPr>
        <w:pStyle w:val="CETBodytext"/>
        <w:rPr>
          <w:rFonts w:eastAsiaTheme="minorEastAsia"/>
          <w:lang w:val="en-GB"/>
        </w:rPr>
      </w:pPr>
      <w:r w:rsidRPr="001F6D16">
        <w:rPr>
          <w:rFonts w:eastAsiaTheme="minorEastAsia"/>
          <w:lang w:val="en-GB"/>
        </w:rPr>
        <w:t xml:space="preserve">The condensation flux can </w:t>
      </w:r>
      <w:proofErr w:type="gramStart"/>
      <w:r w:rsidRPr="001F6D16">
        <w:rPr>
          <w:rFonts w:eastAsiaTheme="minorEastAsia"/>
          <w:lang w:val="en-GB"/>
        </w:rPr>
        <w:t>be assumed</w:t>
      </w:r>
      <w:proofErr w:type="gramEnd"/>
      <w:r w:rsidRPr="001F6D16">
        <w:rPr>
          <w:rFonts w:eastAsiaTheme="minorEastAsia"/>
          <w:lang w:val="en-GB"/>
        </w:rPr>
        <w:t xml:space="preserve"> to be proportional to a concentration difference between the gas phase bulk and the gas-liquid interface, where phase equilibrium is established:</w:t>
      </w:r>
    </w:p>
    <w:tbl>
      <w:tblPr>
        <w:tblW w:w="5000" w:type="pct"/>
        <w:tblLook w:val="04A0" w:firstRow="1" w:lastRow="0" w:firstColumn="1" w:lastColumn="0" w:noHBand="0" w:noVBand="1"/>
      </w:tblPr>
      <w:tblGrid>
        <w:gridCol w:w="7983"/>
        <w:gridCol w:w="804"/>
      </w:tblGrid>
      <w:tr w:rsidR="0092567D" w:rsidRPr="00636235" w14:paraId="336D3A68" w14:textId="77777777" w:rsidTr="00597EA8">
        <w:tc>
          <w:tcPr>
            <w:tcW w:w="8188" w:type="dxa"/>
            <w:shd w:val="clear" w:color="auto" w:fill="auto"/>
            <w:vAlign w:val="center"/>
          </w:tcPr>
          <w:p w14:paraId="439DB4B4" w14:textId="75263488" w:rsidR="0092567D" w:rsidRPr="00636235" w:rsidRDefault="007A2680" w:rsidP="0092567D">
            <w:pPr>
              <w:pStyle w:val="CETEquation"/>
            </w:pPr>
            <m:oMathPara>
              <m:oMathParaPr>
                <m:jc m:val="left"/>
              </m:oMathParaPr>
              <m:oMath>
                <m:sSub>
                  <m:sSubPr>
                    <m:ctrlPr>
                      <w:rPr>
                        <w:rFonts w:ascii="Cambria Math" w:hAnsi="Cambria Math"/>
                      </w:rPr>
                    </m:ctrlPr>
                  </m:sSubPr>
                  <m:e>
                    <m:r>
                      <w:rPr>
                        <w:rFonts w:ascii="Cambria Math" w:eastAsiaTheme="minorEastAsia" w:hAnsi="Cambria Math"/>
                      </w:rPr>
                      <m:t>ϕ</m:t>
                    </m:r>
                  </m:e>
                  <m:sub>
                    <m:r>
                      <w:rPr>
                        <w:rFonts w:ascii="Cambria Math" w:eastAsiaTheme="minorEastAsia" w:hAnsi="Cambria Math"/>
                      </w:rPr>
                      <m:t>i</m:t>
                    </m:r>
                  </m:sub>
                </m:sSub>
                <m:r>
                  <m:rPr>
                    <m:sty m:val="p"/>
                  </m:rPr>
                  <w:rPr>
                    <w:rFonts w:ascii="Cambria Math" w:eastAsiaTheme="minorEastAsia" w:hAnsi="Cambria Math"/>
                  </w:rPr>
                  <m:t>=</m:t>
                </m:r>
                <m:sSub>
                  <m:sSubPr>
                    <m:ctrlPr>
                      <w:rPr>
                        <w:rFonts w:ascii="Cambria Math" w:hAnsi="Cambria Math"/>
                      </w:rPr>
                    </m:ctrlPr>
                  </m:sSubPr>
                  <m:e>
                    <m:r>
                      <w:rPr>
                        <w:rFonts w:ascii="Cambria Math" w:eastAsiaTheme="minorEastAsia" w:hAnsi="Cambria Math"/>
                      </w:rPr>
                      <m:t>k</m:t>
                    </m:r>
                  </m:e>
                  <m:sub>
                    <m:r>
                      <w:rPr>
                        <w:rFonts w:ascii="Cambria Math" w:eastAsiaTheme="minorEastAsia" w:hAnsi="Cambria Math"/>
                      </w:rPr>
                      <m:t>L</m:t>
                    </m:r>
                  </m:sub>
                </m:sSub>
                <m:r>
                  <w:rPr>
                    <w:rFonts w:ascii="Cambria Math" w:eastAsiaTheme="minorEastAsia" w:hAnsi="Cambria Math"/>
                  </w:rPr>
                  <m:t>a</m:t>
                </m:r>
                <m:d>
                  <m:dPr>
                    <m:ctrlPr>
                      <w:rPr>
                        <w:rFonts w:ascii="Cambria Math" w:hAnsi="Cambria Math"/>
                      </w:rPr>
                    </m:ctrlPr>
                  </m:dPr>
                  <m:e>
                    <m:sSubSup>
                      <m:sSubSupPr>
                        <m:ctrlPr>
                          <w:rPr>
                            <w:rFonts w:ascii="Cambria Math" w:hAnsi="Cambria Math"/>
                          </w:rPr>
                        </m:ctrlPr>
                      </m:sSubSupPr>
                      <m:e>
                        <m:r>
                          <w:rPr>
                            <w:rFonts w:ascii="Cambria Math" w:eastAsiaTheme="minorEastAsia" w:hAnsi="Cambria Math"/>
                          </w:rPr>
                          <m:t>c</m:t>
                        </m:r>
                      </m:e>
                      <m:sub>
                        <m:r>
                          <w:rPr>
                            <w:rFonts w:ascii="Cambria Math" w:eastAsiaTheme="minorEastAsia" w:hAnsi="Cambria Math"/>
                          </w:rPr>
                          <m:t>i</m:t>
                        </m:r>
                      </m:sub>
                      <m:sup>
                        <m:r>
                          <w:rPr>
                            <w:rFonts w:ascii="Cambria Math" w:eastAsiaTheme="minorEastAsia" w:hAnsi="Cambria Math"/>
                          </w:rPr>
                          <m:t>bL</m:t>
                        </m:r>
                      </m:sup>
                    </m:sSubSup>
                    <m:r>
                      <m:rPr>
                        <m:sty m:val="p"/>
                      </m:rPr>
                      <w:rPr>
                        <w:rFonts w:ascii="Cambria Math" w:eastAsiaTheme="minorEastAsia" w:hAnsi="Cambria Math"/>
                      </w:rPr>
                      <m:t>-</m:t>
                    </m:r>
                    <m:sSubSup>
                      <m:sSubSupPr>
                        <m:ctrlPr>
                          <w:rPr>
                            <w:rFonts w:ascii="Cambria Math" w:hAnsi="Cambria Math"/>
                          </w:rPr>
                        </m:ctrlPr>
                      </m:sSubSupPr>
                      <m:e>
                        <m:r>
                          <w:rPr>
                            <w:rFonts w:ascii="Cambria Math" w:eastAsiaTheme="minorEastAsia" w:hAnsi="Cambria Math"/>
                          </w:rPr>
                          <m:t>c</m:t>
                        </m:r>
                      </m:e>
                      <m:sub>
                        <m:r>
                          <w:rPr>
                            <w:rFonts w:ascii="Cambria Math" w:eastAsiaTheme="minorEastAsia" w:hAnsi="Cambria Math"/>
                          </w:rPr>
                          <m:t>i</m:t>
                        </m:r>
                      </m:sub>
                      <m:sup>
                        <m:r>
                          <w:rPr>
                            <w:rFonts w:ascii="Cambria Math" w:eastAsiaTheme="minorEastAsia" w:hAnsi="Cambria Math"/>
                          </w:rPr>
                          <m:t>eqL</m:t>
                        </m:r>
                      </m:sup>
                    </m:sSubSup>
                  </m:e>
                </m:d>
                <m:sSub>
                  <m:sSubPr>
                    <m:ctrlPr>
                      <w:rPr>
                        <w:rFonts w:ascii="Cambria Math" w:hAnsi="Cambria Math"/>
                      </w:rPr>
                    </m:ctrlPr>
                  </m:sSubPr>
                  <m:e>
                    <m:r>
                      <w:rPr>
                        <w:rFonts w:ascii="Cambria Math" w:eastAsiaTheme="minorEastAsia" w:hAnsi="Cambria Math"/>
                      </w:rPr>
                      <m:t>V</m:t>
                    </m:r>
                  </m:e>
                  <m:sub>
                    <m:r>
                      <w:rPr>
                        <w:rFonts w:ascii="Cambria Math" w:eastAsiaTheme="minorEastAsia" w:hAnsi="Cambria Math"/>
                      </w:rPr>
                      <m:t>L</m:t>
                    </m:r>
                  </m:sub>
                </m:sSub>
              </m:oMath>
            </m:oMathPara>
          </w:p>
        </w:tc>
        <w:tc>
          <w:tcPr>
            <w:tcW w:w="815" w:type="dxa"/>
            <w:shd w:val="clear" w:color="auto" w:fill="auto"/>
            <w:vAlign w:val="center"/>
          </w:tcPr>
          <w:p w14:paraId="142A3CDA" w14:textId="2A743287" w:rsidR="0092567D" w:rsidRPr="00636235" w:rsidRDefault="0092567D" w:rsidP="0092567D">
            <w:pPr>
              <w:pStyle w:val="CETEquation"/>
            </w:pPr>
            <w:r w:rsidRPr="00636235">
              <w:t>(</w:t>
            </w:r>
            <w:r w:rsidR="00D83B39" w:rsidRPr="00636235">
              <w:t>4</w:t>
            </w:r>
            <w:r w:rsidRPr="00636235">
              <w:t>)</w:t>
            </w:r>
          </w:p>
        </w:tc>
      </w:tr>
    </w:tbl>
    <w:p w14:paraId="2294BB3B" w14:textId="22434BBA" w:rsidR="00255FA8" w:rsidRPr="001F6D16" w:rsidRDefault="00255FA8" w:rsidP="003C6CCE">
      <w:pPr>
        <w:pStyle w:val="CETBodytext"/>
        <w:rPr>
          <w:rFonts w:eastAsiaTheme="minorEastAsia"/>
          <w:lang w:val="en-GB"/>
        </w:rPr>
      </w:pPr>
      <w:r w:rsidRPr="001F6D16">
        <w:rPr>
          <w:rFonts w:eastAsiaTheme="minorEastAsia"/>
          <w:lang w:val="en-GB"/>
        </w:rPr>
        <w:t xml:space="preserve">where </w:t>
      </w:r>
      <m:oMath>
        <m:sSub>
          <m:sSubPr>
            <m:ctrlPr>
              <w:rPr>
                <w:rFonts w:ascii="Cambria Math" w:eastAsiaTheme="minorEastAsia" w:hAnsi="Cambria Math"/>
                <w:i/>
                <w:lang w:val="en-GB"/>
              </w:rPr>
            </m:ctrlPr>
          </m:sSubPr>
          <m:e>
            <m:r>
              <w:rPr>
                <w:rFonts w:ascii="Cambria Math" w:eastAsiaTheme="minorEastAsia" w:hAnsi="Cambria Math"/>
                <w:lang w:val="en-GB"/>
              </w:rPr>
              <m:t>k</m:t>
            </m:r>
          </m:e>
          <m:sub>
            <m:r>
              <w:rPr>
                <w:rFonts w:ascii="Cambria Math" w:eastAsiaTheme="minorEastAsia" w:hAnsi="Cambria Math"/>
                <w:lang w:val="en-GB"/>
              </w:rPr>
              <m:t>L</m:t>
            </m:r>
          </m:sub>
        </m:sSub>
      </m:oMath>
      <w:r w:rsidRPr="001F6D16">
        <w:rPr>
          <w:rFonts w:eastAsiaTheme="minorEastAsia"/>
          <w:lang w:val="en-GB"/>
        </w:rPr>
        <w:t xml:space="preserve"> </w:t>
      </w:r>
      <w:r w:rsidR="00123961" w:rsidRPr="001F6D16">
        <w:rPr>
          <w:rFonts w:eastAsiaTheme="minorEastAsia"/>
          <w:lang w:val="en-GB"/>
        </w:rPr>
        <w:t>is</w:t>
      </w:r>
      <w:r w:rsidRPr="001F6D16">
        <w:rPr>
          <w:rFonts w:eastAsiaTheme="minorEastAsia"/>
          <w:lang w:val="en-GB"/>
        </w:rPr>
        <w:t xml:space="preserve"> the liquid mass transfer coefficien</w:t>
      </w:r>
      <w:r w:rsidR="00123961" w:rsidRPr="001F6D16">
        <w:rPr>
          <w:rFonts w:eastAsiaTheme="minorEastAsia"/>
          <w:lang w:val="en-GB"/>
        </w:rPr>
        <w:t>t</w:t>
      </w:r>
      <w:r w:rsidRPr="001F6D16">
        <w:rPr>
          <w:rFonts w:eastAsiaTheme="minorEastAsia"/>
          <w:lang w:val="en-GB"/>
        </w:rPr>
        <w:t xml:space="preserve">, </w:t>
      </w:r>
      <m:oMath>
        <m:r>
          <w:rPr>
            <w:rFonts w:ascii="Cambria Math" w:eastAsiaTheme="minorEastAsia" w:hAnsi="Cambria Math"/>
            <w:lang w:val="en-GB"/>
          </w:rPr>
          <m:t>a</m:t>
        </m:r>
      </m:oMath>
      <w:r w:rsidRPr="001F6D16">
        <w:rPr>
          <w:rFonts w:eastAsiaTheme="minorEastAsia"/>
          <w:lang w:val="en-GB"/>
        </w:rPr>
        <w:t xml:space="preserve"> the bubble surface per unit volume, </w:t>
      </w:r>
      <m:oMath>
        <m:sSubSup>
          <m:sSubSupPr>
            <m:ctrlPr>
              <w:rPr>
                <w:rFonts w:ascii="Cambria Math" w:eastAsiaTheme="minorEastAsia" w:hAnsi="Cambria Math"/>
                <w:i/>
                <w:lang w:val="en-GB"/>
              </w:rPr>
            </m:ctrlPr>
          </m:sSubSupPr>
          <m:e>
            <m:r>
              <w:rPr>
                <w:rFonts w:ascii="Cambria Math" w:eastAsiaTheme="minorEastAsia" w:hAnsi="Cambria Math"/>
                <w:lang w:val="en-GB"/>
              </w:rPr>
              <m:t>c</m:t>
            </m:r>
          </m:e>
          <m:sub>
            <m:r>
              <w:rPr>
                <w:rFonts w:ascii="Cambria Math" w:eastAsiaTheme="minorEastAsia" w:hAnsi="Cambria Math"/>
                <w:lang w:val="en-GB"/>
              </w:rPr>
              <m:t>i</m:t>
            </m:r>
          </m:sub>
          <m:sup>
            <m:r>
              <w:rPr>
                <w:rFonts w:ascii="Cambria Math" w:eastAsiaTheme="minorEastAsia" w:hAnsi="Cambria Math"/>
                <w:lang w:val="en-GB"/>
              </w:rPr>
              <m:t>bL</m:t>
            </m:r>
          </m:sup>
        </m:sSubSup>
      </m:oMath>
      <w:r w:rsidRPr="001F6D16">
        <w:rPr>
          <w:rFonts w:eastAsiaTheme="minorEastAsia"/>
          <w:lang w:val="en-GB"/>
        </w:rPr>
        <w:t xml:space="preserve"> the bulk molar concentration of species </w:t>
      </w:r>
      <m:oMath>
        <m:r>
          <w:rPr>
            <w:rFonts w:ascii="Cambria Math" w:eastAsiaTheme="minorEastAsia" w:hAnsi="Cambria Math"/>
            <w:lang w:val="en-GB"/>
          </w:rPr>
          <m:t>i</m:t>
        </m:r>
      </m:oMath>
      <w:r w:rsidRPr="001F6D16">
        <w:rPr>
          <w:rFonts w:eastAsiaTheme="minorEastAsia"/>
          <w:lang w:val="en-GB"/>
        </w:rPr>
        <w:t xml:space="preserve"> in the</w:t>
      </w:r>
      <w:r w:rsidR="00D83B39" w:rsidRPr="001F6D16">
        <w:rPr>
          <w:rFonts w:eastAsiaTheme="minorEastAsia"/>
          <w:lang w:val="en-GB"/>
        </w:rPr>
        <w:t xml:space="preserve"> </w:t>
      </w:r>
      <w:r w:rsidRPr="001F6D16">
        <w:rPr>
          <w:rFonts w:eastAsiaTheme="minorEastAsia"/>
          <w:lang w:val="en-GB"/>
        </w:rPr>
        <w:t xml:space="preserve">liquid phase, and </w:t>
      </w:r>
      <m:oMath>
        <m:sSubSup>
          <m:sSubSupPr>
            <m:ctrlPr>
              <w:rPr>
                <w:rFonts w:ascii="Cambria Math" w:eastAsiaTheme="minorEastAsia" w:hAnsi="Cambria Math"/>
                <w:i/>
                <w:lang w:val="en-GB"/>
              </w:rPr>
            </m:ctrlPr>
          </m:sSubSupPr>
          <m:e>
            <m:r>
              <w:rPr>
                <w:rFonts w:ascii="Cambria Math" w:eastAsiaTheme="minorEastAsia" w:hAnsi="Cambria Math"/>
                <w:lang w:val="en-GB"/>
              </w:rPr>
              <m:t>c</m:t>
            </m:r>
          </m:e>
          <m:sub>
            <m:r>
              <w:rPr>
                <w:rFonts w:ascii="Cambria Math" w:eastAsiaTheme="minorEastAsia" w:hAnsi="Cambria Math"/>
                <w:lang w:val="en-GB"/>
              </w:rPr>
              <m:t>i</m:t>
            </m:r>
          </m:sub>
          <m:sup>
            <m:r>
              <w:rPr>
                <w:rFonts w:ascii="Cambria Math" w:eastAsiaTheme="minorEastAsia" w:hAnsi="Cambria Math"/>
                <w:lang w:val="en-GB"/>
              </w:rPr>
              <m:t>eqL</m:t>
            </m:r>
          </m:sup>
        </m:sSubSup>
      </m:oMath>
      <w:r w:rsidRPr="001F6D16">
        <w:rPr>
          <w:rFonts w:eastAsiaTheme="minorEastAsia"/>
          <w:lang w:val="en-GB"/>
        </w:rPr>
        <w:t xml:space="preserve"> the equilibrium concentration (solubilit</w:t>
      </w:r>
      <w:r w:rsidR="00D83B39" w:rsidRPr="001F6D16">
        <w:rPr>
          <w:rFonts w:eastAsiaTheme="minorEastAsia"/>
          <w:lang w:val="en-GB"/>
        </w:rPr>
        <w:t>y</w:t>
      </w:r>
      <w:r w:rsidRPr="001F6D16">
        <w:rPr>
          <w:rFonts w:eastAsiaTheme="minorEastAsia"/>
          <w:lang w:val="en-GB"/>
        </w:rPr>
        <w:t xml:space="preserve">) of species </w:t>
      </w:r>
      <m:oMath>
        <m:r>
          <w:rPr>
            <w:rFonts w:ascii="Cambria Math" w:eastAsiaTheme="minorEastAsia" w:hAnsi="Cambria Math"/>
            <w:lang w:val="en-GB"/>
          </w:rPr>
          <m:t>i</m:t>
        </m:r>
      </m:oMath>
      <w:r w:rsidRPr="001F6D16">
        <w:rPr>
          <w:rFonts w:eastAsiaTheme="minorEastAsia"/>
          <w:lang w:val="en-GB"/>
        </w:rPr>
        <w:t xml:space="preserve"> in the liquid. </w:t>
      </w:r>
      <w:proofErr w:type="gramStart"/>
      <w:r w:rsidRPr="001F6D16">
        <w:rPr>
          <w:rFonts w:eastAsiaTheme="minorEastAsia"/>
          <w:lang w:val="en-GB"/>
        </w:rPr>
        <w:t>Generally</w:t>
      </w:r>
      <w:r w:rsidR="000459FE" w:rsidRPr="001F6D16">
        <w:rPr>
          <w:rFonts w:eastAsiaTheme="minorEastAsia"/>
          <w:lang w:val="en-GB"/>
        </w:rPr>
        <w:t>, for</w:t>
      </w:r>
      <w:proofErr w:type="gramEnd"/>
      <w:r w:rsidR="000459FE" w:rsidRPr="001F6D16">
        <w:rPr>
          <w:rFonts w:eastAsiaTheme="minorEastAsia"/>
          <w:lang w:val="en-GB"/>
        </w:rPr>
        <w:t xml:space="preserve"> VLR ejectors</w:t>
      </w:r>
      <w:r w:rsidRPr="001F6D16">
        <w:rPr>
          <w:rFonts w:eastAsiaTheme="minorEastAsia"/>
          <w:lang w:val="en-GB"/>
        </w:rPr>
        <w:t xml:space="preserve"> </w:t>
      </w:r>
      <m:oMath>
        <m:sSub>
          <m:sSubPr>
            <m:ctrlPr>
              <w:rPr>
                <w:rFonts w:ascii="Cambria Math" w:eastAsiaTheme="minorEastAsia" w:hAnsi="Cambria Math"/>
                <w:i/>
                <w:lang w:val="en-GB"/>
              </w:rPr>
            </m:ctrlPr>
          </m:sSubPr>
          <m:e>
            <m:r>
              <w:rPr>
                <w:rFonts w:ascii="Cambria Math" w:eastAsiaTheme="minorEastAsia" w:hAnsi="Cambria Math"/>
                <w:lang w:val="en-GB"/>
              </w:rPr>
              <m:t>k</m:t>
            </m:r>
          </m:e>
          <m:sub>
            <m:r>
              <w:rPr>
                <w:rFonts w:ascii="Cambria Math" w:eastAsiaTheme="minorEastAsia" w:hAnsi="Cambria Math"/>
                <w:lang w:val="en-GB"/>
              </w:rPr>
              <m:t>L</m:t>
            </m:r>
          </m:sub>
        </m:sSub>
        <m:r>
          <w:rPr>
            <w:rFonts w:ascii="Cambria Math" w:eastAsiaTheme="minorEastAsia" w:hAnsi="Cambria Math"/>
            <w:lang w:val="en-GB"/>
          </w:rPr>
          <m:t xml:space="preserve">a=0.2÷1.5 </m:t>
        </m:r>
        <m:sSup>
          <m:sSupPr>
            <m:ctrlPr>
              <w:rPr>
                <w:rFonts w:ascii="Cambria Math" w:eastAsiaTheme="minorEastAsia" w:hAnsi="Cambria Math"/>
                <w:i/>
                <w:lang w:val="en-GB"/>
              </w:rPr>
            </m:ctrlPr>
          </m:sSupPr>
          <m:e>
            <m:r>
              <w:rPr>
                <w:rFonts w:ascii="Cambria Math" w:eastAsiaTheme="minorEastAsia" w:hAnsi="Cambria Math"/>
                <w:lang w:val="en-GB"/>
              </w:rPr>
              <m:t>s</m:t>
            </m:r>
          </m:e>
          <m:sup>
            <m:r>
              <w:rPr>
                <w:rFonts w:ascii="Cambria Math" w:eastAsiaTheme="minorEastAsia" w:hAnsi="Cambria Math"/>
                <w:lang w:val="en-GB"/>
              </w:rPr>
              <m:t>-1</m:t>
            </m:r>
          </m:sup>
        </m:sSup>
      </m:oMath>
      <w:r w:rsidRPr="001F6D16">
        <w:rPr>
          <w:rFonts w:eastAsiaTheme="minorEastAsia"/>
          <w:lang w:val="en-GB"/>
        </w:rPr>
        <w:t xml:space="preserve"> </w:t>
      </w:r>
      <w:r w:rsidR="00F83A1A" w:rsidRPr="00636235">
        <w:rPr>
          <w:lang w:val="en-GB"/>
        </w:rPr>
        <w:t>(Di Serio et al., 2005)</w:t>
      </w:r>
      <w:r w:rsidRPr="001F6D16">
        <w:rPr>
          <w:rFonts w:eastAsiaTheme="minorEastAsia"/>
          <w:lang w:val="en-GB"/>
        </w:rPr>
        <w:t>. Solubilities can be determined using thermochemical data and, in the simplest case, the Raoult</w:t>
      </w:r>
      <w:r w:rsidR="00FA25C9" w:rsidRPr="001F6D16">
        <w:rPr>
          <w:rFonts w:eastAsiaTheme="minorEastAsia"/>
          <w:lang w:val="en-GB"/>
        </w:rPr>
        <w:t>’s</w:t>
      </w:r>
      <w:r w:rsidRPr="001F6D16">
        <w:rPr>
          <w:rFonts w:eastAsiaTheme="minorEastAsia"/>
          <w:lang w:val="en-GB"/>
        </w:rPr>
        <w:t xml:space="preserve"> law</w:t>
      </w:r>
      <w:r w:rsidR="00D83B39" w:rsidRPr="001F6D16">
        <w:rPr>
          <w:rFonts w:eastAsiaTheme="minorEastAsia"/>
          <w:lang w:val="en-GB"/>
        </w:rPr>
        <w:t>.</w:t>
      </w:r>
    </w:p>
    <w:p w14:paraId="6A10F5D4" w14:textId="04E9ADD2" w:rsidR="00255FA8" w:rsidRPr="001F6D16" w:rsidRDefault="00255FA8" w:rsidP="003C6CCE">
      <w:pPr>
        <w:pStyle w:val="CETBodytext"/>
        <w:rPr>
          <w:rFonts w:eastAsiaTheme="minorEastAsia"/>
          <w:lang w:val="en-GB"/>
        </w:rPr>
      </w:pPr>
      <w:r w:rsidRPr="001F6D16">
        <w:rPr>
          <w:rFonts w:eastAsiaTheme="minorEastAsia"/>
          <w:lang w:val="en-GB"/>
        </w:rPr>
        <w:t>The heat exchanger duty can be computed, assuming</w:t>
      </w:r>
      <w:r w:rsidR="00955490" w:rsidRPr="001F6D16">
        <w:rPr>
          <w:rFonts w:eastAsiaTheme="minorEastAsia"/>
          <w:lang w:val="en-GB"/>
        </w:rPr>
        <w:t xml:space="preserve"> that</w:t>
      </w:r>
      <w:r w:rsidRPr="001F6D16">
        <w:rPr>
          <w:rFonts w:eastAsiaTheme="minorEastAsia"/>
          <w:lang w:val="en-GB"/>
        </w:rPr>
        <w:t xml:space="preserve"> the coolant has uniform and constant temperature</w:t>
      </w:r>
      <w:r w:rsidR="004C2585">
        <w:rPr>
          <w:rFonts w:eastAsiaTheme="minorEastAsia"/>
          <w:lang w:val="en-GB"/>
        </w:rPr>
        <w:t xml:space="preserve"> (which is a </w:t>
      </w:r>
      <w:r w:rsidR="004C2585" w:rsidRPr="004C2585">
        <w:rPr>
          <w:rFonts w:eastAsiaTheme="minorEastAsia"/>
          <w:lang w:val="en-GB"/>
        </w:rPr>
        <w:t>reasonable assumption considering that the exchanger is not hit by flames and that the power/cooling control system is adequate to keep the temperature constant</w:t>
      </w:r>
      <w:r w:rsidR="004C2585">
        <w:rPr>
          <w:rFonts w:eastAsiaTheme="minorEastAsia"/>
          <w:lang w:val="en-GB"/>
        </w:rPr>
        <w:t>)</w:t>
      </w:r>
      <w:r w:rsidR="00F803EA" w:rsidRPr="001F6D16">
        <w:rPr>
          <w:rFonts w:eastAsiaTheme="minorEastAsia"/>
          <w:lang w:val="en-GB"/>
        </w:rPr>
        <w:t>,</w:t>
      </w:r>
      <m:oMath>
        <m:sSub>
          <m:sSubPr>
            <m:ctrlPr>
              <w:rPr>
                <w:rFonts w:ascii="Cambria Math" w:eastAsiaTheme="minorEastAsia" w:hAnsi="Cambria Math"/>
                <w:i/>
                <w:lang w:val="en-GB"/>
              </w:rPr>
            </m:ctrlPr>
          </m:sSubPr>
          <m:e>
            <m:r>
              <w:rPr>
                <w:rFonts w:ascii="Cambria Math" w:eastAsiaTheme="minorEastAsia" w:hAnsi="Cambria Math"/>
                <w:lang w:val="en-GB"/>
              </w:rPr>
              <m:t>T</m:t>
            </m:r>
          </m:e>
          <m:sub>
            <m:r>
              <w:rPr>
                <w:rFonts w:ascii="Cambria Math" w:eastAsiaTheme="minorEastAsia" w:hAnsi="Cambria Math"/>
                <w:lang w:val="en-GB"/>
              </w:rPr>
              <m:t>cool</m:t>
            </m:r>
          </m:sub>
        </m:sSub>
      </m:oMath>
      <w:r w:rsidRPr="001F6D16">
        <w:rPr>
          <w:rFonts w:eastAsiaTheme="minorEastAsia"/>
          <w:lang w:val="en-GB"/>
        </w:rPr>
        <w:t>, and the reaction influence is negligible inside the heat exchanger:</w:t>
      </w:r>
    </w:p>
    <w:tbl>
      <w:tblPr>
        <w:tblW w:w="5000" w:type="pct"/>
        <w:tblLook w:val="04A0" w:firstRow="1" w:lastRow="0" w:firstColumn="1" w:lastColumn="0" w:noHBand="0" w:noVBand="1"/>
      </w:tblPr>
      <w:tblGrid>
        <w:gridCol w:w="7984"/>
        <w:gridCol w:w="803"/>
      </w:tblGrid>
      <w:tr w:rsidR="00873B3D" w:rsidRPr="00636235" w14:paraId="393B3DB3" w14:textId="77777777" w:rsidTr="00597EA8">
        <w:tc>
          <w:tcPr>
            <w:tcW w:w="8188" w:type="dxa"/>
            <w:shd w:val="clear" w:color="auto" w:fill="auto"/>
            <w:vAlign w:val="center"/>
          </w:tcPr>
          <w:p w14:paraId="04878DF8" w14:textId="560123AF" w:rsidR="00873B3D" w:rsidRPr="00636235" w:rsidRDefault="007A2680" w:rsidP="00873B3D">
            <w:pPr>
              <w:pStyle w:val="CETEquation"/>
            </w:pPr>
            <m:oMathPara>
              <m:oMathParaPr>
                <m:jc m:val="left"/>
              </m:oMathParaPr>
              <m:oMath>
                <m:sSub>
                  <m:sSubPr>
                    <m:ctrlPr>
                      <w:rPr>
                        <w:rFonts w:ascii="Cambria Math" w:hAnsi="Cambria Math"/>
                      </w:rPr>
                    </m:ctrlPr>
                  </m:sSubPr>
                  <m:e>
                    <m:acc>
                      <m:accPr>
                        <m:chr m:val="̇"/>
                        <m:ctrlPr>
                          <w:rPr>
                            <w:rFonts w:ascii="Cambria Math" w:hAnsi="Cambria Math"/>
                          </w:rPr>
                        </m:ctrlPr>
                      </m:accPr>
                      <m:e>
                        <m:r>
                          <w:rPr>
                            <w:rFonts w:ascii="Cambria Math" w:eastAsiaTheme="minorEastAsia" w:hAnsi="Cambria Math"/>
                          </w:rPr>
                          <m:t>Q</m:t>
                        </m:r>
                      </m:e>
                    </m:acc>
                  </m:e>
                  <m:sub>
                    <m:r>
                      <w:rPr>
                        <w:rFonts w:ascii="Cambria Math" w:eastAsiaTheme="minorEastAsia" w:hAnsi="Cambria Math"/>
                      </w:rPr>
                      <m:t>HE</m:t>
                    </m:r>
                  </m:sub>
                </m:sSub>
                <m:r>
                  <m:rPr>
                    <m:sty m:val="p"/>
                  </m:rPr>
                  <w:rPr>
                    <w:rFonts w:ascii="Cambria Math" w:eastAsiaTheme="minorEastAsia" w:hAnsi="Cambria Math"/>
                  </w:rPr>
                  <m:t>=</m:t>
                </m:r>
                <m:sSub>
                  <m:sSubPr>
                    <m:ctrlPr>
                      <w:rPr>
                        <w:rFonts w:ascii="Cambria Math" w:hAnsi="Cambria Math"/>
                      </w:rPr>
                    </m:ctrlPr>
                  </m:sSubPr>
                  <m:e>
                    <m:r>
                      <w:rPr>
                        <w:rFonts w:ascii="Cambria Math" w:eastAsiaTheme="minorEastAsia" w:hAnsi="Cambria Math"/>
                      </w:rPr>
                      <m:t>F</m:t>
                    </m:r>
                  </m:e>
                  <m:sub>
                    <m:r>
                      <w:rPr>
                        <w:rFonts w:ascii="Cambria Math" w:eastAsiaTheme="minorEastAsia" w:hAnsi="Cambria Math"/>
                      </w:rPr>
                      <m:t>circ</m:t>
                    </m:r>
                  </m:sub>
                </m:sSub>
                <m:sSubSup>
                  <m:sSubSupPr>
                    <m:ctrlPr>
                      <w:rPr>
                        <w:rFonts w:ascii="Cambria Math" w:hAnsi="Cambria Math"/>
                      </w:rPr>
                    </m:ctrlPr>
                  </m:sSubSupPr>
                  <m:e>
                    <m:acc>
                      <m:accPr>
                        <m:chr m:val="̃"/>
                        <m:ctrlPr>
                          <w:rPr>
                            <w:rFonts w:ascii="Cambria Math" w:hAnsi="Cambria Math"/>
                          </w:rPr>
                        </m:ctrlPr>
                      </m:accPr>
                      <m:e>
                        <m:r>
                          <w:rPr>
                            <w:rFonts w:ascii="Cambria Math" w:eastAsiaTheme="minorEastAsia" w:hAnsi="Cambria Math"/>
                          </w:rPr>
                          <m:t>c</m:t>
                        </m:r>
                      </m:e>
                    </m:acc>
                  </m:e>
                  <m:sub>
                    <m:r>
                      <w:rPr>
                        <w:rFonts w:ascii="Cambria Math" w:eastAsiaTheme="minorEastAsia" w:hAnsi="Cambria Math"/>
                      </w:rPr>
                      <m:t>p</m:t>
                    </m:r>
                  </m:sub>
                  <m:sup>
                    <m:r>
                      <w:rPr>
                        <w:rFonts w:ascii="Cambria Math" w:eastAsiaTheme="minorEastAsia" w:hAnsi="Cambria Math"/>
                      </w:rPr>
                      <m:t>avg</m:t>
                    </m:r>
                  </m:sup>
                </m:sSubSup>
                <m:d>
                  <m:dPr>
                    <m:ctrlPr>
                      <w:rPr>
                        <w:rFonts w:ascii="Cambria Math" w:hAnsi="Cambria Math"/>
                      </w:rPr>
                    </m:ctrlPr>
                  </m:dPr>
                  <m:e>
                    <m:r>
                      <w:rPr>
                        <w:rFonts w:ascii="Cambria Math" w:eastAsiaTheme="minorEastAsia" w:hAnsi="Cambria Math"/>
                      </w:rPr>
                      <m:t>T</m:t>
                    </m:r>
                    <m:r>
                      <m:rPr>
                        <m:sty m:val="p"/>
                      </m:rPr>
                      <w:rPr>
                        <w:rFonts w:ascii="Cambria Math" w:eastAsiaTheme="minorEastAsia" w:hAnsi="Cambria Math"/>
                      </w:rPr>
                      <m:t>-</m:t>
                    </m:r>
                    <m:sSub>
                      <m:sSubPr>
                        <m:ctrlPr>
                          <w:rPr>
                            <w:rFonts w:ascii="Cambria Math" w:hAnsi="Cambria Math"/>
                          </w:rPr>
                        </m:ctrlPr>
                      </m:sSubPr>
                      <m:e>
                        <m:r>
                          <w:rPr>
                            <w:rFonts w:ascii="Cambria Math" w:eastAsiaTheme="minorEastAsia" w:hAnsi="Cambria Math"/>
                          </w:rPr>
                          <m:t>T</m:t>
                        </m:r>
                      </m:e>
                      <m:sub>
                        <m:r>
                          <w:rPr>
                            <w:rFonts w:ascii="Cambria Math" w:eastAsiaTheme="minorEastAsia" w:hAnsi="Cambria Math"/>
                          </w:rPr>
                          <m:t>cool</m:t>
                        </m:r>
                      </m:sub>
                    </m:sSub>
                  </m:e>
                </m:d>
                <m:d>
                  <m:dPr>
                    <m:ctrlPr>
                      <w:rPr>
                        <w:rFonts w:ascii="Cambria Math" w:eastAsiaTheme="minorEastAsia" w:hAnsi="Cambria Math"/>
                      </w:rPr>
                    </m:ctrlPr>
                  </m:dPr>
                  <m:e>
                    <m:r>
                      <m:rPr>
                        <m:sty m:val="p"/>
                      </m:rPr>
                      <w:rPr>
                        <w:rFonts w:ascii="Cambria Math" w:eastAsiaTheme="minorEastAsia" w:hAnsi="Cambria Math"/>
                      </w:rPr>
                      <m:t>1-</m:t>
                    </m:r>
                    <m:func>
                      <m:funcPr>
                        <m:ctrlPr>
                          <w:rPr>
                            <w:rFonts w:ascii="Cambria Math" w:hAnsi="Cambria Math"/>
                          </w:rPr>
                        </m:ctrlPr>
                      </m:funcPr>
                      <m:fName>
                        <m:r>
                          <m:rPr>
                            <m:sty m:val="p"/>
                          </m:rPr>
                          <w:rPr>
                            <w:rFonts w:ascii="Cambria Math" w:hAnsi="Cambria Math"/>
                          </w:rPr>
                          <m:t>exp</m:t>
                        </m:r>
                      </m:fName>
                      <m:e>
                        <m:d>
                          <m:dPr>
                            <m:ctrlPr>
                              <w:rPr>
                                <w:rFonts w:ascii="Cambria Math" w:hAnsi="Cambria Math"/>
                              </w:rPr>
                            </m:ctrlPr>
                          </m:dPr>
                          <m:e>
                            <m:r>
                              <m:rPr>
                                <m:sty m:val="p"/>
                              </m:rPr>
                              <w:rPr>
                                <w:rFonts w:ascii="Cambria Math" w:eastAsiaTheme="minorEastAsia" w:hAnsi="Cambria Math"/>
                              </w:rPr>
                              <m:t>-</m:t>
                            </m:r>
                            <m:f>
                              <m:fPr>
                                <m:ctrlPr>
                                  <w:rPr>
                                    <w:rFonts w:ascii="Cambria Math" w:hAnsi="Cambria Math"/>
                                  </w:rPr>
                                </m:ctrlPr>
                              </m:fPr>
                              <m:num>
                                <m:r>
                                  <m:rPr>
                                    <m:scr m:val="script"/>
                                    <m:sty m:val="p"/>
                                  </m:rPr>
                                  <w:rPr>
                                    <w:rFonts w:ascii="Cambria Math" w:eastAsiaTheme="minorEastAsia" w:hAnsi="Cambria Math"/>
                                  </w:rPr>
                                  <m:t>U</m:t>
                                </m:r>
                                <m:r>
                                  <w:rPr>
                                    <w:rFonts w:ascii="Cambria Math" w:eastAsiaTheme="minorEastAsia" w:hAnsi="Cambria Math"/>
                                  </w:rPr>
                                  <m:t>S</m:t>
                                </m:r>
                                <m:sSub>
                                  <m:sSubPr>
                                    <m:ctrlPr>
                                      <w:rPr>
                                        <w:rFonts w:ascii="Cambria Math" w:hAnsi="Cambria Math"/>
                                      </w:rPr>
                                    </m:ctrlPr>
                                  </m:sSubPr>
                                  <m:e>
                                    <m:r>
                                      <w:rPr>
                                        <w:rFonts w:ascii="Cambria Math" w:eastAsiaTheme="minorEastAsia" w:hAnsi="Cambria Math"/>
                                      </w:rPr>
                                      <m:t>F</m:t>
                                    </m:r>
                                  </m:e>
                                  <m:sub>
                                    <m:r>
                                      <w:rPr>
                                        <w:rFonts w:ascii="Cambria Math" w:eastAsiaTheme="minorEastAsia" w:hAnsi="Cambria Math"/>
                                      </w:rPr>
                                      <m:t>circ</m:t>
                                    </m:r>
                                  </m:sub>
                                </m:sSub>
                              </m:num>
                              <m:den>
                                <m:sSubSup>
                                  <m:sSubSupPr>
                                    <m:ctrlPr>
                                      <w:rPr>
                                        <w:rFonts w:ascii="Cambria Math" w:hAnsi="Cambria Math"/>
                                      </w:rPr>
                                    </m:ctrlPr>
                                  </m:sSubSupPr>
                                  <m:e>
                                    <m:acc>
                                      <m:accPr>
                                        <m:chr m:val="̃"/>
                                        <m:ctrlPr>
                                          <w:rPr>
                                            <w:rFonts w:ascii="Cambria Math" w:hAnsi="Cambria Math"/>
                                          </w:rPr>
                                        </m:ctrlPr>
                                      </m:accPr>
                                      <m:e>
                                        <m:r>
                                          <w:rPr>
                                            <w:rFonts w:ascii="Cambria Math" w:eastAsiaTheme="minorEastAsia" w:hAnsi="Cambria Math"/>
                                          </w:rPr>
                                          <m:t>c</m:t>
                                        </m:r>
                                      </m:e>
                                    </m:acc>
                                  </m:e>
                                  <m:sub>
                                    <m:r>
                                      <w:rPr>
                                        <w:rFonts w:ascii="Cambria Math" w:eastAsiaTheme="minorEastAsia" w:hAnsi="Cambria Math"/>
                                      </w:rPr>
                                      <m:t>p</m:t>
                                    </m:r>
                                  </m:sub>
                                  <m:sup>
                                    <m:r>
                                      <w:rPr>
                                        <w:rFonts w:ascii="Cambria Math" w:eastAsiaTheme="minorEastAsia" w:hAnsi="Cambria Math"/>
                                      </w:rPr>
                                      <m:t>avg</m:t>
                                    </m:r>
                                  </m:sup>
                                </m:sSubSup>
                              </m:den>
                            </m:f>
                          </m:e>
                        </m:d>
                      </m:e>
                    </m:func>
                  </m:e>
                </m:d>
              </m:oMath>
            </m:oMathPara>
          </w:p>
        </w:tc>
        <w:tc>
          <w:tcPr>
            <w:tcW w:w="815" w:type="dxa"/>
            <w:shd w:val="clear" w:color="auto" w:fill="auto"/>
            <w:vAlign w:val="center"/>
          </w:tcPr>
          <w:p w14:paraId="5F5E2195" w14:textId="7AA240F2" w:rsidR="00873B3D" w:rsidRPr="00636235" w:rsidRDefault="00873B3D" w:rsidP="00873B3D">
            <w:pPr>
              <w:pStyle w:val="CETEquation"/>
            </w:pPr>
            <w:r w:rsidRPr="00636235">
              <w:t>(5)</w:t>
            </w:r>
          </w:p>
        </w:tc>
      </w:tr>
    </w:tbl>
    <w:p w14:paraId="4F9AFD6A" w14:textId="04C2D774" w:rsidR="00255FA8" w:rsidRPr="001F6D16" w:rsidRDefault="00255FA8" w:rsidP="00346CBB">
      <w:pPr>
        <w:pStyle w:val="CETBodytext"/>
        <w:rPr>
          <w:rFonts w:eastAsiaTheme="minorEastAsia"/>
          <w:lang w:val="en-GB"/>
        </w:rPr>
      </w:pPr>
      <w:r w:rsidRPr="001F6D16">
        <w:rPr>
          <w:rFonts w:eastAsiaTheme="minorEastAsia"/>
          <w:lang w:val="en-GB"/>
        </w:rPr>
        <w:t xml:space="preserve">where </w:t>
      </w:r>
      <m:oMath>
        <m:r>
          <m:rPr>
            <m:scr m:val="script"/>
          </m:rPr>
          <w:rPr>
            <w:rFonts w:ascii="Cambria Math" w:eastAsiaTheme="minorEastAsia" w:hAnsi="Cambria Math"/>
            <w:lang w:val="en-GB"/>
          </w:rPr>
          <m:t>U</m:t>
        </m:r>
      </m:oMath>
      <w:r w:rsidRPr="001F6D16">
        <w:rPr>
          <w:rFonts w:eastAsiaTheme="minorEastAsia"/>
          <w:lang w:val="en-GB"/>
        </w:rPr>
        <w:t xml:space="preserve"> is the global heat exchange coefficient, </w:t>
      </w:r>
      <m:oMath>
        <m:r>
          <w:rPr>
            <w:rFonts w:ascii="Cambria Math" w:eastAsiaTheme="minorEastAsia" w:hAnsi="Cambria Math"/>
            <w:lang w:val="en-GB"/>
          </w:rPr>
          <m:t>S</m:t>
        </m:r>
      </m:oMath>
      <w:r w:rsidRPr="001F6D16">
        <w:rPr>
          <w:rFonts w:eastAsiaTheme="minorEastAsia"/>
          <w:lang w:val="en-GB"/>
        </w:rPr>
        <w:t xml:space="preserve"> the heat exchange surface</w:t>
      </w:r>
      <w:r w:rsidR="00365F30" w:rsidRPr="001F6D16">
        <w:rPr>
          <w:rFonts w:eastAsiaTheme="minorEastAsia"/>
          <w:lang w:val="en-GB"/>
        </w:rPr>
        <w:t xml:space="preserve">, </w:t>
      </w:r>
      <m:oMath>
        <m:sSub>
          <m:sSubPr>
            <m:ctrlPr>
              <w:rPr>
                <w:rFonts w:ascii="Cambria Math" w:eastAsiaTheme="minorEastAsia" w:hAnsi="Cambria Math"/>
                <w:i/>
                <w:lang w:val="en-GB"/>
              </w:rPr>
            </m:ctrlPr>
          </m:sSubPr>
          <m:e>
            <m:r>
              <w:rPr>
                <w:rFonts w:ascii="Cambria Math" w:eastAsiaTheme="minorEastAsia" w:hAnsi="Cambria Math"/>
                <w:lang w:val="en-GB"/>
              </w:rPr>
              <m:t>F</m:t>
            </m:r>
          </m:e>
          <m:sub>
            <m:r>
              <w:rPr>
                <w:rFonts w:ascii="Cambria Math" w:eastAsiaTheme="minorEastAsia" w:hAnsi="Cambria Math"/>
                <w:lang w:val="en-GB"/>
              </w:rPr>
              <m:t>circ</m:t>
            </m:r>
          </m:sub>
        </m:sSub>
      </m:oMath>
      <w:r w:rsidRPr="001F6D16">
        <w:rPr>
          <w:rFonts w:eastAsiaTheme="minorEastAsia"/>
          <w:lang w:val="en-GB"/>
        </w:rPr>
        <w:t xml:space="preserve"> the circulating molar flowrate and </w:t>
      </w:r>
      <m:oMath>
        <m:sSubSup>
          <m:sSubSupPr>
            <m:ctrlPr>
              <w:rPr>
                <w:rFonts w:ascii="Cambria Math" w:eastAsiaTheme="minorEastAsia" w:hAnsi="Cambria Math"/>
                <w:i/>
                <w:lang w:val="en-GB"/>
              </w:rPr>
            </m:ctrlPr>
          </m:sSubSupPr>
          <m:e>
            <m:acc>
              <m:accPr>
                <m:chr m:val="̃"/>
                <m:ctrlPr>
                  <w:rPr>
                    <w:rFonts w:ascii="Cambria Math" w:eastAsiaTheme="minorEastAsia" w:hAnsi="Cambria Math"/>
                    <w:i/>
                    <w:lang w:val="en-GB"/>
                  </w:rPr>
                </m:ctrlPr>
              </m:accPr>
              <m:e>
                <m:r>
                  <w:rPr>
                    <w:rFonts w:ascii="Cambria Math" w:eastAsiaTheme="minorEastAsia" w:hAnsi="Cambria Math"/>
                    <w:lang w:val="en-GB"/>
                  </w:rPr>
                  <m:t>c</m:t>
                </m:r>
              </m:e>
            </m:acc>
          </m:e>
          <m:sub>
            <m:r>
              <w:rPr>
                <w:rFonts w:ascii="Cambria Math" w:eastAsiaTheme="minorEastAsia" w:hAnsi="Cambria Math"/>
                <w:lang w:val="en-GB"/>
              </w:rPr>
              <m:t>p</m:t>
            </m:r>
          </m:sub>
          <m:sup>
            <m:r>
              <w:rPr>
                <w:rFonts w:ascii="Cambria Math" w:eastAsiaTheme="minorEastAsia" w:hAnsi="Cambria Math"/>
                <w:lang w:val="en-GB"/>
              </w:rPr>
              <m:t>avg</m:t>
            </m:r>
          </m:sup>
        </m:sSubSup>
      </m:oMath>
      <w:r w:rsidR="00346CBB" w:rsidRPr="001F6D16">
        <w:rPr>
          <w:rFonts w:eastAsiaTheme="minorEastAsia"/>
          <w:lang w:val="en-GB"/>
        </w:rPr>
        <w:t xml:space="preserve"> the average specific heat capacity inside the VLR.</w:t>
      </w:r>
    </w:p>
    <w:p w14:paraId="072707FB" w14:textId="6FF2A02B" w:rsidR="00255FA8" w:rsidRPr="001F6D16" w:rsidRDefault="00E06292" w:rsidP="00255FA8">
      <w:pPr>
        <w:pStyle w:val="CETBodytext"/>
        <w:rPr>
          <w:rFonts w:eastAsiaTheme="minorEastAsia"/>
          <w:lang w:val="en-GB"/>
        </w:rPr>
      </w:pPr>
      <w:r w:rsidRPr="001F6D16">
        <w:rPr>
          <w:rFonts w:eastAsiaTheme="minorEastAsia"/>
          <w:lang w:val="en-GB"/>
        </w:rPr>
        <w:t xml:space="preserve">The parameter </w:t>
      </w:r>
      <m:oMath>
        <m:sSub>
          <m:sSubPr>
            <m:ctrlPr>
              <w:rPr>
                <w:rFonts w:ascii="Cambria Math" w:eastAsiaTheme="minorEastAsia" w:hAnsi="Cambria Math"/>
                <w:i/>
                <w:lang w:val="en-GB"/>
              </w:rPr>
            </m:ctrlPr>
          </m:sSubPr>
          <m:e>
            <m:r>
              <w:rPr>
                <w:rFonts w:ascii="Cambria Math" w:eastAsiaTheme="minorEastAsia" w:hAnsi="Cambria Math"/>
                <w:lang w:val="en-GB"/>
              </w:rPr>
              <m:t>Q</m:t>
            </m:r>
          </m:e>
          <m:sub>
            <m:r>
              <w:rPr>
                <w:rFonts w:ascii="Cambria Math" w:eastAsiaTheme="minorEastAsia" w:hAnsi="Cambria Math"/>
                <w:lang w:val="en-GB"/>
              </w:rPr>
              <m:t>f</m:t>
            </m:r>
          </m:sub>
        </m:sSub>
      </m:oMath>
      <w:r w:rsidRPr="001F6D16">
        <w:rPr>
          <w:rFonts w:eastAsiaTheme="minorEastAsia"/>
          <w:lang w:val="en-GB"/>
        </w:rPr>
        <w:t xml:space="preserve"> is described as a constant heat flux</w:t>
      </w:r>
      <w:r w:rsidR="00823030" w:rsidRPr="001F6D16">
        <w:rPr>
          <w:rFonts w:eastAsiaTheme="minorEastAsia"/>
          <w:lang w:val="en-GB"/>
        </w:rPr>
        <w:t xml:space="preserve"> (as the flame can be considered steady after a time that is </w:t>
      </w:r>
      <w:proofErr w:type="gramStart"/>
      <w:r w:rsidR="00823030" w:rsidRPr="001F6D16">
        <w:rPr>
          <w:rFonts w:eastAsiaTheme="minorEastAsia"/>
          <w:lang w:val="en-GB"/>
        </w:rPr>
        <w:t>way lower</w:t>
      </w:r>
      <w:proofErr w:type="gramEnd"/>
      <w:r w:rsidR="00823030" w:rsidRPr="001F6D16">
        <w:rPr>
          <w:rFonts w:eastAsiaTheme="minorEastAsia"/>
          <w:lang w:val="en-GB"/>
        </w:rPr>
        <w:t xml:space="preserve"> than the reaction time)</w:t>
      </w:r>
      <w:r w:rsidRPr="001F6D16">
        <w:rPr>
          <w:rFonts w:eastAsiaTheme="minorEastAsia"/>
          <w:lang w:val="en-GB"/>
        </w:rPr>
        <w:t xml:space="preserve">, acting on the reactor for a given duration, </w:t>
      </w:r>
      <m:oMath>
        <m:r>
          <m:rPr>
            <m:sty m:val="p"/>
          </m:rPr>
          <w:rPr>
            <w:rFonts w:ascii="Cambria Math" w:eastAsiaTheme="minorEastAsia" w:hAnsi="Cambria Math"/>
            <w:lang w:val="en-GB"/>
          </w:rPr>
          <m:t>Δ</m:t>
        </m:r>
        <m:sSub>
          <m:sSubPr>
            <m:ctrlPr>
              <w:rPr>
                <w:rFonts w:ascii="Cambria Math" w:eastAsiaTheme="minorEastAsia" w:hAnsi="Cambria Math"/>
                <w:i/>
                <w:lang w:val="en-GB"/>
              </w:rPr>
            </m:ctrlPr>
          </m:sSubPr>
          <m:e>
            <m:r>
              <w:rPr>
                <w:rFonts w:ascii="Cambria Math" w:eastAsiaTheme="minorEastAsia" w:hAnsi="Cambria Math"/>
                <w:lang w:val="en-GB"/>
              </w:rPr>
              <m:t>t</m:t>
            </m:r>
          </m:e>
          <m:sub>
            <m:r>
              <w:rPr>
                <w:rFonts w:ascii="Cambria Math" w:eastAsiaTheme="minorEastAsia" w:hAnsi="Cambria Math"/>
                <w:lang w:val="en-GB"/>
              </w:rPr>
              <m:t>f</m:t>
            </m:r>
          </m:sub>
        </m:sSub>
      </m:oMath>
      <w:r w:rsidRPr="001F6D16">
        <w:rPr>
          <w:rFonts w:eastAsiaTheme="minorEastAsia"/>
          <w:lang w:val="en-GB"/>
        </w:rPr>
        <w:t xml:space="preserve">, and starting from a time </w:t>
      </w:r>
      <m:oMath>
        <m:sSubSup>
          <m:sSubSupPr>
            <m:ctrlPr>
              <w:rPr>
                <w:rFonts w:ascii="Cambria Math" w:eastAsiaTheme="minorEastAsia" w:hAnsi="Cambria Math"/>
                <w:i/>
                <w:lang w:val="en-GB"/>
              </w:rPr>
            </m:ctrlPr>
          </m:sSubSupPr>
          <m:e>
            <m:r>
              <w:rPr>
                <w:rFonts w:ascii="Cambria Math" w:eastAsiaTheme="minorEastAsia" w:hAnsi="Cambria Math"/>
                <w:lang w:val="en-GB"/>
              </w:rPr>
              <m:t>t</m:t>
            </m:r>
          </m:e>
          <m:sub>
            <m:r>
              <w:rPr>
                <w:rFonts w:ascii="Cambria Math" w:eastAsiaTheme="minorEastAsia" w:hAnsi="Cambria Math"/>
                <w:lang w:val="en-GB"/>
              </w:rPr>
              <m:t>f</m:t>
            </m:r>
          </m:sub>
          <m:sup>
            <m:r>
              <w:rPr>
                <w:rFonts w:ascii="Cambria Math" w:eastAsiaTheme="minorEastAsia" w:hAnsi="Cambria Math"/>
                <w:lang w:val="en-GB"/>
              </w:rPr>
              <m:t>0</m:t>
            </m:r>
          </m:sup>
        </m:sSubSup>
      </m:oMath>
      <w:r w:rsidRPr="001F6D16">
        <w:rPr>
          <w:rFonts w:eastAsiaTheme="minorEastAsia"/>
          <w:lang w:val="en-GB"/>
        </w:rPr>
        <w:t xml:space="preserve"> within the process time. By fixing the flame heat flux and parametrically changing the value of the other two quantities, </w:t>
      </w:r>
      <w:r w:rsidR="001E3D04" w:rsidRPr="001F6D16">
        <w:rPr>
          <w:rFonts w:eastAsiaTheme="minorEastAsia"/>
          <w:lang w:val="en-GB"/>
        </w:rPr>
        <w:t xml:space="preserve">the time required to reach the MAT can </w:t>
      </w:r>
      <w:proofErr w:type="gramStart"/>
      <w:r w:rsidR="001E3D04" w:rsidRPr="001F6D16">
        <w:rPr>
          <w:rFonts w:eastAsiaTheme="minorEastAsia"/>
          <w:lang w:val="en-GB"/>
        </w:rPr>
        <w:t>be computed</w:t>
      </w:r>
      <w:proofErr w:type="gramEnd"/>
      <w:r w:rsidR="001E3D04" w:rsidRPr="001F6D16">
        <w:rPr>
          <w:rFonts w:eastAsiaTheme="minorEastAsia"/>
          <w:lang w:val="en-GB"/>
        </w:rPr>
        <w:t xml:space="preserve">. This time corresponds to the flame duration </w:t>
      </w:r>
      <w:r w:rsidR="00960958" w:rsidRPr="001F6D16">
        <w:rPr>
          <w:rFonts w:eastAsiaTheme="minorEastAsia"/>
          <w:lang w:val="en-GB"/>
        </w:rPr>
        <w:t>able to increase the reactor temperature up to the MAT.</w:t>
      </w:r>
      <w:r w:rsidR="001E3D04" w:rsidRPr="001F6D16">
        <w:rPr>
          <w:rFonts w:eastAsiaTheme="minorEastAsia"/>
          <w:lang w:val="en-GB"/>
        </w:rPr>
        <w:t xml:space="preserve"> Figure </w:t>
      </w:r>
      <w:r w:rsidR="00C131BD" w:rsidRPr="001F6D16">
        <w:rPr>
          <w:rFonts w:eastAsiaTheme="minorEastAsia"/>
          <w:lang w:val="en-GB"/>
        </w:rPr>
        <w:t>3</w:t>
      </w:r>
      <w:r w:rsidR="001E3D04" w:rsidRPr="001F6D16">
        <w:rPr>
          <w:rFonts w:eastAsiaTheme="minorEastAsia"/>
          <w:lang w:val="en-GB"/>
        </w:rPr>
        <w:t xml:space="preserve"> </w:t>
      </w:r>
      <w:proofErr w:type="gramStart"/>
      <w:r w:rsidR="001E3D04" w:rsidRPr="001F6D16">
        <w:rPr>
          <w:rFonts w:eastAsiaTheme="minorEastAsia"/>
          <w:lang w:val="en-GB"/>
        </w:rPr>
        <w:t>is obtained</w:t>
      </w:r>
      <w:proofErr w:type="gramEnd"/>
      <w:r w:rsidR="00960958" w:rsidRPr="001F6D16">
        <w:rPr>
          <w:rFonts w:eastAsiaTheme="minorEastAsia"/>
          <w:lang w:val="en-GB"/>
        </w:rPr>
        <w:t>,</w:t>
      </w:r>
      <w:r w:rsidR="001E3D04" w:rsidRPr="001F6D16">
        <w:rPr>
          <w:rFonts w:eastAsiaTheme="minorEastAsia"/>
          <w:lang w:val="en-GB"/>
        </w:rPr>
        <w:t xml:space="preserve"> </w:t>
      </w:r>
      <w:r w:rsidR="00960958" w:rsidRPr="001F6D16">
        <w:rPr>
          <w:rFonts w:eastAsiaTheme="minorEastAsia"/>
          <w:lang w:val="en-GB"/>
        </w:rPr>
        <w:t xml:space="preserve">depicting the time </w:t>
      </w:r>
      <w:r w:rsidR="00C131BD" w:rsidRPr="001F6D16">
        <w:rPr>
          <w:rFonts w:eastAsiaTheme="minorEastAsia"/>
          <w:lang w:val="en-GB"/>
        </w:rPr>
        <w:t xml:space="preserve">needed </w:t>
      </w:r>
      <w:r w:rsidR="00960958" w:rsidRPr="001F6D16">
        <w:rPr>
          <w:rFonts w:eastAsiaTheme="minorEastAsia"/>
          <w:lang w:val="en-GB"/>
        </w:rPr>
        <w:t>to reach the MAT (</w:t>
      </w:r>
      <w:r w:rsidR="00C131BD" w:rsidRPr="001F6D16">
        <w:rPr>
          <w:rFonts w:eastAsiaTheme="minorEastAsia"/>
          <w:lang w:val="en-GB"/>
        </w:rPr>
        <w:t xml:space="preserve">corresponding to the </w:t>
      </w:r>
      <w:r w:rsidR="00960958" w:rsidRPr="001F6D16">
        <w:rPr>
          <w:rFonts w:eastAsiaTheme="minorEastAsia"/>
          <w:lang w:val="en-GB"/>
        </w:rPr>
        <w:t xml:space="preserve">flame duration) according to the time at which the flame starts engulfing the reactor, for </w:t>
      </w:r>
      <w:r w:rsidR="00CB7014" w:rsidRPr="001F6D16">
        <w:rPr>
          <w:rFonts w:eastAsiaTheme="minorEastAsia"/>
          <w:lang w:val="en-GB"/>
        </w:rPr>
        <w:t>fires providing different inlet powers</w:t>
      </w:r>
      <w:r w:rsidR="00960958" w:rsidRPr="001F6D16">
        <w:rPr>
          <w:rFonts w:eastAsiaTheme="minorEastAsia"/>
          <w:lang w:val="en-GB"/>
        </w:rPr>
        <w:t>.</w:t>
      </w:r>
      <w:r w:rsidR="00C131BD" w:rsidRPr="001F6D16">
        <w:rPr>
          <w:rFonts w:eastAsiaTheme="minorEastAsia"/>
          <w:lang w:val="en-GB"/>
        </w:rPr>
        <w:t xml:space="preserve"> Times below </w:t>
      </w:r>
      <w:r w:rsidR="00CB7014" w:rsidRPr="001F6D16">
        <w:rPr>
          <w:rFonts w:eastAsiaTheme="minorEastAsia"/>
          <w:lang w:val="en-GB"/>
        </w:rPr>
        <w:t>each</w:t>
      </w:r>
      <w:r w:rsidR="00C131BD" w:rsidRPr="001F6D16">
        <w:rPr>
          <w:rFonts w:eastAsiaTheme="minorEastAsia"/>
          <w:lang w:val="en-GB"/>
        </w:rPr>
        <w:t xml:space="preserve"> curve represent safe conditions, as the MAT </w:t>
      </w:r>
      <w:proofErr w:type="gramStart"/>
      <w:r w:rsidR="00C131BD" w:rsidRPr="001F6D16">
        <w:rPr>
          <w:rFonts w:eastAsiaTheme="minorEastAsia"/>
          <w:lang w:val="en-GB"/>
        </w:rPr>
        <w:t>is never reached</w:t>
      </w:r>
      <w:proofErr w:type="gramEnd"/>
      <w:r w:rsidR="00C131BD" w:rsidRPr="001F6D16">
        <w:rPr>
          <w:rFonts w:eastAsiaTheme="minorEastAsia"/>
          <w:lang w:val="en-GB"/>
        </w:rPr>
        <w:t xml:space="preserve"> during the fire scenario, while times equal or above the curve represent conditions for which the MAT is exceeded.</w:t>
      </w:r>
      <w:r w:rsidR="00960958" w:rsidRPr="001F6D16">
        <w:rPr>
          <w:rFonts w:eastAsiaTheme="minorEastAsia"/>
          <w:lang w:val="en-GB"/>
        </w:rPr>
        <w:t xml:space="preserve"> The minimum of such a curve is the minimum flame duration which leads to unsafe conditions inside the reactor, therefore corresponding to the maximum time allowed to take </w:t>
      </w:r>
      <w:proofErr w:type="gramStart"/>
      <w:r w:rsidR="00960958" w:rsidRPr="001F6D16">
        <w:rPr>
          <w:rFonts w:eastAsiaTheme="minorEastAsia"/>
          <w:lang w:val="en-GB"/>
        </w:rPr>
        <w:t>some</w:t>
      </w:r>
      <w:proofErr w:type="gramEnd"/>
      <w:r w:rsidR="00960958" w:rsidRPr="001F6D16">
        <w:rPr>
          <w:rFonts w:eastAsiaTheme="minorEastAsia"/>
          <w:lang w:val="en-GB"/>
        </w:rPr>
        <w:t xml:space="preserve"> countermeasure</w:t>
      </w:r>
      <w:r w:rsidR="00F803EA">
        <w:rPr>
          <w:rFonts w:eastAsiaTheme="minorEastAsia"/>
          <w:lang w:val="en-GB"/>
        </w:rPr>
        <w:t>s</w:t>
      </w:r>
      <w:r w:rsidR="00E10079" w:rsidRPr="001F6D16">
        <w:rPr>
          <w:rFonts w:eastAsiaTheme="minorEastAsia"/>
          <w:lang w:val="en-GB"/>
        </w:rPr>
        <w:t xml:space="preserve"> (maximum intervention time)</w:t>
      </w:r>
      <w:r w:rsidR="00CB7014" w:rsidRPr="001F6D16">
        <w:rPr>
          <w:rFonts w:eastAsiaTheme="minorEastAsia"/>
          <w:lang w:val="en-GB"/>
        </w:rPr>
        <w:t>. For example</w:t>
      </w:r>
      <w:r w:rsidR="00277748" w:rsidRPr="001F6D16">
        <w:rPr>
          <w:rFonts w:eastAsiaTheme="minorEastAsia"/>
          <w:lang w:val="en-GB"/>
        </w:rPr>
        <w:t>,</w:t>
      </w:r>
      <w:r w:rsidR="00CB7014" w:rsidRPr="001F6D16">
        <w:rPr>
          <w:rFonts w:eastAsiaTheme="minorEastAsia"/>
          <w:lang w:val="en-GB"/>
        </w:rPr>
        <w:t xml:space="preserve"> a </w:t>
      </w:r>
      <w:r w:rsidR="00F50185">
        <w:rPr>
          <w:rFonts w:eastAsiaTheme="minorEastAsia"/>
          <w:lang w:val="en-GB"/>
        </w:rPr>
        <w:t xml:space="preserve">flame with a HRR of </w:t>
      </w:r>
      <w:r w:rsidR="00277748" w:rsidRPr="001F6D16">
        <w:rPr>
          <w:rFonts w:eastAsiaTheme="minorEastAsia"/>
          <w:lang w:val="en-GB"/>
        </w:rPr>
        <w:t>6</w:t>
      </w:r>
      <w:r w:rsidR="00CB7014" w:rsidRPr="001F6D16">
        <w:rPr>
          <w:rFonts w:eastAsiaTheme="minorEastAsia"/>
          <w:lang w:val="en-GB"/>
        </w:rPr>
        <w:t>00 kW flame can lead to unsafe conditions within</w:t>
      </w:r>
      <w:r w:rsidR="00DE460C" w:rsidRPr="001F6D16">
        <w:rPr>
          <w:rFonts w:eastAsiaTheme="minorEastAsia"/>
          <w:lang w:val="en-GB"/>
        </w:rPr>
        <w:t xml:space="preserve"> </w:t>
      </w:r>
      <w:r w:rsidR="00277748" w:rsidRPr="001F6D16">
        <w:rPr>
          <w:rFonts w:eastAsiaTheme="minorEastAsia"/>
          <w:lang w:val="en-GB"/>
        </w:rPr>
        <w:t>7</w:t>
      </w:r>
      <w:r w:rsidR="00DE460C" w:rsidRPr="001F6D16">
        <w:rPr>
          <w:rFonts w:eastAsiaTheme="minorEastAsia"/>
          <w:lang w:val="en-GB"/>
        </w:rPr>
        <w:t xml:space="preserve"> min</w:t>
      </w:r>
      <w:r w:rsidR="00CB7014" w:rsidRPr="001F6D16">
        <w:rPr>
          <w:rFonts w:eastAsiaTheme="minorEastAsia"/>
          <w:lang w:val="en-GB"/>
        </w:rPr>
        <w:t xml:space="preserve">, while a </w:t>
      </w:r>
      <w:r w:rsidR="00F50185">
        <w:rPr>
          <w:rFonts w:eastAsiaTheme="minorEastAsia"/>
          <w:lang w:val="en-GB"/>
        </w:rPr>
        <w:t xml:space="preserve">HRR of </w:t>
      </w:r>
      <w:r w:rsidR="00277748" w:rsidRPr="001F6D16">
        <w:rPr>
          <w:rFonts w:eastAsiaTheme="minorEastAsia"/>
          <w:lang w:val="en-GB"/>
        </w:rPr>
        <w:t>10</w:t>
      </w:r>
      <w:r w:rsidR="00CB7014" w:rsidRPr="001F6D16">
        <w:rPr>
          <w:rFonts w:eastAsiaTheme="minorEastAsia"/>
          <w:lang w:val="en-GB"/>
        </w:rPr>
        <w:t xml:space="preserve">00 kW requires </w:t>
      </w:r>
      <w:r w:rsidR="00277748" w:rsidRPr="001F6D16">
        <w:rPr>
          <w:rFonts w:eastAsiaTheme="minorEastAsia"/>
          <w:lang w:val="en-GB"/>
        </w:rPr>
        <w:t>only 2</w:t>
      </w:r>
      <w:r w:rsidR="00CB7014" w:rsidRPr="001F6D16">
        <w:rPr>
          <w:rFonts w:eastAsiaTheme="minorEastAsia"/>
          <w:lang w:val="en-GB"/>
        </w:rPr>
        <w:t xml:space="preserve"> min</w:t>
      </w:r>
      <w:r w:rsidR="00960958" w:rsidRPr="001F6D16">
        <w:rPr>
          <w:rFonts w:eastAsiaTheme="minorEastAsia"/>
          <w:lang w:val="en-GB"/>
        </w:rPr>
        <w:t>.</w:t>
      </w:r>
    </w:p>
    <w:p w14:paraId="3ACDE3F0" w14:textId="77777777" w:rsidR="006462EE" w:rsidRPr="001F6D16" w:rsidRDefault="006462EE" w:rsidP="006462EE">
      <w:pPr>
        <w:pStyle w:val="CETHeading1"/>
        <w:rPr>
          <w:lang w:val="en-GB"/>
        </w:rPr>
      </w:pPr>
      <w:r w:rsidRPr="001F6D16">
        <w:rPr>
          <w:lang w:val="en-GB"/>
        </w:rPr>
        <w:t>Combination of CFD and 0D model</w:t>
      </w:r>
    </w:p>
    <w:p w14:paraId="1D1DAAC0" w14:textId="07AE348D" w:rsidR="00A16E1D" w:rsidRPr="001F6D16" w:rsidRDefault="006462EE" w:rsidP="006462EE">
      <w:pPr>
        <w:pStyle w:val="CETBodytext"/>
        <w:rPr>
          <w:rFonts w:eastAsiaTheme="minorEastAsia"/>
          <w:lang w:val="en-GB"/>
        </w:rPr>
      </w:pPr>
      <w:r w:rsidRPr="001F6D16">
        <w:rPr>
          <w:lang w:val="en-GB"/>
        </w:rPr>
        <w:t xml:space="preserve">Two parametric analyses can </w:t>
      </w:r>
      <w:proofErr w:type="gramStart"/>
      <w:r w:rsidRPr="001F6D16">
        <w:rPr>
          <w:lang w:val="en-GB"/>
        </w:rPr>
        <w:t>be performed</w:t>
      </w:r>
      <w:proofErr w:type="gramEnd"/>
      <w:r w:rsidRPr="001F6D16">
        <w:rPr>
          <w:lang w:val="en-GB"/>
        </w:rPr>
        <w:t>, one to observe the effect of the pool dimension on the inlet heat flux using CFD, and one on the effect of the inlet flux on the possible runaway scenarios, for the determination of intervention times with the 0D model.</w:t>
      </w:r>
    </w:p>
    <w:p w14:paraId="7168F5A1" w14:textId="734339EA" w:rsidR="007D404F" w:rsidRPr="001F6D16" w:rsidRDefault="00A16E1D" w:rsidP="00255FA8">
      <w:pPr>
        <w:pStyle w:val="CETBodytext"/>
        <w:rPr>
          <w:lang w:val="en-GB"/>
        </w:rPr>
      </w:pPr>
      <w:r w:rsidRPr="001F6D16">
        <w:rPr>
          <w:noProof/>
          <w:lang w:val="it-IT" w:eastAsia="it-IT"/>
        </w:rPr>
        <w:lastRenderedPageBreak/>
        <w:drawing>
          <wp:inline distT="0" distB="0" distL="0" distR="0" wp14:anchorId="51A243EA" wp14:editId="69455432">
            <wp:extent cx="3452750" cy="2880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3"/>
                    <a:stretch>
                      <a:fillRect/>
                    </a:stretch>
                  </pic:blipFill>
                  <pic:spPr>
                    <a:xfrm>
                      <a:off x="0" y="0"/>
                      <a:ext cx="3452750" cy="2880000"/>
                    </a:xfrm>
                    <a:prstGeom prst="rect">
                      <a:avLst/>
                    </a:prstGeom>
                  </pic:spPr>
                </pic:pic>
              </a:graphicData>
            </a:graphic>
          </wp:inline>
        </w:drawing>
      </w:r>
    </w:p>
    <w:p w14:paraId="02ECD787" w14:textId="68AD9EDD" w:rsidR="007D404F" w:rsidRPr="00636235" w:rsidRDefault="007D404F" w:rsidP="007D404F">
      <w:pPr>
        <w:pStyle w:val="CETCaption"/>
      </w:pPr>
      <w:r w:rsidRPr="00636235">
        <w:t xml:space="preserve">Figure 3: Flame duration needed to reach the MAT according to the </w:t>
      </w:r>
      <w:r w:rsidR="005B1490" w:rsidRPr="00636235">
        <w:t>time (within the process time) at which the flame starts engulfing the reactor</w:t>
      </w:r>
      <w:r w:rsidR="007F528C" w:rsidRPr="00636235">
        <w:t xml:space="preserve"> for </w:t>
      </w:r>
      <w:r w:rsidR="00CB7014" w:rsidRPr="00636235">
        <w:t>different values of the</w:t>
      </w:r>
      <w:r w:rsidR="007F528C" w:rsidRPr="00636235">
        <w:t xml:space="preserve"> inlet </w:t>
      </w:r>
      <w:r w:rsidR="00C95C96" w:rsidRPr="00636235">
        <w:t>power</w:t>
      </w:r>
      <w:r w:rsidR="005B1490" w:rsidRPr="00636235">
        <w:t>.</w:t>
      </w:r>
    </w:p>
    <w:p w14:paraId="7781F222" w14:textId="7C37A703" w:rsidR="00C131BD" w:rsidRPr="001F6D16" w:rsidRDefault="00C131BD" w:rsidP="00C131BD">
      <w:pPr>
        <w:pStyle w:val="CETBodytext"/>
        <w:rPr>
          <w:lang w:val="en-GB"/>
        </w:rPr>
      </w:pPr>
      <w:r w:rsidRPr="001F6D16">
        <w:rPr>
          <w:lang w:val="en-GB"/>
        </w:rPr>
        <w:t xml:space="preserve">Figure 4 </w:t>
      </w:r>
      <w:proofErr w:type="gramStart"/>
      <w:r w:rsidRPr="001F6D16">
        <w:rPr>
          <w:lang w:val="en-GB"/>
        </w:rPr>
        <w:t>is therefore obtained</w:t>
      </w:r>
      <w:proofErr w:type="gramEnd"/>
      <w:r w:rsidRPr="001F6D16">
        <w:rPr>
          <w:lang w:val="en-GB"/>
        </w:rPr>
        <w:t>.</w:t>
      </w:r>
      <w:r w:rsidR="00E230CE" w:rsidRPr="001F6D16">
        <w:rPr>
          <w:lang w:val="en-GB"/>
        </w:rPr>
        <w:t xml:space="preserve"> </w:t>
      </w:r>
      <w:r w:rsidR="008B29F1" w:rsidRPr="001F6D16">
        <w:rPr>
          <w:lang w:val="en-GB"/>
        </w:rPr>
        <w:t xml:space="preserve">This figure allows, once a value of the pool fire </w:t>
      </w:r>
      <w:proofErr w:type="gramStart"/>
      <w:r w:rsidR="008B29F1" w:rsidRPr="001F6D16">
        <w:rPr>
          <w:lang w:val="en-GB"/>
        </w:rPr>
        <w:t>is given</w:t>
      </w:r>
      <w:proofErr w:type="gramEnd"/>
      <w:r w:rsidR="008B29F1" w:rsidRPr="001F6D16">
        <w:rPr>
          <w:lang w:val="en-GB"/>
        </w:rPr>
        <w:t xml:space="preserve">, to estimate the </w:t>
      </w:r>
      <w:r w:rsidR="007E24CE" w:rsidRPr="001F6D16">
        <w:rPr>
          <w:lang w:val="en-GB"/>
        </w:rPr>
        <w:t xml:space="preserve">power entering the reactor from the flame using the dashed line and the maximum intervention time using the dotted curve. For the sake of example, given a pool radius equal to 1.4 m on the left vertical axes (point A in Figure 4), we can identify at first the point B on the dashed line. From this point, the power entering the reactor can </w:t>
      </w:r>
      <w:proofErr w:type="gramStart"/>
      <w:r w:rsidR="007E24CE" w:rsidRPr="001F6D16">
        <w:rPr>
          <w:lang w:val="en-GB"/>
        </w:rPr>
        <w:t>be easily read</w:t>
      </w:r>
      <w:proofErr w:type="gramEnd"/>
      <w:r w:rsidR="007E24CE" w:rsidRPr="001F6D16">
        <w:rPr>
          <w:lang w:val="en-GB"/>
        </w:rPr>
        <w:t xml:space="preserve"> </w:t>
      </w:r>
      <w:r w:rsidR="00070AA3" w:rsidRPr="001F6D16">
        <w:rPr>
          <w:lang w:val="en-GB"/>
        </w:rPr>
        <w:t>on the horizontal axes (about 1</w:t>
      </w:r>
      <w:r w:rsidR="00AE1885" w:rsidRPr="001F6D16">
        <w:rPr>
          <w:lang w:val="en-GB"/>
        </w:rPr>
        <w:t>2</w:t>
      </w:r>
      <w:r w:rsidR="00070AA3" w:rsidRPr="001F6D16">
        <w:rPr>
          <w:lang w:val="en-GB"/>
        </w:rPr>
        <w:t xml:space="preserve">00 kW, point </w:t>
      </w:r>
      <w:r w:rsidR="00AE1885" w:rsidRPr="001F6D16">
        <w:rPr>
          <w:lang w:val="en-GB"/>
        </w:rPr>
        <w:t>D</w:t>
      </w:r>
      <w:r w:rsidR="00070AA3" w:rsidRPr="001F6D16">
        <w:rPr>
          <w:lang w:val="en-GB"/>
        </w:rPr>
        <w:t xml:space="preserve"> in Figure 4). From the same point B, we can also identify point </w:t>
      </w:r>
      <w:r w:rsidR="00AE1885" w:rsidRPr="001F6D16">
        <w:rPr>
          <w:lang w:val="en-GB"/>
        </w:rPr>
        <w:t>C</w:t>
      </w:r>
      <w:r w:rsidR="00070AA3" w:rsidRPr="001F6D16">
        <w:rPr>
          <w:lang w:val="en-GB"/>
        </w:rPr>
        <w:t xml:space="preserve"> on the dotted curve, from which the maximum intervention time can </w:t>
      </w:r>
      <w:proofErr w:type="gramStart"/>
      <w:r w:rsidR="00070AA3" w:rsidRPr="001F6D16">
        <w:rPr>
          <w:lang w:val="en-GB"/>
        </w:rPr>
        <w:t>be read</w:t>
      </w:r>
      <w:proofErr w:type="gramEnd"/>
      <w:r w:rsidR="00070AA3" w:rsidRPr="001F6D16">
        <w:rPr>
          <w:lang w:val="en-GB"/>
        </w:rPr>
        <w:t xml:space="preserve"> on the right vertical axes (about 2 min, point E in Figure 4).</w:t>
      </w:r>
    </w:p>
    <w:p w14:paraId="1E8AF6E9" w14:textId="77777777" w:rsidR="00A16E1D" w:rsidRPr="001F6D16" w:rsidRDefault="00A16E1D" w:rsidP="00C131BD">
      <w:pPr>
        <w:pStyle w:val="CETBodytext"/>
        <w:rPr>
          <w:lang w:val="en-GB"/>
        </w:rPr>
      </w:pPr>
    </w:p>
    <w:p w14:paraId="5CECDFE9" w14:textId="317A0B87" w:rsidR="00203758" w:rsidRPr="001F6D16" w:rsidRDefault="00CA6BCA" w:rsidP="00203758">
      <w:pPr>
        <w:pStyle w:val="CETBodytext"/>
        <w:rPr>
          <w:lang w:val="en-GB"/>
        </w:rPr>
      </w:pPr>
      <w:r w:rsidRPr="00F725AC">
        <w:rPr>
          <w:noProof/>
          <w:lang w:val="it-IT" w:eastAsia="it-IT"/>
        </w:rPr>
        <w:drawing>
          <wp:inline distT="0" distB="0" distL="0" distR="0" wp14:anchorId="1B4B77D6" wp14:editId="2D660253">
            <wp:extent cx="3625200" cy="2880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rotWithShape="1">
                    <a:blip r:embed="rId14"/>
                    <a:srcRect l="15081" r="14131"/>
                    <a:stretch/>
                  </pic:blipFill>
                  <pic:spPr bwMode="auto">
                    <a:xfrm>
                      <a:off x="0" y="0"/>
                      <a:ext cx="3625200" cy="2880000"/>
                    </a:xfrm>
                    <a:prstGeom prst="rect">
                      <a:avLst/>
                    </a:prstGeom>
                    <a:ln>
                      <a:noFill/>
                    </a:ln>
                    <a:extLst>
                      <a:ext uri="{53640926-AAD7-44D8-BBD7-CCE9431645EC}">
                        <a14:shadowObscured xmlns:a14="http://schemas.microsoft.com/office/drawing/2010/main"/>
                      </a:ext>
                    </a:extLst>
                  </pic:spPr>
                </pic:pic>
              </a:graphicData>
            </a:graphic>
          </wp:inline>
        </w:drawing>
      </w:r>
    </w:p>
    <w:p w14:paraId="19B4FFC9" w14:textId="3F27042B" w:rsidR="00B62A1E" w:rsidRDefault="00B62A1E" w:rsidP="00CA49E5">
      <w:pPr>
        <w:pStyle w:val="CETCaption"/>
      </w:pPr>
      <w:r w:rsidRPr="00636235">
        <w:t xml:space="preserve">Figure </w:t>
      </w:r>
      <w:r w:rsidR="00A42749" w:rsidRPr="00636235">
        <w:t>4</w:t>
      </w:r>
      <w:r w:rsidRPr="00636235">
        <w:t>: Combined results of the CDS analysis and the 0D model, connecting the pool radius to the pool fire heat flux and consequently to the maximum intervention time. The dashed</w:t>
      </w:r>
      <w:r w:rsidR="00A60E20" w:rsidRPr="00636235">
        <w:t xml:space="preserve"> blue</w:t>
      </w:r>
      <w:r w:rsidRPr="00636235">
        <w:t xml:space="preserve"> line is a linear fitting of the relationship between the pool radius and the flame heat flux</w:t>
      </w:r>
      <w:r w:rsidR="00A60E20" w:rsidRPr="00636235">
        <w:t xml:space="preserve">; the solid red line is a simplified model </w:t>
      </w:r>
      <w:r w:rsidR="00A42749" w:rsidRPr="00636235">
        <w:t xml:space="preserve">for the determination of the maximum intervention time </w:t>
      </w:r>
      <w:r w:rsidR="00A60E20" w:rsidRPr="00636235">
        <w:t>accounting only for sensible heating due to the flame in the absence of the external heat exchanger and no reaction.</w:t>
      </w:r>
    </w:p>
    <w:p w14:paraId="56D7C5E7" w14:textId="7634F324" w:rsidR="006462EE" w:rsidRPr="00F15F97" w:rsidRDefault="006462EE" w:rsidP="00F15F97">
      <w:pPr>
        <w:pStyle w:val="CETBodytextItalic"/>
        <w:rPr>
          <w:i w:val="0"/>
        </w:rPr>
      </w:pPr>
      <w:r w:rsidRPr="00F15F97">
        <w:rPr>
          <w:i w:val="0"/>
        </w:rPr>
        <w:lastRenderedPageBreak/>
        <w:t xml:space="preserve">Notably, the flame heat flux (dots, with an error bar computed from the standard deviation of the averaged total heat flux in the simulation) increases linearly with the pool radius and it is almost null for flames having a radius below 0.4 m, meaning that the flame cools down (due to the heat exchange with </w:t>
      </w:r>
      <w:r w:rsidR="00F15F97">
        <w:rPr>
          <w:i w:val="0"/>
        </w:rPr>
        <w:t xml:space="preserve">the </w:t>
      </w:r>
      <w:r w:rsidRPr="00F15F97">
        <w:rPr>
          <w:i w:val="0"/>
        </w:rPr>
        <w:t xml:space="preserve">environment) before reaching the bottom of the reactor. The plot reports the maximum intervention times (crosses) showing that for large heat fluxes the intervention time can be computed assuming a linear increase of temperature (neglecting reaction heat and external heat exchanger) as reported from the solid line (computed as </w:t>
      </w:r>
      <m:oMath>
        <m:sSub>
          <m:sSubPr>
            <m:ctrlPr>
              <w:rPr>
                <w:rFonts w:ascii="Cambria Math" w:hAnsi="Cambria Math"/>
                <w:i w:val="0"/>
              </w:rPr>
            </m:ctrlPr>
          </m:sSubPr>
          <m:e>
            <m:r>
              <w:rPr>
                <w:rFonts w:ascii="Cambria Math" w:hAnsi="Cambria Math"/>
              </w:rPr>
              <m:t>m</m:t>
            </m:r>
          </m:e>
          <m:sub>
            <m:r>
              <w:rPr>
                <w:rFonts w:ascii="Cambria Math" w:hAnsi="Cambria Math"/>
              </w:rPr>
              <m:t>0</m:t>
            </m:r>
          </m:sub>
        </m:sSub>
        <m:sSubSup>
          <m:sSubSupPr>
            <m:ctrlPr>
              <w:rPr>
                <w:rFonts w:ascii="Cambria Math" w:hAnsi="Cambria Math"/>
                <w:i w:val="0"/>
              </w:rPr>
            </m:ctrlPr>
          </m:sSubSupPr>
          <m:e>
            <m:acc>
              <m:accPr>
                <m:chr m:val="̃"/>
                <m:ctrlPr>
                  <w:rPr>
                    <w:rFonts w:ascii="Cambria Math" w:hAnsi="Cambria Math"/>
                    <w:i w:val="0"/>
                  </w:rPr>
                </m:ctrlPr>
              </m:accPr>
              <m:e>
                <m:r>
                  <w:rPr>
                    <w:rFonts w:ascii="Cambria Math" w:hAnsi="Cambria Math"/>
                  </w:rPr>
                  <m:t>c</m:t>
                </m:r>
              </m:e>
            </m:acc>
          </m:e>
          <m:sub>
            <m:r>
              <w:rPr>
                <w:rFonts w:ascii="Cambria Math" w:hAnsi="Cambria Math"/>
              </w:rPr>
              <m:t>p</m:t>
            </m:r>
          </m:sub>
          <m:sup>
            <m:r>
              <w:rPr>
                <w:rFonts w:ascii="Cambria Math" w:hAnsi="Cambria Math"/>
              </w:rPr>
              <m:t>L</m:t>
            </m:r>
          </m:sup>
        </m:sSubSup>
        <m:r>
          <w:rPr>
            <w:rFonts w:ascii="Cambria Math" w:hAnsi="Cambria Math"/>
          </w:rPr>
          <m:t>ΔT/</m:t>
        </m:r>
        <m:sSub>
          <m:sSubPr>
            <m:ctrlPr>
              <w:rPr>
                <w:rFonts w:ascii="Cambria Math" w:hAnsi="Cambria Math"/>
                <w:i w:val="0"/>
              </w:rPr>
            </m:ctrlPr>
          </m:sSubPr>
          <m:e>
            <m:acc>
              <m:accPr>
                <m:chr m:val="̇"/>
                <m:ctrlPr>
                  <w:rPr>
                    <w:rFonts w:ascii="Cambria Math" w:hAnsi="Cambria Math"/>
                    <w:i w:val="0"/>
                  </w:rPr>
                </m:ctrlPr>
              </m:accPr>
              <m:e>
                <m:r>
                  <w:rPr>
                    <w:rFonts w:ascii="Cambria Math" w:hAnsi="Cambria Math"/>
                  </w:rPr>
                  <m:t>Q</m:t>
                </m:r>
              </m:e>
            </m:acc>
          </m:e>
          <m:sub>
            <m:r>
              <w:rPr>
                <w:rFonts w:ascii="Cambria Math" w:hAnsi="Cambria Math"/>
              </w:rPr>
              <m:t>f</m:t>
            </m:r>
          </m:sub>
        </m:sSub>
      </m:oMath>
      <w:r w:rsidRPr="00F15F97">
        <w:rPr>
          <w:i w:val="0"/>
        </w:rPr>
        <w:t xml:space="preserve">, where </w:t>
      </w:r>
      <m:oMath>
        <m:r>
          <w:rPr>
            <w:rFonts w:ascii="Cambria Math" w:hAnsi="Cambria Math"/>
          </w:rPr>
          <m:t>ΔT</m:t>
        </m:r>
      </m:oMath>
      <w:r w:rsidRPr="00F15F97">
        <w:rPr>
          <w:i w:val="0"/>
        </w:rPr>
        <w:t xml:space="preserve"> is the temperature difference between the operating temperature, 180 °C, and the MAT). This limit behavior corresponds to conditions where the temperature increase due to the external fire acts on a time scale that is much lower than the reaction time and the duty of the heat exchanger is much lower than this power. For lower flame </w:t>
      </w:r>
      <w:r w:rsidR="00F803EA">
        <w:rPr>
          <w:i w:val="0"/>
        </w:rPr>
        <w:t>heat release rates</w:t>
      </w:r>
      <w:r w:rsidRPr="00F15F97">
        <w:rPr>
          <w:i w:val="0"/>
        </w:rPr>
        <w:t xml:space="preserve">, the intervention time becomes larger, thanks to the beneficial effect of the heat exchanger, up to a minimum flame heat flux (roughly equal to 500 kW) for which the intervention time becomes much larger than 30 min, meaning that any flame which has a </w:t>
      </w:r>
      <w:r w:rsidR="00F803EA">
        <w:rPr>
          <w:i w:val="0"/>
        </w:rPr>
        <w:t>HRR</w:t>
      </w:r>
      <w:r w:rsidR="00F803EA" w:rsidRPr="00F15F97">
        <w:rPr>
          <w:i w:val="0"/>
        </w:rPr>
        <w:t xml:space="preserve"> </w:t>
      </w:r>
      <w:r w:rsidRPr="00F15F97">
        <w:rPr>
          <w:i w:val="0"/>
        </w:rPr>
        <w:t>lower than 500 kW will provide an influx of heat that can be managed by the external heat exchanger.</w:t>
      </w:r>
    </w:p>
    <w:p w14:paraId="3D16E305" w14:textId="6F57154B" w:rsidR="00255FA8" w:rsidRPr="001F6D16" w:rsidRDefault="00255FA8" w:rsidP="00255FA8">
      <w:pPr>
        <w:pStyle w:val="CETHeading1"/>
        <w:rPr>
          <w:lang w:val="en-GB"/>
        </w:rPr>
      </w:pPr>
      <w:r w:rsidRPr="001F6D16">
        <w:rPr>
          <w:lang w:val="en-GB"/>
        </w:rPr>
        <w:t>Conclusions</w:t>
      </w:r>
    </w:p>
    <w:p w14:paraId="7AD8CCE0" w14:textId="45841366" w:rsidR="003828CD" w:rsidRPr="001F6D16" w:rsidRDefault="005775CD" w:rsidP="003828CD">
      <w:pPr>
        <w:pStyle w:val="CETBodytext"/>
        <w:rPr>
          <w:lang w:val="en-GB"/>
        </w:rPr>
      </w:pPr>
      <w:r w:rsidRPr="001F6D16">
        <w:rPr>
          <w:lang w:val="en-GB"/>
        </w:rPr>
        <w:t>A poo</w:t>
      </w:r>
      <w:r w:rsidR="003D5553" w:rsidRPr="001F6D16">
        <w:rPr>
          <w:lang w:val="en-GB"/>
        </w:rPr>
        <w:t>l-</w:t>
      </w:r>
      <w:r w:rsidRPr="001F6D16">
        <w:rPr>
          <w:lang w:val="en-GB"/>
        </w:rPr>
        <w:t xml:space="preserve">fire accidental scenario, </w:t>
      </w:r>
      <w:proofErr w:type="gramStart"/>
      <w:r w:rsidRPr="001F6D16">
        <w:rPr>
          <w:lang w:val="en-GB"/>
        </w:rPr>
        <w:t>possibly triggering</w:t>
      </w:r>
      <w:proofErr w:type="gramEnd"/>
      <w:r w:rsidRPr="001F6D16">
        <w:rPr>
          <w:lang w:val="en-GB"/>
        </w:rPr>
        <w:t xml:space="preserve"> runaway in a process vessel as a domino effect, was studied for the case of an ethoxylation Venturi Loop Reactor. A </w:t>
      </w:r>
      <w:r w:rsidR="003D5553" w:rsidRPr="001F6D16">
        <w:rPr>
          <w:lang w:val="en-GB"/>
        </w:rPr>
        <w:t>CFD</w:t>
      </w:r>
      <w:r w:rsidRPr="001F6D16">
        <w:rPr>
          <w:lang w:val="en-GB"/>
        </w:rPr>
        <w:t xml:space="preserve"> simulation of the pool fire (considering different pool dimensions) was able to determine the flame heat </w:t>
      </w:r>
      <w:r w:rsidR="00F803EA">
        <w:rPr>
          <w:lang w:val="en-GB"/>
        </w:rPr>
        <w:t>flux</w:t>
      </w:r>
      <w:r w:rsidRPr="001F6D16">
        <w:rPr>
          <w:lang w:val="en-GB"/>
        </w:rPr>
        <w:t xml:space="preserve"> provided to </w:t>
      </w:r>
      <w:r w:rsidR="003D5553" w:rsidRPr="001F6D16">
        <w:rPr>
          <w:lang w:val="en-GB"/>
        </w:rPr>
        <w:t>the</w:t>
      </w:r>
      <w:r w:rsidRPr="001F6D16">
        <w:rPr>
          <w:lang w:val="en-GB"/>
        </w:rPr>
        <w:t xml:space="preserve"> engulfed reactor</w:t>
      </w:r>
      <w:r w:rsidR="00D24734" w:rsidRPr="001F6D16">
        <w:rPr>
          <w:lang w:val="en-GB"/>
        </w:rPr>
        <w:t xml:space="preserve"> </w:t>
      </w:r>
      <w:r w:rsidR="007651BD" w:rsidRPr="001F6D16">
        <w:rPr>
          <w:lang w:val="en-GB"/>
        </w:rPr>
        <w:t xml:space="preserve">and the degree of engulfment (total/partial). This </w:t>
      </w:r>
      <w:r w:rsidR="003D5553" w:rsidRPr="001F6D16">
        <w:rPr>
          <w:lang w:val="en-GB"/>
        </w:rPr>
        <w:t>result</w:t>
      </w:r>
      <w:r w:rsidR="007651BD" w:rsidRPr="001F6D16">
        <w:rPr>
          <w:lang w:val="en-GB"/>
        </w:rPr>
        <w:t xml:space="preserve"> </w:t>
      </w:r>
      <w:proofErr w:type="gramStart"/>
      <w:r w:rsidR="007651BD" w:rsidRPr="001F6D16">
        <w:rPr>
          <w:lang w:val="en-GB"/>
        </w:rPr>
        <w:t>was then used</w:t>
      </w:r>
      <w:proofErr w:type="gramEnd"/>
      <w:r w:rsidR="007651BD" w:rsidRPr="001F6D16">
        <w:rPr>
          <w:lang w:val="en-GB"/>
        </w:rPr>
        <w:t xml:space="preserve"> within a simple 0D model of the internal part of the vessel, where the ethoxylation reaction occurs, together with the undesired decomposition of ethylene oxide</w:t>
      </w:r>
      <w:r w:rsidR="00D24734" w:rsidRPr="001F6D16">
        <w:rPr>
          <w:lang w:val="en-GB"/>
        </w:rPr>
        <w:t xml:space="preserve"> (for which CFD modelling could be impractical because of the extremely turbulent conditions coupled with reaction in a multi-phase system)</w:t>
      </w:r>
      <w:r w:rsidR="007651BD" w:rsidRPr="001F6D16">
        <w:rPr>
          <w:lang w:val="en-GB"/>
        </w:rPr>
        <w:t xml:space="preserve">. According to the value of the heat power provided by the flame, it was possible to observe whether the maximum allowed temperature can </w:t>
      </w:r>
      <w:proofErr w:type="gramStart"/>
      <w:r w:rsidR="007651BD" w:rsidRPr="001F6D16">
        <w:rPr>
          <w:lang w:val="en-GB"/>
        </w:rPr>
        <w:t>be exceeded</w:t>
      </w:r>
      <w:proofErr w:type="gramEnd"/>
      <w:r w:rsidR="003D5553" w:rsidRPr="001F6D16">
        <w:rPr>
          <w:lang w:val="en-GB"/>
        </w:rPr>
        <w:t>,</w:t>
      </w:r>
      <w:r w:rsidR="007651BD" w:rsidRPr="001F6D16">
        <w:rPr>
          <w:lang w:val="en-GB"/>
        </w:rPr>
        <w:t xml:space="preserve"> </w:t>
      </w:r>
      <w:r w:rsidR="003D5553" w:rsidRPr="001F6D16">
        <w:rPr>
          <w:lang w:val="en-GB"/>
        </w:rPr>
        <w:t>given</w:t>
      </w:r>
      <w:r w:rsidR="007651BD" w:rsidRPr="001F6D16">
        <w:rPr>
          <w:lang w:val="en-GB"/>
        </w:rPr>
        <w:t xml:space="preserve"> the duration and initial time of the</w:t>
      </w:r>
      <w:r w:rsidR="003D5553" w:rsidRPr="001F6D16">
        <w:rPr>
          <w:lang w:val="en-GB"/>
        </w:rPr>
        <w:t xml:space="preserve"> fire</w:t>
      </w:r>
      <w:r w:rsidR="007651BD" w:rsidRPr="001F6D16">
        <w:rPr>
          <w:lang w:val="en-GB"/>
        </w:rPr>
        <w:t xml:space="preserve"> accidental scenario. Th</w:t>
      </w:r>
      <w:r w:rsidR="00376F0D" w:rsidRPr="001F6D16">
        <w:rPr>
          <w:lang w:val="en-GB"/>
        </w:rPr>
        <w:t xml:space="preserve">e </w:t>
      </w:r>
      <w:r w:rsidR="000518EA" w:rsidRPr="001F6D16">
        <w:rPr>
          <w:lang w:val="en-GB"/>
        </w:rPr>
        <w:t>coupling</w:t>
      </w:r>
      <w:r w:rsidR="00376F0D" w:rsidRPr="001F6D16">
        <w:rPr>
          <w:lang w:val="en-GB"/>
        </w:rPr>
        <w:t xml:space="preserve"> of the CFD simulation and the 0D model predictions</w:t>
      </w:r>
      <w:r w:rsidR="007651BD" w:rsidRPr="001F6D16">
        <w:rPr>
          <w:lang w:val="en-GB"/>
        </w:rPr>
        <w:t xml:space="preserve"> allowed to find a </w:t>
      </w:r>
      <w:r w:rsidR="00376F0D" w:rsidRPr="001F6D16">
        <w:rPr>
          <w:lang w:val="en-GB"/>
        </w:rPr>
        <w:t>maximum intervention time (</w:t>
      </w:r>
      <w:r w:rsidR="003D5553" w:rsidRPr="001F6D16">
        <w:rPr>
          <w:lang w:val="en-GB"/>
        </w:rPr>
        <w:t>allowing the application of</w:t>
      </w:r>
      <w:r w:rsidR="00376F0D" w:rsidRPr="001F6D16">
        <w:rPr>
          <w:lang w:val="en-GB"/>
        </w:rPr>
        <w:t xml:space="preserve"> </w:t>
      </w:r>
      <w:proofErr w:type="gramStart"/>
      <w:r w:rsidR="00376F0D" w:rsidRPr="001F6D16">
        <w:rPr>
          <w:lang w:val="en-GB"/>
        </w:rPr>
        <w:t>some</w:t>
      </w:r>
      <w:proofErr w:type="gramEnd"/>
      <w:r w:rsidR="00376F0D" w:rsidRPr="001F6D16">
        <w:rPr>
          <w:lang w:val="en-GB"/>
        </w:rPr>
        <w:t xml:space="preserve"> automatic/active protection) according to the characteristic dimension of the pool fire.</w:t>
      </w:r>
    </w:p>
    <w:p w14:paraId="23D63229" w14:textId="603CF90D" w:rsidR="00255FA8" w:rsidRPr="00636235" w:rsidRDefault="00255FA8" w:rsidP="00255FA8">
      <w:pPr>
        <w:pStyle w:val="CETReference"/>
      </w:pPr>
      <w:r w:rsidRPr="00636235">
        <w:t>References</w:t>
      </w:r>
    </w:p>
    <w:p w14:paraId="481AF9BB" w14:textId="16242511" w:rsidR="00597EA8" w:rsidRPr="00597EA8" w:rsidRDefault="00597EA8" w:rsidP="001A05C8">
      <w:pPr>
        <w:pStyle w:val="CETReferencetext"/>
        <w:rPr>
          <w:lang w:val="en-US"/>
        </w:rPr>
      </w:pPr>
      <w:r w:rsidRPr="00597EA8">
        <w:rPr>
          <w:lang w:val="en-US"/>
        </w:rPr>
        <w:t>Copelli S., Derudi M., Rota R., Lunghi A., Pasturenzi C., 2011, Experimental Design of Topological Curves to Safely Optimize Highly Exothermic Complex Reacting Systems</w:t>
      </w:r>
      <w:r>
        <w:rPr>
          <w:lang w:val="en-US"/>
        </w:rPr>
        <w:t>, Industrial &amp;</w:t>
      </w:r>
      <w:r w:rsidRPr="00597EA8">
        <w:rPr>
          <w:lang w:val="en-US"/>
        </w:rPr>
        <w:t xml:space="preserve"> Eng</w:t>
      </w:r>
      <w:r>
        <w:rPr>
          <w:lang w:val="en-US"/>
        </w:rPr>
        <w:t>ineering</w:t>
      </w:r>
      <w:r w:rsidRPr="00597EA8">
        <w:rPr>
          <w:lang w:val="en-US"/>
        </w:rPr>
        <w:t xml:space="preserve"> Chem</w:t>
      </w:r>
      <w:r>
        <w:rPr>
          <w:lang w:val="en-US"/>
        </w:rPr>
        <w:t>istry</w:t>
      </w:r>
      <w:r w:rsidRPr="00597EA8">
        <w:rPr>
          <w:lang w:val="en-US"/>
        </w:rPr>
        <w:t xml:space="preserve"> Res</w:t>
      </w:r>
      <w:r>
        <w:rPr>
          <w:lang w:val="en-US"/>
        </w:rPr>
        <w:t>easrch,</w:t>
      </w:r>
      <w:r w:rsidRPr="00597EA8">
        <w:rPr>
          <w:lang w:val="en-US"/>
        </w:rPr>
        <w:t xml:space="preserve"> 50, 17, 9910–9917</w:t>
      </w:r>
      <w:r>
        <w:rPr>
          <w:lang w:val="en-US"/>
        </w:rPr>
        <w:t>.</w:t>
      </w:r>
    </w:p>
    <w:p w14:paraId="1B9A0E6D" w14:textId="5DFCD8B6" w:rsidR="00597EA8" w:rsidRDefault="00597EA8" w:rsidP="001A05C8">
      <w:pPr>
        <w:pStyle w:val="CETReferencetext"/>
      </w:pPr>
      <w:r w:rsidRPr="00597EA8">
        <w:t>Copelli</w:t>
      </w:r>
      <w:r>
        <w:t xml:space="preserve"> </w:t>
      </w:r>
      <w:r w:rsidRPr="00597EA8">
        <w:t>S.</w:t>
      </w:r>
      <w:r>
        <w:t xml:space="preserve">, </w:t>
      </w:r>
      <w:r w:rsidRPr="00597EA8">
        <w:t>Derudi</w:t>
      </w:r>
      <w:r>
        <w:t xml:space="preserve"> M., </w:t>
      </w:r>
      <w:r w:rsidRPr="00597EA8">
        <w:t>Sempere</w:t>
      </w:r>
      <w:r>
        <w:t xml:space="preserve"> J., </w:t>
      </w:r>
      <w:r w:rsidRPr="00597EA8">
        <w:t>Serra</w:t>
      </w:r>
      <w:r>
        <w:t xml:space="preserve"> E., </w:t>
      </w:r>
      <w:r w:rsidRPr="00597EA8">
        <w:t>Lunghi</w:t>
      </w:r>
      <w:r>
        <w:t xml:space="preserve"> </w:t>
      </w:r>
      <w:r w:rsidRPr="00597EA8">
        <w:t>A.</w:t>
      </w:r>
      <w:r>
        <w:t xml:space="preserve">, </w:t>
      </w:r>
      <w:r w:rsidRPr="00597EA8">
        <w:t>Pasturenzi</w:t>
      </w:r>
      <w:r>
        <w:t xml:space="preserve"> </w:t>
      </w:r>
      <w:r w:rsidRPr="00597EA8">
        <w:t>C.</w:t>
      </w:r>
      <w:r>
        <w:t>,</w:t>
      </w:r>
      <w:r w:rsidRPr="00597EA8">
        <w:t xml:space="preserve"> Rota</w:t>
      </w:r>
      <w:r>
        <w:t xml:space="preserve"> R., 2011, </w:t>
      </w:r>
      <w:r w:rsidRPr="00597EA8">
        <w:t>Emulsion polymerization of vinyl acetate: Safe optimization of a hazardous complex process</w:t>
      </w:r>
      <w:r>
        <w:t xml:space="preserve">, </w:t>
      </w:r>
      <w:r w:rsidRPr="00597EA8">
        <w:t>Journal of Hazardous Materials</w:t>
      </w:r>
      <w:r>
        <w:t>,</w:t>
      </w:r>
      <w:r w:rsidRPr="00597EA8">
        <w:t xml:space="preserve"> 192, </w:t>
      </w:r>
      <w:r>
        <w:t>8</w:t>
      </w:r>
      <w:r w:rsidRPr="00597EA8">
        <w:t>-17</w:t>
      </w:r>
      <w:r>
        <w:t>.</w:t>
      </w:r>
    </w:p>
    <w:p w14:paraId="1E628DD3" w14:textId="5578EFF3" w:rsidR="000A0B71" w:rsidRPr="00636235" w:rsidRDefault="000A0B71" w:rsidP="001A05C8">
      <w:pPr>
        <w:pStyle w:val="CETReferencetext"/>
      </w:pPr>
      <w:r w:rsidRPr="00636235">
        <w:t>Crocco L., Glassman I., Smith I. E., 1959, Kinetics and Mechanism of Ethylene Oxide Decomposition at High Temperatures, The Journal of Chemical Physics, 31, 506-510.</w:t>
      </w:r>
    </w:p>
    <w:p w14:paraId="356807CC" w14:textId="0144336C" w:rsidR="000A0B71" w:rsidRPr="00636235" w:rsidRDefault="000A0B71" w:rsidP="001A05C8">
      <w:pPr>
        <w:pStyle w:val="CETReferencetext"/>
      </w:pPr>
      <w:r w:rsidRPr="00636235">
        <w:t>Di Serio M., Tesser R., Santacesaria E., 2005, Comparison of Different Reactor Types Used in the Manufacture of Ethoxylated, Propoxylated Products, Ind. Eng. Chem. Res., 44, 9482-9489.</w:t>
      </w:r>
    </w:p>
    <w:p w14:paraId="39AA9DA2" w14:textId="60C92923" w:rsidR="00DB6770" w:rsidRPr="00636235" w:rsidRDefault="00DB6770" w:rsidP="001A05C8">
      <w:pPr>
        <w:pStyle w:val="CETReferencetext"/>
      </w:pPr>
      <w:r w:rsidRPr="00636235">
        <w:t xml:space="preserve">Feldkamp M., Quercetti, T., Wille, F., 2020, Outcomes of three large scale fire reference tests conducted in bam fire test facility, American Society of Mechanical Engineers, Pressure </w:t>
      </w:r>
      <w:proofErr w:type="gramStart"/>
      <w:r w:rsidRPr="00636235">
        <w:t>Vessels</w:t>
      </w:r>
      <w:proofErr w:type="gramEnd"/>
      <w:r w:rsidRPr="00636235">
        <w:t xml:space="preserve"> and Piping Division (Publication) PVP, 8, art. no. v008t08a038</w:t>
      </w:r>
      <w:r w:rsidR="000A0B71" w:rsidRPr="00636235">
        <w:t>.</w:t>
      </w:r>
    </w:p>
    <w:p w14:paraId="22108DB9" w14:textId="203C01AD" w:rsidR="00255FA8" w:rsidRPr="00636235" w:rsidRDefault="00B85170" w:rsidP="001A05C8">
      <w:pPr>
        <w:pStyle w:val="CETReferencetext"/>
      </w:pPr>
      <w:r w:rsidRPr="00636235">
        <w:t>Florit F., Favrin S., Rota R., Derudi M.</w:t>
      </w:r>
      <w:r w:rsidR="00D52FCC" w:rsidRPr="00636235">
        <w:t>, 2019, Jet fires and reaction runaway interaction: A multiscale approach, Chemical Engineering Transactions, 77, 367-372</w:t>
      </w:r>
      <w:r w:rsidR="000A0B71" w:rsidRPr="00636235">
        <w:t>.</w:t>
      </w:r>
    </w:p>
    <w:p w14:paraId="0DF463BC" w14:textId="65047ACD" w:rsidR="00DB6770" w:rsidRPr="00636235" w:rsidRDefault="00DB6770" w:rsidP="001A05C8">
      <w:pPr>
        <w:pStyle w:val="CETReferencetext"/>
      </w:pPr>
      <w:r w:rsidRPr="00636235">
        <w:t>Gonzalez F., Prabhakaran A., Robitaille A., Birk A.M., Otremba F., 2016, Rail tank car total containment fire testing: Results and observations, 2016 Joint Rail Conference, JRC 2016</w:t>
      </w:r>
      <w:r w:rsidR="000A0B71" w:rsidRPr="00636235">
        <w:t>.</w:t>
      </w:r>
    </w:p>
    <w:p w14:paraId="77E7F697" w14:textId="18EC032E" w:rsidR="00004DFA" w:rsidRPr="00636235" w:rsidRDefault="00004DFA" w:rsidP="001A05C8">
      <w:pPr>
        <w:pStyle w:val="CETReferencetext"/>
      </w:pPr>
      <w:r w:rsidRPr="00636235">
        <w:t>McGrattan K., Hostikka S., McDermott R., Floyd J., Weinschenk C., Overholt K., 2013, Fire Dynamics Simulator, Technical Reference Guide, Mathematical Model, vol. 1, NIST Special Publication 1018.</w:t>
      </w:r>
    </w:p>
    <w:p w14:paraId="05D61B3B" w14:textId="1333375B" w:rsidR="00DB6770" w:rsidRPr="00636235" w:rsidRDefault="00DB6770" w:rsidP="001A05C8">
      <w:pPr>
        <w:pStyle w:val="CETReferencetext"/>
      </w:pPr>
      <w:r w:rsidRPr="001F6D16">
        <w:t xml:space="preserve">Scarponi G., Landucci G., Birk A.M., Cozzani V., </w:t>
      </w:r>
      <w:r w:rsidRPr="00636235">
        <w:t>2019, CFD study of the fire response of vessels containing liquefied gases, Chemical Engineering Transactions, 77, 373-378</w:t>
      </w:r>
      <w:r w:rsidR="000A0B71" w:rsidRPr="00636235">
        <w:t>.</w:t>
      </w:r>
    </w:p>
    <w:p w14:paraId="64DAF4FD" w14:textId="02CFB8BD" w:rsidR="00D440DE" w:rsidRDefault="00D440DE" w:rsidP="001A05C8">
      <w:pPr>
        <w:pStyle w:val="CETReferencetext"/>
      </w:pPr>
      <w:r w:rsidRPr="001F6D16">
        <w:t xml:space="preserve">Scarponi G.E., Landucci G., Birk A.M., Cozzani, V., 2021, </w:t>
      </w:r>
      <w:r w:rsidRPr="00636235">
        <w:t>Three dimensional CFD simulation of LPG tanks exposed to partially engulfing pool fires, Process Safety and Environmental Protection, 150, 385-399</w:t>
      </w:r>
      <w:r w:rsidR="00484285" w:rsidRPr="00636235">
        <w:t>.</w:t>
      </w:r>
    </w:p>
    <w:p w14:paraId="75EED7EA" w14:textId="056A984C" w:rsidR="00F803EA" w:rsidRPr="00636235" w:rsidRDefault="00F803EA" w:rsidP="001A05C8">
      <w:pPr>
        <w:pStyle w:val="CETReferencetext"/>
      </w:pPr>
      <w:r>
        <w:t xml:space="preserve">Tavelli S., Derudi M., Cuoci A., Frassoldati A., 2013, </w:t>
      </w:r>
      <w:r w:rsidRPr="00F803EA">
        <w:t>Numerical analysis of pool fire consequences in confined environments</w:t>
      </w:r>
      <w:r>
        <w:t xml:space="preserve">, </w:t>
      </w:r>
      <w:r w:rsidRPr="00F803EA">
        <w:t>Chemical Engineering Transactions</w:t>
      </w:r>
      <w:r>
        <w:t xml:space="preserve">, </w:t>
      </w:r>
      <w:r w:rsidRPr="00F803EA">
        <w:t>31, 127-132</w:t>
      </w:r>
      <w:r>
        <w:t>.</w:t>
      </w:r>
    </w:p>
    <w:sectPr w:rsidR="00F803EA" w:rsidRPr="00636235"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42308" w14:textId="77777777" w:rsidR="00213E1D" w:rsidRDefault="00213E1D" w:rsidP="004F5E36">
      <w:r>
        <w:separator/>
      </w:r>
    </w:p>
  </w:endnote>
  <w:endnote w:type="continuationSeparator" w:id="0">
    <w:p w14:paraId="50B2FA59" w14:textId="77777777" w:rsidR="00213E1D" w:rsidRDefault="00213E1D"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8EBEB" w14:textId="77777777" w:rsidR="00213E1D" w:rsidRDefault="00213E1D" w:rsidP="004F5E36">
      <w:r>
        <w:separator/>
      </w:r>
    </w:p>
  </w:footnote>
  <w:footnote w:type="continuationSeparator" w:id="0">
    <w:p w14:paraId="52DA1273" w14:textId="77777777" w:rsidR="00213E1D" w:rsidRDefault="00213E1D"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19"/>
  </w:num>
  <w:num w:numId="16">
    <w:abstractNumId w:val="18"/>
  </w:num>
  <w:num w:numId="17">
    <w:abstractNumId w:val="11"/>
  </w:num>
  <w:num w:numId="18">
    <w:abstractNumId w:val="12"/>
    <w:lvlOverride w:ilvl="0">
      <w:startOverride w:val="1"/>
    </w:lvlOverride>
  </w:num>
  <w:num w:numId="19">
    <w:abstractNumId w:val="15"/>
  </w:num>
  <w:num w:numId="20">
    <w:abstractNumId w:val="1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4DFA"/>
    <w:rsid w:val="000052FB"/>
    <w:rsid w:val="000117CB"/>
    <w:rsid w:val="000131DA"/>
    <w:rsid w:val="0003148D"/>
    <w:rsid w:val="00044B81"/>
    <w:rsid w:val="000459FE"/>
    <w:rsid w:val="00051566"/>
    <w:rsid w:val="000518EA"/>
    <w:rsid w:val="000563E8"/>
    <w:rsid w:val="00062A9A"/>
    <w:rsid w:val="00065058"/>
    <w:rsid w:val="00070AA3"/>
    <w:rsid w:val="000805FC"/>
    <w:rsid w:val="00086C39"/>
    <w:rsid w:val="00095735"/>
    <w:rsid w:val="000A03B2"/>
    <w:rsid w:val="000A0B71"/>
    <w:rsid w:val="000B44C9"/>
    <w:rsid w:val="000D34BE"/>
    <w:rsid w:val="000D3735"/>
    <w:rsid w:val="000E102F"/>
    <w:rsid w:val="000E36F1"/>
    <w:rsid w:val="000E3A73"/>
    <w:rsid w:val="000E414A"/>
    <w:rsid w:val="000F093C"/>
    <w:rsid w:val="000F787B"/>
    <w:rsid w:val="00101583"/>
    <w:rsid w:val="00104BF6"/>
    <w:rsid w:val="0012091F"/>
    <w:rsid w:val="00123961"/>
    <w:rsid w:val="00126BC2"/>
    <w:rsid w:val="001308B6"/>
    <w:rsid w:val="0013121F"/>
    <w:rsid w:val="00131BC2"/>
    <w:rsid w:val="00131FE6"/>
    <w:rsid w:val="0013263F"/>
    <w:rsid w:val="00134DE4"/>
    <w:rsid w:val="00135A3E"/>
    <w:rsid w:val="0014034D"/>
    <w:rsid w:val="0014464F"/>
    <w:rsid w:val="00150135"/>
    <w:rsid w:val="00150E59"/>
    <w:rsid w:val="00152DE3"/>
    <w:rsid w:val="0015734F"/>
    <w:rsid w:val="00164CF9"/>
    <w:rsid w:val="0017378F"/>
    <w:rsid w:val="00180860"/>
    <w:rsid w:val="001839DB"/>
    <w:rsid w:val="00184AD6"/>
    <w:rsid w:val="001A05C8"/>
    <w:rsid w:val="001A5B78"/>
    <w:rsid w:val="001B0349"/>
    <w:rsid w:val="001B65C1"/>
    <w:rsid w:val="001C684B"/>
    <w:rsid w:val="001C6956"/>
    <w:rsid w:val="001D40C2"/>
    <w:rsid w:val="001D53FC"/>
    <w:rsid w:val="001D6ABD"/>
    <w:rsid w:val="001D77B1"/>
    <w:rsid w:val="001E3D04"/>
    <w:rsid w:val="001F42A5"/>
    <w:rsid w:val="001F6D16"/>
    <w:rsid w:val="001F7B9D"/>
    <w:rsid w:val="00203758"/>
    <w:rsid w:val="00213E1D"/>
    <w:rsid w:val="002224B4"/>
    <w:rsid w:val="002262D5"/>
    <w:rsid w:val="00241DC6"/>
    <w:rsid w:val="002447EF"/>
    <w:rsid w:val="00251550"/>
    <w:rsid w:val="00255FA8"/>
    <w:rsid w:val="00263B05"/>
    <w:rsid w:val="0027221A"/>
    <w:rsid w:val="00275B61"/>
    <w:rsid w:val="00277748"/>
    <w:rsid w:val="00282656"/>
    <w:rsid w:val="00296B83"/>
    <w:rsid w:val="002A609E"/>
    <w:rsid w:val="002B78CE"/>
    <w:rsid w:val="002C0009"/>
    <w:rsid w:val="002C2FB6"/>
    <w:rsid w:val="002E413F"/>
    <w:rsid w:val="003009B7"/>
    <w:rsid w:val="00300E56"/>
    <w:rsid w:val="0030469C"/>
    <w:rsid w:val="00321CA6"/>
    <w:rsid w:val="00331282"/>
    <w:rsid w:val="00334C09"/>
    <w:rsid w:val="003367FE"/>
    <w:rsid w:val="003432F1"/>
    <w:rsid w:val="00346CBB"/>
    <w:rsid w:val="00365F30"/>
    <w:rsid w:val="003723D4"/>
    <w:rsid w:val="00376F0D"/>
    <w:rsid w:val="003828CD"/>
    <w:rsid w:val="00383F4B"/>
    <w:rsid w:val="00384CC8"/>
    <w:rsid w:val="003871FD"/>
    <w:rsid w:val="003A0C1A"/>
    <w:rsid w:val="003A1E30"/>
    <w:rsid w:val="003A32F9"/>
    <w:rsid w:val="003A41F1"/>
    <w:rsid w:val="003A75BA"/>
    <w:rsid w:val="003A7D1C"/>
    <w:rsid w:val="003B304B"/>
    <w:rsid w:val="003B3146"/>
    <w:rsid w:val="003B5595"/>
    <w:rsid w:val="003C6CCE"/>
    <w:rsid w:val="003D5553"/>
    <w:rsid w:val="003F015E"/>
    <w:rsid w:val="00400414"/>
    <w:rsid w:val="0041446B"/>
    <w:rsid w:val="00431583"/>
    <w:rsid w:val="0043478C"/>
    <w:rsid w:val="0044329C"/>
    <w:rsid w:val="0045720A"/>
    <w:rsid w:val="004577FE"/>
    <w:rsid w:val="00457B9C"/>
    <w:rsid w:val="0046164A"/>
    <w:rsid w:val="004628D2"/>
    <w:rsid w:val="00462DCD"/>
    <w:rsid w:val="004648AD"/>
    <w:rsid w:val="00467577"/>
    <w:rsid w:val="004703A9"/>
    <w:rsid w:val="00471FB7"/>
    <w:rsid w:val="004760DE"/>
    <w:rsid w:val="00484285"/>
    <w:rsid w:val="004847D2"/>
    <w:rsid w:val="004A004E"/>
    <w:rsid w:val="004A0E07"/>
    <w:rsid w:val="004A24CF"/>
    <w:rsid w:val="004B6E4F"/>
    <w:rsid w:val="004C2585"/>
    <w:rsid w:val="004C2EA3"/>
    <w:rsid w:val="004C3D1D"/>
    <w:rsid w:val="004C7913"/>
    <w:rsid w:val="004E4DD6"/>
    <w:rsid w:val="004F5E36"/>
    <w:rsid w:val="004F781D"/>
    <w:rsid w:val="00507B47"/>
    <w:rsid w:val="00507CC9"/>
    <w:rsid w:val="00510DF8"/>
    <w:rsid w:val="005117F4"/>
    <w:rsid w:val="005119A5"/>
    <w:rsid w:val="00516D93"/>
    <w:rsid w:val="00527776"/>
    <w:rsid w:val="005278B7"/>
    <w:rsid w:val="00532016"/>
    <w:rsid w:val="005346C8"/>
    <w:rsid w:val="00543E7D"/>
    <w:rsid w:val="00547A68"/>
    <w:rsid w:val="005531C9"/>
    <w:rsid w:val="0056654F"/>
    <w:rsid w:val="00571AE6"/>
    <w:rsid w:val="005775CD"/>
    <w:rsid w:val="00584CD8"/>
    <w:rsid w:val="00597401"/>
    <w:rsid w:val="00597EA8"/>
    <w:rsid w:val="005A3E9C"/>
    <w:rsid w:val="005B1490"/>
    <w:rsid w:val="005B2110"/>
    <w:rsid w:val="005B38E6"/>
    <w:rsid w:val="005B3E2E"/>
    <w:rsid w:val="005B61E6"/>
    <w:rsid w:val="005C57E5"/>
    <w:rsid w:val="005C77E1"/>
    <w:rsid w:val="005D6A2F"/>
    <w:rsid w:val="005E1A82"/>
    <w:rsid w:val="005E794C"/>
    <w:rsid w:val="005F0A28"/>
    <w:rsid w:val="005F0E5E"/>
    <w:rsid w:val="00600535"/>
    <w:rsid w:val="00610CD6"/>
    <w:rsid w:val="00620C11"/>
    <w:rsid w:val="00620DEE"/>
    <w:rsid w:val="00621F92"/>
    <w:rsid w:val="00625639"/>
    <w:rsid w:val="00631B33"/>
    <w:rsid w:val="00636235"/>
    <w:rsid w:val="0064184D"/>
    <w:rsid w:val="00643540"/>
    <w:rsid w:val="006462EE"/>
    <w:rsid w:val="00660E3E"/>
    <w:rsid w:val="00662E74"/>
    <w:rsid w:val="00680C23"/>
    <w:rsid w:val="00693766"/>
    <w:rsid w:val="00694F9A"/>
    <w:rsid w:val="006A3281"/>
    <w:rsid w:val="006B1A71"/>
    <w:rsid w:val="006B4888"/>
    <w:rsid w:val="006B56C1"/>
    <w:rsid w:val="006C2E45"/>
    <w:rsid w:val="006C359C"/>
    <w:rsid w:val="006C5579"/>
    <w:rsid w:val="006E04C1"/>
    <w:rsid w:val="006E1AF2"/>
    <w:rsid w:val="006E737D"/>
    <w:rsid w:val="006F2C8C"/>
    <w:rsid w:val="006F4500"/>
    <w:rsid w:val="00720A24"/>
    <w:rsid w:val="00732386"/>
    <w:rsid w:val="007369C9"/>
    <w:rsid w:val="007447F3"/>
    <w:rsid w:val="00746B30"/>
    <w:rsid w:val="0074758C"/>
    <w:rsid w:val="0075499F"/>
    <w:rsid w:val="00760B58"/>
    <w:rsid w:val="007651BD"/>
    <w:rsid w:val="007661C8"/>
    <w:rsid w:val="00766466"/>
    <w:rsid w:val="0077098D"/>
    <w:rsid w:val="00772E4C"/>
    <w:rsid w:val="007756C8"/>
    <w:rsid w:val="00776EE7"/>
    <w:rsid w:val="007811D4"/>
    <w:rsid w:val="007872D2"/>
    <w:rsid w:val="007A2680"/>
    <w:rsid w:val="007A7BBA"/>
    <w:rsid w:val="007B0C50"/>
    <w:rsid w:val="007B3ACE"/>
    <w:rsid w:val="007C1A43"/>
    <w:rsid w:val="007D03BF"/>
    <w:rsid w:val="007D404F"/>
    <w:rsid w:val="007E24CE"/>
    <w:rsid w:val="007E2A81"/>
    <w:rsid w:val="007F528C"/>
    <w:rsid w:val="00804F98"/>
    <w:rsid w:val="00813288"/>
    <w:rsid w:val="008168FC"/>
    <w:rsid w:val="00823030"/>
    <w:rsid w:val="0083090F"/>
    <w:rsid w:val="00830996"/>
    <w:rsid w:val="008345F1"/>
    <w:rsid w:val="0083674D"/>
    <w:rsid w:val="00865B07"/>
    <w:rsid w:val="008667EA"/>
    <w:rsid w:val="00873B3D"/>
    <w:rsid w:val="00873D70"/>
    <w:rsid w:val="0087637F"/>
    <w:rsid w:val="00892AD5"/>
    <w:rsid w:val="00895379"/>
    <w:rsid w:val="008A1512"/>
    <w:rsid w:val="008A393A"/>
    <w:rsid w:val="008B29F1"/>
    <w:rsid w:val="008D36B2"/>
    <w:rsid w:val="008D433B"/>
    <w:rsid w:val="008E566E"/>
    <w:rsid w:val="008F291C"/>
    <w:rsid w:val="0090161A"/>
    <w:rsid w:val="00901EB6"/>
    <w:rsid w:val="00904C62"/>
    <w:rsid w:val="00920FB3"/>
    <w:rsid w:val="00924DAC"/>
    <w:rsid w:val="0092567D"/>
    <w:rsid w:val="00927058"/>
    <w:rsid w:val="009450CE"/>
    <w:rsid w:val="00947179"/>
    <w:rsid w:val="0095164B"/>
    <w:rsid w:val="00954090"/>
    <w:rsid w:val="00955490"/>
    <w:rsid w:val="009573E7"/>
    <w:rsid w:val="00960958"/>
    <w:rsid w:val="009637B0"/>
    <w:rsid w:val="00963E05"/>
    <w:rsid w:val="00967D54"/>
    <w:rsid w:val="00971F25"/>
    <w:rsid w:val="0097659E"/>
    <w:rsid w:val="00993B4E"/>
    <w:rsid w:val="00996483"/>
    <w:rsid w:val="00996F5A"/>
    <w:rsid w:val="009B041A"/>
    <w:rsid w:val="009B4277"/>
    <w:rsid w:val="009C7C86"/>
    <w:rsid w:val="009D2FF7"/>
    <w:rsid w:val="009E7884"/>
    <w:rsid w:val="009E788A"/>
    <w:rsid w:val="009F0E08"/>
    <w:rsid w:val="009F7F64"/>
    <w:rsid w:val="00A16E1D"/>
    <w:rsid w:val="00A1763D"/>
    <w:rsid w:val="00A17CEC"/>
    <w:rsid w:val="00A2400E"/>
    <w:rsid w:val="00A27EF0"/>
    <w:rsid w:val="00A307B2"/>
    <w:rsid w:val="00A42749"/>
    <w:rsid w:val="00A50B20"/>
    <w:rsid w:val="00A51390"/>
    <w:rsid w:val="00A523DF"/>
    <w:rsid w:val="00A56A58"/>
    <w:rsid w:val="00A60D13"/>
    <w:rsid w:val="00A60E20"/>
    <w:rsid w:val="00A72745"/>
    <w:rsid w:val="00A76EFC"/>
    <w:rsid w:val="00A85500"/>
    <w:rsid w:val="00A91010"/>
    <w:rsid w:val="00A93C0B"/>
    <w:rsid w:val="00A97F29"/>
    <w:rsid w:val="00AA2561"/>
    <w:rsid w:val="00AA702E"/>
    <w:rsid w:val="00AB0964"/>
    <w:rsid w:val="00AB5011"/>
    <w:rsid w:val="00AC7368"/>
    <w:rsid w:val="00AD16B9"/>
    <w:rsid w:val="00AE1885"/>
    <w:rsid w:val="00AE377D"/>
    <w:rsid w:val="00AF2569"/>
    <w:rsid w:val="00AF7F6E"/>
    <w:rsid w:val="00B055AC"/>
    <w:rsid w:val="00B10EAB"/>
    <w:rsid w:val="00B17FBD"/>
    <w:rsid w:val="00B315A6"/>
    <w:rsid w:val="00B31813"/>
    <w:rsid w:val="00B33365"/>
    <w:rsid w:val="00B57B36"/>
    <w:rsid w:val="00B62A1E"/>
    <w:rsid w:val="00B85170"/>
    <w:rsid w:val="00B8686D"/>
    <w:rsid w:val="00B868CD"/>
    <w:rsid w:val="00B86DCD"/>
    <w:rsid w:val="00BB6764"/>
    <w:rsid w:val="00BC30C9"/>
    <w:rsid w:val="00BE3E58"/>
    <w:rsid w:val="00BF2E07"/>
    <w:rsid w:val="00C01616"/>
    <w:rsid w:val="00C0162B"/>
    <w:rsid w:val="00C05FBC"/>
    <w:rsid w:val="00C131BD"/>
    <w:rsid w:val="00C239FA"/>
    <w:rsid w:val="00C2413B"/>
    <w:rsid w:val="00C3103C"/>
    <w:rsid w:val="00C345B1"/>
    <w:rsid w:val="00C40142"/>
    <w:rsid w:val="00C56DCA"/>
    <w:rsid w:val="00C57182"/>
    <w:rsid w:val="00C57863"/>
    <w:rsid w:val="00C61511"/>
    <w:rsid w:val="00C655FD"/>
    <w:rsid w:val="00C71FB5"/>
    <w:rsid w:val="00C736A7"/>
    <w:rsid w:val="00C870A8"/>
    <w:rsid w:val="00C902D9"/>
    <w:rsid w:val="00C94434"/>
    <w:rsid w:val="00C95C96"/>
    <w:rsid w:val="00CA0D75"/>
    <w:rsid w:val="00CA1C95"/>
    <w:rsid w:val="00CA3700"/>
    <w:rsid w:val="00CA49E5"/>
    <w:rsid w:val="00CA5A9C"/>
    <w:rsid w:val="00CA6BCA"/>
    <w:rsid w:val="00CB1CC1"/>
    <w:rsid w:val="00CB2D3F"/>
    <w:rsid w:val="00CB7014"/>
    <w:rsid w:val="00CD5FE2"/>
    <w:rsid w:val="00CE1203"/>
    <w:rsid w:val="00CE19CC"/>
    <w:rsid w:val="00CE5102"/>
    <w:rsid w:val="00CE7C68"/>
    <w:rsid w:val="00CF02D7"/>
    <w:rsid w:val="00D02B4C"/>
    <w:rsid w:val="00D040C4"/>
    <w:rsid w:val="00D24734"/>
    <w:rsid w:val="00D440DE"/>
    <w:rsid w:val="00D52FCC"/>
    <w:rsid w:val="00D57C84"/>
    <w:rsid w:val="00D6057D"/>
    <w:rsid w:val="00D72EBB"/>
    <w:rsid w:val="00D83B39"/>
    <w:rsid w:val="00D84576"/>
    <w:rsid w:val="00DA1399"/>
    <w:rsid w:val="00DA24C6"/>
    <w:rsid w:val="00DA4B57"/>
    <w:rsid w:val="00DA4D7B"/>
    <w:rsid w:val="00DA65A9"/>
    <w:rsid w:val="00DB6770"/>
    <w:rsid w:val="00DC0B76"/>
    <w:rsid w:val="00DE264A"/>
    <w:rsid w:val="00DE460C"/>
    <w:rsid w:val="00E002BD"/>
    <w:rsid w:val="00E02D18"/>
    <w:rsid w:val="00E041E7"/>
    <w:rsid w:val="00E06292"/>
    <w:rsid w:val="00E10079"/>
    <w:rsid w:val="00E230CE"/>
    <w:rsid w:val="00E23CA1"/>
    <w:rsid w:val="00E409A8"/>
    <w:rsid w:val="00E40C43"/>
    <w:rsid w:val="00E41007"/>
    <w:rsid w:val="00E4504B"/>
    <w:rsid w:val="00E50C12"/>
    <w:rsid w:val="00E5239C"/>
    <w:rsid w:val="00E64149"/>
    <w:rsid w:val="00E65B91"/>
    <w:rsid w:val="00E7209D"/>
    <w:rsid w:val="00E77223"/>
    <w:rsid w:val="00E8528B"/>
    <w:rsid w:val="00E85B94"/>
    <w:rsid w:val="00E92906"/>
    <w:rsid w:val="00E93D1A"/>
    <w:rsid w:val="00E964D2"/>
    <w:rsid w:val="00E978D0"/>
    <w:rsid w:val="00EA2FAD"/>
    <w:rsid w:val="00EA4613"/>
    <w:rsid w:val="00EA7F91"/>
    <w:rsid w:val="00EB1523"/>
    <w:rsid w:val="00EC0E49"/>
    <w:rsid w:val="00EC6199"/>
    <w:rsid w:val="00ED2AD6"/>
    <w:rsid w:val="00ED3E2F"/>
    <w:rsid w:val="00ED70AE"/>
    <w:rsid w:val="00EE0131"/>
    <w:rsid w:val="00EE4841"/>
    <w:rsid w:val="00EF2394"/>
    <w:rsid w:val="00F133E3"/>
    <w:rsid w:val="00F15F97"/>
    <w:rsid w:val="00F30C64"/>
    <w:rsid w:val="00F32CDB"/>
    <w:rsid w:val="00F40D0E"/>
    <w:rsid w:val="00F50185"/>
    <w:rsid w:val="00F5439A"/>
    <w:rsid w:val="00F63A70"/>
    <w:rsid w:val="00F64C51"/>
    <w:rsid w:val="00F64C77"/>
    <w:rsid w:val="00F725AC"/>
    <w:rsid w:val="00F803EA"/>
    <w:rsid w:val="00F83A1A"/>
    <w:rsid w:val="00FA21D0"/>
    <w:rsid w:val="00FA25C9"/>
    <w:rsid w:val="00FA5F5F"/>
    <w:rsid w:val="00FB730C"/>
    <w:rsid w:val="00FC2695"/>
    <w:rsid w:val="00FC3E03"/>
    <w:rsid w:val="00FC3FC1"/>
    <w:rsid w:val="00FD4DCE"/>
    <w:rsid w:val="00FE480D"/>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AE0CC22"/>
  <w14:defaultImageDpi w14:val="330"/>
  <w15:docId w15:val="{53E816CA-D0BB-4DEF-A5C4-509E37139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55FA8"/>
    <w:pPr>
      <w:ind w:left="720"/>
      <w:contextualSpacing/>
    </w:pPr>
  </w:style>
  <w:style w:type="character" w:styleId="Testosegnaposto">
    <w:name w:val="Placeholder Text"/>
    <w:basedOn w:val="Carpredefinitoparagrafo"/>
    <w:uiPriority w:val="99"/>
    <w:semiHidden/>
    <w:rsid w:val="00E06292"/>
    <w:rPr>
      <w:color w:val="808080"/>
    </w:rPr>
  </w:style>
  <w:style w:type="paragraph" w:styleId="Revisione">
    <w:name w:val="Revision"/>
    <w:hidden/>
    <w:uiPriority w:val="99"/>
    <w:semiHidden/>
    <w:rsid w:val="008B29F1"/>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866658">
      <w:bodyDiv w:val="1"/>
      <w:marLeft w:val="0"/>
      <w:marRight w:val="0"/>
      <w:marTop w:val="0"/>
      <w:marBottom w:val="0"/>
      <w:divBdr>
        <w:top w:val="none" w:sz="0" w:space="0" w:color="auto"/>
        <w:left w:val="none" w:sz="0" w:space="0" w:color="auto"/>
        <w:bottom w:val="none" w:sz="0" w:space="0" w:color="auto"/>
        <w:right w:val="none" w:sz="0" w:space="0" w:color="auto"/>
      </w:divBdr>
    </w:div>
    <w:div w:id="1323776224">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91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35956-C3CB-403E-A3E4-1A815A886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3144</Words>
  <Characters>17927</Characters>
  <Application>Microsoft Office Word</Application>
  <DocSecurity>0</DocSecurity>
  <Lines>149</Lines>
  <Paragraphs>42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Valentina Busini</cp:lastModifiedBy>
  <cp:revision>3</cp:revision>
  <cp:lastPrinted>2015-05-12T18:31:00Z</cp:lastPrinted>
  <dcterms:created xsi:type="dcterms:W3CDTF">2022-04-01T14:15:00Z</dcterms:created>
  <dcterms:modified xsi:type="dcterms:W3CDTF">2022-04-01T14:17:00Z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