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8D5052" w:rsidRPr="00B57B36" w14:paraId="0D10D389" w14:textId="77777777" w:rsidTr="00197433">
        <w:trPr>
          <w:trHeight w:val="852"/>
          <w:jc w:val="center"/>
        </w:trPr>
        <w:tc>
          <w:tcPr>
            <w:tcW w:w="6940" w:type="dxa"/>
            <w:vMerge w:val="restart"/>
            <w:tcBorders>
              <w:right w:val="single" w:sz="4" w:space="0" w:color="auto"/>
            </w:tcBorders>
          </w:tcPr>
          <w:p w14:paraId="3B676C84" w14:textId="77777777" w:rsidR="008D5052" w:rsidRPr="00B57B36" w:rsidRDefault="008D5052" w:rsidP="00390618">
            <w:pPr>
              <w:tabs>
                <w:tab w:val="left" w:pos="-108"/>
              </w:tabs>
              <w:ind w:left="-108"/>
              <w:jc w:val="left"/>
              <w:rPr>
                <w:rFonts w:cs="Arial"/>
                <w:b/>
                <w:bCs/>
                <w:i/>
                <w:iCs/>
                <w:color w:val="000066"/>
                <w:sz w:val="12"/>
                <w:szCs w:val="12"/>
                <w:lang w:eastAsia="it-IT"/>
              </w:rPr>
            </w:pPr>
            <w:bookmarkStart w:id="0" w:name="_Hlk90910964"/>
            <w:bookmarkEnd w:id="0"/>
            <w:r w:rsidRPr="00B57B36">
              <w:rPr>
                <w:rFonts w:ascii="AdvP6960" w:hAnsi="AdvP6960" w:cs="AdvP6960"/>
                <w:noProof/>
                <w:color w:val="241F20"/>
                <w:szCs w:val="18"/>
                <w:lang w:val="it-IT" w:eastAsia="it-IT"/>
              </w:rPr>
              <w:drawing>
                <wp:inline distT="0" distB="0" distL="0" distR="0" wp14:anchorId="055380FB" wp14:editId="6F87C9FD">
                  <wp:extent cx="640080" cy="373380"/>
                  <wp:effectExtent l="0" t="0" r="7620" b="7620"/>
                  <wp:docPr id="4"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09BAE7C3" w14:textId="77777777" w:rsidR="008D5052" w:rsidRPr="00B57B36" w:rsidRDefault="008D5052" w:rsidP="00390618">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Pr>
                <w:rFonts w:cs="Arial"/>
                <w:b/>
                <w:bCs/>
                <w:i/>
                <w:iCs/>
                <w:color w:val="000066"/>
                <w:sz w:val="22"/>
                <w:szCs w:val="22"/>
                <w:lang w:eastAsia="it-IT"/>
              </w:rPr>
              <w:t>91, 2022</w:t>
            </w:r>
          </w:p>
        </w:tc>
        <w:tc>
          <w:tcPr>
            <w:tcW w:w="1842" w:type="dxa"/>
            <w:tcBorders>
              <w:left w:val="single" w:sz="4" w:space="0" w:color="auto"/>
              <w:bottom w:val="nil"/>
              <w:right w:val="single" w:sz="4" w:space="0" w:color="auto"/>
            </w:tcBorders>
          </w:tcPr>
          <w:p w14:paraId="6259D537" w14:textId="77777777" w:rsidR="008D5052" w:rsidRPr="00B57B36" w:rsidRDefault="008D5052" w:rsidP="00390618">
            <w:pPr>
              <w:spacing w:line="140" w:lineRule="atLeast"/>
              <w:jc w:val="right"/>
              <w:rPr>
                <w:rFonts w:cs="Arial"/>
                <w:sz w:val="14"/>
                <w:szCs w:val="14"/>
              </w:rPr>
            </w:pPr>
            <w:r w:rsidRPr="00B57B36">
              <w:rPr>
                <w:rFonts w:cs="Arial"/>
                <w:sz w:val="14"/>
                <w:szCs w:val="14"/>
              </w:rPr>
              <w:t>A publication of</w:t>
            </w:r>
          </w:p>
          <w:p w14:paraId="2B5593B8" w14:textId="77777777" w:rsidR="008D5052" w:rsidRPr="00B57B36" w:rsidRDefault="008D5052" w:rsidP="00390618">
            <w:pPr>
              <w:jc w:val="right"/>
            </w:pPr>
            <w:r w:rsidRPr="00B57B36">
              <w:rPr>
                <w:noProof/>
                <w:lang w:val="it-IT" w:eastAsia="it-IT"/>
              </w:rPr>
              <w:drawing>
                <wp:inline distT="0" distB="0" distL="0" distR="0" wp14:anchorId="475CE094" wp14:editId="5120565F">
                  <wp:extent cx="670560" cy="358140"/>
                  <wp:effectExtent l="0" t="0" r="0" b="3810"/>
                  <wp:docPr id="7"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8D5052" w:rsidRPr="00B57B36" w14:paraId="108A0336" w14:textId="77777777" w:rsidTr="00197433">
        <w:trPr>
          <w:trHeight w:val="567"/>
          <w:jc w:val="center"/>
        </w:trPr>
        <w:tc>
          <w:tcPr>
            <w:tcW w:w="6940" w:type="dxa"/>
            <w:vMerge/>
            <w:tcBorders>
              <w:right w:val="single" w:sz="4" w:space="0" w:color="auto"/>
            </w:tcBorders>
          </w:tcPr>
          <w:p w14:paraId="598FF281" w14:textId="77777777" w:rsidR="008D5052" w:rsidRPr="00B57B36" w:rsidRDefault="008D5052" w:rsidP="00390618">
            <w:pPr>
              <w:tabs>
                <w:tab w:val="left" w:pos="-108"/>
              </w:tabs>
            </w:pPr>
          </w:p>
        </w:tc>
        <w:tc>
          <w:tcPr>
            <w:tcW w:w="1842" w:type="dxa"/>
            <w:tcBorders>
              <w:left w:val="single" w:sz="4" w:space="0" w:color="auto"/>
              <w:bottom w:val="nil"/>
              <w:right w:val="single" w:sz="4" w:space="0" w:color="auto"/>
            </w:tcBorders>
          </w:tcPr>
          <w:p w14:paraId="02572080" w14:textId="77777777" w:rsidR="008D5052" w:rsidRPr="00B57B36" w:rsidRDefault="008D5052" w:rsidP="00390618">
            <w:pPr>
              <w:spacing w:line="140" w:lineRule="atLeast"/>
              <w:jc w:val="right"/>
              <w:rPr>
                <w:rFonts w:cs="Arial"/>
                <w:sz w:val="14"/>
                <w:szCs w:val="14"/>
              </w:rPr>
            </w:pPr>
            <w:r w:rsidRPr="00B57B36">
              <w:rPr>
                <w:rFonts w:cs="Arial"/>
                <w:sz w:val="14"/>
                <w:szCs w:val="14"/>
              </w:rPr>
              <w:t>The Italian Association</w:t>
            </w:r>
          </w:p>
          <w:p w14:paraId="6386759C" w14:textId="77777777" w:rsidR="008D5052" w:rsidRPr="00B57B36" w:rsidRDefault="008D5052" w:rsidP="00390618">
            <w:pPr>
              <w:spacing w:line="140" w:lineRule="atLeast"/>
              <w:jc w:val="right"/>
              <w:rPr>
                <w:rFonts w:cs="Arial"/>
                <w:sz w:val="14"/>
                <w:szCs w:val="14"/>
              </w:rPr>
            </w:pPr>
            <w:r w:rsidRPr="00B57B36">
              <w:rPr>
                <w:rFonts w:cs="Arial"/>
                <w:sz w:val="14"/>
                <w:szCs w:val="14"/>
              </w:rPr>
              <w:t>of Chemical Engineering</w:t>
            </w:r>
          </w:p>
          <w:p w14:paraId="385ADAD6" w14:textId="77777777" w:rsidR="008D5052" w:rsidRPr="000D0268" w:rsidRDefault="008D5052" w:rsidP="00390618">
            <w:pPr>
              <w:spacing w:line="140" w:lineRule="atLeast"/>
              <w:jc w:val="right"/>
              <w:rPr>
                <w:rFonts w:cs="Arial"/>
                <w:sz w:val="13"/>
                <w:szCs w:val="13"/>
              </w:rPr>
            </w:pPr>
            <w:r w:rsidRPr="000D0268">
              <w:rPr>
                <w:rFonts w:cs="Arial"/>
                <w:sz w:val="13"/>
                <w:szCs w:val="13"/>
              </w:rPr>
              <w:t>Online at www.cetjournal.it</w:t>
            </w:r>
          </w:p>
        </w:tc>
      </w:tr>
      <w:tr w:rsidR="008D5052" w:rsidRPr="00B57B36" w14:paraId="64DCF022" w14:textId="77777777" w:rsidTr="00197433">
        <w:trPr>
          <w:trHeight w:val="68"/>
          <w:jc w:val="center"/>
        </w:trPr>
        <w:tc>
          <w:tcPr>
            <w:tcW w:w="8782" w:type="dxa"/>
            <w:gridSpan w:val="2"/>
          </w:tcPr>
          <w:p w14:paraId="19A9DC53" w14:textId="77777777" w:rsidR="008D5052" w:rsidRPr="009525D2" w:rsidRDefault="008D5052" w:rsidP="00390618">
            <w:pPr>
              <w:ind w:left="-107"/>
              <w:outlineLvl w:val="2"/>
              <w:rPr>
                <w:rFonts w:ascii="Tahoma" w:hAnsi="Tahoma" w:cs="Tahoma"/>
                <w:bCs/>
                <w:color w:val="000000"/>
                <w:sz w:val="14"/>
                <w:szCs w:val="14"/>
                <w:lang w:val="it-IT" w:eastAsia="it-IT"/>
              </w:rPr>
            </w:pPr>
            <w:r w:rsidRPr="009525D2">
              <w:rPr>
                <w:rFonts w:ascii="Tahoma" w:hAnsi="Tahoma" w:cs="Tahoma"/>
                <w:iCs/>
                <w:color w:val="333333"/>
                <w:sz w:val="14"/>
                <w:szCs w:val="14"/>
                <w:lang w:val="it-IT" w:eastAsia="it-IT"/>
              </w:rPr>
              <w:t xml:space="preserve">Guest Editors: </w:t>
            </w:r>
            <w:r w:rsidRPr="009525D2">
              <w:rPr>
                <w:rFonts w:ascii="Tahoma" w:hAnsi="Tahoma" w:cs="Tahoma"/>
                <w:color w:val="000000"/>
                <w:sz w:val="14"/>
                <w:szCs w:val="14"/>
                <w:shd w:val="clear" w:color="auto" w:fill="FFFFFF"/>
                <w:lang w:val="it-IT"/>
              </w:rPr>
              <w:t xml:space="preserve">Valerio </w:t>
            </w:r>
            <w:proofErr w:type="spellStart"/>
            <w:r w:rsidRPr="009525D2">
              <w:rPr>
                <w:rFonts w:ascii="Tahoma" w:hAnsi="Tahoma" w:cs="Tahoma"/>
                <w:color w:val="000000"/>
                <w:sz w:val="14"/>
                <w:szCs w:val="14"/>
                <w:shd w:val="clear" w:color="auto" w:fill="FFFFFF"/>
                <w:lang w:val="it-IT"/>
              </w:rPr>
              <w:t>Cozzani</w:t>
            </w:r>
            <w:proofErr w:type="spellEnd"/>
            <w:r w:rsidRPr="009525D2">
              <w:rPr>
                <w:rFonts w:ascii="Tahoma" w:hAnsi="Tahoma" w:cs="Tahoma"/>
                <w:color w:val="000000"/>
                <w:sz w:val="14"/>
                <w:szCs w:val="14"/>
                <w:shd w:val="clear" w:color="auto" w:fill="FFFFFF"/>
                <w:lang w:val="it-IT"/>
              </w:rPr>
              <w:t xml:space="preserve">, Bruno Fabiano, </w:t>
            </w:r>
            <w:proofErr w:type="spellStart"/>
            <w:r w:rsidRPr="009525D2">
              <w:rPr>
                <w:rFonts w:ascii="Tahoma" w:hAnsi="Tahoma" w:cs="Tahoma"/>
                <w:bCs/>
                <w:color w:val="000000"/>
                <w:sz w:val="14"/>
                <w:szCs w:val="14"/>
                <w:lang w:val="it-IT" w:eastAsia="it-IT"/>
              </w:rPr>
              <w:t>Genserik</w:t>
            </w:r>
            <w:proofErr w:type="spellEnd"/>
            <w:r w:rsidRPr="009525D2">
              <w:rPr>
                <w:rFonts w:ascii="Tahoma" w:hAnsi="Tahoma" w:cs="Tahoma"/>
                <w:bCs/>
                <w:color w:val="000000"/>
                <w:sz w:val="14"/>
                <w:szCs w:val="14"/>
                <w:lang w:val="it-IT" w:eastAsia="it-IT"/>
              </w:rPr>
              <w:t xml:space="preserve"> </w:t>
            </w:r>
            <w:proofErr w:type="spellStart"/>
            <w:r w:rsidRPr="009525D2">
              <w:rPr>
                <w:rFonts w:ascii="Tahoma" w:hAnsi="Tahoma" w:cs="Tahoma"/>
                <w:bCs/>
                <w:color w:val="000000"/>
                <w:sz w:val="14"/>
                <w:szCs w:val="14"/>
                <w:lang w:val="it-IT" w:eastAsia="it-IT"/>
              </w:rPr>
              <w:t>Reniers</w:t>
            </w:r>
            <w:proofErr w:type="spellEnd"/>
          </w:p>
          <w:p w14:paraId="24762E5A" w14:textId="77777777" w:rsidR="008D5052" w:rsidRPr="00B57B36" w:rsidRDefault="008D5052" w:rsidP="00390618">
            <w:pPr>
              <w:tabs>
                <w:tab w:val="left" w:pos="-108"/>
              </w:tabs>
              <w:spacing w:line="140" w:lineRule="atLeast"/>
              <w:ind w:left="-107"/>
              <w:jc w:val="left"/>
            </w:pPr>
            <w:r>
              <w:rPr>
                <w:rFonts w:ascii="Tahoma" w:hAnsi="Tahoma" w:cs="Tahoma"/>
                <w:iCs/>
                <w:color w:val="333333"/>
                <w:sz w:val="14"/>
                <w:szCs w:val="14"/>
                <w:lang w:eastAsia="it-IT"/>
              </w:rPr>
              <w:t>Copyright © 2022</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Pr>
                <w:rFonts w:ascii="Tahoma" w:hAnsi="Tahoma" w:cs="Tahoma"/>
                <w:sz w:val="14"/>
                <w:szCs w:val="14"/>
              </w:rPr>
              <w:t>978-88-</w:t>
            </w:r>
            <w:r w:rsidRPr="00EF06D9">
              <w:rPr>
                <w:rFonts w:ascii="Tahoma" w:hAnsi="Tahoma" w:cs="Tahoma"/>
                <w:sz w:val="14"/>
                <w:szCs w:val="14"/>
              </w:rPr>
              <w:t>95608</w:t>
            </w:r>
            <w:r>
              <w:rPr>
                <w:rFonts w:ascii="Tahoma" w:hAnsi="Tahoma" w:cs="Tahoma"/>
                <w:sz w:val="14"/>
                <w:szCs w:val="14"/>
              </w:rPr>
              <w:t>-89-1</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7E9CC4E0" w14:textId="77777777" w:rsidR="008D5052" w:rsidRPr="00B57B36" w:rsidRDefault="008D5052" w:rsidP="008D5052">
      <w:pPr>
        <w:pStyle w:val="CETTitle"/>
      </w:pPr>
      <w:r>
        <w:t>CCS Technology – CO</w:t>
      </w:r>
      <w:r w:rsidRPr="009525D2">
        <w:rPr>
          <w:vertAlign w:val="subscript"/>
        </w:rPr>
        <w:t>2</w:t>
      </w:r>
      <w:r>
        <w:t xml:space="preserve"> Transportation and Relief Simulation in the Critical Region for HSE Assessment</w:t>
      </w:r>
    </w:p>
    <w:p w14:paraId="5F39C56D" w14:textId="77777777" w:rsidR="008D5052" w:rsidRPr="00B57B36" w:rsidRDefault="008D5052" w:rsidP="008D5052">
      <w:pPr>
        <w:pStyle w:val="CETAuthors"/>
      </w:pPr>
      <w:r>
        <w:t>Luigi Raimondi</w:t>
      </w:r>
    </w:p>
    <w:p w14:paraId="4657D0C5" w14:textId="77777777" w:rsidR="008D5052" w:rsidRPr="00B57B36" w:rsidRDefault="008D5052" w:rsidP="008D5052">
      <w:pPr>
        <w:pStyle w:val="CETAddress"/>
      </w:pPr>
      <w:r>
        <w:t>Process Simulation Services, Via Piave 17, 20027 Rescaldina, Italy</w:t>
      </w:r>
    </w:p>
    <w:p w14:paraId="31F0FE2B" w14:textId="77777777" w:rsidR="008D5052" w:rsidRDefault="008D5052" w:rsidP="008D5052">
      <w:pPr>
        <w:pStyle w:val="CETBodytext"/>
        <w:rPr>
          <w:lang w:val="en-GB"/>
        </w:rPr>
      </w:pPr>
    </w:p>
    <w:p w14:paraId="6FAA4342" w14:textId="3D556B33" w:rsidR="00C52C3C" w:rsidRPr="001F588F" w:rsidRDefault="009525D2" w:rsidP="001F588F">
      <w:pPr>
        <w:pStyle w:val="CETBodytext"/>
        <w:rPr>
          <w:lang w:val="en-GB"/>
        </w:rPr>
      </w:pPr>
      <w:r w:rsidRPr="001F588F">
        <w:rPr>
          <w:lang w:val="en-GB"/>
        </w:rPr>
        <w:t xml:space="preserve">The implementation of the CCS </w:t>
      </w:r>
      <w:r w:rsidR="00125D6D" w:rsidRPr="001F588F">
        <w:rPr>
          <w:lang w:val="en-GB"/>
        </w:rPr>
        <w:t>(CO</w:t>
      </w:r>
      <w:r w:rsidR="00125D6D" w:rsidRPr="006A116E">
        <w:rPr>
          <w:vertAlign w:val="subscript"/>
          <w:lang w:val="en-GB"/>
        </w:rPr>
        <w:t>2</w:t>
      </w:r>
      <w:r w:rsidR="00125D6D" w:rsidRPr="001F588F">
        <w:rPr>
          <w:lang w:val="en-GB"/>
        </w:rPr>
        <w:t xml:space="preserve"> Capture and Storage) </w:t>
      </w:r>
      <w:r w:rsidR="00C53BF4">
        <w:rPr>
          <w:lang w:val="en-GB"/>
        </w:rPr>
        <w:t xml:space="preserve">technology </w:t>
      </w:r>
      <w:r w:rsidR="00125D6D" w:rsidRPr="001F588F">
        <w:rPr>
          <w:lang w:val="en-GB"/>
        </w:rPr>
        <w:t>is one of the solution</w:t>
      </w:r>
      <w:r w:rsidR="00281B7E" w:rsidRPr="001F588F">
        <w:rPr>
          <w:lang w:val="en-GB"/>
        </w:rPr>
        <w:t>s</w:t>
      </w:r>
      <w:r w:rsidR="00125D6D" w:rsidRPr="001F588F">
        <w:rPr>
          <w:lang w:val="en-GB"/>
        </w:rPr>
        <w:t xml:space="preserve"> </w:t>
      </w:r>
      <w:r w:rsidR="00260BFD">
        <w:rPr>
          <w:lang w:val="en-GB"/>
        </w:rPr>
        <w:t xml:space="preserve">to </w:t>
      </w:r>
      <w:r w:rsidR="00125D6D" w:rsidRPr="001F588F">
        <w:rPr>
          <w:lang w:val="en-GB"/>
        </w:rPr>
        <w:t>captur</w:t>
      </w:r>
      <w:r w:rsidR="00260BFD">
        <w:rPr>
          <w:lang w:val="en-GB"/>
        </w:rPr>
        <w:t>e</w:t>
      </w:r>
      <w:r w:rsidR="00125D6D" w:rsidRPr="001F588F">
        <w:rPr>
          <w:lang w:val="en-GB"/>
        </w:rPr>
        <w:t xml:space="preserve"> carbon dioxide emitted from industrial and energy generation sources </w:t>
      </w:r>
      <w:r w:rsidR="00C53BF4">
        <w:rPr>
          <w:lang w:val="en-GB"/>
        </w:rPr>
        <w:t xml:space="preserve">for </w:t>
      </w:r>
      <w:r w:rsidR="00125D6D" w:rsidRPr="001F588F">
        <w:rPr>
          <w:lang w:val="en-GB"/>
        </w:rPr>
        <w:t>mitigation of green-house effects.</w:t>
      </w:r>
      <w:r w:rsidR="00260BFD">
        <w:rPr>
          <w:lang w:val="en-GB"/>
        </w:rPr>
        <w:t xml:space="preserve"> </w:t>
      </w:r>
      <w:r w:rsidR="004E4C51" w:rsidRPr="001F588F">
        <w:rPr>
          <w:lang w:val="en-GB"/>
        </w:rPr>
        <w:t>Carbon dioxide is classified as asphyxiant in high concentrations with occupational exposure limits of 30000 ppm</w:t>
      </w:r>
      <w:r w:rsidR="002264B3">
        <w:rPr>
          <w:lang w:val="en-GB"/>
        </w:rPr>
        <w:t>.</w:t>
      </w:r>
      <w:r w:rsidR="004E4C51" w:rsidRPr="001F588F">
        <w:rPr>
          <w:lang w:val="en-GB"/>
        </w:rPr>
        <w:t xml:space="preserve"> </w:t>
      </w:r>
      <w:r w:rsidR="002264B3">
        <w:rPr>
          <w:lang w:val="en-GB"/>
        </w:rPr>
        <w:t>I</w:t>
      </w:r>
      <w:r w:rsidR="004E4C51" w:rsidRPr="001F588F">
        <w:rPr>
          <w:lang w:val="en-GB"/>
        </w:rPr>
        <w:t>ts relief in large quantities combined with its density, higher than air, could fill populated regions with unexpected dangerous effects</w:t>
      </w:r>
      <w:r w:rsidR="004E4C51">
        <w:rPr>
          <w:lang w:val="en-GB"/>
        </w:rPr>
        <w:t xml:space="preserve">. </w:t>
      </w:r>
      <w:r w:rsidR="00562637" w:rsidRPr="001F588F">
        <w:rPr>
          <w:lang w:val="en-GB"/>
        </w:rPr>
        <w:t xml:space="preserve">This study focuses on transportation of carbon-dioxide </w:t>
      </w:r>
      <w:r w:rsidR="002264B3">
        <w:rPr>
          <w:lang w:val="en-GB"/>
        </w:rPr>
        <w:t xml:space="preserve">in pipelines, </w:t>
      </w:r>
      <w:r w:rsidR="00562637" w:rsidRPr="001F588F">
        <w:rPr>
          <w:lang w:val="en-GB"/>
        </w:rPr>
        <w:t>at high pressure as dense phase</w:t>
      </w:r>
      <w:r w:rsidR="002264B3">
        <w:rPr>
          <w:lang w:val="en-GB"/>
        </w:rPr>
        <w:t>,</w:t>
      </w:r>
      <w:r w:rsidR="00562637" w:rsidRPr="001F588F">
        <w:rPr>
          <w:lang w:val="en-GB"/>
        </w:rPr>
        <w:t xml:space="preserve"> and its release in case of emergency conditions.</w:t>
      </w:r>
      <w:r w:rsidR="00015142">
        <w:rPr>
          <w:lang w:val="en-GB"/>
        </w:rPr>
        <w:t xml:space="preserve"> </w:t>
      </w:r>
      <w:r w:rsidR="00C53BF4">
        <w:rPr>
          <w:lang w:val="en-GB"/>
        </w:rPr>
        <w:t>For the evaluation of dispersion effects of carbon dioxide in the ambient</w:t>
      </w:r>
      <w:r w:rsidR="00260BFD">
        <w:rPr>
          <w:lang w:val="en-GB"/>
        </w:rPr>
        <w:t>,</w:t>
      </w:r>
      <w:r w:rsidR="00C53BF4">
        <w:rPr>
          <w:lang w:val="en-GB"/>
        </w:rPr>
        <w:t xml:space="preserve"> </w:t>
      </w:r>
      <w:r w:rsidR="000F1E0B">
        <w:rPr>
          <w:lang w:val="en-GB"/>
        </w:rPr>
        <w:t xml:space="preserve">it is of fundamental importance being able to calculate the flowrate of </w:t>
      </w:r>
      <w:r w:rsidR="002264B3">
        <w:rPr>
          <w:lang w:val="en-GB"/>
        </w:rPr>
        <w:t xml:space="preserve">the </w:t>
      </w:r>
      <w:r w:rsidR="000F1E0B">
        <w:rPr>
          <w:lang w:val="en-GB"/>
        </w:rPr>
        <w:t xml:space="preserve">fluid dispersed in the ambient, the pressure </w:t>
      </w:r>
      <w:r w:rsidR="001059B7">
        <w:rPr>
          <w:lang w:val="en-GB"/>
        </w:rPr>
        <w:t xml:space="preserve">and temperature </w:t>
      </w:r>
      <w:r w:rsidR="000F1E0B">
        <w:rPr>
          <w:lang w:val="en-GB"/>
        </w:rPr>
        <w:t>changes in the pipeline, the time required to obtain the complete discharge of the fluid</w:t>
      </w:r>
      <w:r w:rsidR="008942CD">
        <w:rPr>
          <w:lang w:val="en-GB"/>
        </w:rPr>
        <w:t xml:space="preserve">, </w:t>
      </w:r>
      <w:r w:rsidR="000F1E0B">
        <w:rPr>
          <w:lang w:val="en-GB"/>
        </w:rPr>
        <w:t>as function of a large number of operating and ambient conditions</w:t>
      </w:r>
      <w:r w:rsidR="001059B7">
        <w:rPr>
          <w:lang w:val="en-GB"/>
        </w:rPr>
        <w:t xml:space="preserve"> such as the pipeline profile, thermal insulation, ambient temperature etc.</w:t>
      </w:r>
      <w:r w:rsidR="006C5AEA">
        <w:rPr>
          <w:lang w:val="en-GB"/>
        </w:rPr>
        <w:t xml:space="preserve"> </w:t>
      </w:r>
      <w:r w:rsidR="00281B7E" w:rsidRPr="001F588F">
        <w:rPr>
          <w:lang w:val="en-GB"/>
        </w:rPr>
        <w:t>This study provide</w:t>
      </w:r>
      <w:r w:rsidR="008942CD">
        <w:rPr>
          <w:lang w:val="en-GB"/>
        </w:rPr>
        <w:t>s</w:t>
      </w:r>
      <w:r w:rsidR="00281B7E" w:rsidRPr="001F588F">
        <w:rPr>
          <w:lang w:val="en-GB"/>
        </w:rPr>
        <w:t xml:space="preserve"> </w:t>
      </w:r>
      <w:r w:rsidR="00260BFD">
        <w:rPr>
          <w:lang w:val="en-GB"/>
        </w:rPr>
        <w:t xml:space="preserve">an </w:t>
      </w:r>
      <w:r w:rsidR="00281B7E" w:rsidRPr="001F588F">
        <w:rPr>
          <w:lang w:val="en-GB"/>
        </w:rPr>
        <w:t>example of</w:t>
      </w:r>
      <w:r w:rsidR="000F1E0B">
        <w:rPr>
          <w:lang w:val="en-GB"/>
        </w:rPr>
        <w:t xml:space="preserve"> how this analysis can be performed</w:t>
      </w:r>
      <w:r w:rsidR="004E4C51">
        <w:rPr>
          <w:lang w:val="en-GB"/>
        </w:rPr>
        <w:t xml:space="preserve">, the thermodynamic models required, the solution algorithm to be applied </w:t>
      </w:r>
      <w:r w:rsidR="00A83AEC">
        <w:rPr>
          <w:lang w:val="en-GB"/>
        </w:rPr>
        <w:t xml:space="preserve">in the two </w:t>
      </w:r>
      <w:r w:rsidR="008942CD">
        <w:rPr>
          <w:lang w:val="en-GB"/>
        </w:rPr>
        <w:t xml:space="preserve">main </w:t>
      </w:r>
      <w:r w:rsidR="00A83AEC">
        <w:rPr>
          <w:lang w:val="en-GB"/>
        </w:rPr>
        <w:t xml:space="preserve">disciplines involved i.e., </w:t>
      </w:r>
      <w:r w:rsidR="004E4C51">
        <w:rPr>
          <w:lang w:val="en-GB"/>
        </w:rPr>
        <w:t>process engineering and flow-assurance.</w:t>
      </w:r>
      <w:r w:rsidR="006C5AEA">
        <w:rPr>
          <w:lang w:val="en-GB"/>
        </w:rPr>
        <w:t xml:space="preserve"> </w:t>
      </w:r>
      <w:r w:rsidR="00562637" w:rsidRPr="001F588F">
        <w:rPr>
          <w:lang w:val="en-GB"/>
        </w:rPr>
        <w:t>During normal operations CO</w:t>
      </w:r>
      <w:r w:rsidR="00562637" w:rsidRPr="006A116E">
        <w:rPr>
          <w:vertAlign w:val="subscript"/>
          <w:lang w:val="en-GB"/>
        </w:rPr>
        <w:t>2</w:t>
      </w:r>
      <w:r w:rsidR="00562637" w:rsidRPr="001F588F">
        <w:rPr>
          <w:lang w:val="en-GB"/>
        </w:rPr>
        <w:t xml:space="preserve"> is transported as supercritical fluid i.e., at pressure above the thermodynamic critical point pressure.</w:t>
      </w:r>
      <w:r w:rsidR="00095044">
        <w:rPr>
          <w:lang w:val="en-GB"/>
        </w:rPr>
        <w:t xml:space="preserve"> </w:t>
      </w:r>
      <w:r w:rsidR="00C520AC" w:rsidRPr="001F588F">
        <w:rPr>
          <w:lang w:val="en-GB"/>
        </w:rPr>
        <w:t xml:space="preserve">The dynamic simulation applied in this study is </w:t>
      </w:r>
      <w:r w:rsidR="00093E26" w:rsidRPr="001F588F">
        <w:rPr>
          <w:lang w:val="en-GB"/>
        </w:rPr>
        <w:t xml:space="preserve">rigorous from the </w:t>
      </w:r>
      <w:r w:rsidR="00C520AC" w:rsidRPr="001F588F">
        <w:rPr>
          <w:lang w:val="en-GB"/>
        </w:rPr>
        <w:t xml:space="preserve">thermodynamic </w:t>
      </w:r>
      <w:r w:rsidR="00093E26" w:rsidRPr="001F588F">
        <w:rPr>
          <w:lang w:val="en-GB"/>
        </w:rPr>
        <w:t>and fluid</w:t>
      </w:r>
      <w:r w:rsidR="008942CD">
        <w:rPr>
          <w:lang w:val="en-GB"/>
        </w:rPr>
        <w:t xml:space="preserve"> </w:t>
      </w:r>
      <w:r w:rsidR="00093E26" w:rsidRPr="001F588F">
        <w:rPr>
          <w:lang w:val="en-GB"/>
        </w:rPr>
        <w:t>dynamic point of view.</w:t>
      </w:r>
      <w:r w:rsidR="00015142">
        <w:rPr>
          <w:lang w:val="en-GB"/>
        </w:rPr>
        <w:t xml:space="preserve"> </w:t>
      </w:r>
      <w:r w:rsidR="00093E26" w:rsidRPr="001F588F">
        <w:rPr>
          <w:lang w:val="en-GB"/>
        </w:rPr>
        <w:t>In case of fast depressurization</w:t>
      </w:r>
      <w:r w:rsidR="00C36ACF" w:rsidRPr="001F588F">
        <w:rPr>
          <w:lang w:val="en-GB"/>
        </w:rPr>
        <w:t>,</w:t>
      </w:r>
      <w:r w:rsidR="00093E26" w:rsidRPr="001F588F">
        <w:rPr>
          <w:lang w:val="en-GB"/>
        </w:rPr>
        <w:t xml:space="preserve"> the change of the fluid temperature </w:t>
      </w:r>
      <w:r w:rsidR="00C623B2" w:rsidRPr="001F588F">
        <w:rPr>
          <w:lang w:val="en-GB"/>
        </w:rPr>
        <w:t xml:space="preserve">caused by the liquid phase evaporation may result in damages to the pipeline </w:t>
      </w:r>
      <w:r w:rsidR="008942CD">
        <w:rPr>
          <w:lang w:val="en-GB"/>
        </w:rPr>
        <w:t xml:space="preserve">since </w:t>
      </w:r>
      <w:r w:rsidR="00C623B2" w:rsidRPr="001F588F">
        <w:rPr>
          <w:lang w:val="en-GB"/>
        </w:rPr>
        <w:t xml:space="preserve">very low temperatures may </w:t>
      </w:r>
      <w:r w:rsidR="008942CD">
        <w:rPr>
          <w:lang w:val="en-GB"/>
        </w:rPr>
        <w:t>induce</w:t>
      </w:r>
      <w:r w:rsidR="00C623B2" w:rsidRPr="001F588F">
        <w:rPr>
          <w:lang w:val="en-GB"/>
        </w:rPr>
        <w:t xml:space="preserve"> metal brittle effects.</w:t>
      </w:r>
      <w:r w:rsidR="00015142">
        <w:rPr>
          <w:lang w:val="en-GB"/>
        </w:rPr>
        <w:t xml:space="preserve"> </w:t>
      </w:r>
      <w:r w:rsidR="001330ED" w:rsidRPr="001F588F">
        <w:rPr>
          <w:lang w:val="en-GB"/>
        </w:rPr>
        <w:t>The calculation</w:t>
      </w:r>
      <w:r w:rsidR="00C36ACF" w:rsidRPr="001F588F">
        <w:rPr>
          <w:lang w:val="en-GB"/>
        </w:rPr>
        <w:t>s</w:t>
      </w:r>
      <w:r w:rsidR="001330ED" w:rsidRPr="001F588F">
        <w:rPr>
          <w:lang w:val="en-GB"/>
        </w:rPr>
        <w:t xml:space="preserve"> are performed using a dynamic software code which has provided high quality results when compared to experimental data and results obtained by </w:t>
      </w:r>
      <w:r w:rsidR="008942CD">
        <w:rPr>
          <w:lang w:val="en-GB"/>
        </w:rPr>
        <w:t xml:space="preserve">other </w:t>
      </w:r>
      <w:r w:rsidR="001330ED" w:rsidRPr="001F588F">
        <w:rPr>
          <w:lang w:val="en-GB"/>
        </w:rPr>
        <w:t>commercial simulators.</w:t>
      </w:r>
    </w:p>
    <w:p w14:paraId="45EC6750" w14:textId="77777777" w:rsidR="00761832" w:rsidRPr="00761832" w:rsidRDefault="00761832" w:rsidP="00761832">
      <w:pPr>
        <w:pStyle w:val="CETHeading1"/>
        <w:numPr>
          <w:ilvl w:val="1"/>
          <w:numId w:val="25"/>
        </w:numPr>
        <w:tabs>
          <w:tab w:val="right" w:pos="7100"/>
        </w:tabs>
        <w:jc w:val="both"/>
        <w:rPr>
          <w:lang w:val="en-GB"/>
        </w:rPr>
      </w:pPr>
      <w:r w:rsidRPr="00761832">
        <w:rPr>
          <w:lang w:val="en-GB"/>
        </w:rPr>
        <w:t>Introduction</w:t>
      </w:r>
    </w:p>
    <w:p w14:paraId="66B0CE45" w14:textId="003915F6" w:rsidR="00991DCE" w:rsidRPr="00A340A5" w:rsidRDefault="003340EF" w:rsidP="00A340A5">
      <w:pPr>
        <w:pStyle w:val="CETBodytext"/>
        <w:rPr>
          <w:lang w:val="en-GB"/>
        </w:rPr>
      </w:pPr>
      <w:r w:rsidRPr="00A340A5">
        <w:rPr>
          <w:lang w:val="en-GB"/>
        </w:rPr>
        <w:t>In the simulation of carbon-dioxide and CO</w:t>
      </w:r>
      <w:r w:rsidRPr="006A116E">
        <w:rPr>
          <w:vertAlign w:val="subscript"/>
          <w:lang w:val="en-GB"/>
        </w:rPr>
        <w:t>2</w:t>
      </w:r>
      <w:r w:rsidRPr="00A340A5">
        <w:rPr>
          <w:lang w:val="en-GB"/>
        </w:rPr>
        <w:t xml:space="preserve">-rich mixtures the selection of models </w:t>
      </w:r>
      <w:r w:rsidR="00A435D5">
        <w:rPr>
          <w:lang w:val="en-GB"/>
        </w:rPr>
        <w:t xml:space="preserve">is </w:t>
      </w:r>
      <w:r w:rsidRPr="00A340A5">
        <w:rPr>
          <w:lang w:val="en-GB"/>
        </w:rPr>
        <w:t>a very</w:t>
      </w:r>
      <w:r w:rsidR="00B75F47" w:rsidRPr="00A340A5">
        <w:rPr>
          <w:lang w:val="en-GB"/>
        </w:rPr>
        <w:t xml:space="preserve"> </w:t>
      </w:r>
      <w:r w:rsidRPr="00A340A5">
        <w:rPr>
          <w:lang w:val="en-GB"/>
        </w:rPr>
        <w:t>important aspect. From a numerical solution point of view, the simulation of pure components using</w:t>
      </w:r>
      <w:r w:rsidR="00B75F47" w:rsidRPr="00A340A5">
        <w:rPr>
          <w:lang w:val="en-GB"/>
        </w:rPr>
        <w:t xml:space="preserve"> </w:t>
      </w:r>
      <w:r w:rsidRPr="00A340A5">
        <w:rPr>
          <w:lang w:val="en-GB"/>
        </w:rPr>
        <w:t>temperature and pressure as independent variables (TP plane) presents a discontinuous phase change</w:t>
      </w:r>
      <w:r w:rsidR="00B75F47" w:rsidRPr="00A340A5">
        <w:rPr>
          <w:lang w:val="en-GB"/>
        </w:rPr>
        <w:t xml:space="preserve"> </w:t>
      </w:r>
      <w:r w:rsidRPr="00A340A5">
        <w:rPr>
          <w:lang w:val="en-GB"/>
        </w:rPr>
        <w:t>from vapor to liquid. At constant pressure below the critical point and across the vap</w:t>
      </w:r>
      <w:r w:rsidR="00A84C14" w:rsidRPr="00A340A5">
        <w:rPr>
          <w:lang w:val="en-GB"/>
        </w:rPr>
        <w:t>o</w:t>
      </w:r>
      <w:r w:rsidRPr="00A340A5">
        <w:rPr>
          <w:lang w:val="en-GB"/>
        </w:rPr>
        <w:t>r pressure line a</w:t>
      </w:r>
      <w:r w:rsidR="00B75F47" w:rsidRPr="00A340A5">
        <w:rPr>
          <w:lang w:val="en-GB"/>
        </w:rPr>
        <w:t xml:space="preserve"> </w:t>
      </w:r>
      <w:r w:rsidR="00481F9B" w:rsidRPr="00A340A5">
        <w:rPr>
          <w:lang w:val="en-GB"/>
        </w:rPr>
        <w:t xml:space="preserve">small </w:t>
      </w:r>
      <w:r w:rsidRPr="00A340A5">
        <w:rPr>
          <w:lang w:val="en-GB"/>
        </w:rPr>
        <w:t xml:space="preserve">change of temperature can produce a complete shift from </w:t>
      </w:r>
      <w:r w:rsidR="00481F9B" w:rsidRPr="00A340A5">
        <w:rPr>
          <w:lang w:val="en-GB"/>
        </w:rPr>
        <w:t xml:space="preserve">the </w:t>
      </w:r>
      <w:r w:rsidRPr="00A340A5">
        <w:rPr>
          <w:lang w:val="en-GB"/>
        </w:rPr>
        <w:t>vapor to the liquid phase or</w:t>
      </w:r>
      <w:r w:rsidR="00B75F47" w:rsidRPr="00A340A5">
        <w:rPr>
          <w:lang w:val="en-GB"/>
        </w:rPr>
        <w:t xml:space="preserve"> </w:t>
      </w:r>
      <w:r w:rsidRPr="00A340A5">
        <w:rPr>
          <w:lang w:val="en-GB"/>
        </w:rPr>
        <w:t>vice-versa.</w:t>
      </w:r>
      <w:r w:rsidR="00A435D5">
        <w:rPr>
          <w:lang w:val="en-GB"/>
        </w:rPr>
        <w:t xml:space="preserve"> </w:t>
      </w:r>
      <w:r w:rsidR="00991DCE" w:rsidRPr="00A340A5">
        <w:rPr>
          <w:lang w:val="en-GB"/>
        </w:rPr>
        <w:t>On the basis of the initial pressure and temperature the resulting T-P path may enter the gas-liquid region very near the thermodynamic critical point. This gives a chance of the analysis of two-phase flow where the vapor and liquid densities present the lowest differences, almost impossible to realize with other fluids (e.g., hydrocarbons from well bores) even at very high pressures.</w:t>
      </w:r>
    </w:p>
    <w:p w14:paraId="659F23AB" w14:textId="7FEDC2A6" w:rsidR="00860CED" w:rsidRPr="00B57B36" w:rsidRDefault="00860CED" w:rsidP="00860CED">
      <w:pPr>
        <w:pStyle w:val="CETTabletitle"/>
      </w:pPr>
      <w:r w:rsidRPr="00B57B36">
        <w:t xml:space="preserve">Table 1: </w:t>
      </w:r>
      <w:r w:rsidR="00B75F47">
        <w:t>Pure carbon dioxide thermodynamic parameters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430"/>
        <w:gridCol w:w="1890"/>
      </w:tblGrid>
      <w:tr w:rsidR="00860CED" w:rsidRPr="00B57B36" w14:paraId="07D5D909" w14:textId="77777777" w:rsidTr="00860CED">
        <w:tc>
          <w:tcPr>
            <w:tcW w:w="2430" w:type="dxa"/>
            <w:tcBorders>
              <w:top w:val="single" w:sz="12" w:space="0" w:color="008000"/>
              <w:bottom w:val="single" w:sz="6" w:space="0" w:color="008000"/>
            </w:tcBorders>
            <w:shd w:val="clear" w:color="auto" w:fill="FFFFFF"/>
          </w:tcPr>
          <w:p w14:paraId="25283D8D" w14:textId="216B2650" w:rsidR="00860CED" w:rsidRPr="00B57B36" w:rsidRDefault="00860CED" w:rsidP="00513C36">
            <w:pPr>
              <w:pStyle w:val="CETBodytext"/>
              <w:rPr>
                <w:lang w:val="en-GB"/>
              </w:rPr>
            </w:pPr>
            <w:r>
              <w:rPr>
                <w:lang w:val="en-GB"/>
              </w:rPr>
              <w:t>Property</w:t>
            </w:r>
            <w:r w:rsidRPr="00B57B36">
              <w:rPr>
                <w:lang w:val="en-GB"/>
              </w:rPr>
              <w:t xml:space="preserve"> </w:t>
            </w:r>
          </w:p>
        </w:tc>
        <w:tc>
          <w:tcPr>
            <w:tcW w:w="1890" w:type="dxa"/>
            <w:tcBorders>
              <w:top w:val="single" w:sz="12" w:space="0" w:color="008000"/>
              <w:bottom w:val="single" w:sz="6" w:space="0" w:color="008000"/>
            </w:tcBorders>
            <w:shd w:val="clear" w:color="auto" w:fill="FFFFFF"/>
          </w:tcPr>
          <w:p w14:paraId="13CE0951" w14:textId="0B3A0934" w:rsidR="00860CED" w:rsidRPr="00B57B36" w:rsidRDefault="00860CED" w:rsidP="00513C36">
            <w:pPr>
              <w:pStyle w:val="CETBodytext"/>
              <w:rPr>
                <w:lang w:val="en-GB"/>
              </w:rPr>
            </w:pPr>
            <w:r>
              <w:rPr>
                <w:lang w:val="en-GB"/>
              </w:rPr>
              <w:t>Value</w:t>
            </w:r>
          </w:p>
        </w:tc>
      </w:tr>
      <w:tr w:rsidR="00860CED" w:rsidRPr="00B57B36" w14:paraId="067F3645" w14:textId="77777777" w:rsidTr="00860CED">
        <w:tc>
          <w:tcPr>
            <w:tcW w:w="2430" w:type="dxa"/>
            <w:shd w:val="clear" w:color="auto" w:fill="FFFFFF"/>
          </w:tcPr>
          <w:p w14:paraId="31F3E139" w14:textId="076DFDDC" w:rsidR="00860CED" w:rsidRPr="00B57B36" w:rsidRDefault="00860CED" w:rsidP="00513C36">
            <w:pPr>
              <w:pStyle w:val="CETBodytext"/>
              <w:rPr>
                <w:lang w:val="en-GB"/>
              </w:rPr>
            </w:pPr>
            <w:r>
              <w:rPr>
                <w:lang w:val="en-GB"/>
              </w:rPr>
              <w:t>Critical temperature</w:t>
            </w:r>
          </w:p>
        </w:tc>
        <w:tc>
          <w:tcPr>
            <w:tcW w:w="1890" w:type="dxa"/>
            <w:shd w:val="clear" w:color="auto" w:fill="FFFFFF"/>
          </w:tcPr>
          <w:p w14:paraId="74140EF6" w14:textId="03D5151A" w:rsidR="00860CED" w:rsidRPr="00B57B36" w:rsidRDefault="00B75F47" w:rsidP="00513C36">
            <w:pPr>
              <w:pStyle w:val="CETBodytext"/>
              <w:rPr>
                <w:lang w:val="en-GB"/>
              </w:rPr>
            </w:pPr>
            <w:r>
              <w:rPr>
                <w:lang w:val="en-GB"/>
              </w:rPr>
              <w:t>30.97 °C</w:t>
            </w:r>
          </w:p>
        </w:tc>
      </w:tr>
      <w:tr w:rsidR="00860CED" w:rsidRPr="00B57B36" w14:paraId="4AD88355" w14:textId="77777777" w:rsidTr="00860CED">
        <w:tc>
          <w:tcPr>
            <w:tcW w:w="2430" w:type="dxa"/>
            <w:shd w:val="clear" w:color="auto" w:fill="FFFFFF"/>
          </w:tcPr>
          <w:p w14:paraId="5951A339" w14:textId="3A92882A" w:rsidR="00860CED" w:rsidRPr="00B57B36" w:rsidRDefault="00860CED" w:rsidP="00513C36">
            <w:pPr>
              <w:pStyle w:val="CETBodytext"/>
              <w:ind w:right="-1"/>
              <w:rPr>
                <w:rFonts w:cs="Arial"/>
                <w:szCs w:val="18"/>
                <w:lang w:val="en-GB"/>
              </w:rPr>
            </w:pPr>
            <w:r>
              <w:rPr>
                <w:rFonts w:cs="Arial"/>
                <w:szCs w:val="18"/>
                <w:lang w:val="en-GB"/>
              </w:rPr>
              <w:t>Critical pressure</w:t>
            </w:r>
          </w:p>
        </w:tc>
        <w:tc>
          <w:tcPr>
            <w:tcW w:w="1890" w:type="dxa"/>
            <w:shd w:val="clear" w:color="auto" w:fill="FFFFFF"/>
          </w:tcPr>
          <w:p w14:paraId="2BEF975A" w14:textId="35F75F31" w:rsidR="00860CED" w:rsidRPr="00B57B36" w:rsidRDefault="00B75F47" w:rsidP="00513C36">
            <w:pPr>
              <w:pStyle w:val="CETBodytext"/>
              <w:ind w:right="-1"/>
              <w:rPr>
                <w:rFonts w:cs="Arial"/>
                <w:szCs w:val="18"/>
                <w:lang w:val="en-GB"/>
              </w:rPr>
            </w:pPr>
            <w:r>
              <w:rPr>
                <w:rFonts w:cs="Arial"/>
                <w:szCs w:val="18"/>
                <w:lang w:val="en-GB"/>
              </w:rPr>
              <w:t>73.773 bar</w:t>
            </w:r>
          </w:p>
        </w:tc>
      </w:tr>
      <w:tr w:rsidR="00860CED" w:rsidRPr="00B57B36" w14:paraId="1DDAD4EE" w14:textId="77777777" w:rsidTr="00860CED">
        <w:tc>
          <w:tcPr>
            <w:tcW w:w="2430" w:type="dxa"/>
            <w:shd w:val="clear" w:color="auto" w:fill="FFFFFF"/>
          </w:tcPr>
          <w:p w14:paraId="3D51D872" w14:textId="0A2627A8" w:rsidR="00860CED" w:rsidRDefault="00860CED" w:rsidP="00513C36">
            <w:pPr>
              <w:pStyle w:val="CETBodytext"/>
              <w:ind w:right="-1"/>
              <w:rPr>
                <w:rFonts w:cs="Arial"/>
                <w:szCs w:val="18"/>
                <w:lang w:val="en-GB"/>
              </w:rPr>
            </w:pPr>
            <w:r>
              <w:rPr>
                <w:rFonts w:cs="Arial"/>
                <w:szCs w:val="18"/>
                <w:lang w:val="en-GB"/>
              </w:rPr>
              <w:t>Triple point temperature</w:t>
            </w:r>
          </w:p>
        </w:tc>
        <w:tc>
          <w:tcPr>
            <w:tcW w:w="1890" w:type="dxa"/>
            <w:shd w:val="clear" w:color="auto" w:fill="FFFFFF"/>
          </w:tcPr>
          <w:p w14:paraId="07E957D2" w14:textId="2743AFAE" w:rsidR="00860CED" w:rsidRPr="00B57B36" w:rsidRDefault="00B75F47" w:rsidP="00513C36">
            <w:pPr>
              <w:pStyle w:val="CETBodytext"/>
              <w:ind w:right="-1"/>
              <w:rPr>
                <w:rFonts w:cs="Arial"/>
                <w:szCs w:val="18"/>
                <w:lang w:val="en-GB"/>
              </w:rPr>
            </w:pPr>
            <w:r>
              <w:rPr>
                <w:rFonts w:cs="Arial"/>
                <w:szCs w:val="18"/>
                <w:lang w:val="en-GB"/>
              </w:rPr>
              <w:t>-56.6 °C</w:t>
            </w:r>
          </w:p>
        </w:tc>
      </w:tr>
      <w:tr w:rsidR="00860CED" w:rsidRPr="00B57B36" w14:paraId="5822218E" w14:textId="77777777" w:rsidTr="00860CED">
        <w:tc>
          <w:tcPr>
            <w:tcW w:w="2430" w:type="dxa"/>
            <w:shd w:val="clear" w:color="auto" w:fill="FFFFFF"/>
          </w:tcPr>
          <w:p w14:paraId="499F73E7" w14:textId="4D1F3045" w:rsidR="00860CED" w:rsidRDefault="00860CED" w:rsidP="00513C36">
            <w:pPr>
              <w:pStyle w:val="CETBodytext"/>
              <w:ind w:right="-1"/>
              <w:rPr>
                <w:rFonts w:cs="Arial"/>
                <w:szCs w:val="18"/>
                <w:lang w:val="en-GB"/>
              </w:rPr>
            </w:pPr>
            <w:r>
              <w:rPr>
                <w:rFonts w:cs="Arial"/>
                <w:szCs w:val="18"/>
                <w:lang w:val="en-GB"/>
              </w:rPr>
              <w:t>Triple point pressure</w:t>
            </w:r>
          </w:p>
        </w:tc>
        <w:tc>
          <w:tcPr>
            <w:tcW w:w="1890" w:type="dxa"/>
            <w:shd w:val="clear" w:color="auto" w:fill="FFFFFF"/>
          </w:tcPr>
          <w:p w14:paraId="052E3133" w14:textId="0E88D604" w:rsidR="00860CED" w:rsidRPr="00B57B36" w:rsidRDefault="00B75F47" w:rsidP="00513C36">
            <w:pPr>
              <w:pStyle w:val="CETBodytext"/>
              <w:ind w:right="-1"/>
              <w:rPr>
                <w:rFonts w:cs="Arial"/>
                <w:szCs w:val="18"/>
                <w:lang w:val="en-GB"/>
              </w:rPr>
            </w:pPr>
            <w:r>
              <w:rPr>
                <w:rFonts w:cs="Arial"/>
                <w:szCs w:val="18"/>
                <w:lang w:val="en-GB"/>
              </w:rPr>
              <w:t>5.18 bar</w:t>
            </w:r>
          </w:p>
        </w:tc>
      </w:tr>
      <w:tr w:rsidR="00860CED" w:rsidRPr="00B57B36" w14:paraId="6D72ED3B" w14:textId="77777777" w:rsidTr="00860CED">
        <w:tc>
          <w:tcPr>
            <w:tcW w:w="2430" w:type="dxa"/>
            <w:shd w:val="clear" w:color="auto" w:fill="FFFFFF"/>
          </w:tcPr>
          <w:p w14:paraId="2FDD534B" w14:textId="4178918D" w:rsidR="00860CED" w:rsidRDefault="00860CED" w:rsidP="00513C36">
            <w:pPr>
              <w:pStyle w:val="CETBodytext"/>
              <w:ind w:right="-1"/>
              <w:rPr>
                <w:rFonts w:cs="Arial"/>
                <w:szCs w:val="18"/>
                <w:lang w:val="en-GB"/>
              </w:rPr>
            </w:pPr>
            <w:r>
              <w:rPr>
                <w:rFonts w:cs="Arial"/>
                <w:szCs w:val="18"/>
                <w:lang w:val="en-GB"/>
              </w:rPr>
              <w:t>Acentric factor</w:t>
            </w:r>
          </w:p>
        </w:tc>
        <w:tc>
          <w:tcPr>
            <w:tcW w:w="1890" w:type="dxa"/>
            <w:shd w:val="clear" w:color="auto" w:fill="FFFFFF"/>
          </w:tcPr>
          <w:p w14:paraId="58D1388A" w14:textId="4B018AED" w:rsidR="00860CED" w:rsidRPr="00B57B36" w:rsidRDefault="00B75F47" w:rsidP="00513C36">
            <w:pPr>
              <w:pStyle w:val="CETBodytext"/>
              <w:ind w:right="-1"/>
              <w:rPr>
                <w:rFonts w:cs="Arial"/>
                <w:szCs w:val="18"/>
                <w:lang w:val="en-GB"/>
              </w:rPr>
            </w:pPr>
            <w:r>
              <w:rPr>
                <w:rFonts w:cs="Arial"/>
                <w:szCs w:val="18"/>
                <w:lang w:val="en-GB"/>
              </w:rPr>
              <w:t>0.22394</w:t>
            </w:r>
          </w:p>
        </w:tc>
      </w:tr>
    </w:tbl>
    <w:p w14:paraId="388F9E8D" w14:textId="77777777" w:rsidR="007228BA" w:rsidRDefault="007228BA" w:rsidP="00481F9B">
      <w:pPr>
        <w:tabs>
          <w:tab w:val="clear" w:pos="7100"/>
        </w:tabs>
        <w:autoSpaceDE w:val="0"/>
        <w:autoSpaceDN w:val="0"/>
        <w:adjustRightInd w:val="0"/>
        <w:spacing w:line="240" w:lineRule="auto"/>
        <w:rPr>
          <w:rFonts w:eastAsiaTheme="minorHAnsi" w:cs="Arial"/>
          <w:szCs w:val="18"/>
          <w:lang w:val="en-US"/>
        </w:rPr>
      </w:pPr>
    </w:p>
    <w:p w14:paraId="0504347A" w14:textId="520BD1A1" w:rsidR="003340EF" w:rsidRPr="003340EF" w:rsidRDefault="007228BA" w:rsidP="00481F9B">
      <w:pPr>
        <w:tabs>
          <w:tab w:val="clear" w:pos="7100"/>
        </w:tabs>
        <w:autoSpaceDE w:val="0"/>
        <w:autoSpaceDN w:val="0"/>
        <w:adjustRightInd w:val="0"/>
        <w:spacing w:line="240" w:lineRule="auto"/>
      </w:pPr>
      <w:r>
        <w:rPr>
          <w:rFonts w:eastAsiaTheme="minorHAnsi" w:cs="Arial"/>
          <w:szCs w:val="18"/>
          <w:lang w:val="en-US"/>
        </w:rPr>
        <w:lastRenderedPageBreak/>
        <w:t>K</w:t>
      </w:r>
      <w:r w:rsidR="003340EF">
        <w:rPr>
          <w:rFonts w:eastAsiaTheme="minorHAnsi" w:cs="Arial"/>
          <w:szCs w:val="18"/>
          <w:lang w:val="en-US"/>
        </w:rPr>
        <w:t>ey chemical-physical parameters</w:t>
      </w:r>
      <w:r w:rsidR="00D3445F">
        <w:rPr>
          <w:rFonts w:eastAsiaTheme="minorHAnsi" w:cs="Arial"/>
          <w:szCs w:val="18"/>
          <w:lang w:val="en-US"/>
        </w:rPr>
        <w:t xml:space="preserve"> of carbon dioxide are</w:t>
      </w:r>
      <w:r w:rsidR="003340EF">
        <w:rPr>
          <w:rFonts w:eastAsiaTheme="minorHAnsi" w:cs="Arial"/>
          <w:szCs w:val="18"/>
          <w:lang w:val="en-US"/>
        </w:rPr>
        <w:t xml:space="preserve"> important for the next discussion </w:t>
      </w:r>
      <w:r w:rsidR="00D3445F">
        <w:rPr>
          <w:rFonts w:eastAsiaTheme="minorHAnsi" w:cs="Arial"/>
          <w:szCs w:val="18"/>
          <w:lang w:val="en-US"/>
        </w:rPr>
        <w:t xml:space="preserve">and </w:t>
      </w:r>
      <w:r w:rsidR="003340EF">
        <w:rPr>
          <w:rFonts w:eastAsiaTheme="minorHAnsi" w:cs="Arial"/>
          <w:szCs w:val="18"/>
          <w:lang w:val="en-US"/>
        </w:rPr>
        <w:t>are collected in Table 1. One of</w:t>
      </w:r>
      <w:r w:rsidR="00931CB3">
        <w:rPr>
          <w:rFonts w:eastAsiaTheme="minorHAnsi" w:cs="Arial"/>
          <w:szCs w:val="18"/>
          <w:lang w:val="en-US"/>
        </w:rPr>
        <w:t xml:space="preserve"> </w:t>
      </w:r>
      <w:r w:rsidR="003340EF">
        <w:rPr>
          <w:rFonts w:eastAsiaTheme="minorHAnsi" w:cs="Arial"/>
          <w:szCs w:val="18"/>
          <w:lang w:val="en-US"/>
        </w:rPr>
        <w:t>the most notable characteristic</w:t>
      </w:r>
      <w:r w:rsidR="00C6564C">
        <w:rPr>
          <w:rFonts w:eastAsiaTheme="minorHAnsi" w:cs="Arial"/>
          <w:szCs w:val="18"/>
          <w:lang w:val="en-US"/>
        </w:rPr>
        <w:t>s</w:t>
      </w:r>
      <w:r w:rsidR="003340EF">
        <w:rPr>
          <w:rFonts w:eastAsiaTheme="minorHAnsi" w:cs="Arial"/>
          <w:szCs w:val="18"/>
          <w:lang w:val="en-US"/>
        </w:rPr>
        <w:t xml:space="preserve"> of carbon dioxide is that a normal-boiling point does not exist</w:t>
      </w:r>
      <w:r w:rsidR="00D3445F">
        <w:rPr>
          <w:rFonts w:eastAsiaTheme="minorHAnsi" w:cs="Arial"/>
          <w:szCs w:val="18"/>
          <w:lang w:val="en-US"/>
        </w:rPr>
        <w:t xml:space="preserve">, </w:t>
      </w:r>
      <w:r w:rsidR="003340EF">
        <w:rPr>
          <w:rFonts w:eastAsiaTheme="minorHAnsi" w:cs="Arial"/>
          <w:szCs w:val="18"/>
          <w:lang w:val="en-US"/>
        </w:rPr>
        <w:t>no</w:t>
      </w:r>
      <w:r w:rsidR="00931CB3">
        <w:rPr>
          <w:rFonts w:eastAsiaTheme="minorHAnsi" w:cs="Arial"/>
          <w:szCs w:val="18"/>
          <w:lang w:val="en-US"/>
        </w:rPr>
        <w:t xml:space="preserve"> </w:t>
      </w:r>
      <w:r w:rsidR="003340EF">
        <w:rPr>
          <w:rFonts w:eastAsiaTheme="minorHAnsi" w:cs="Arial"/>
          <w:szCs w:val="18"/>
          <w:lang w:val="en-US"/>
        </w:rPr>
        <w:t>liquid phase can exist at 1 atmosphere and a solid phase is obtained when the vapor is cooled down</w:t>
      </w:r>
      <w:r w:rsidR="00931CB3">
        <w:rPr>
          <w:rFonts w:eastAsiaTheme="minorHAnsi" w:cs="Arial"/>
          <w:szCs w:val="18"/>
          <w:lang w:val="en-US"/>
        </w:rPr>
        <w:t xml:space="preserve"> </w:t>
      </w:r>
      <w:r w:rsidR="003340EF">
        <w:rPr>
          <w:rFonts w:eastAsiaTheme="minorHAnsi" w:cs="Arial"/>
          <w:szCs w:val="18"/>
          <w:lang w:val="en-US"/>
        </w:rPr>
        <w:t>below –78.5 °C. It means that below triple point pressure, a reduction of temperature of the</w:t>
      </w:r>
      <w:r w:rsidR="00931CB3">
        <w:rPr>
          <w:rFonts w:eastAsiaTheme="minorHAnsi" w:cs="Arial"/>
          <w:szCs w:val="18"/>
          <w:lang w:val="en-US"/>
        </w:rPr>
        <w:t xml:space="preserve"> </w:t>
      </w:r>
      <w:r w:rsidR="003340EF">
        <w:rPr>
          <w:rFonts w:eastAsiaTheme="minorHAnsi" w:cs="Arial"/>
          <w:szCs w:val="18"/>
          <w:lang w:val="en-US"/>
        </w:rPr>
        <w:t xml:space="preserve">vapor phase (as often </w:t>
      </w:r>
      <w:r>
        <w:rPr>
          <w:rFonts w:eastAsiaTheme="minorHAnsi" w:cs="Arial"/>
          <w:szCs w:val="18"/>
          <w:lang w:val="en-US"/>
        </w:rPr>
        <w:t xml:space="preserve">found </w:t>
      </w:r>
      <w:r w:rsidR="003340EF">
        <w:rPr>
          <w:rFonts w:eastAsiaTheme="minorHAnsi" w:cs="Arial"/>
          <w:szCs w:val="18"/>
          <w:lang w:val="en-US"/>
        </w:rPr>
        <w:t xml:space="preserve">during depressurization) produces </w:t>
      </w:r>
      <w:r w:rsidR="00D3445F">
        <w:rPr>
          <w:rFonts w:eastAsiaTheme="minorHAnsi" w:cs="Arial"/>
          <w:szCs w:val="18"/>
          <w:lang w:val="en-US"/>
        </w:rPr>
        <w:t>a</w:t>
      </w:r>
      <w:r w:rsidR="003340EF">
        <w:rPr>
          <w:rFonts w:eastAsiaTheme="minorHAnsi" w:cs="Arial"/>
          <w:szCs w:val="18"/>
          <w:lang w:val="en-US"/>
        </w:rPr>
        <w:t xml:space="preserve"> solid </w:t>
      </w:r>
      <w:r w:rsidR="00D3445F">
        <w:rPr>
          <w:rFonts w:eastAsiaTheme="minorHAnsi" w:cs="Arial"/>
          <w:szCs w:val="18"/>
          <w:lang w:val="en-US"/>
        </w:rPr>
        <w:t xml:space="preserve">phase </w:t>
      </w:r>
      <w:r w:rsidR="003340EF">
        <w:rPr>
          <w:rFonts w:eastAsiaTheme="minorHAnsi" w:cs="Arial"/>
          <w:szCs w:val="18"/>
          <w:lang w:val="en-US"/>
        </w:rPr>
        <w:t>without the</w:t>
      </w:r>
      <w:r w:rsidR="00931CB3">
        <w:rPr>
          <w:rFonts w:eastAsiaTheme="minorHAnsi" w:cs="Arial"/>
          <w:szCs w:val="18"/>
          <w:lang w:val="en-US"/>
        </w:rPr>
        <w:t xml:space="preserve"> </w:t>
      </w:r>
      <w:r w:rsidR="003340EF">
        <w:rPr>
          <w:rFonts w:eastAsiaTheme="minorHAnsi" w:cs="Arial"/>
          <w:szCs w:val="18"/>
          <w:lang w:val="en-US"/>
        </w:rPr>
        <w:t xml:space="preserve">transient formation of an intermediate liquid phase. </w:t>
      </w:r>
      <w:r w:rsidR="00374F4F">
        <w:rPr>
          <w:rFonts w:eastAsiaTheme="minorHAnsi" w:cs="Arial"/>
          <w:szCs w:val="18"/>
          <w:lang w:val="en-US"/>
        </w:rPr>
        <w:t xml:space="preserve">In practice, </w:t>
      </w:r>
      <w:r w:rsidR="003340EF">
        <w:rPr>
          <w:rFonts w:eastAsiaTheme="minorHAnsi" w:cs="Arial"/>
          <w:szCs w:val="18"/>
          <w:lang w:val="en-US"/>
        </w:rPr>
        <w:t>pure carbon-dioxide is not obtained in the CCS capture step</w:t>
      </w:r>
      <w:r>
        <w:rPr>
          <w:rFonts w:eastAsiaTheme="minorHAnsi" w:cs="Arial"/>
          <w:szCs w:val="18"/>
          <w:lang w:val="en-US"/>
        </w:rPr>
        <w:t xml:space="preserve">, so </w:t>
      </w:r>
      <w:r w:rsidR="003340EF">
        <w:rPr>
          <w:rFonts w:eastAsiaTheme="minorHAnsi" w:cs="Arial"/>
          <w:szCs w:val="18"/>
          <w:lang w:val="en-US"/>
        </w:rPr>
        <w:t>CO</w:t>
      </w:r>
      <w:r w:rsidR="003340EF">
        <w:rPr>
          <w:rFonts w:eastAsiaTheme="minorHAnsi" w:cs="Arial"/>
          <w:sz w:val="12"/>
          <w:szCs w:val="12"/>
          <w:lang w:val="en-US"/>
        </w:rPr>
        <w:t xml:space="preserve">2 </w:t>
      </w:r>
      <w:r w:rsidR="003340EF">
        <w:rPr>
          <w:rFonts w:eastAsiaTheme="minorHAnsi" w:cs="Arial"/>
          <w:szCs w:val="18"/>
          <w:lang w:val="en-US"/>
        </w:rPr>
        <w:t>is usually accompanied by small quantities of other gases. Their</w:t>
      </w:r>
      <w:r w:rsidR="00931CB3">
        <w:rPr>
          <w:rFonts w:eastAsiaTheme="minorHAnsi" w:cs="Arial"/>
          <w:szCs w:val="18"/>
          <w:lang w:val="en-US"/>
        </w:rPr>
        <w:t xml:space="preserve"> </w:t>
      </w:r>
      <w:r w:rsidR="003340EF">
        <w:rPr>
          <w:rFonts w:eastAsiaTheme="minorHAnsi" w:cs="Arial"/>
          <w:szCs w:val="18"/>
          <w:lang w:val="en-US"/>
        </w:rPr>
        <w:t>effect on the phase equilibrium behavior is to lower the temperature of both the bubble point and dew</w:t>
      </w:r>
      <w:r w:rsidR="00931CB3">
        <w:rPr>
          <w:rFonts w:eastAsiaTheme="minorHAnsi" w:cs="Arial"/>
          <w:szCs w:val="18"/>
          <w:lang w:val="en-US"/>
        </w:rPr>
        <w:t xml:space="preserve"> </w:t>
      </w:r>
      <w:r w:rsidR="003340EF">
        <w:rPr>
          <w:rFonts w:eastAsiaTheme="minorHAnsi" w:cs="Arial"/>
          <w:szCs w:val="18"/>
          <w:lang w:val="en-US"/>
        </w:rPr>
        <w:t xml:space="preserve">point lines. </w:t>
      </w:r>
      <w:r w:rsidR="005D29F3">
        <w:rPr>
          <w:rFonts w:eastAsiaTheme="minorHAnsi" w:cs="Arial"/>
          <w:szCs w:val="18"/>
          <w:lang w:val="en-US"/>
        </w:rPr>
        <w:t>T</w:t>
      </w:r>
      <w:r w:rsidR="003340EF">
        <w:rPr>
          <w:rFonts w:eastAsiaTheme="minorHAnsi" w:cs="Arial"/>
          <w:szCs w:val="18"/>
          <w:lang w:val="en-US"/>
        </w:rPr>
        <w:t>he phase envelope of a rich CO</w:t>
      </w:r>
      <w:r w:rsidR="003340EF">
        <w:rPr>
          <w:rFonts w:eastAsiaTheme="minorHAnsi" w:cs="Arial"/>
          <w:sz w:val="12"/>
          <w:szCs w:val="12"/>
          <w:lang w:val="en-US"/>
        </w:rPr>
        <w:t xml:space="preserve">2 </w:t>
      </w:r>
      <w:r w:rsidR="003340EF">
        <w:rPr>
          <w:rFonts w:eastAsiaTheme="minorHAnsi" w:cs="Arial"/>
          <w:szCs w:val="18"/>
          <w:lang w:val="en-US"/>
        </w:rPr>
        <w:t>mixture</w:t>
      </w:r>
      <w:r w:rsidR="00481F9B">
        <w:rPr>
          <w:rFonts w:eastAsiaTheme="minorHAnsi" w:cs="Arial"/>
          <w:szCs w:val="18"/>
          <w:lang w:val="en-US"/>
        </w:rPr>
        <w:t xml:space="preserve">, as defined by Table 2, </w:t>
      </w:r>
      <w:r w:rsidR="005D29F3">
        <w:rPr>
          <w:rFonts w:eastAsiaTheme="minorHAnsi" w:cs="Arial"/>
          <w:szCs w:val="18"/>
          <w:lang w:val="en-US"/>
        </w:rPr>
        <w:t xml:space="preserve">is shown on Figure 1 with the </w:t>
      </w:r>
      <w:r w:rsidR="003340EF">
        <w:rPr>
          <w:rFonts w:eastAsiaTheme="minorHAnsi" w:cs="Arial"/>
          <w:szCs w:val="18"/>
          <w:lang w:val="en-US"/>
        </w:rPr>
        <w:t>pure CO</w:t>
      </w:r>
      <w:r w:rsidR="003340EF">
        <w:rPr>
          <w:rFonts w:eastAsiaTheme="minorHAnsi" w:cs="Arial"/>
          <w:sz w:val="12"/>
          <w:szCs w:val="12"/>
          <w:lang w:val="en-US"/>
        </w:rPr>
        <w:t xml:space="preserve">2 </w:t>
      </w:r>
      <w:r w:rsidR="003340EF">
        <w:rPr>
          <w:rFonts w:eastAsiaTheme="minorHAnsi" w:cs="Arial"/>
          <w:szCs w:val="18"/>
          <w:lang w:val="en-US"/>
        </w:rPr>
        <w:t>vapor pressure curve</w:t>
      </w:r>
      <w:r w:rsidR="00481F9B">
        <w:rPr>
          <w:rFonts w:eastAsiaTheme="minorHAnsi" w:cs="Arial"/>
          <w:szCs w:val="18"/>
          <w:lang w:val="en-US"/>
        </w:rPr>
        <w:t xml:space="preserve">. </w:t>
      </w:r>
      <w:r w:rsidR="00C6564C">
        <w:rPr>
          <w:rFonts w:eastAsiaTheme="minorHAnsi" w:cs="Arial"/>
          <w:szCs w:val="18"/>
          <w:lang w:val="en-US"/>
        </w:rPr>
        <w:t>It is t</w:t>
      </w:r>
      <w:r w:rsidR="00384B9E">
        <w:rPr>
          <w:rFonts w:eastAsiaTheme="minorHAnsi" w:cs="Arial"/>
          <w:szCs w:val="18"/>
          <w:lang w:val="en-US"/>
        </w:rPr>
        <w:t xml:space="preserve">his mixture </w:t>
      </w:r>
      <w:r w:rsidR="00C6564C">
        <w:rPr>
          <w:rFonts w:eastAsiaTheme="minorHAnsi" w:cs="Arial"/>
          <w:szCs w:val="18"/>
          <w:lang w:val="en-US"/>
        </w:rPr>
        <w:t xml:space="preserve">that </w:t>
      </w:r>
      <w:r w:rsidR="00384B9E">
        <w:rPr>
          <w:rFonts w:eastAsiaTheme="minorHAnsi" w:cs="Arial"/>
          <w:szCs w:val="18"/>
          <w:lang w:val="en-US"/>
        </w:rPr>
        <w:t>will be used in the following analysis and is the basis of all the results presented.</w:t>
      </w:r>
    </w:p>
    <w:p w14:paraId="7578C95F" w14:textId="02CF29F4" w:rsidR="00A84C14" w:rsidRPr="00B57B36" w:rsidRDefault="00A84C14" w:rsidP="00A84C14">
      <w:pPr>
        <w:pStyle w:val="CETTabletitle"/>
      </w:pPr>
      <w:r w:rsidRPr="00B57B36">
        <w:t xml:space="preserve">Table </w:t>
      </w:r>
      <w:r>
        <w:t>2</w:t>
      </w:r>
      <w:r w:rsidRPr="00B57B36">
        <w:t xml:space="preserve">: </w:t>
      </w:r>
      <w:r>
        <w:t>Composition of the sample fluid</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430"/>
        <w:gridCol w:w="1890"/>
      </w:tblGrid>
      <w:tr w:rsidR="00A84C14" w:rsidRPr="00B57B36" w14:paraId="719ED46E" w14:textId="77777777" w:rsidTr="00E367B9">
        <w:tc>
          <w:tcPr>
            <w:tcW w:w="2430" w:type="dxa"/>
            <w:tcBorders>
              <w:top w:val="single" w:sz="12" w:space="0" w:color="008000"/>
              <w:bottom w:val="single" w:sz="6" w:space="0" w:color="008000"/>
            </w:tcBorders>
            <w:shd w:val="clear" w:color="auto" w:fill="FFFFFF"/>
          </w:tcPr>
          <w:p w14:paraId="35D22504" w14:textId="5CDF16FF" w:rsidR="00A84C14" w:rsidRPr="00B57B36" w:rsidRDefault="00A84C14" w:rsidP="00E367B9">
            <w:pPr>
              <w:pStyle w:val="CETBodytext"/>
              <w:rPr>
                <w:lang w:val="en-GB"/>
              </w:rPr>
            </w:pPr>
            <w:r>
              <w:rPr>
                <w:lang w:val="en-GB"/>
              </w:rPr>
              <w:t>Component</w:t>
            </w:r>
            <w:r w:rsidRPr="00B57B36">
              <w:rPr>
                <w:lang w:val="en-GB"/>
              </w:rPr>
              <w:t xml:space="preserve"> </w:t>
            </w:r>
          </w:p>
        </w:tc>
        <w:tc>
          <w:tcPr>
            <w:tcW w:w="1890" w:type="dxa"/>
            <w:tcBorders>
              <w:top w:val="single" w:sz="12" w:space="0" w:color="008000"/>
              <w:bottom w:val="single" w:sz="6" w:space="0" w:color="008000"/>
            </w:tcBorders>
            <w:shd w:val="clear" w:color="auto" w:fill="FFFFFF"/>
          </w:tcPr>
          <w:p w14:paraId="59E2ECAF" w14:textId="075260C4" w:rsidR="00A84C14" w:rsidRPr="00B57B36" w:rsidRDefault="00A84C14" w:rsidP="002B3036">
            <w:pPr>
              <w:pStyle w:val="CETBodytext"/>
              <w:jc w:val="center"/>
              <w:rPr>
                <w:lang w:val="en-GB"/>
              </w:rPr>
            </w:pPr>
            <w:r>
              <w:rPr>
                <w:lang w:val="en-GB"/>
              </w:rPr>
              <w:t>Molar fraction</w:t>
            </w:r>
          </w:p>
        </w:tc>
      </w:tr>
      <w:tr w:rsidR="00A84C14" w:rsidRPr="00B57B36" w14:paraId="69ABF633" w14:textId="77777777" w:rsidTr="00E367B9">
        <w:tc>
          <w:tcPr>
            <w:tcW w:w="2430" w:type="dxa"/>
            <w:shd w:val="clear" w:color="auto" w:fill="FFFFFF"/>
          </w:tcPr>
          <w:p w14:paraId="75487E83" w14:textId="52333835" w:rsidR="00A84C14" w:rsidRPr="00B57B36" w:rsidRDefault="00A84C14" w:rsidP="00E367B9">
            <w:pPr>
              <w:pStyle w:val="CETBodytext"/>
              <w:rPr>
                <w:lang w:val="en-GB"/>
              </w:rPr>
            </w:pPr>
            <w:r>
              <w:rPr>
                <w:lang w:val="en-GB"/>
              </w:rPr>
              <w:t>Hydrogen</w:t>
            </w:r>
          </w:p>
        </w:tc>
        <w:tc>
          <w:tcPr>
            <w:tcW w:w="1890" w:type="dxa"/>
            <w:shd w:val="clear" w:color="auto" w:fill="FFFFFF"/>
          </w:tcPr>
          <w:p w14:paraId="792A5FD9" w14:textId="1232D990" w:rsidR="00A84C14" w:rsidRPr="00B57B36" w:rsidRDefault="00A84C14" w:rsidP="002B3036">
            <w:pPr>
              <w:pStyle w:val="CETBodytext"/>
              <w:jc w:val="center"/>
              <w:rPr>
                <w:lang w:val="en-GB"/>
              </w:rPr>
            </w:pPr>
            <w:r>
              <w:rPr>
                <w:lang w:val="en-GB"/>
              </w:rPr>
              <w:t>0.</w:t>
            </w:r>
            <w:r w:rsidR="002B3036">
              <w:rPr>
                <w:lang w:val="en-GB"/>
              </w:rPr>
              <w:t>00</w:t>
            </w:r>
            <w:r>
              <w:rPr>
                <w:lang w:val="en-GB"/>
              </w:rPr>
              <w:t>50</w:t>
            </w:r>
          </w:p>
        </w:tc>
      </w:tr>
      <w:tr w:rsidR="00A84C14" w:rsidRPr="00B57B36" w14:paraId="358F4569" w14:textId="77777777" w:rsidTr="00E367B9">
        <w:tc>
          <w:tcPr>
            <w:tcW w:w="2430" w:type="dxa"/>
            <w:shd w:val="clear" w:color="auto" w:fill="FFFFFF"/>
          </w:tcPr>
          <w:p w14:paraId="0510F1CD" w14:textId="7CF4B743" w:rsidR="00A84C14" w:rsidRPr="00B57B36" w:rsidRDefault="002B3036" w:rsidP="00E367B9">
            <w:pPr>
              <w:pStyle w:val="CETBodytext"/>
              <w:ind w:right="-1"/>
              <w:rPr>
                <w:rFonts w:cs="Arial"/>
                <w:szCs w:val="18"/>
                <w:lang w:val="en-GB"/>
              </w:rPr>
            </w:pPr>
            <w:r>
              <w:rPr>
                <w:rFonts w:cs="Arial"/>
                <w:szCs w:val="18"/>
                <w:lang w:val="en-GB"/>
              </w:rPr>
              <w:t>Nitrogen</w:t>
            </w:r>
          </w:p>
        </w:tc>
        <w:tc>
          <w:tcPr>
            <w:tcW w:w="1890" w:type="dxa"/>
            <w:shd w:val="clear" w:color="auto" w:fill="FFFFFF"/>
          </w:tcPr>
          <w:p w14:paraId="7618EED5" w14:textId="6EEC4DF3" w:rsidR="00A84C14" w:rsidRPr="00B57B36" w:rsidRDefault="002B3036" w:rsidP="002B3036">
            <w:pPr>
              <w:pStyle w:val="CETBodytext"/>
              <w:ind w:right="-1"/>
              <w:jc w:val="center"/>
              <w:rPr>
                <w:rFonts w:cs="Arial"/>
                <w:szCs w:val="18"/>
                <w:lang w:val="en-GB"/>
              </w:rPr>
            </w:pPr>
            <w:r>
              <w:rPr>
                <w:rFonts w:cs="Arial"/>
                <w:szCs w:val="18"/>
                <w:lang w:val="en-GB"/>
              </w:rPr>
              <w:t>0.0350</w:t>
            </w:r>
          </w:p>
        </w:tc>
      </w:tr>
      <w:tr w:rsidR="00A84C14" w:rsidRPr="00B57B36" w14:paraId="66362929" w14:textId="77777777" w:rsidTr="00E367B9">
        <w:tc>
          <w:tcPr>
            <w:tcW w:w="2430" w:type="dxa"/>
            <w:shd w:val="clear" w:color="auto" w:fill="FFFFFF"/>
          </w:tcPr>
          <w:p w14:paraId="54669380" w14:textId="4564BEC9" w:rsidR="00A84C14" w:rsidRDefault="002B3036" w:rsidP="00E367B9">
            <w:pPr>
              <w:pStyle w:val="CETBodytext"/>
              <w:ind w:right="-1"/>
              <w:rPr>
                <w:rFonts w:cs="Arial"/>
                <w:szCs w:val="18"/>
                <w:lang w:val="en-GB"/>
              </w:rPr>
            </w:pPr>
            <w:r>
              <w:rPr>
                <w:rFonts w:cs="Arial"/>
                <w:szCs w:val="18"/>
                <w:lang w:val="en-GB"/>
              </w:rPr>
              <w:t>Argon</w:t>
            </w:r>
          </w:p>
        </w:tc>
        <w:tc>
          <w:tcPr>
            <w:tcW w:w="1890" w:type="dxa"/>
            <w:shd w:val="clear" w:color="auto" w:fill="FFFFFF"/>
          </w:tcPr>
          <w:p w14:paraId="7E3584D7" w14:textId="1D8FD120" w:rsidR="00A84C14" w:rsidRPr="00B57B36" w:rsidRDefault="002B3036" w:rsidP="002B3036">
            <w:pPr>
              <w:pStyle w:val="CETBodytext"/>
              <w:ind w:right="-1"/>
              <w:jc w:val="center"/>
              <w:rPr>
                <w:rFonts w:cs="Arial"/>
                <w:szCs w:val="18"/>
                <w:lang w:val="en-GB"/>
              </w:rPr>
            </w:pPr>
            <w:r>
              <w:rPr>
                <w:rFonts w:cs="Arial"/>
                <w:szCs w:val="18"/>
                <w:lang w:val="en-GB"/>
              </w:rPr>
              <w:t>0.0300</w:t>
            </w:r>
          </w:p>
        </w:tc>
      </w:tr>
      <w:tr w:rsidR="00A84C14" w:rsidRPr="00B57B36" w14:paraId="44B81285" w14:textId="77777777" w:rsidTr="00E367B9">
        <w:tc>
          <w:tcPr>
            <w:tcW w:w="2430" w:type="dxa"/>
            <w:shd w:val="clear" w:color="auto" w:fill="FFFFFF"/>
          </w:tcPr>
          <w:p w14:paraId="46D5E9E1" w14:textId="35B944E6" w:rsidR="00A84C14" w:rsidRDefault="002B3036" w:rsidP="00E367B9">
            <w:pPr>
              <w:pStyle w:val="CETBodytext"/>
              <w:ind w:right="-1"/>
              <w:rPr>
                <w:rFonts w:cs="Arial"/>
                <w:szCs w:val="18"/>
                <w:lang w:val="en-GB"/>
              </w:rPr>
            </w:pPr>
            <w:r>
              <w:rPr>
                <w:rFonts w:cs="Arial"/>
                <w:szCs w:val="18"/>
                <w:lang w:val="en-GB"/>
              </w:rPr>
              <w:t>Oxygen</w:t>
            </w:r>
          </w:p>
        </w:tc>
        <w:tc>
          <w:tcPr>
            <w:tcW w:w="1890" w:type="dxa"/>
            <w:shd w:val="clear" w:color="auto" w:fill="FFFFFF"/>
          </w:tcPr>
          <w:p w14:paraId="177A2A5E" w14:textId="01D683ED" w:rsidR="00A84C14" w:rsidRPr="00B57B36" w:rsidRDefault="002B3036" w:rsidP="002B3036">
            <w:pPr>
              <w:pStyle w:val="CETBodytext"/>
              <w:ind w:right="-1"/>
              <w:jc w:val="center"/>
              <w:rPr>
                <w:rFonts w:cs="Arial"/>
                <w:szCs w:val="18"/>
                <w:lang w:val="en-GB"/>
              </w:rPr>
            </w:pPr>
            <w:r>
              <w:rPr>
                <w:rFonts w:cs="Arial"/>
                <w:szCs w:val="18"/>
                <w:lang w:val="en-GB"/>
              </w:rPr>
              <w:t>0.0200</w:t>
            </w:r>
          </w:p>
        </w:tc>
      </w:tr>
      <w:tr w:rsidR="00A84C14" w:rsidRPr="00B57B36" w14:paraId="3B274861" w14:textId="77777777" w:rsidTr="00E367B9">
        <w:tc>
          <w:tcPr>
            <w:tcW w:w="2430" w:type="dxa"/>
            <w:shd w:val="clear" w:color="auto" w:fill="FFFFFF"/>
          </w:tcPr>
          <w:p w14:paraId="64AB3EE6" w14:textId="06E7BF45" w:rsidR="00A84C14" w:rsidRDefault="002B3036" w:rsidP="00E367B9">
            <w:pPr>
              <w:pStyle w:val="CETBodytext"/>
              <w:ind w:right="-1"/>
              <w:rPr>
                <w:rFonts w:cs="Arial"/>
                <w:szCs w:val="18"/>
                <w:lang w:val="en-GB"/>
              </w:rPr>
            </w:pPr>
            <w:r>
              <w:rPr>
                <w:rFonts w:cs="Arial"/>
                <w:szCs w:val="18"/>
                <w:lang w:val="en-GB"/>
              </w:rPr>
              <w:t>Carbon dioxide</w:t>
            </w:r>
          </w:p>
        </w:tc>
        <w:tc>
          <w:tcPr>
            <w:tcW w:w="1890" w:type="dxa"/>
            <w:shd w:val="clear" w:color="auto" w:fill="FFFFFF"/>
          </w:tcPr>
          <w:p w14:paraId="1898DB71" w14:textId="5C73017F" w:rsidR="00A84C14" w:rsidRPr="00B57B36" w:rsidRDefault="00A84C14" w:rsidP="002B3036">
            <w:pPr>
              <w:pStyle w:val="CETBodytext"/>
              <w:ind w:right="-1"/>
              <w:jc w:val="center"/>
              <w:rPr>
                <w:rFonts w:cs="Arial"/>
                <w:szCs w:val="18"/>
                <w:lang w:val="en-GB"/>
              </w:rPr>
            </w:pPr>
            <w:r>
              <w:rPr>
                <w:rFonts w:cs="Arial"/>
                <w:szCs w:val="18"/>
                <w:lang w:val="en-GB"/>
              </w:rPr>
              <w:t>0.</w:t>
            </w:r>
            <w:r w:rsidR="002B3036">
              <w:rPr>
                <w:rFonts w:cs="Arial"/>
                <w:szCs w:val="18"/>
                <w:lang w:val="en-GB"/>
              </w:rPr>
              <w:t>9100</w:t>
            </w:r>
          </w:p>
        </w:tc>
      </w:tr>
    </w:tbl>
    <w:p w14:paraId="5E503EC5" w14:textId="4784ED1F" w:rsidR="00496CB8" w:rsidRDefault="00496CB8" w:rsidP="003340EF">
      <w:pPr>
        <w:pStyle w:val="CETReferencetext"/>
      </w:pPr>
    </w:p>
    <w:p w14:paraId="063AD349" w14:textId="20BC0B08" w:rsidR="00855AC0" w:rsidRDefault="001F3523" w:rsidP="003340EF">
      <w:pPr>
        <w:pStyle w:val="CETReferencetext"/>
      </w:pPr>
      <w:r>
        <w:rPr>
          <w:noProof/>
        </w:rPr>
        <w:drawing>
          <wp:inline distT="0" distB="0" distL="0" distR="0" wp14:anchorId="68FFF078" wp14:editId="304797B5">
            <wp:extent cx="3951833" cy="272585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a:stretch>
                      <a:fillRect/>
                    </a:stretch>
                  </pic:blipFill>
                  <pic:spPr>
                    <a:xfrm>
                      <a:off x="0" y="0"/>
                      <a:ext cx="3976142" cy="2742619"/>
                    </a:xfrm>
                    <a:prstGeom prst="rect">
                      <a:avLst/>
                    </a:prstGeom>
                  </pic:spPr>
                </pic:pic>
              </a:graphicData>
            </a:graphic>
          </wp:inline>
        </w:drawing>
      </w:r>
    </w:p>
    <w:p w14:paraId="7F91615A" w14:textId="6416E7C3" w:rsidR="007E2D40" w:rsidRDefault="007E2D40" w:rsidP="00597A18">
      <w:pPr>
        <w:pStyle w:val="CETCaption"/>
      </w:pPr>
      <w:r>
        <w:t>Fig</w:t>
      </w:r>
      <w:r w:rsidR="00384B9E">
        <w:t>ure</w:t>
      </w:r>
      <w:r>
        <w:t xml:space="preserve">. 1. </w:t>
      </w:r>
      <w:r w:rsidR="00B85524">
        <w:t>Fluid p</w:t>
      </w:r>
      <w:r>
        <w:t>hase envelope</w:t>
      </w:r>
      <w:r w:rsidR="00991DCE">
        <w:t>.</w:t>
      </w:r>
      <w:r w:rsidR="00935CBD">
        <w:t xml:space="preserve"> (</w:t>
      </w:r>
      <w:r w:rsidR="00935CBD" w:rsidRPr="00CC6194">
        <w:rPr>
          <w:rFonts w:cs="Arial"/>
          <w:color w:val="00B050"/>
        </w:rPr>
        <w:t>◊</w:t>
      </w:r>
      <w:r w:rsidR="00935CBD">
        <w:rPr>
          <w:rFonts w:cs="Arial"/>
        </w:rPr>
        <w:t>)</w:t>
      </w:r>
      <w:r w:rsidR="00935CBD">
        <w:t xml:space="preserve"> bubble point, (</w:t>
      </w:r>
      <w:r w:rsidR="00935CBD">
        <w:rPr>
          <w:rFonts w:cs="Arial"/>
        </w:rPr>
        <w:t>×</w:t>
      </w:r>
      <w:r w:rsidR="00935CBD">
        <w:t>) dew point</w:t>
      </w:r>
      <w:r w:rsidR="00B85524">
        <w:t xml:space="preserve">, </w:t>
      </w:r>
      <w:r w:rsidR="00B97EF5">
        <w:t>(</w:t>
      </w:r>
      <w:r w:rsidR="00B85524" w:rsidRPr="00CC6194">
        <w:rPr>
          <w:rFonts w:cs="Arial"/>
          <w:color w:val="FF0000"/>
        </w:rPr>
        <w:t>□</w:t>
      </w:r>
      <w:r w:rsidR="00B97EF5">
        <w:rPr>
          <w:rFonts w:cs="Arial"/>
        </w:rPr>
        <w:t>)</w:t>
      </w:r>
      <w:r w:rsidR="00B85524">
        <w:t xml:space="preserve"> </w:t>
      </w:r>
      <w:r w:rsidR="00B97EF5">
        <w:t>CO</w:t>
      </w:r>
      <w:r w:rsidR="00B97EF5" w:rsidRPr="006A116E">
        <w:rPr>
          <w:vertAlign w:val="subscript"/>
        </w:rPr>
        <w:t>2</w:t>
      </w:r>
      <w:r w:rsidR="00B97EF5">
        <w:t xml:space="preserve"> v</w:t>
      </w:r>
      <w:r w:rsidR="00CC6194">
        <w:t>ap</w:t>
      </w:r>
      <w:r w:rsidR="000D747A">
        <w:t>or</w:t>
      </w:r>
      <w:r w:rsidR="00CC6194">
        <w:t xml:space="preserve"> pres</w:t>
      </w:r>
      <w:r w:rsidR="000D747A">
        <w:t>sure</w:t>
      </w:r>
      <w:r w:rsidR="00CC6194">
        <w:t>.</w:t>
      </w:r>
    </w:p>
    <w:p w14:paraId="67B700B0" w14:textId="296DDC78" w:rsidR="00F66EA0" w:rsidRPr="00FA4556" w:rsidRDefault="002A3752" w:rsidP="00585DA2">
      <w:pPr>
        <w:pStyle w:val="CETBodytext"/>
        <w:rPr>
          <w:rFonts w:eastAsiaTheme="minorHAnsi"/>
        </w:rPr>
      </w:pPr>
      <w:r w:rsidRPr="00FA4556">
        <w:rPr>
          <w:rFonts w:eastAsiaTheme="minorHAnsi"/>
        </w:rPr>
        <w:t>The analysis of the two-phase flow of rich carbon dioxide mixtures present</w:t>
      </w:r>
      <w:r w:rsidR="00935CBD" w:rsidRPr="00FA4556">
        <w:rPr>
          <w:rFonts w:eastAsiaTheme="minorHAnsi"/>
        </w:rPr>
        <w:t>s</w:t>
      </w:r>
      <w:r w:rsidRPr="00FA4556">
        <w:rPr>
          <w:rFonts w:eastAsiaTheme="minorHAnsi"/>
        </w:rPr>
        <w:t xml:space="preserve"> interesting points which cannot be found in other mixture</w:t>
      </w:r>
      <w:r w:rsidR="00FF2824">
        <w:rPr>
          <w:rFonts w:eastAsiaTheme="minorHAnsi"/>
        </w:rPr>
        <w:t>s</w:t>
      </w:r>
      <w:r w:rsidRPr="00FA4556">
        <w:rPr>
          <w:rFonts w:eastAsiaTheme="minorHAnsi"/>
        </w:rPr>
        <w:t xml:space="preserve">. The most interesting is that the flow of a mixture can cross the gas-liquid coexistence region very near to the thermodynamic critical point where the density difference between the gas and the liquid phases </w:t>
      </w:r>
      <w:r w:rsidR="00F769C3" w:rsidRPr="00FA4556">
        <w:rPr>
          <w:rFonts w:eastAsiaTheme="minorHAnsi"/>
        </w:rPr>
        <w:t>is very low</w:t>
      </w:r>
      <w:r w:rsidR="00384B9E" w:rsidRPr="00FA4556">
        <w:rPr>
          <w:rFonts w:eastAsiaTheme="minorHAnsi"/>
        </w:rPr>
        <w:t>.</w:t>
      </w:r>
    </w:p>
    <w:p w14:paraId="6ECF43EC" w14:textId="1E7AEA5B" w:rsidR="00F66EA0" w:rsidRPr="00761832" w:rsidRDefault="00F66EA0" w:rsidP="00761832">
      <w:pPr>
        <w:pStyle w:val="CETHeading1"/>
        <w:tabs>
          <w:tab w:val="right" w:pos="7100"/>
        </w:tabs>
        <w:jc w:val="both"/>
        <w:rPr>
          <w:lang w:val="en-GB"/>
        </w:rPr>
      </w:pPr>
      <w:r w:rsidRPr="00761832">
        <w:rPr>
          <w:lang w:val="en-GB"/>
        </w:rPr>
        <w:t xml:space="preserve">Thermodynamic </w:t>
      </w:r>
      <w:r w:rsidR="00874330">
        <w:rPr>
          <w:lang w:val="en-GB"/>
        </w:rPr>
        <w:t xml:space="preserve">and Fluid-Dynamics </w:t>
      </w:r>
      <w:r w:rsidRPr="00761832">
        <w:rPr>
          <w:lang w:val="en-GB"/>
        </w:rPr>
        <w:t>Models</w:t>
      </w:r>
    </w:p>
    <w:p w14:paraId="32C0D591" w14:textId="309D702B" w:rsidR="00B47D58" w:rsidRPr="00FB0CD1" w:rsidRDefault="00D01876" w:rsidP="00585DA2">
      <w:pPr>
        <w:pStyle w:val="CETBodytext"/>
        <w:rPr>
          <w:rFonts w:eastAsiaTheme="minorHAnsi" w:cs="Arial"/>
          <w:szCs w:val="18"/>
        </w:rPr>
      </w:pPr>
      <w:r w:rsidRPr="00585DA2">
        <w:rPr>
          <w:rFonts w:eastAsiaTheme="minorHAnsi"/>
        </w:rPr>
        <w:t xml:space="preserve">In the design of a CCS project, the selection of thermodynamic equations of state is a </w:t>
      </w:r>
      <w:r w:rsidR="00F66EA0" w:rsidRPr="00585DA2">
        <w:rPr>
          <w:rFonts w:eastAsiaTheme="minorHAnsi"/>
        </w:rPr>
        <w:t>very important step due to the</w:t>
      </w:r>
      <w:r w:rsidR="00F769C3" w:rsidRPr="00585DA2">
        <w:rPr>
          <w:rFonts w:eastAsiaTheme="minorHAnsi"/>
        </w:rPr>
        <w:t xml:space="preserve"> </w:t>
      </w:r>
      <w:r w:rsidRPr="00585DA2">
        <w:rPr>
          <w:rFonts w:eastAsiaTheme="minorHAnsi"/>
        </w:rPr>
        <w:t xml:space="preserve">critical </w:t>
      </w:r>
      <w:r w:rsidR="00F66EA0" w:rsidRPr="00585DA2">
        <w:rPr>
          <w:rFonts w:eastAsiaTheme="minorHAnsi"/>
        </w:rPr>
        <w:t xml:space="preserve">impact in many areas from steady state </w:t>
      </w:r>
      <w:r w:rsidRPr="00585DA2">
        <w:rPr>
          <w:rFonts w:eastAsiaTheme="minorHAnsi"/>
        </w:rPr>
        <w:t xml:space="preserve">calculations to </w:t>
      </w:r>
      <w:r w:rsidR="00F66EA0" w:rsidRPr="00585DA2">
        <w:rPr>
          <w:rFonts w:eastAsiaTheme="minorHAnsi"/>
        </w:rPr>
        <w:t>dynamic simulation</w:t>
      </w:r>
      <w:r w:rsidRPr="00585DA2">
        <w:rPr>
          <w:rFonts w:eastAsiaTheme="minorHAnsi"/>
        </w:rPr>
        <w:t>s</w:t>
      </w:r>
      <w:r w:rsidR="00F66EA0" w:rsidRPr="00585DA2">
        <w:rPr>
          <w:rFonts w:eastAsiaTheme="minorHAnsi"/>
        </w:rPr>
        <w:t>, HSE risk evaluation</w:t>
      </w:r>
      <w:r w:rsidRPr="00585DA2">
        <w:rPr>
          <w:rFonts w:eastAsiaTheme="minorHAnsi"/>
        </w:rPr>
        <w:t>s</w:t>
      </w:r>
      <w:r w:rsidR="00F66EA0" w:rsidRPr="00585DA2">
        <w:rPr>
          <w:rFonts w:eastAsiaTheme="minorHAnsi"/>
        </w:rPr>
        <w:t xml:space="preserve"> including pipeline</w:t>
      </w:r>
      <w:r w:rsidR="00F769C3" w:rsidRPr="00585DA2">
        <w:rPr>
          <w:rFonts w:eastAsiaTheme="minorHAnsi"/>
        </w:rPr>
        <w:t xml:space="preserve"> </w:t>
      </w:r>
      <w:r w:rsidR="00F66EA0" w:rsidRPr="00585DA2">
        <w:rPr>
          <w:rFonts w:eastAsiaTheme="minorHAnsi"/>
        </w:rPr>
        <w:t>depressurization either during planned operations or in case of unforeseen events.</w:t>
      </w:r>
      <w:r w:rsidR="001A0592" w:rsidRPr="00585DA2">
        <w:rPr>
          <w:rFonts w:eastAsiaTheme="minorHAnsi"/>
        </w:rPr>
        <w:t xml:space="preserve"> </w:t>
      </w:r>
      <w:r w:rsidR="001235C0" w:rsidRPr="00585DA2">
        <w:rPr>
          <w:rFonts w:eastAsiaTheme="minorHAnsi"/>
        </w:rPr>
        <w:t>T</w:t>
      </w:r>
      <w:r w:rsidR="00F66EA0" w:rsidRPr="00585DA2">
        <w:rPr>
          <w:rFonts w:eastAsiaTheme="minorHAnsi"/>
        </w:rPr>
        <w:t xml:space="preserve">he use of </w:t>
      </w:r>
      <w:r w:rsidR="001235C0" w:rsidRPr="00585DA2">
        <w:rPr>
          <w:rFonts w:eastAsiaTheme="minorHAnsi"/>
        </w:rPr>
        <w:t>s</w:t>
      </w:r>
      <w:r w:rsidR="00F66EA0" w:rsidRPr="00585DA2">
        <w:rPr>
          <w:rFonts w:eastAsiaTheme="minorHAnsi"/>
        </w:rPr>
        <w:t xml:space="preserve">tandard cubic equations of state </w:t>
      </w:r>
      <w:r w:rsidR="001A0592" w:rsidRPr="00585DA2">
        <w:rPr>
          <w:rFonts w:eastAsiaTheme="minorHAnsi"/>
        </w:rPr>
        <w:t xml:space="preserve">such as </w:t>
      </w:r>
      <w:r w:rsidR="00F66EA0" w:rsidRPr="00585DA2">
        <w:rPr>
          <w:rFonts w:eastAsiaTheme="minorHAnsi"/>
        </w:rPr>
        <w:t>the Soave-Redlich-</w:t>
      </w:r>
      <w:proofErr w:type="spellStart"/>
      <w:r w:rsidR="00F66EA0" w:rsidRPr="00585DA2">
        <w:rPr>
          <w:rFonts w:eastAsiaTheme="minorHAnsi"/>
        </w:rPr>
        <w:t>Kwong</w:t>
      </w:r>
      <w:proofErr w:type="spellEnd"/>
      <w:r w:rsidR="00F66EA0" w:rsidRPr="00585DA2">
        <w:rPr>
          <w:rFonts w:eastAsiaTheme="minorHAnsi"/>
        </w:rPr>
        <w:t xml:space="preserve"> SRK (Soave, 197</w:t>
      </w:r>
      <w:r w:rsidR="00BE4C81">
        <w:rPr>
          <w:rFonts w:eastAsiaTheme="minorHAnsi"/>
        </w:rPr>
        <w:t>2</w:t>
      </w:r>
      <w:r w:rsidR="00F66EA0" w:rsidRPr="00585DA2">
        <w:rPr>
          <w:rFonts w:eastAsiaTheme="minorHAnsi"/>
        </w:rPr>
        <w:t xml:space="preserve">) and Peng-Robinson PR (Peng and Robinson, 1978) are </w:t>
      </w:r>
      <w:r w:rsidR="00D11BBA" w:rsidRPr="00585DA2">
        <w:rPr>
          <w:rFonts w:eastAsiaTheme="minorHAnsi"/>
        </w:rPr>
        <w:t xml:space="preserve">usually </w:t>
      </w:r>
      <w:r w:rsidR="00F66EA0" w:rsidRPr="00585DA2">
        <w:rPr>
          <w:rFonts w:eastAsiaTheme="minorHAnsi"/>
        </w:rPr>
        <w:t>default</w:t>
      </w:r>
      <w:r w:rsidR="00F769C3" w:rsidRPr="00585DA2">
        <w:rPr>
          <w:rFonts w:eastAsiaTheme="minorHAnsi"/>
        </w:rPr>
        <w:t xml:space="preserve"> </w:t>
      </w:r>
      <w:r w:rsidR="00F66EA0" w:rsidRPr="00585DA2">
        <w:rPr>
          <w:rFonts w:eastAsiaTheme="minorHAnsi"/>
        </w:rPr>
        <w:t xml:space="preserve">choices </w:t>
      </w:r>
      <w:r w:rsidR="00D11BBA" w:rsidRPr="00585DA2">
        <w:rPr>
          <w:rFonts w:eastAsiaTheme="minorHAnsi"/>
        </w:rPr>
        <w:t xml:space="preserve">in chemical engineering design. </w:t>
      </w:r>
      <w:r w:rsidR="004B13FA" w:rsidRPr="00585DA2">
        <w:rPr>
          <w:rFonts w:eastAsiaTheme="minorHAnsi"/>
        </w:rPr>
        <w:t>I</w:t>
      </w:r>
      <w:r w:rsidR="001235C0" w:rsidRPr="00585DA2">
        <w:rPr>
          <w:rFonts w:eastAsiaTheme="minorHAnsi"/>
        </w:rPr>
        <w:t>n flow-assurance engineering</w:t>
      </w:r>
      <w:r w:rsidR="004B13FA" w:rsidRPr="00585DA2">
        <w:rPr>
          <w:rFonts w:eastAsiaTheme="minorHAnsi"/>
        </w:rPr>
        <w:t xml:space="preserve"> f</w:t>
      </w:r>
      <w:r w:rsidR="00F66EA0" w:rsidRPr="00585DA2">
        <w:rPr>
          <w:rFonts w:eastAsiaTheme="minorHAnsi"/>
        </w:rPr>
        <w:t>or the simulation of pure CO</w:t>
      </w:r>
      <w:r w:rsidR="00F66EA0" w:rsidRPr="006A116E">
        <w:rPr>
          <w:rFonts w:eastAsiaTheme="minorHAnsi"/>
          <w:vertAlign w:val="subscript"/>
        </w:rPr>
        <w:t>2</w:t>
      </w:r>
      <w:r w:rsidR="00F66EA0" w:rsidRPr="00585DA2">
        <w:rPr>
          <w:rFonts w:eastAsiaTheme="minorHAnsi"/>
        </w:rPr>
        <w:t xml:space="preserve"> transport,</w:t>
      </w:r>
      <w:r w:rsidR="004B13FA" w:rsidRPr="00585DA2">
        <w:rPr>
          <w:rFonts w:eastAsiaTheme="minorHAnsi"/>
        </w:rPr>
        <w:t xml:space="preserve"> </w:t>
      </w:r>
      <w:r w:rsidR="00E94BE3" w:rsidRPr="00585DA2">
        <w:rPr>
          <w:rFonts w:eastAsiaTheme="minorHAnsi"/>
        </w:rPr>
        <w:t xml:space="preserve">the Wagner equation (Span and Wagner, 1996) is often </w:t>
      </w:r>
      <w:r w:rsidR="00153CC1" w:rsidRPr="00585DA2">
        <w:rPr>
          <w:rFonts w:eastAsiaTheme="minorHAnsi"/>
        </w:rPr>
        <w:t xml:space="preserve">recommended </w:t>
      </w:r>
      <w:r w:rsidR="00E94BE3" w:rsidRPr="00585DA2">
        <w:rPr>
          <w:rFonts w:eastAsiaTheme="minorHAnsi"/>
        </w:rPr>
        <w:t>by f</w:t>
      </w:r>
      <w:r w:rsidR="00F66EA0" w:rsidRPr="00585DA2">
        <w:rPr>
          <w:rFonts w:eastAsiaTheme="minorHAnsi"/>
        </w:rPr>
        <w:t>luid</w:t>
      </w:r>
      <w:r w:rsidR="00FF2824">
        <w:rPr>
          <w:rFonts w:eastAsiaTheme="minorHAnsi"/>
        </w:rPr>
        <w:t xml:space="preserve"> </w:t>
      </w:r>
      <w:r w:rsidR="00F66EA0" w:rsidRPr="00585DA2">
        <w:rPr>
          <w:rFonts w:eastAsiaTheme="minorHAnsi"/>
        </w:rPr>
        <w:t xml:space="preserve">dynamic </w:t>
      </w:r>
      <w:r w:rsidR="004B13FA" w:rsidRPr="00585DA2">
        <w:rPr>
          <w:rFonts w:eastAsiaTheme="minorHAnsi"/>
        </w:rPr>
        <w:t xml:space="preserve">commercial </w:t>
      </w:r>
      <w:r w:rsidR="00F66EA0" w:rsidRPr="00585DA2">
        <w:rPr>
          <w:rFonts w:eastAsiaTheme="minorHAnsi"/>
        </w:rPr>
        <w:t>simulat</w:t>
      </w:r>
      <w:r w:rsidR="00E94BE3" w:rsidRPr="00585DA2">
        <w:rPr>
          <w:rFonts w:eastAsiaTheme="minorHAnsi"/>
        </w:rPr>
        <w:t>ors</w:t>
      </w:r>
      <w:r w:rsidR="004B13FA" w:rsidRPr="00585DA2">
        <w:rPr>
          <w:rFonts w:eastAsiaTheme="minorHAnsi"/>
        </w:rPr>
        <w:t xml:space="preserve"> such as OLGA or </w:t>
      </w:r>
      <w:proofErr w:type="spellStart"/>
      <w:r w:rsidR="004B13FA" w:rsidRPr="00585DA2">
        <w:rPr>
          <w:rFonts w:eastAsiaTheme="minorHAnsi"/>
        </w:rPr>
        <w:t>LedaFlow</w:t>
      </w:r>
      <w:proofErr w:type="spellEnd"/>
      <w:r w:rsidR="00D11BBA" w:rsidRPr="00585DA2">
        <w:rPr>
          <w:rFonts w:eastAsiaTheme="minorHAnsi"/>
        </w:rPr>
        <w:t xml:space="preserve">. </w:t>
      </w:r>
      <w:r w:rsidR="00153CC1" w:rsidRPr="00585DA2">
        <w:rPr>
          <w:rFonts w:eastAsiaTheme="minorHAnsi"/>
        </w:rPr>
        <w:t xml:space="preserve">However, owing </w:t>
      </w:r>
      <w:r w:rsidR="00D11BBA" w:rsidRPr="00585DA2">
        <w:rPr>
          <w:rFonts w:eastAsiaTheme="minorHAnsi"/>
        </w:rPr>
        <w:t>to its limitations</w:t>
      </w:r>
      <w:r w:rsidR="00153CC1" w:rsidRPr="00585DA2">
        <w:rPr>
          <w:rFonts w:eastAsiaTheme="minorHAnsi"/>
        </w:rPr>
        <w:t xml:space="preserve"> (</w:t>
      </w:r>
      <w:r w:rsidR="00575517" w:rsidRPr="00585DA2">
        <w:rPr>
          <w:rFonts w:eastAsiaTheme="minorHAnsi"/>
        </w:rPr>
        <w:t>since</w:t>
      </w:r>
      <w:r w:rsidR="004D0D56">
        <w:rPr>
          <w:rFonts w:eastAsiaTheme="minorHAnsi"/>
        </w:rPr>
        <w:t xml:space="preserve"> can</w:t>
      </w:r>
      <w:r w:rsidR="00575517" w:rsidRPr="00585DA2">
        <w:rPr>
          <w:rFonts w:eastAsiaTheme="minorHAnsi"/>
        </w:rPr>
        <w:t xml:space="preserve"> be applied to pure CO</w:t>
      </w:r>
      <w:r w:rsidR="00575517" w:rsidRPr="006A116E">
        <w:rPr>
          <w:rFonts w:eastAsiaTheme="minorHAnsi"/>
          <w:vertAlign w:val="subscript"/>
        </w:rPr>
        <w:t>2</w:t>
      </w:r>
      <w:r w:rsidR="00575517" w:rsidRPr="00585DA2">
        <w:rPr>
          <w:rFonts w:eastAsiaTheme="minorHAnsi"/>
        </w:rPr>
        <w:t xml:space="preserve"> only</w:t>
      </w:r>
      <w:r w:rsidR="00153CC1" w:rsidRPr="00585DA2">
        <w:rPr>
          <w:rFonts w:eastAsiaTheme="minorHAnsi"/>
        </w:rPr>
        <w:t>)</w:t>
      </w:r>
      <w:r w:rsidR="00575517" w:rsidRPr="00585DA2">
        <w:rPr>
          <w:rFonts w:eastAsiaTheme="minorHAnsi"/>
        </w:rPr>
        <w:t xml:space="preserve">, it can be replaced by the </w:t>
      </w:r>
      <w:r w:rsidR="00F66EA0" w:rsidRPr="00585DA2">
        <w:rPr>
          <w:rFonts w:eastAsiaTheme="minorHAnsi"/>
        </w:rPr>
        <w:t>GERG model</w:t>
      </w:r>
      <w:r w:rsidR="004D0D56">
        <w:rPr>
          <w:rFonts w:eastAsiaTheme="minorHAnsi"/>
        </w:rPr>
        <w:t>s</w:t>
      </w:r>
      <w:r w:rsidR="00F66EA0" w:rsidRPr="00585DA2">
        <w:rPr>
          <w:rFonts w:eastAsiaTheme="minorHAnsi"/>
        </w:rPr>
        <w:t xml:space="preserve"> </w:t>
      </w:r>
      <w:r w:rsidR="00153CC1" w:rsidRPr="00585DA2">
        <w:rPr>
          <w:rFonts w:eastAsiaTheme="minorHAnsi"/>
        </w:rPr>
        <w:t xml:space="preserve">that </w:t>
      </w:r>
      <w:r w:rsidR="00F66EA0" w:rsidRPr="00585DA2">
        <w:rPr>
          <w:rFonts w:eastAsiaTheme="minorHAnsi"/>
        </w:rPr>
        <w:t>can be applied</w:t>
      </w:r>
      <w:r w:rsidR="00F769C3" w:rsidRPr="00585DA2">
        <w:rPr>
          <w:rFonts w:eastAsiaTheme="minorHAnsi"/>
        </w:rPr>
        <w:t xml:space="preserve"> </w:t>
      </w:r>
      <w:r w:rsidR="00F66EA0" w:rsidRPr="00585DA2">
        <w:rPr>
          <w:rFonts w:eastAsiaTheme="minorHAnsi"/>
        </w:rPr>
        <w:t>to CO</w:t>
      </w:r>
      <w:r w:rsidR="00F66EA0" w:rsidRPr="006A116E">
        <w:rPr>
          <w:rFonts w:eastAsiaTheme="minorHAnsi"/>
          <w:vertAlign w:val="subscript"/>
        </w:rPr>
        <w:t>2</w:t>
      </w:r>
      <w:r w:rsidR="00F66EA0" w:rsidRPr="00585DA2">
        <w:rPr>
          <w:rFonts w:eastAsiaTheme="minorHAnsi"/>
        </w:rPr>
        <w:t xml:space="preserve"> mixtures containing light hydrocarbons (C1, C2, C3</w:t>
      </w:r>
      <w:r w:rsidR="00153CC1" w:rsidRPr="00585DA2">
        <w:rPr>
          <w:rFonts w:eastAsiaTheme="minorHAnsi"/>
        </w:rPr>
        <w:t>,</w:t>
      </w:r>
      <w:r w:rsidR="00F66EA0" w:rsidRPr="00585DA2">
        <w:rPr>
          <w:rFonts w:eastAsiaTheme="minorHAnsi"/>
        </w:rPr>
        <w:t xml:space="preserve"> etc.) and inert gases (N</w:t>
      </w:r>
      <w:r w:rsidR="00F66EA0" w:rsidRPr="006A116E">
        <w:rPr>
          <w:rFonts w:eastAsiaTheme="minorHAnsi"/>
          <w:vertAlign w:val="subscript"/>
        </w:rPr>
        <w:t>2</w:t>
      </w:r>
      <w:r w:rsidR="00F66EA0" w:rsidRPr="00585DA2">
        <w:rPr>
          <w:rFonts w:eastAsiaTheme="minorHAnsi"/>
        </w:rPr>
        <w:t xml:space="preserve"> and O</w:t>
      </w:r>
      <w:r w:rsidR="00F66EA0" w:rsidRPr="006A116E">
        <w:rPr>
          <w:rFonts w:eastAsiaTheme="minorHAnsi"/>
          <w:vertAlign w:val="subscript"/>
        </w:rPr>
        <w:t>2</w:t>
      </w:r>
      <w:r w:rsidR="00F66EA0" w:rsidRPr="00585DA2">
        <w:rPr>
          <w:rFonts w:eastAsiaTheme="minorHAnsi"/>
        </w:rPr>
        <w:t>), etc.</w:t>
      </w:r>
      <w:r w:rsidR="00575517" w:rsidRPr="00585DA2">
        <w:rPr>
          <w:rFonts w:eastAsiaTheme="minorHAnsi"/>
        </w:rPr>
        <w:t xml:space="preserve"> </w:t>
      </w:r>
      <w:r w:rsidR="004D0D56" w:rsidRPr="00FB0CD1">
        <w:rPr>
          <w:rFonts w:eastAsiaTheme="minorHAnsi"/>
        </w:rPr>
        <w:t>These models are the GERG-2004 (Kunz et al.</w:t>
      </w:r>
      <w:r w:rsidR="00D43124" w:rsidRPr="00FB0CD1">
        <w:rPr>
          <w:rFonts w:eastAsiaTheme="minorHAnsi"/>
        </w:rPr>
        <w:t>, 2007</w:t>
      </w:r>
      <w:r w:rsidR="004D0D56" w:rsidRPr="00FB0CD1">
        <w:rPr>
          <w:rFonts w:eastAsiaTheme="minorHAnsi"/>
        </w:rPr>
        <w:t>) or the GERG-2008 (Kunz et al., 2012)</w:t>
      </w:r>
      <w:r w:rsidR="00D43124" w:rsidRPr="00FB0CD1">
        <w:rPr>
          <w:rFonts w:eastAsiaTheme="minorHAnsi"/>
        </w:rPr>
        <w:t>.</w:t>
      </w:r>
      <w:r w:rsidR="004D0D56" w:rsidRPr="00FB0CD1">
        <w:rPr>
          <w:rFonts w:eastAsiaTheme="minorHAnsi"/>
        </w:rPr>
        <w:t xml:space="preserve"> </w:t>
      </w:r>
      <w:r w:rsidR="00A761DA" w:rsidRPr="00FB0CD1">
        <w:rPr>
          <w:rFonts w:eastAsiaTheme="minorHAnsi"/>
        </w:rPr>
        <w:t>However</w:t>
      </w:r>
      <w:r w:rsidR="00585DA2" w:rsidRPr="00FB0CD1">
        <w:rPr>
          <w:rFonts w:eastAsiaTheme="minorHAnsi"/>
        </w:rPr>
        <w:t>,</w:t>
      </w:r>
      <w:r w:rsidR="00A761DA" w:rsidRPr="00FB0CD1">
        <w:rPr>
          <w:rFonts w:eastAsiaTheme="minorHAnsi"/>
        </w:rPr>
        <w:t xml:space="preserve"> the application of the</w:t>
      </w:r>
      <w:r w:rsidR="00524DA5" w:rsidRPr="00FB0CD1">
        <w:rPr>
          <w:rFonts w:eastAsiaTheme="minorHAnsi"/>
        </w:rPr>
        <w:t>se</w:t>
      </w:r>
      <w:r w:rsidR="00A761DA" w:rsidRPr="00FB0CD1">
        <w:rPr>
          <w:rFonts w:eastAsiaTheme="minorHAnsi"/>
        </w:rPr>
        <w:t xml:space="preserve"> equations to complex mixture present numerous problems associated to the large number of parameters </w:t>
      </w:r>
      <w:r w:rsidR="00A761DA" w:rsidRPr="00FB0CD1">
        <w:rPr>
          <w:rFonts w:eastAsiaTheme="minorHAnsi"/>
        </w:rPr>
        <w:lastRenderedPageBreak/>
        <w:t xml:space="preserve">required (over 100 per each pure component) with respect to more simple cubic equations of state. The results presented </w:t>
      </w:r>
      <w:r w:rsidR="00FB0CD1">
        <w:rPr>
          <w:rFonts w:eastAsiaTheme="minorHAnsi"/>
        </w:rPr>
        <w:t>are</w:t>
      </w:r>
      <w:r w:rsidR="00A761DA" w:rsidRPr="00FB0CD1">
        <w:rPr>
          <w:rFonts w:eastAsiaTheme="minorHAnsi"/>
        </w:rPr>
        <w:t xml:space="preserve"> calculated using the Peng-Robinson </w:t>
      </w:r>
      <w:r w:rsidR="00146B33" w:rsidRPr="00FB0CD1">
        <w:rPr>
          <w:rFonts w:eastAsiaTheme="minorHAnsi"/>
        </w:rPr>
        <w:t>equation (</w:t>
      </w:r>
      <w:r w:rsidR="00310231" w:rsidRPr="00FB0CD1">
        <w:rPr>
          <w:rFonts w:eastAsiaTheme="minorHAnsi"/>
        </w:rPr>
        <w:t xml:space="preserve">PR, </w:t>
      </w:r>
      <w:r w:rsidR="00146B33" w:rsidRPr="00FB0CD1">
        <w:rPr>
          <w:rFonts w:eastAsiaTheme="minorHAnsi"/>
        </w:rPr>
        <w:t>Peng and Robinson, 197</w:t>
      </w:r>
      <w:r w:rsidR="00D43124" w:rsidRPr="00FB0CD1">
        <w:rPr>
          <w:rFonts w:eastAsiaTheme="minorHAnsi"/>
        </w:rPr>
        <w:t>6</w:t>
      </w:r>
      <w:r w:rsidR="00146B33" w:rsidRPr="00FB0CD1">
        <w:rPr>
          <w:rFonts w:eastAsiaTheme="minorHAnsi"/>
        </w:rPr>
        <w:t xml:space="preserve">) </w:t>
      </w:r>
      <w:r w:rsidR="00A761DA" w:rsidRPr="00FB0CD1">
        <w:rPr>
          <w:rFonts w:eastAsiaTheme="minorHAnsi"/>
        </w:rPr>
        <w:t>for vapor-liquid equilibrium</w:t>
      </w:r>
      <w:r w:rsidR="00A761DA" w:rsidRPr="00FB0CD1">
        <w:rPr>
          <w:rFonts w:eastAsiaTheme="minorHAnsi" w:cs="Arial"/>
          <w:szCs w:val="18"/>
        </w:rPr>
        <w:t xml:space="preserve"> calculations </w:t>
      </w:r>
      <w:r w:rsidR="00146B33" w:rsidRPr="00FB0CD1">
        <w:rPr>
          <w:rFonts w:eastAsiaTheme="minorHAnsi" w:cs="Arial"/>
          <w:szCs w:val="18"/>
        </w:rPr>
        <w:t>and the Lee-Kesler model (</w:t>
      </w:r>
      <w:r w:rsidR="00ED6C6F" w:rsidRPr="00FB0CD1">
        <w:rPr>
          <w:rFonts w:eastAsiaTheme="minorHAnsi" w:cs="Arial"/>
          <w:szCs w:val="18"/>
        </w:rPr>
        <w:t xml:space="preserve">LK, </w:t>
      </w:r>
      <w:r w:rsidR="00146B33" w:rsidRPr="00FB0CD1">
        <w:rPr>
          <w:rFonts w:eastAsiaTheme="minorHAnsi" w:cs="Arial"/>
          <w:szCs w:val="18"/>
        </w:rPr>
        <w:t>Lee and Kesler, 197</w:t>
      </w:r>
      <w:r w:rsidR="00D43124" w:rsidRPr="00FB0CD1">
        <w:rPr>
          <w:rFonts w:eastAsiaTheme="minorHAnsi" w:cs="Arial"/>
          <w:szCs w:val="18"/>
        </w:rPr>
        <w:t>5</w:t>
      </w:r>
      <w:r w:rsidR="00146B33" w:rsidRPr="00FB0CD1">
        <w:rPr>
          <w:rFonts w:eastAsiaTheme="minorHAnsi" w:cs="Arial"/>
          <w:szCs w:val="18"/>
        </w:rPr>
        <w:t>) for the evaluation of thermal properties i.e., enthalpy, entropy, density</w:t>
      </w:r>
      <w:r w:rsidR="00153CC1" w:rsidRPr="00FB0CD1">
        <w:rPr>
          <w:rFonts w:eastAsiaTheme="minorHAnsi" w:cs="Arial"/>
          <w:szCs w:val="18"/>
        </w:rPr>
        <w:t xml:space="preserve">, </w:t>
      </w:r>
      <w:r w:rsidR="00146B33" w:rsidRPr="00FB0CD1">
        <w:rPr>
          <w:rFonts w:eastAsiaTheme="minorHAnsi" w:cs="Arial"/>
          <w:szCs w:val="18"/>
        </w:rPr>
        <w:t>heat-capacity of the vapor and liquid phases.</w:t>
      </w:r>
      <w:r w:rsidR="00310231" w:rsidRPr="00FB0CD1">
        <w:rPr>
          <w:rFonts w:eastAsiaTheme="minorHAnsi" w:cs="Arial"/>
          <w:szCs w:val="18"/>
        </w:rPr>
        <w:t xml:space="preserve"> The PR equation provide good values for the vapor-liquid equilibrium constants but gives inaccurate values of thermal properties in the critical point region. </w:t>
      </w:r>
      <w:r w:rsidR="00ED6C6F" w:rsidRPr="00FB0CD1">
        <w:rPr>
          <w:rFonts w:eastAsiaTheme="minorHAnsi" w:cs="Arial"/>
          <w:szCs w:val="18"/>
        </w:rPr>
        <w:t>In this region the LK model provides an accuracy comparable with the GERG models.</w:t>
      </w:r>
    </w:p>
    <w:p w14:paraId="3B09FA8C" w14:textId="77777777" w:rsidR="00720D9A" w:rsidRPr="00FB0CD1" w:rsidRDefault="00720D9A" w:rsidP="00585DA2">
      <w:pPr>
        <w:pStyle w:val="CETBodytext"/>
        <w:rPr>
          <w:rFonts w:eastAsiaTheme="minorHAnsi" w:cs="Arial"/>
          <w:szCs w:val="18"/>
        </w:rPr>
      </w:pPr>
    </w:p>
    <w:p w14:paraId="50D0AE7F" w14:textId="3F5C1B2E" w:rsidR="00C36ACF" w:rsidRPr="003B3592" w:rsidRDefault="00C36ACF" w:rsidP="00206F82">
      <w:pPr>
        <w:pStyle w:val="CETHeading1"/>
      </w:pPr>
      <w:r w:rsidRPr="003B3592">
        <w:t xml:space="preserve">Pipeline Characteristic and Depressurization </w:t>
      </w:r>
      <w:r w:rsidR="00761832" w:rsidRPr="003B3592">
        <w:t>Analyses</w:t>
      </w:r>
    </w:p>
    <w:p w14:paraId="1421048B" w14:textId="7096FF3E" w:rsidR="009916FE" w:rsidRPr="00C41107" w:rsidRDefault="00496CB8" w:rsidP="00A76297">
      <w:pPr>
        <w:pStyle w:val="CETBodytext"/>
        <w:rPr>
          <w:rFonts w:eastAsiaTheme="minorHAnsi"/>
        </w:rPr>
      </w:pPr>
      <w:r w:rsidRPr="00065290">
        <w:rPr>
          <w:rFonts w:eastAsiaTheme="minorHAnsi"/>
        </w:rPr>
        <w:t xml:space="preserve">The case considered is </w:t>
      </w:r>
      <w:r w:rsidR="006C3421">
        <w:rPr>
          <w:rFonts w:eastAsiaTheme="minorHAnsi"/>
        </w:rPr>
        <w:t xml:space="preserve">based on </w:t>
      </w:r>
      <w:r w:rsidRPr="00065290">
        <w:rPr>
          <w:rFonts w:eastAsiaTheme="minorHAnsi"/>
        </w:rPr>
        <w:t>a pipeline 20 km long</w:t>
      </w:r>
      <w:r w:rsidR="00F71D9E" w:rsidRPr="00065290">
        <w:rPr>
          <w:rFonts w:eastAsiaTheme="minorHAnsi"/>
        </w:rPr>
        <w:t>, internal diameter of 0.36 m,</w:t>
      </w:r>
      <w:r w:rsidRPr="00065290">
        <w:rPr>
          <w:rFonts w:eastAsiaTheme="minorHAnsi"/>
        </w:rPr>
        <w:t xml:space="preserve"> carrying 300</w:t>
      </w:r>
      <w:r w:rsidR="00483ED8" w:rsidRPr="00065290">
        <w:rPr>
          <w:rFonts w:eastAsiaTheme="minorHAnsi"/>
        </w:rPr>
        <w:t>,</w:t>
      </w:r>
      <w:r w:rsidRPr="00065290">
        <w:rPr>
          <w:rFonts w:eastAsiaTheme="minorHAnsi"/>
        </w:rPr>
        <w:t>000 kg/h of carbon dioxide rich fluid.</w:t>
      </w:r>
      <w:r w:rsidR="00524DA5">
        <w:rPr>
          <w:rFonts w:eastAsiaTheme="minorHAnsi"/>
        </w:rPr>
        <w:t xml:space="preserve"> This example comes from a real engineering project: the fluid composition </w:t>
      </w:r>
      <w:r w:rsidR="00FB0CD1">
        <w:rPr>
          <w:rFonts w:eastAsiaTheme="minorHAnsi"/>
        </w:rPr>
        <w:t xml:space="preserve">is </w:t>
      </w:r>
      <w:r w:rsidR="00524DA5">
        <w:rPr>
          <w:rFonts w:eastAsiaTheme="minorHAnsi"/>
        </w:rPr>
        <w:t xml:space="preserve">kept unchanged </w:t>
      </w:r>
      <w:r w:rsidR="001F5850">
        <w:rPr>
          <w:rFonts w:eastAsiaTheme="minorHAnsi"/>
        </w:rPr>
        <w:t xml:space="preserve">whereas the pipeline length has been shortened and the elevation profile simplified. </w:t>
      </w:r>
      <w:r w:rsidR="000F6D33">
        <w:rPr>
          <w:rFonts w:eastAsiaTheme="minorHAnsi"/>
        </w:rPr>
        <w:t xml:space="preserve">It is </w:t>
      </w:r>
      <w:r w:rsidRPr="00065290">
        <w:rPr>
          <w:rFonts w:eastAsiaTheme="minorHAnsi"/>
        </w:rPr>
        <w:t xml:space="preserve">assumed </w:t>
      </w:r>
      <w:r w:rsidR="000F6D33">
        <w:rPr>
          <w:rFonts w:eastAsiaTheme="minorHAnsi"/>
        </w:rPr>
        <w:t xml:space="preserve">that the leak is </w:t>
      </w:r>
      <w:r w:rsidRPr="00065290">
        <w:rPr>
          <w:rFonts w:eastAsiaTheme="minorHAnsi"/>
        </w:rPr>
        <w:t xml:space="preserve">located at a progressive distance of 15 km. </w:t>
      </w:r>
      <w:r w:rsidR="005E1E34" w:rsidRPr="00065290">
        <w:rPr>
          <w:rFonts w:eastAsiaTheme="minorHAnsi"/>
        </w:rPr>
        <w:t xml:space="preserve">More </w:t>
      </w:r>
      <w:r w:rsidRPr="00065290">
        <w:rPr>
          <w:rFonts w:eastAsiaTheme="minorHAnsi"/>
        </w:rPr>
        <w:t xml:space="preserve">cases </w:t>
      </w:r>
      <w:r w:rsidR="005E1E34" w:rsidRPr="00065290">
        <w:rPr>
          <w:rFonts w:eastAsiaTheme="minorHAnsi"/>
        </w:rPr>
        <w:t xml:space="preserve">are calculated by varying the size of the leak and the pipeline profile. Three different pipeline profiles are </w:t>
      </w:r>
      <w:r w:rsidR="000F6D33">
        <w:rPr>
          <w:rFonts w:eastAsiaTheme="minorHAnsi"/>
        </w:rPr>
        <w:t xml:space="preserve">considered: </w:t>
      </w:r>
      <w:r w:rsidR="00844AEB">
        <w:rPr>
          <w:rFonts w:eastAsiaTheme="minorHAnsi"/>
        </w:rPr>
        <w:t xml:space="preserve">a) </w:t>
      </w:r>
      <w:r w:rsidR="005E1E34" w:rsidRPr="00065290">
        <w:rPr>
          <w:rFonts w:eastAsiaTheme="minorHAnsi"/>
        </w:rPr>
        <w:t xml:space="preserve">horizontal, </w:t>
      </w:r>
      <w:r w:rsidR="00844AEB">
        <w:rPr>
          <w:rFonts w:eastAsiaTheme="minorHAnsi"/>
        </w:rPr>
        <w:t xml:space="preserve">b) </w:t>
      </w:r>
      <w:r w:rsidR="005E1E34" w:rsidRPr="00065290">
        <w:rPr>
          <w:rFonts w:eastAsiaTheme="minorHAnsi"/>
        </w:rPr>
        <w:t>leak point located at +30</w:t>
      </w:r>
      <w:r w:rsidR="000F6D33">
        <w:rPr>
          <w:rFonts w:eastAsiaTheme="minorHAnsi"/>
        </w:rPr>
        <w:t xml:space="preserve"> </w:t>
      </w:r>
      <w:r w:rsidR="005E1E34" w:rsidRPr="00065290">
        <w:rPr>
          <w:rFonts w:eastAsiaTheme="minorHAnsi"/>
        </w:rPr>
        <w:t xml:space="preserve">m, </w:t>
      </w:r>
      <w:r w:rsidR="00844AEB">
        <w:rPr>
          <w:rFonts w:eastAsiaTheme="minorHAnsi"/>
        </w:rPr>
        <w:t xml:space="preserve">c) </w:t>
      </w:r>
      <w:r w:rsidR="005E1E34" w:rsidRPr="00065290">
        <w:rPr>
          <w:rFonts w:eastAsiaTheme="minorHAnsi"/>
        </w:rPr>
        <w:t>leak point at -30 m.</w:t>
      </w:r>
      <w:r w:rsidR="00C36ACF" w:rsidRPr="00065290">
        <w:rPr>
          <w:rFonts w:eastAsiaTheme="minorHAnsi"/>
        </w:rPr>
        <w:t xml:space="preserve"> The leak point is enclosed in a horizontal </w:t>
      </w:r>
      <w:r w:rsidR="00B07BCC" w:rsidRPr="00065290">
        <w:rPr>
          <w:rFonts w:eastAsiaTheme="minorHAnsi"/>
        </w:rPr>
        <w:t>2</w:t>
      </w:r>
      <w:r w:rsidR="00C36ACF" w:rsidRPr="00065290">
        <w:rPr>
          <w:rFonts w:eastAsiaTheme="minorHAnsi"/>
        </w:rPr>
        <w:t xml:space="preserve"> km long segment</w:t>
      </w:r>
      <w:r w:rsidR="00B07BCC" w:rsidRPr="00065290">
        <w:rPr>
          <w:rFonts w:eastAsiaTheme="minorHAnsi"/>
        </w:rPr>
        <w:t xml:space="preserve"> between 14</w:t>
      </w:r>
      <w:r w:rsidR="00844AEB">
        <w:rPr>
          <w:rFonts w:eastAsiaTheme="minorHAnsi"/>
        </w:rPr>
        <w:t xml:space="preserve"> km</w:t>
      </w:r>
      <w:r w:rsidR="00B07BCC" w:rsidRPr="00065290">
        <w:rPr>
          <w:rFonts w:eastAsiaTheme="minorHAnsi"/>
        </w:rPr>
        <w:t xml:space="preserve"> and 16 km</w:t>
      </w:r>
      <w:r w:rsidR="00844AEB">
        <w:rPr>
          <w:rFonts w:eastAsiaTheme="minorHAnsi"/>
        </w:rPr>
        <w:t xml:space="preserve"> distances</w:t>
      </w:r>
      <w:r w:rsidR="005E1E34" w:rsidRPr="00065290">
        <w:rPr>
          <w:rFonts w:eastAsiaTheme="minorHAnsi"/>
        </w:rPr>
        <w:t>.</w:t>
      </w:r>
      <w:r w:rsidR="00F71D9E" w:rsidRPr="00065290">
        <w:rPr>
          <w:rFonts w:eastAsiaTheme="minorHAnsi"/>
        </w:rPr>
        <w:t xml:space="preserve"> The </w:t>
      </w:r>
      <w:r w:rsidR="000F6D33">
        <w:rPr>
          <w:rFonts w:eastAsiaTheme="minorHAnsi"/>
        </w:rPr>
        <w:t xml:space="preserve">depressurization </w:t>
      </w:r>
      <w:r w:rsidR="00B75F47" w:rsidRPr="00065290">
        <w:rPr>
          <w:rFonts w:eastAsiaTheme="minorHAnsi"/>
        </w:rPr>
        <w:t>is analy</w:t>
      </w:r>
      <w:r w:rsidR="000F6D33">
        <w:rPr>
          <w:rFonts w:eastAsiaTheme="minorHAnsi"/>
        </w:rPr>
        <w:t>z</w:t>
      </w:r>
      <w:r w:rsidR="00B75F47" w:rsidRPr="00065290">
        <w:rPr>
          <w:rFonts w:eastAsiaTheme="minorHAnsi"/>
        </w:rPr>
        <w:t xml:space="preserve">ed by considering leaks </w:t>
      </w:r>
      <w:r w:rsidR="00D475A6" w:rsidRPr="00065290">
        <w:rPr>
          <w:rFonts w:eastAsiaTheme="minorHAnsi"/>
        </w:rPr>
        <w:t xml:space="preserve">of different diameters in the range </w:t>
      </w:r>
      <w:r w:rsidR="00BC1B07" w:rsidRPr="00065290">
        <w:rPr>
          <w:rFonts w:eastAsiaTheme="minorHAnsi"/>
        </w:rPr>
        <w:t>from 25 mm to 60 mm.</w:t>
      </w:r>
      <w:r w:rsidR="00B07BCC" w:rsidRPr="00065290">
        <w:rPr>
          <w:rFonts w:eastAsiaTheme="minorHAnsi"/>
        </w:rPr>
        <w:t xml:space="preserve"> The heat transfer </w:t>
      </w:r>
      <w:r w:rsidR="00483ED8" w:rsidRPr="00065290">
        <w:rPr>
          <w:rFonts w:eastAsiaTheme="minorHAnsi"/>
        </w:rPr>
        <w:t xml:space="preserve">between the flowing fluid and the </w:t>
      </w:r>
      <w:r w:rsidR="006C3421">
        <w:rPr>
          <w:rFonts w:eastAsiaTheme="minorHAnsi"/>
        </w:rPr>
        <w:t xml:space="preserve">external </w:t>
      </w:r>
      <w:r w:rsidR="00483ED8" w:rsidRPr="00065290">
        <w:rPr>
          <w:rFonts w:eastAsiaTheme="minorHAnsi"/>
        </w:rPr>
        <w:t xml:space="preserve">ambient is fully modelled </w:t>
      </w:r>
      <w:r w:rsidR="006C3421" w:rsidRPr="00065290">
        <w:rPr>
          <w:rFonts w:eastAsiaTheme="minorHAnsi"/>
        </w:rPr>
        <w:t xml:space="preserve">taking into account the metal conductivity and soil </w:t>
      </w:r>
      <w:r w:rsidR="006C3421">
        <w:rPr>
          <w:rFonts w:eastAsiaTheme="minorHAnsi"/>
        </w:rPr>
        <w:t xml:space="preserve">properties (density, </w:t>
      </w:r>
      <w:r w:rsidR="006C3421" w:rsidRPr="00065290">
        <w:rPr>
          <w:rFonts w:eastAsiaTheme="minorHAnsi"/>
        </w:rPr>
        <w:t>conductivity</w:t>
      </w:r>
      <w:r w:rsidR="006C3421">
        <w:rPr>
          <w:rFonts w:eastAsiaTheme="minorHAnsi"/>
        </w:rPr>
        <w:t xml:space="preserve"> and heat-capacity); the </w:t>
      </w:r>
      <w:r w:rsidR="00483ED8" w:rsidRPr="00065290">
        <w:rPr>
          <w:rFonts w:eastAsiaTheme="minorHAnsi"/>
        </w:rPr>
        <w:t xml:space="preserve">external ambient temperature </w:t>
      </w:r>
      <w:r w:rsidR="006C3421">
        <w:rPr>
          <w:rFonts w:eastAsiaTheme="minorHAnsi"/>
        </w:rPr>
        <w:t xml:space="preserve">is assumed to be </w:t>
      </w:r>
      <w:r w:rsidR="00483ED8" w:rsidRPr="00065290">
        <w:rPr>
          <w:rFonts w:eastAsiaTheme="minorHAnsi"/>
        </w:rPr>
        <w:t>20 °C</w:t>
      </w:r>
      <w:r w:rsidR="002E40C8">
        <w:rPr>
          <w:rFonts w:eastAsiaTheme="minorHAnsi"/>
        </w:rPr>
        <w:t>.</w:t>
      </w:r>
      <w:r w:rsidR="00140DF0" w:rsidRPr="00065290">
        <w:rPr>
          <w:rFonts w:eastAsiaTheme="minorHAnsi"/>
        </w:rPr>
        <w:t xml:space="preserve"> The </w:t>
      </w:r>
      <w:r w:rsidR="006C3421">
        <w:rPr>
          <w:rFonts w:eastAsiaTheme="minorHAnsi"/>
        </w:rPr>
        <w:t xml:space="preserve">soil </w:t>
      </w:r>
      <w:r w:rsidR="00140DF0" w:rsidRPr="00065290">
        <w:rPr>
          <w:rFonts w:eastAsiaTheme="minorHAnsi"/>
        </w:rPr>
        <w:t xml:space="preserve">depth of the pipeline is assumed to be 1 m </w:t>
      </w:r>
      <w:r w:rsidR="0089169D">
        <w:rPr>
          <w:rFonts w:eastAsiaTheme="minorHAnsi"/>
        </w:rPr>
        <w:t xml:space="preserve">so the global heat transfer coefficient is </w:t>
      </w:r>
      <w:r w:rsidR="00844AEB">
        <w:rPr>
          <w:rFonts w:eastAsiaTheme="minorHAnsi"/>
        </w:rPr>
        <w:t xml:space="preserve">found to be </w:t>
      </w:r>
      <w:r w:rsidR="0089169D">
        <w:rPr>
          <w:rFonts w:eastAsiaTheme="minorHAnsi"/>
        </w:rPr>
        <w:t>around 1.24 W/m</w:t>
      </w:r>
      <w:r w:rsidR="0089169D" w:rsidRPr="0089169D">
        <w:rPr>
          <w:rFonts w:eastAsiaTheme="minorHAnsi"/>
          <w:vertAlign w:val="superscript"/>
        </w:rPr>
        <w:t>2</w:t>
      </w:r>
      <w:r w:rsidR="0089169D">
        <w:rPr>
          <w:rFonts w:eastAsiaTheme="minorHAnsi"/>
        </w:rPr>
        <w:t>°C. T</w:t>
      </w:r>
      <w:r w:rsidR="00140DF0" w:rsidRPr="00065290">
        <w:rPr>
          <w:rFonts w:eastAsiaTheme="minorHAnsi"/>
        </w:rPr>
        <w:t>he temperature profile across the pipe</w:t>
      </w:r>
      <w:r w:rsidR="002E40C8">
        <w:rPr>
          <w:rFonts w:eastAsiaTheme="minorHAnsi"/>
        </w:rPr>
        <w:t>line</w:t>
      </w:r>
      <w:r w:rsidR="00140DF0" w:rsidRPr="00065290">
        <w:rPr>
          <w:rFonts w:eastAsiaTheme="minorHAnsi"/>
        </w:rPr>
        <w:t xml:space="preserve"> metal</w:t>
      </w:r>
      <w:r w:rsidR="002E40C8">
        <w:rPr>
          <w:rFonts w:eastAsiaTheme="minorHAnsi"/>
        </w:rPr>
        <w:t xml:space="preserve"> wall</w:t>
      </w:r>
      <w:r w:rsidR="00140DF0" w:rsidRPr="00065290">
        <w:rPr>
          <w:rFonts w:eastAsiaTheme="minorHAnsi"/>
        </w:rPr>
        <w:t>, soil layers and ambient is calculated at each time step for each pipeline segment used to solve the finite volume equations.</w:t>
      </w:r>
      <w:r w:rsidR="00065290" w:rsidRPr="00065290">
        <w:rPr>
          <w:rFonts w:eastAsiaTheme="minorHAnsi"/>
        </w:rPr>
        <w:t xml:space="preserve"> One of the main points is the calculation of the change of fluid temperatures associated to Joule-Thomson effects when the internal fluid is subject to a fast depressurization.</w:t>
      </w:r>
      <w:r w:rsidR="00A76297">
        <w:rPr>
          <w:rFonts w:eastAsiaTheme="minorHAnsi"/>
        </w:rPr>
        <w:t xml:space="preserve"> </w:t>
      </w:r>
      <w:r w:rsidR="0028218B" w:rsidRPr="00585DA2">
        <w:rPr>
          <w:rFonts w:eastAsiaTheme="minorHAnsi"/>
        </w:rPr>
        <w:t>The two-phase flow algorithm</w:t>
      </w:r>
      <w:r w:rsidR="009B498E" w:rsidRPr="00585DA2">
        <w:rPr>
          <w:rFonts w:eastAsiaTheme="minorHAnsi"/>
        </w:rPr>
        <w:t>s</w:t>
      </w:r>
      <w:r w:rsidR="0028218B" w:rsidRPr="00585DA2">
        <w:rPr>
          <w:rFonts w:eastAsiaTheme="minorHAnsi"/>
        </w:rPr>
        <w:t xml:space="preserve"> are based on the numerical development</w:t>
      </w:r>
      <w:r w:rsidR="00A76297">
        <w:rPr>
          <w:rFonts w:eastAsiaTheme="minorHAnsi"/>
        </w:rPr>
        <w:t>s</w:t>
      </w:r>
      <w:r w:rsidR="0028218B" w:rsidRPr="00585DA2">
        <w:rPr>
          <w:rFonts w:eastAsiaTheme="minorHAnsi"/>
        </w:rPr>
        <w:t xml:space="preserve"> presented by the author in recent studies (Raimondi, 2017) for the depressurization of pipelines</w:t>
      </w:r>
      <w:r w:rsidR="009B498E" w:rsidRPr="00585DA2">
        <w:rPr>
          <w:rFonts w:eastAsiaTheme="minorHAnsi"/>
        </w:rPr>
        <w:t xml:space="preserve">. </w:t>
      </w:r>
      <w:r w:rsidR="007D6517">
        <w:rPr>
          <w:rFonts w:eastAsiaTheme="minorHAnsi"/>
        </w:rPr>
        <w:t>M</w:t>
      </w:r>
      <w:r w:rsidR="0028218B" w:rsidRPr="00585DA2">
        <w:rPr>
          <w:rFonts w:eastAsiaTheme="minorHAnsi"/>
        </w:rPr>
        <w:t xml:space="preserve">echanistic models </w:t>
      </w:r>
      <w:r w:rsidR="007D6517">
        <w:rPr>
          <w:rFonts w:eastAsiaTheme="minorHAnsi"/>
        </w:rPr>
        <w:t xml:space="preserve">are used to </w:t>
      </w:r>
      <w:r w:rsidR="009B498E" w:rsidRPr="00585DA2">
        <w:rPr>
          <w:rFonts w:eastAsiaTheme="minorHAnsi"/>
        </w:rPr>
        <w:t xml:space="preserve">identify </w:t>
      </w:r>
      <w:r w:rsidR="0028218B" w:rsidRPr="00585DA2">
        <w:rPr>
          <w:rFonts w:eastAsiaTheme="minorHAnsi"/>
        </w:rPr>
        <w:t>the flow pattern</w:t>
      </w:r>
      <w:r w:rsidR="009B498E" w:rsidRPr="00585DA2">
        <w:rPr>
          <w:rFonts w:eastAsiaTheme="minorHAnsi"/>
        </w:rPr>
        <w:t>s</w:t>
      </w:r>
      <w:r w:rsidR="0028218B" w:rsidRPr="00585DA2">
        <w:rPr>
          <w:rFonts w:eastAsiaTheme="minorHAnsi"/>
        </w:rPr>
        <w:t xml:space="preserve"> for stratified, intermittent and bubble flows</w:t>
      </w:r>
      <w:r w:rsidR="007D6517">
        <w:rPr>
          <w:rFonts w:eastAsiaTheme="minorHAnsi"/>
        </w:rPr>
        <w:t>,</w:t>
      </w:r>
      <w:r w:rsidR="0028218B" w:rsidRPr="00585DA2">
        <w:rPr>
          <w:rFonts w:eastAsiaTheme="minorHAnsi"/>
        </w:rPr>
        <w:t xml:space="preserve"> </w:t>
      </w:r>
      <w:r w:rsidR="00A76297">
        <w:rPr>
          <w:rFonts w:eastAsiaTheme="minorHAnsi"/>
        </w:rPr>
        <w:t xml:space="preserve">and </w:t>
      </w:r>
      <w:r w:rsidR="00C41107">
        <w:rPr>
          <w:rFonts w:eastAsiaTheme="minorHAnsi"/>
        </w:rPr>
        <w:t xml:space="preserve">to </w:t>
      </w:r>
      <w:r w:rsidR="00A76297">
        <w:rPr>
          <w:rFonts w:eastAsiaTheme="minorHAnsi"/>
        </w:rPr>
        <w:t>evaluate the liquid hold-up and pressure drop</w:t>
      </w:r>
      <w:r w:rsidR="007D6517">
        <w:rPr>
          <w:rFonts w:eastAsiaTheme="minorHAnsi"/>
        </w:rPr>
        <w:t xml:space="preserve"> </w:t>
      </w:r>
      <w:r w:rsidR="007D6517" w:rsidRPr="00585DA2">
        <w:rPr>
          <w:rFonts w:eastAsiaTheme="minorHAnsi"/>
        </w:rPr>
        <w:t>(Raimondi, 202</w:t>
      </w:r>
      <w:r w:rsidR="00C41107">
        <w:rPr>
          <w:rFonts w:eastAsiaTheme="minorHAnsi"/>
        </w:rPr>
        <w:t>2</w:t>
      </w:r>
      <w:r w:rsidR="007D6517" w:rsidRPr="00585DA2">
        <w:rPr>
          <w:rFonts w:eastAsiaTheme="minorHAnsi"/>
        </w:rPr>
        <w:t>)</w:t>
      </w:r>
      <w:r w:rsidR="0028218B" w:rsidRPr="00585DA2">
        <w:rPr>
          <w:rFonts w:eastAsiaTheme="minorHAnsi"/>
        </w:rPr>
        <w:t>.</w:t>
      </w:r>
      <w:r w:rsidR="000A3E0B">
        <w:rPr>
          <w:rFonts w:eastAsiaTheme="minorHAnsi"/>
        </w:rPr>
        <w:t xml:space="preserve"> </w:t>
      </w:r>
      <w:r w:rsidR="00A76297">
        <w:rPr>
          <w:rFonts w:eastAsiaTheme="minorHAnsi"/>
        </w:rPr>
        <w:t xml:space="preserve">The algorithms are based on </w:t>
      </w:r>
      <w:r w:rsidR="000A3E0B">
        <w:rPr>
          <w:rFonts w:eastAsiaTheme="minorHAnsi"/>
        </w:rPr>
        <w:t xml:space="preserve">the solution of the Navier-Stokes equations using a </w:t>
      </w:r>
      <w:r w:rsidR="00A76297">
        <w:rPr>
          <w:rFonts w:eastAsiaTheme="minorHAnsi"/>
        </w:rPr>
        <w:t>volume</w:t>
      </w:r>
      <w:r w:rsidR="000A3E0B">
        <w:rPr>
          <w:rFonts w:eastAsiaTheme="minorHAnsi"/>
        </w:rPr>
        <w:t>-</w:t>
      </w:r>
      <w:r w:rsidR="00A76297">
        <w:rPr>
          <w:rFonts w:eastAsiaTheme="minorHAnsi"/>
        </w:rPr>
        <w:t>o</w:t>
      </w:r>
      <w:r w:rsidR="000A3E0B">
        <w:rPr>
          <w:rFonts w:eastAsiaTheme="minorHAnsi"/>
        </w:rPr>
        <w:t>f-</w:t>
      </w:r>
      <w:r w:rsidR="00A76297">
        <w:rPr>
          <w:rFonts w:eastAsiaTheme="minorHAnsi"/>
        </w:rPr>
        <w:t xml:space="preserve">fluid (VOF) </w:t>
      </w:r>
      <w:r w:rsidR="000A3E0B">
        <w:rPr>
          <w:rFonts w:eastAsiaTheme="minorHAnsi"/>
        </w:rPr>
        <w:t xml:space="preserve">schema </w:t>
      </w:r>
      <w:r w:rsidR="00A76297">
        <w:rPr>
          <w:rFonts w:eastAsiaTheme="minorHAnsi"/>
        </w:rPr>
        <w:t xml:space="preserve">and </w:t>
      </w:r>
      <w:r w:rsidR="000A3E0B">
        <w:rPr>
          <w:rFonts w:eastAsiaTheme="minorHAnsi"/>
        </w:rPr>
        <w:t xml:space="preserve">a </w:t>
      </w:r>
      <w:r w:rsidR="00A76297">
        <w:rPr>
          <w:rFonts w:eastAsiaTheme="minorHAnsi"/>
        </w:rPr>
        <w:t xml:space="preserve">compositional model which can </w:t>
      </w:r>
      <w:r w:rsidR="0082419E">
        <w:rPr>
          <w:rFonts w:eastAsiaTheme="minorHAnsi"/>
        </w:rPr>
        <w:t xml:space="preserve">track </w:t>
      </w:r>
      <w:r w:rsidR="000A3E0B">
        <w:rPr>
          <w:rFonts w:eastAsiaTheme="minorHAnsi"/>
        </w:rPr>
        <w:t xml:space="preserve">changes of fluid composition, </w:t>
      </w:r>
      <w:r w:rsidR="006551AC">
        <w:rPr>
          <w:rFonts w:eastAsiaTheme="minorHAnsi"/>
        </w:rPr>
        <w:t>as well as t</w:t>
      </w:r>
      <w:r w:rsidR="0082419E">
        <w:rPr>
          <w:rFonts w:eastAsiaTheme="minorHAnsi"/>
        </w:rPr>
        <w:t xml:space="preserve">he formation and evolution of liquid waves and gas bubble </w:t>
      </w:r>
      <w:r w:rsidR="000A3E0B">
        <w:rPr>
          <w:rFonts w:eastAsiaTheme="minorHAnsi"/>
        </w:rPr>
        <w:t>along the pipeline distance and time.</w:t>
      </w:r>
      <w:r w:rsidR="00726F7E">
        <w:rPr>
          <w:rFonts w:eastAsiaTheme="minorHAnsi"/>
        </w:rPr>
        <w:t xml:space="preserve"> </w:t>
      </w:r>
      <w:r w:rsidR="007D6517" w:rsidRPr="00C41107">
        <w:rPr>
          <w:rFonts w:eastAsiaTheme="minorHAnsi"/>
        </w:rPr>
        <w:t>T</w:t>
      </w:r>
      <w:r w:rsidR="00726F7E" w:rsidRPr="00C41107">
        <w:rPr>
          <w:rFonts w:eastAsiaTheme="minorHAnsi"/>
        </w:rPr>
        <w:t xml:space="preserve">hese models are implemented in </w:t>
      </w:r>
      <w:r w:rsidR="008C435B" w:rsidRPr="00C41107">
        <w:rPr>
          <w:rFonts w:eastAsiaTheme="minorHAnsi"/>
        </w:rPr>
        <w:t>the</w:t>
      </w:r>
      <w:r w:rsidR="00726F7E" w:rsidRPr="00C41107">
        <w:rPr>
          <w:rFonts w:eastAsiaTheme="minorHAnsi"/>
        </w:rPr>
        <w:t xml:space="preserve"> </w:t>
      </w:r>
      <w:r w:rsidR="00BC1B07" w:rsidRPr="00C41107">
        <w:rPr>
          <w:rFonts w:eastAsiaTheme="minorHAnsi"/>
        </w:rPr>
        <w:t xml:space="preserve">simulation software </w:t>
      </w:r>
      <w:r w:rsidR="008C435B" w:rsidRPr="00C41107">
        <w:rPr>
          <w:rFonts w:eastAsiaTheme="minorHAnsi"/>
        </w:rPr>
        <w:t xml:space="preserve">XPSIM </w:t>
      </w:r>
      <w:r w:rsidR="00BC1B07" w:rsidRPr="00C41107">
        <w:rPr>
          <w:rFonts w:eastAsiaTheme="minorHAnsi"/>
        </w:rPr>
        <w:t>(</w:t>
      </w:r>
      <w:proofErr w:type="spellStart"/>
      <w:r w:rsidR="00BC1B07" w:rsidRPr="00C41107">
        <w:rPr>
          <w:rFonts w:eastAsiaTheme="minorHAnsi"/>
        </w:rPr>
        <w:t>Xpsim</w:t>
      </w:r>
      <w:proofErr w:type="spellEnd"/>
      <w:r w:rsidR="00BC1B07" w:rsidRPr="00C41107">
        <w:rPr>
          <w:rFonts w:eastAsiaTheme="minorHAnsi"/>
        </w:rPr>
        <w:t>, 2020) developed for process and flow-assurance design</w:t>
      </w:r>
      <w:r w:rsidR="007D6517" w:rsidRPr="00C41107">
        <w:rPr>
          <w:rFonts w:eastAsiaTheme="minorHAnsi"/>
        </w:rPr>
        <w:t>:</w:t>
      </w:r>
      <w:r w:rsidR="003B1030" w:rsidRPr="00C41107">
        <w:rPr>
          <w:rFonts w:eastAsiaTheme="minorHAnsi"/>
        </w:rPr>
        <w:t xml:space="preserve"> a brief overview of the mathematical algorithms used to solve the two-phases transport equations are provided in a previous publication (Raimondi, 2016). C</w:t>
      </w:r>
      <w:r w:rsidR="00303EB3" w:rsidRPr="00C41107">
        <w:rPr>
          <w:rFonts w:eastAsiaTheme="minorHAnsi"/>
        </w:rPr>
        <w:t xml:space="preserve">omparison of calculated and experimental results </w:t>
      </w:r>
      <w:r w:rsidR="003B1030" w:rsidRPr="00C41107">
        <w:rPr>
          <w:rFonts w:eastAsiaTheme="minorHAnsi"/>
        </w:rPr>
        <w:t xml:space="preserve">may be found in </w:t>
      </w:r>
      <w:r w:rsidR="00582BE7" w:rsidRPr="00C41107">
        <w:rPr>
          <w:rFonts w:eastAsiaTheme="minorHAnsi"/>
        </w:rPr>
        <w:t xml:space="preserve">one </w:t>
      </w:r>
      <w:r w:rsidR="00303EB3" w:rsidRPr="00C41107">
        <w:rPr>
          <w:rFonts w:eastAsiaTheme="minorHAnsi"/>
        </w:rPr>
        <w:t>author’s study (Raimondi, 2017) for the ‘Isle of Grain’ LPG depressurization</w:t>
      </w:r>
      <w:r w:rsidR="00877200" w:rsidRPr="00C41107">
        <w:rPr>
          <w:rFonts w:eastAsiaTheme="minorHAnsi"/>
        </w:rPr>
        <w:t xml:space="preserve"> (Richardson and Saville</w:t>
      </w:r>
      <w:r w:rsidR="00582BE7" w:rsidRPr="00C41107">
        <w:rPr>
          <w:rFonts w:eastAsiaTheme="minorHAnsi"/>
        </w:rPr>
        <w:t>, 1996</w:t>
      </w:r>
      <w:r w:rsidR="00877200" w:rsidRPr="00C41107">
        <w:rPr>
          <w:rFonts w:eastAsiaTheme="minorHAnsi"/>
        </w:rPr>
        <w:t>)</w:t>
      </w:r>
      <w:r w:rsidR="00303EB3" w:rsidRPr="00C41107">
        <w:rPr>
          <w:rFonts w:eastAsiaTheme="minorHAnsi"/>
        </w:rPr>
        <w:t xml:space="preserve">. </w:t>
      </w:r>
      <w:r w:rsidR="00434AD0" w:rsidRPr="00CC6194">
        <w:rPr>
          <w:rFonts w:eastAsiaTheme="minorHAnsi"/>
        </w:rPr>
        <w:t xml:space="preserve">The initial </w:t>
      </w:r>
      <w:r w:rsidR="00FC5EB8">
        <w:rPr>
          <w:rFonts w:eastAsiaTheme="minorHAnsi"/>
        </w:rPr>
        <w:t>pipeline status is</w:t>
      </w:r>
      <w:r w:rsidR="00434AD0" w:rsidRPr="00CC6194">
        <w:rPr>
          <w:rFonts w:eastAsiaTheme="minorHAnsi"/>
        </w:rPr>
        <w:t xml:space="preserve"> defined by </w:t>
      </w:r>
      <w:r w:rsidR="00FB7645">
        <w:rPr>
          <w:rFonts w:eastAsiaTheme="minorHAnsi"/>
        </w:rPr>
        <w:t xml:space="preserve">a steady state simulation giving an </w:t>
      </w:r>
      <w:r w:rsidR="00434AD0" w:rsidRPr="00CC6194">
        <w:rPr>
          <w:rFonts w:eastAsiaTheme="minorHAnsi"/>
        </w:rPr>
        <w:t xml:space="preserve">inlet pressure </w:t>
      </w:r>
      <w:r w:rsidR="00FB7645">
        <w:rPr>
          <w:rFonts w:eastAsiaTheme="minorHAnsi"/>
        </w:rPr>
        <w:t>of</w:t>
      </w:r>
      <w:r w:rsidR="00434AD0" w:rsidRPr="00CC6194">
        <w:rPr>
          <w:rFonts w:eastAsiaTheme="minorHAnsi"/>
        </w:rPr>
        <w:t xml:space="preserve"> 96.4 bar and </w:t>
      </w:r>
      <w:r w:rsidR="0041154F" w:rsidRPr="00CC6194">
        <w:rPr>
          <w:rFonts w:eastAsiaTheme="minorHAnsi"/>
        </w:rPr>
        <w:t xml:space="preserve">inlet temperature at 19.1 °C. The outlet pressure is </w:t>
      </w:r>
      <w:r w:rsidR="00FB7645">
        <w:rPr>
          <w:rFonts w:eastAsiaTheme="minorHAnsi"/>
        </w:rPr>
        <w:t xml:space="preserve">calculated to be </w:t>
      </w:r>
      <w:r w:rsidR="0041154F" w:rsidRPr="00CC6194">
        <w:rPr>
          <w:rFonts w:eastAsiaTheme="minorHAnsi"/>
        </w:rPr>
        <w:t xml:space="preserve">92.3 bar with a final temperature of 18.4 °C. </w:t>
      </w:r>
      <w:r w:rsidR="006551AC">
        <w:rPr>
          <w:rFonts w:eastAsiaTheme="minorHAnsi"/>
        </w:rPr>
        <w:t>A</w:t>
      </w:r>
      <w:r w:rsidR="006551AC" w:rsidRPr="00CC6194">
        <w:rPr>
          <w:rFonts w:eastAsiaTheme="minorHAnsi"/>
        </w:rPr>
        <w:t>t the leak</w:t>
      </w:r>
      <w:r w:rsidR="006551AC">
        <w:rPr>
          <w:rFonts w:eastAsiaTheme="minorHAnsi"/>
        </w:rPr>
        <w:t xml:space="preserve"> point, t</w:t>
      </w:r>
      <w:r w:rsidR="0041154F" w:rsidRPr="00CC6194">
        <w:rPr>
          <w:rFonts w:eastAsiaTheme="minorHAnsi"/>
        </w:rPr>
        <w:t>he initial pressure is 93.4 bar</w:t>
      </w:r>
      <w:r w:rsidR="0028218B" w:rsidRPr="00CC6194">
        <w:rPr>
          <w:rFonts w:eastAsiaTheme="minorHAnsi"/>
        </w:rPr>
        <w:t xml:space="preserve"> and </w:t>
      </w:r>
      <w:r w:rsidR="0041154F" w:rsidRPr="00CC6194">
        <w:rPr>
          <w:rFonts w:eastAsiaTheme="minorHAnsi"/>
        </w:rPr>
        <w:t>the fluid is liquid at supercritical pressure.</w:t>
      </w:r>
      <w:r w:rsidR="00064067" w:rsidRPr="00CC6194">
        <w:rPr>
          <w:rFonts w:eastAsiaTheme="minorHAnsi"/>
        </w:rPr>
        <w:t xml:space="preserve"> The discharged initial flowrate </w:t>
      </w:r>
      <w:r w:rsidR="006551AC">
        <w:rPr>
          <w:rFonts w:eastAsiaTheme="minorHAnsi"/>
        </w:rPr>
        <w:t xml:space="preserve">will </w:t>
      </w:r>
      <w:r w:rsidR="00064067" w:rsidRPr="00CC6194">
        <w:rPr>
          <w:rFonts w:eastAsiaTheme="minorHAnsi"/>
        </w:rPr>
        <w:t>be liquid and, being a critical</w:t>
      </w:r>
      <w:r w:rsidR="006551AC">
        <w:rPr>
          <w:rFonts w:eastAsiaTheme="minorHAnsi"/>
        </w:rPr>
        <w:t>-</w:t>
      </w:r>
      <w:r w:rsidR="00064067" w:rsidRPr="00CC6194">
        <w:rPr>
          <w:rFonts w:eastAsiaTheme="minorHAnsi"/>
        </w:rPr>
        <w:t>flow discharge, its value will depend on the hole size only.</w:t>
      </w:r>
      <w:r w:rsidR="0028218B" w:rsidRPr="00CC6194">
        <w:rPr>
          <w:rFonts w:eastAsiaTheme="minorHAnsi"/>
        </w:rPr>
        <w:t xml:space="preserve"> All </w:t>
      </w:r>
      <w:r w:rsidR="00064067" w:rsidRPr="00CC6194">
        <w:rPr>
          <w:rFonts w:eastAsiaTheme="minorHAnsi"/>
        </w:rPr>
        <w:t>cases assume that the leak begins 1 hour after the initial simulation time</w:t>
      </w:r>
      <w:r w:rsidR="007323C7" w:rsidRPr="00CC6194">
        <w:rPr>
          <w:rFonts w:eastAsiaTheme="minorHAnsi"/>
        </w:rPr>
        <w:t xml:space="preserve"> and </w:t>
      </w:r>
      <w:r w:rsidR="00C25EEE" w:rsidRPr="00CC6194">
        <w:rPr>
          <w:rFonts w:eastAsiaTheme="minorHAnsi"/>
        </w:rPr>
        <w:t>i</w:t>
      </w:r>
      <w:r w:rsidR="007323C7" w:rsidRPr="00CC6194">
        <w:rPr>
          <w:rFonts w:eastAsiaTheme="minorHAnsi"/>
        </w:rPr>
        <w:t>t</w:t>
      </w:r>
      <w:r w:rsidR="006551AC">
        <w:rPr>
          <w:rFonts w:eastAsiaTheme="minorHAnsi"/>
        </w:rPr>
        <w:t xml:space="preserve"> i</w:t>
      </w:r>
      <w:r w:rsidR="00C25EEE" w:rsidRPr="00CC6194">
        <w:rPr>
          <w:rFonts w:eastAsiaTheme="minorHAnsi"/>
        </w:rPr>
        <w:t>s detect</w:t>
      </w:r>
      <w:r w:rsidR="006551AC">
        <w:rPr>
          <w:rFonts w:eastAsiaTheme="minorHAnsi"/>
        </w:rPr>
        <w:t>ed</w:t>
      </w:r>
      <w:r w:rsidR="007323C7" w:rsidRPr="00CC6194">
        <w:rPr>
          <w:rFonts w:eastAsiaTheme="minorHAnsi"/>
        </w:rPr>
        <w:t xml:space="preserve"> after 60 minutes</w:t>
      </w:r>
      <w:r w:rsidR="006551AC">
        <w:rPr>
          <w:rFonts w:eastAsiaTheme="minorHAnsi"/>
        </w:rPr>
        <w:t>. S</w:t>
      </w:r>
      <w:r w:rsidR="00C25EEE" w:rsidRPr="00CC6194">
        <w:rPr>
          <w:rFonts w:eastAsiaTheme="minorHAnsi"/>
        </w:rPr>
        <w:t>o</w:t>
      </w:r>
      <w:r w:rsidR="007D6517">
        <w:rPr>
          <w:rFonts w:eastAsiaTheme="minorHAnsi"/>
        </w:rPr>
        <w:t>,</w:t>
      </w:r>
      <w:r w:rsidR="00C25EEE" w:rsidRPr="00CC6194">
        <w:rPr>
          <w:rFonts w:eastAsiaTheme="minorHAnsi"/>
        </w:rPr>
        <w:t xml:space="preserve"> the pipeline is kept operating </w:t>
      </w:r>
      <w:r w:rsidR="00064067" w:rsidRPr="00CC6194">
        <w:rPr>
          <w:rFonts w:eastAsiaTheme="minorHAnsi"/>
        </w:rPr>
        <w:t xml:space="preserve">for one additional hour before </w:t>
      </w:r>
      <w:r w:rsidR="00C25EEE" w:rsidRPr="00CC6194">
        <w:rPr>
          <w:rFonts w:eastAsiaTheme="minorHAnsi"/>
        </w:rPr>
        <w:t xml:space="preserve">control valves are </w:t>
      </w:r>
      <w:r w:rsidR="00064067" w:rsidRPr="00CC6194">
        <w:rPr>
          <w:rFonts w:eastAsiaTheme="minorHAnsi"/>
        </w:rPr>
        <w:t>closed at both ends.</w:t>
      </w:r>
      <w:r w:rsidR="00C41107">
        <w:rPr>
          <w:rFonts w:eastAsiaTheme="minorHAnsi"/>
        </w:rPr>
        <w:t xml:space="preserve"> </w:t>
      </w:r>
      <w:r w:rsidR="00C05C65" w:rsidRPr="00CC6194">
        <w:rPr>
          <w:rFonts w:eastAsiaTheme="minorHAnsi"/>
        </w:rPr>
        <w:t xml:space="preserve">During the second hour the fluid is continuously fed at the pipeline inlet and discharged at the </w:t>
      </w:r>
      <w:r w:rsidR="00C05C65">
        <w:rPr>
          <w:rFonts w:eastAsiaTheme="minorHAnsi"/>
        </w:rPr>
        <w:t>exit</w:t>
      </w:r>
      <w:r w:rsidR="00C05C65" w:rsidRPr="00CC6194">
        <w:rPr>
          <w:rFonts w:eastAsiaTheme="minorHAnsi"/>
        </w:rPr>
        <w:t xml:space="preserve"> point to </w:t>
      </w:r>
      <w:r w:rsidR="00C05C65">
        <w:rPr>
          <w:rFonts w:eastAsiaTheme="minorHAnsi"/>
        </w:rPr>
        <w:t xml:space="preserve">keep </w:t>
      </w:r>
      <w:r w:rsidR="00C05C65" w:rsidRPr="00CC6194">
        <w:rPr>
          <w:rFonts w:eastAsiaTheme="minorHAnsi"/>
        </w:rPr>
        <w:t>the outlet pressure at a constant value.</w:t>
      </w:r>
      <w:r w:rsidR="00C05C65">
        <w:rPr>
          <w:rFonts w:eastAsiaTheme="minorHAnsi"/>
        </w:rPr>
        <w:t xml:space="preserve"> </w:t>
      </w:r>
      <w:r w:rsidR="00C05C65" w:rsidRPr="00CC6194">
        <w:rPr>
          <w:rFonts w:eastAsiaTheme="minorHAnsi"/>
        </w:rPr>
        <w:t>This behavior is illustrated by Figure 2</w:t>
      </w:r>
      <w:r w:rsidR="00C05C65">
        <w:rPr>
          <w:rFonts w:eastAsiaTheme="minorHAnsi"/>
        </w:rPr>
        <w:t>, for a “25 mm” diameter leak,</w:t>
      </w:r>
      <w:r w:rsidR="00C05C65" w:rsidRPr="00CC6194">
        <w:rPr>
          <w:rFonts w:eastAsiaTheme="minorHAnsi"/>
        </w:rPr>
        <w:t xml:space="preserve"> which shows</w:t>
      </w:r>
      <w:r w:rsidR="00C05C65">
        <w:rPr>
          <w:rFonts w:eastAsiaTheme="minorHAnsi"/>
        </w:rPr>
        <w:t xml:space="preserve"> </w:t>
      </w:r>
      <w:r w:rsidR="00C05C65" w:rsidRPr="00CC6194">
        <w:rPr>
          <w:rFonts w:eastAsiaTheme="minorHAnsi"/>
        </w:rPr>
        <w:t xml:space="preserve">that </w:t>
      </w:r>
      <w:r w:rsidR="00C05C65">
        <w:rPr>
          <w:rFonts w:eastAsiaTheme="minorHAnsi"/>
        </w:rPr>
        <w:t xml:space="preserve">a leak </w:t>
      </w:r>
      <w:r w:rsidR="00C05C65" w:rsidRPr="00CC6194">
        <w:rPr>
          <w:rFonts w:eastAsiaTheme="minorHAnsi"/>
        </w:rPr>
        <w:t xml:space="preserve">flow almost equal to 1/3 of the normal </w:t>
      </w:r>
      <w:r w:rsidR="00C05C65">
        <w:rPr>
          <w:rFonts w:eastAsiaTheme="minorHAnsi"/>
        </w:rPr>
        <w:t xml:space="preserve">steady </w:t>
      </w:r>
      <w:r w:rsidR="00C05C65" w:rsidRPr="00CC6194">
        <w:rPr>
          <w:rFonts w:eastAsiaTheme="minorHAnsi"/>
        </w:rPr>
        <w:t xml:space="preserve">flowrate can be sustained by the pipeline without a significant change of the fluid </w:t>
      </w:r>
      <w:r w:rsidR="00C05C65">
        <w:rPr>
          <w:rFonts w:eastAsiaTheme="minorHAnsi"/>
        </w:rPr>
        <w:t xml:space="preserve">mass </w:t>
      </w:r>
      <w:r w:rsidR="00C05C65" w:rsidRPr="00CC6194">
        <w:rPr>
          <w:rFonts w:eastAsiaTheme="minorHAnsi"/>
        </w:rPr>
        <w:t>contained</w:t>
      </w:r>
      <w:r w:rsidR="00C05C65">
        <w:rPr>
          <w:rFonts w:eastAsiaTheme="minorHAnsi"/>
        </w:rPr>
        <w:t xml:space="preserve"> </w:t>
      </w:r>
      <w:r w:rsidR="00C05C65" w:rsidRPr="00C41107">
        <w:rPr>
          <w:rFonts w:eastAsiaTheme="minorHAnsi"/>
        </w:rPr>
        <w:t>and of the outlet pressure.</w:t>
      </w:r>
      <w:r w:rsidR="00787093">
        <w:rPr>
          <w:rFonts w:eastAsiaTheme="minorHAnsi"/>
        </w:rPr>
        <w:t xml:space="preserve"> </w:t>
      </w:r>
      <w:r w:rsidR="009916FE" w:rsidRPr="00C41107">
        <w:rPr>
          <w:rFonts w:eastAsiaTheme="minorHAnsi" w:cs="Arial"/>
          <w:szCs w:val="18"/>
        </w:rPr>
        <w:t xml:space="preserve">Only for greater leaks a significant upset on the pressure </w:t>
      </w:r>
      <w:r w:rsidR="00C41107">
        <w:rPr>
          <w:rFonts w:eastAsiaTheme="minorHAnsi" w:cs="Arial"/>
          <w:szCs w:val="18"/>
        </w:rPr>
        <w:t xml:space="preserve">profile </w:t>
      </w:r>
      <w:r w:rsidR="009916FE" w:rsidRPr="00C41107">
        <w:rPr>
          <w:rFonts w:eastAsiaTheme="minorHAnsi" w:cs="Arial"/>
          <w:szCs w:val="18"/>
        </w:rPr>
        <w:t xml:space="preserve">and of the delivered flow rate is found. When the pipeline is not horizontal, the position of the leak represents an important aspect. The initial discharged flowrate is almost the same since the initial pipeline content is </w:t>
      </w:r>
      <w:r w:rsidR="00787093">
        <w:rPr>
          <w:rFonts w:eastAsiaTheme="minorHAnsi" w:cs="Arial"/>
          <w:szCs w:val="18"/>
        </w:rPr>
        <w:t xml:space="preserve">always </w:t>
      </w:r>
      <w:r w:rsidR="009916FE" w:rsidRPr="00C41107">
        <w:rPr>
          <w:rFonts w:eastAsiaTheme="minorHAnsi" w:cs="Arial"/>
          <w:szCs w:val="18"/>
        </w:rPr>
        <w:t>liquid, the effluent velocity is critical and the inlet pressure at the leak point is the same</w:t>
      </w:r>
      <w:r w:rsidR="00DC52C9" w:rsidRPr="00C41107">
        <w:rPr>
          <w:rFonts w:eastAsiaTheme="minorHAnsi" w:cs="Arial"/>
          <w:szCs w:val="18"/>
        </w:rPr>
        <w:t>.</w:t>
      </w:r>
    </w:p>
    <w:p w14:paraId="6FC561A3" w14:textId="5467F22A" w:rsidR="00E736A8" w:rsidRDefault="00D6015E" w:rsidP="003340EF">
      <w:pPr>
        <w:pStyle w:val="CETReferencetext"/>
        <w:rPr>
          <w:noProof/>
        </w:rPr>
      </w:pPr>
      <w:r>
        <w:rPr>
          <w:noProof/>
        </w:rPr>
        <w:lastRenderedPageBreak/>
        <w:drawing>
          <wp:inline distT="0" distB="0" distL="0" distR="0" wp14:anchorId="32C22A4C" wp14:editId="2B86565E">
            <wp:extent cx="3794760" cy="26175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a:fillRect/>
                    </a:stretch>
                  </pic:blipFill>
                  <pic:spPr>
                    <a:xfrm>
                      <a:off x="0" y="0"/>
                      <a:ext cx="3811579" cy="2629109"/>
                    </a:xfrm>
                    <a:prstGeom prst="rect">
                      <a:avLst/>
                    </a:prstGeom>
                  </pic:spPr>
                </pic:pic>
              </a:graphicData>
            </a:graphic>
          </wp:inline>
        </w:drawing>
      </w:r>
    </w:p>
    <w:p w14:paraId="3993C25D" w14:textId="498B6824" w:rsidR="00E736A8" w:rsidRDefault="00E736A8" w:rsidP="00EE2F45">
      <w:pPr>
        <w:pStyle w:val="CETCaption"/>
      </w:pPr>
      <w:r>
        <w:t>Fig</w:t>
      </w:r>
      <w:r w:rsidR="008D516A">
        <w:t>ure</w:t>
      </w:r>
      <w:r>
        <w:t xml:space="preserve">. 2. Fluid flowrates, </w:t>
      </w:r>
      <w:r w:rsidR="00D6015E">
        <w:t>(</w:t>
      </w:r>
      <w:r w:rsidR="000C2EC5" w:rsidRPr="00605412">
        <w:rPr>
          <w:rFonts w:cs="Arial"/>
          <w:color w:val="FF0000"/>
        </w:rPr>
        <w:t>Δ</w:t>
      </w:r>
      <w:r w:rsidR="00D6015E">
        <w:t xml:space="preserve">) </w:t>
      </w:r>
      <w:r w:rsidR="00056B8B">
        <w:t>delivered</w:t>
      </w:r>
      <w:r w:rsidR="00D6015E">
        <w:t>, (x)</w:t>
      </w:r>
      <w:r w:rsidR="00056B8B">
        <w:t xml:space="preserve"> leaked</w:t>
      </w:r>
      <w:r w:rsidR="00D6015E">
        <w:t>. Outlet pressure (</w:t>
      </w:r>
      <w:r w:rsidR="000C2EC5" w:rsidRPr="00605412">
        <w:rPr>
          <w:rFonts w:cs="Arial"/>
          <w:color w:val="00B050"/>
        </w:rPr>
        <w:t>◊</w:t>
      </w:r>
      <w:r w:rsidR="00D6015E">
        <w:t>)</w:t>
      </w:r>
    </w:p>
    <w:p w14:paraId="030AF743" w14:textId="0C69EC2F" w:rsidR="00A96CA8" w:rsidRPr="00787093" w:rsidRDefault="00D723DF" w:rsidP="007B3104">
      <w:pPr>
        <w:pStyle w:val="CETBodytext"/>
        <w:rPr>
          <w:rFonts w:eastAsiaTheme="minorHAnsi" w:cs="Arial"/>
          <w:szCs w:val="18"/>
        </w:rPr>
      </w:pPr>
      <w:r w:rsidRPr="00787093">
        <w:rPr>
          <w:rFonts w:eastAsiaTheme="minorHAnsi" w:cs="Arial"/>
          <w:szCs w:val="18"/>
        </w:rPr>
        <w:t>A</w:t>
      </w:r>
      <w:r w:rsidR="00C900E5" w:rsidRPr="00787093">
        <w:rPr>
          <w:rFonts w:eastAsiaTheme="minorHAnsi" w:cs="Arial"/>
          <w:szCs w:val="18"/>
        </w:rPr>
        <w:t xml:space="preserve">s the </w:t>
      </w:r>
      <w:r w:rsidRPr="00787093">
        <w:rPr>
          <w:rFonts w:eastAsiaTheme="minorHAnsi" w:cs="Arial"/>
          <w:szCs w:val="18"/>
        </w:rPr>
        <w:t xml:space="preserve">fluid </w:t>
      </w:r>
      <w:r w:rsidR="00C900E5" w:rsidRPr="00787093">
        <w:rPr>
          <w:rFonts w:eastAsiaTheme="minorHAnsi" w:cs="Arial"/>
          <w:szCs w:val="18"/>
        </w:rPr>
        <w:t>discharge proceeds</w:t>
      </w:r>
      <w:r w:rsidR="00970A51" w:rsidRPr="00787093">
        <w:rPr>
          <w:rFonts w:eastAsiaTheme="minorHAnsi" w:cs="Arial"/>
          <w:szCs w:val="18"/>
        </w:rPr>
        <w:t>,</w:t>
      </w:r>
      <w:r w:rsidR="00C900E5" w:rsidRPr="00787093">
        <w:rPr>
          <w:rFonts w:eastAsiaTheme="minorHAnsi" w:cs="Arial"/>
          <w:szCs w:val="18"/>
        </w:rPr>
        <w:t xml:space="preserve"> the leak </w:t>
      </w:r>
      <w:r w:rsidR="00194503" w:rsidRPr="00787093">
        <w:rPr>
          <w:rFonts w:eastAsiaTheme="minorHAnsi" w:cs="Arial"/>
          <w:szCs w:val="18"/>
        </w:rPr>
        <w:t xml:space="preserve">elevation </w:t>
      </w:r>
      <w:r w:rsidR="00C900E5" w:rsidRPr="00787093">
        <w:rPr>
          <w:rFonts w:eastAsiaTheme="minorHAnsi" w:cs="Arial"/>
          <w:szCs w:val="18"/>
        </w:rPr>
        <w:t xml:space="preserve">becomes a critical </w:t>
      </w:r>
      <w:r w:rsidR="002A755B" w:rsidRPr="00787093">
        <w:rPr>
          <w:rFonts w:eastAsiaTheme="minorHAnsi" w:cs="Arial"/>
          <w:szCs w:val="18"/>
        </w:rPr>
        <w:t>factor</w:t>
      </w:r>
      <w:r w:rsidR="00C900E5" w:rsidRPr="00787093">
        <w:rPr>
          <w:rFonts w:eastAsiaTheme="minorHAnsi" w:cs="Arial"/>
          <w:szCs w:val="18"/>
        </w:rPr>
        <w:t xml:space="preserve"> and </w:t>
      </w:r>
      <w:r w:rsidR="002A755B" w:rsidRPr="00787093">
        <w:rPr>
          <w:rFonts w:eastAsiaTheme="minorHAnsi" w:cs="Arial"/>
          <w:szCs w:val="18"/>
        </w:rPr>
        <w:t xml:space="preserve">determines </w:t>
      </w:r>
      <w:r w:rsidR="00C900E5" w:rsidRPr="00787093">
        <w:rPr>
          <w:rFonts w:eastAsiaTheme="minorHAnsi" w:cs="Arial"/>
          <w:szCs w:val="18"/>
        </w:rPr>
        <w:t xml:space="preserve">the time interval required to </w:t>
      </w:r>
      <w:r w:rsidR="002A755B" w:rsidRPr="00787093">
        <w:rPr>
          <w:rFonts w:eastAsiaTheme="minorHAnsi" w:cs="Arial"/>
          <w:szCs w:val="18"/>
        </w:rPr>
        <w:t xml:space="preserve">reach a </w:t>
      </w:r>
      <w:r w:rsidR="00C900E5" w:rsidRPr="00787093">
        <w:rPr>
          <w:rFonts w:eastAsiaTheme="minorHAnsi" w:cs="Arial"/>
          <w:szCs w:val="18"/>
        </w:rPr>
        <w:t xml:space="preserve">complete </w:t>
      </w:r>
      <w:r w:rsidR="002A755B" w:rsidRPr="00787093">
        <w:rPr>
          <w:rFonts w:eastAsiaTheme="minorHAnsi" w:cs="Arial"/>
          <w:szCs w:val="18"/>
        </w:rPr>
        <w:t>depressurization</w:t>
      </w:r>
      <w:r w:rsidR="00A96CA8" w:rsidRPr="00787093">
        <w:rPr>
          <w:rFonts w:eastAsiaTheme="minorHAnsi" w:cs="Arial"/>
          <w:szCs w:val="18"/>
        </w:rPr>
        <w:t xml:space="preserve"> as shown by Table 3</w:t>
      </w:r>
      <w:r w:rsidR="00C900E5" w:rsidRPr="00787093">
        <w:rPr>
          <w:rFonts w:eastAsiaTheme="minorHAnsi" w:cs="Arial"/>
          <w:szCs w:val="18"/>
        </w:rPr>
        <w:t>.</w:t>
      </w:r>
    </w:p>
    <w:p w14:paraId="10FDB710" w14:textId="77777777" w:rsidR="00A96CA8" w:rsidRPr="00B57B36" w:rsidRDefault="00A96CA8" w:rsidP="00A96CA8">
      <w:pPr>
        <w:pStyle w:val="CETTabletitle"/>
      </w:pPr>
      <w:r w:rsidRPr="00B57B36">
        <w:t xml:space="preserve">Table </w:t>
      </w:r>
      <w:r>
        <w:t>3. Fluid depressurization vs leak position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430"/>
        <w:gridCol w:w="1890"/>
        <w:gridCol w:w="1890"/>
        <w:gridCol w:w="1890"/>
      </w:tblGrid>
      <w:tr w:rsidR="00A96CA8" w:rsidRPr="00B57B36" w14:paraId="6A2A9998" w14:textId="77777777" w:rsidTr="00C17322">
        <w:tc>
          <w:tcPr>
            <w:tcW w:w="2430" w:type="dxa"/>
            <w:tcBorders>
              <w:top w:val="single" w:sz="12" w:space="0" w:color="008000"/>
              <w:bottom w:val="single" w:sz="6" w:space="0" w:color="008000"/>
            </w:tcBorders>
            <w:shd w:val="clear" w:color="auto" w:fill="FFFFFF"/>
          </w:tcPr>
          <w:p w14:paraId="7064A5D2" w14:textId="77777777" w:rsidR="00A96CA8" w:rsidRPr="00B57B36" w:rsidRDefault="00A96CA8" w:rsidP="00C17322">
            <w:pPr>
              <w:pStyle w:val="CETBodytext"/>
              <w:rPr>
                <w:lang w:val="en-GB"/>
              </w:rPr>
            </w:pPr>
            <w:r>
              <w:rPr>
                <w:lang w:val="en-GB"/>
              </w:rPr>
              <w:t>Profile and leak position</w:t>
            </w:r>
          </w:p>
        </w:tc>
        <w:tc>
          <w:tcPr>
            <w:tcW w:w="1890" w:type="dxa"/>
            <w:tcBorders>
              <w:top w:val="single" w:sz="12" w:space="0" w:color="008000"/>
              <w:bottom w:val="single" w:sz="6" w:space="0" w:color="008000"/>
            </w:tcBorders>
            <w:shd w:val="clear" w:color="auto" w:fill="FFFFFF"/>
          </w:tcPr>
          <w:p w14:paraId="603A654B" w14:textId="77777777" w:rsidR="00A96CA8" w:rsidRPr="00B57B36" w:rsidRDefault="00A96CA8" w:rsidP="00C17322">
            <w:pPr>
              <w:pStyle w:val="CETBodytext"/>
              <w:jc w:val="center"/>
              <w:rPr>
                <w:lang w:val="en-GB"/>
              </w:rPr>
            </w:pPr>
            <w:r>
              <w:rPr>
                <w:lang w:val="en-GB"/>
              </w:rPr>
              <w:t>Horizontal</w:t>
            </w:r>
          </w:p>
        </w:tc>
        <w:tc>
          <w:tcPr>
            <w:tcW w:w="1890" w:type="dxa"/>
            <w:tcBorders>
              <w:top w:val="single" w:sz="12" w:space="0" w:color="008000"/>
              <w:bottom w:val="single" w:sz="6" w:space="0" w:color="008000"/>
            </w:tcBorders>
            <w:shd w:val="clear" w:color="auto" w:fill="FFFFFF"/>
          </w:tcPr>
          <w:p w14:paraId="3B4CDFC3" w14:textId="77777777" w:rsidR="00A96CA8" w:rsidRDefault="00A96CA8" w:rsidP="00C17322">
            <w:pPr>
              <w:pStyle w:val="CETBodytext"/>
              <w:jc w:val="center"/>
              <w:rPr>
                <w:lang w:val="en-GB"/>
              </w:rPr>
            </w:pPr>
            <w:r>
              <w:rPr>
                <w:lang w:val="en-GB"/>
              </w:rPr>
              <w:t>Low (-30 m)</w:t>
            </w:r>
          </w:p>
        </w:tc>
        <w:tc>
          <w:tcPr>
            <w:tcW w:w="1890" w:type="dxa"/>
            <w:tcBorders>
              <w:top w:val="single" w:sz="12" w:space="0" w:color="008000"/>
              <w:bottom w:val="single" w:sz="6" w:space="0" w:color="008000"/>
            </w:tcBorders>
            <w:shd w:val="clear" w:color="auto" w:fill="FFFFFF"/>
          </w:tcPr>
          <w:p w14:paraId="0F311CCD" w14:textId="77777777" w:rsidR="00A96CA8" w:rsidRDefault="00A96CA8" w:rsidP="00C17322">
            <w:pPr>
              <w:pStyle w:val="CETBodytext"/>
              <w:jc w:val="center"/>
              <w:rPr>
                <w:lang w:val="en-GB"/>
              </w:rPr>
            </w:pPr>
            <w:r>
              <w:rPr>
                <w:lang w:val="en-GB"/>
              </w:rPr>
              <w:t>High (+30 m)</w:t>
            </w:r>
          </w:p>
        </w:tc>
      </w:tr>
      <w:tr w:rsidR="00A96CA8" w:rsidRPr="00B57B36" w14:paraId="0F9B3ECE" w14:textId="77777777" w:rsidTr="00C17322">
        <w:tc>
          <w:tcPr>
            <w:tcW w:w="2430" w:type="dxa"/>
            <w:shd w:val="clear" w:color="auto" w:fill="FFFFFF"/>
          </w:tcPr>
          <w:p w14:paraId="7F53541A" w14:textId="77777777" w:rsidR="00A96CA8" w:rsidRPr="00B57B36" w:rsidRDefault="00A96CA8" w:rsidP="00C17322">
            <w:pPr>
              <w:pStyle w:val="CETBodytext"/>
              <w:rPr>
                <w:lang w:val="en-GB"/>
              </w:rPr>
            </w:pPr>
            <w:r>
              <w:rPr>
                <w:lang w:val="en-GB"/>
              </w:rPr>
              <w:t xml:space="preserve">Total initial mass, kg </w:t>
            </w:r>
          </w:p>
        </w:tc>
        <w:tc>
          <w:tcPr>
            <w:tcW w:w="1890" w:type="dxa"/>
            <w:shd w:val="clear" w:color="auto" w:fill="FFFFFF"/>
          </w:tcPr>
          <w:p w14:paraId="3ACE5B43" w14:textId="77777777" w:rsidR="00A96CA8" w:rsidRPr="00B57B36" w:rsidRDefault="00A96CA8" w:rsidP="00C17322">
            <w:pPr>
              <w:pStyle w:val="CETBodytext"/>
              <w:jc w:val="center"/>
              <w:rPr>
                <w:lang w:val="en-GB"/>
              </w:rPr>
            </w:pPr>
            <w:r>
              <w:rPr>
                <w:lang w:val="en-GB"/>
              </w:rPr>
              <w:t>1392800</w:t>
            </w:r>
          </w:p>
        </w:tc>
        <w:tc>
          <w:tcPr>
            <w:tcW w:w="1890" w:type="dxa"/>
            <w:shd w:val="clear" w:color="auto" w:fill="FFFFFF"/>
          </w:tcPr>
          <w:p w14:paraId="198FEFE2" w14:textId="77777777" w:rsidR="00A96CA8" w:rsidRDefault="00A96CA8" w:rsidP="00C17322">
            <w:pPr>
              <w:pStyle w:val="CETBodytext"/>
              <w:jc w:val="center"/>
              <w:rPr>
                <w:lang w:val="en-GB"/>
              </w:rPr>
            </w:pPr>
            <w:r>
              <w:rPr>
                <w:lang w:val="en-GB"/>
              </w:rPr>
              <w:t>1392800</w:t>
            </w:r>
          </w:p>
        </w:tc>
        <w:tc>
          <w:tcPr>
            <w:tcW w:w="1890" w:type="dxa"/>
            <w:shd w:val="clear" w:color="auto" w:fill="FFFFFF"/>
          </w:tcPr>
          <w:p w14:paraId="41F28313" w14:textId="77777777" w:rsidR="00A96CA8" w:rsidRDefault="00A96CA8" w:rsidP="00C17322">
            <w:pPr>
              <w:pStyle w:val="CETBodytext"/>
              <w:jc w:val="center"/>
              <w:rPr>
                <w:lang w:val="en-GB"/>
              </w:rPr>
            </w:pPr>
            <w:r>
              <w:rPr>
                <w:lang w:val="en-GB"/>
              </w:rPr>
              <w:t>1392800</w:t>
            </w:r>
          </w:p>
        </w:tc>
      </w:tr>
      <w:tr w:rsidR="00A96CA8" w:rsidRPr="00B57B36" w14:paraId="6D18998F" w14:textId="77777777" w:rsidTr="00C17322">
        <w:tc>
          <w:tcPr>
            <w:tcW w:w="2430" w:type="dxa"/>
            <w:shd w:val="clear" w:color="auto" w:fill="FFFFFF"/>
          </w:tcPr>
          <w:p w14:paraId="51C52293" w14:textId="77777777" w:rsidR="00A96CA8" w:rsidRPr="00B57B36" w:rsidRDefault="00A96CA8" w:rsidP="00C17322">
            <w:pPr>
              <w:pStyle w:val="CETBodytext"/>
              <w:ind w:right="-1"/>
              <w:rPr>
                <w:rFonts w:cs="Arial"/>
                <w:szCs w:val="18"/>
                <w:lang w:val="en-GB"/>
              </w:rPr>
            </w:pPr>
            <w:r>
              <w:rPr>
                <w:rFonts w:cs="Arial"/>
                <w:szCs w:val="18"/>
                <w:lang w:val="en-GB"/>
              </w:rPr>
              <w:t>Total mass after 24 h, kg</w:t>
            </w:r>
          </w:p>
        </w:tc>
        <w:tc>
          <w:tcPr>
            <w:tcW w:w="1890" w:type="dxa"/>
            <w:shd w:val="clear" w:color="auto" w:fill="FFFFFF"/>
          </w:tcPr>
          <w:p w14:paraId="12CC5505" w14:textId="77777777" w:rsidR="00A96CA8" w:rsidRPr="00B57B36" w:rsidRDefault="00A96CA8" w:rsidP="00C17322">
            <w:pPr>
              <w:pStyle w:val="CETBodytext"/>
              <w:ind w:right="-1"/>
              <w:jc w:val="center"/>
              <w:rPr>
                <w:rFonts w:cs="Arial"/>
                <w:szCs w:val="18"/>
                <w:lang w:val="en-GB"/>
              </w:rPr>
            </w:pPr>
            <w:r>
              <w:rPr>
                <w:rFonts w:cs="Arial"/>
                <w:szCs w:val="18"/>
                <w:lang w:val="en-GB"/>
              </w:rPr>
              <w:t>267270</w:t>
            </w:r>
          </w:p>
        </w:tc>
        <w:tc>
          <w:tcPr>
            <w:tcW w:w="1890" w:type="dxa"/>
            <w:shd w:val="clear" w:color="auto" w:fill="FFFFFF"/>
          </w:tcPr>
          <w:p w14:paraId="43E65EB5" w14:textId="77777777" w:rsidR="00A96CA8" w:rsidRDefault="00A96CA8" w:rsidP="00C17322">
            <w:pPr>
              <w:pStyle w:val="CETBodytext"/>
              <w:ind w:right="-1"/>
              <w:jc w:val="center"/>
              <w:rPr>
                <w:rFonts w:cs="Arial"/>
                <w:szCs w:val="18"/>
                <w:lang w:val="en-GB"/>
              </w:rPr>
            </w:pPr>
            <w:r>
              <w:rPr>
                <w:rFonts w:cs="Arial"/>
                <w:szCs w:val="18"/>
                <w:lang w:val="en-GB"/>
              </w:rPr>
              <w:t>181370</w:t>
            </w:r>
          </w:p>
        </w:tc>
        <w:tc>
          <w:tcPr>
            <w:tcW w:w="1890" w:type="dxa"/>
            <w:shd w:val="clear" w:color="auto" w:fill="FFFFFF"/>
          </w:tcPr>
          <w:p w14:paraId="77CC20F0" w14:textId="77777777" w:rsidR="00A96CA8" w:rsidRDefault="00A96CA8" w:rsidP="00C17322">
            <w:pPr>
              <w:pStyle w:val="CETBodytext"/>
              <w:ind w:right="-1"/>
              <w:jc w:val="center"/>
              <w:rPr>
                <w:rFonts w:cs="Arial"/>
                <w:szCs w:val="18"/>
                <w:lang w:val="en-GB"/>
              </w:rPr>
            </w:pPr>
            <w:r>
              <w:rPr>
                <w:rFonts w:cs="Arial"/>
                <w:szCs w:val="18"/>
                <w:lang w:val="en-GB"/>
              </w:rPr>
              <w:t>494300</w:t>
            </w:r>
          </w:p>
        </w:tc>
      </w:tr>
    </w:tbl>
    <w:p w14:paraId="1743202C" w14:textId="77777777" w:rsidR="00E33F46" w:rsidRPr="00C07544" w:rsidRDefault="00E33F46" w:rsidP="00CC6194">
      <w:pPr>
        <w:tabs>
          <w:tab w:val="clear" w:pos="7100"/>
        </w:tabs>
        <w:autoSpaceDE w:val="0"/>
        <w:autoSpaceDN w:val="0"/>
        <w:adjustRightInd w:val="0"/>
        <w:spacing w:line="240" w:lineRule="auto"/>
        <w:rPr>
          <w:rFonts w:eastAsiaTheme="minorHAnsi" w:cs="Arial"/>
          <w:szCs w:val="18"/>
          <w:lang w:val="en-US"/>
        </w:rPr>
      </w:pPr>
    </w:p>
    <w:p w14:paraId="56679A47" w14:textId="7D849BE0" w:rsidR="009C307F" w:rsidRPr="00C07544" w:rsidRDefault="00C01995" w:rsidP="00DC52C9">
      <w:pPr>
        <w:pStyle w:val="CETBodytext"/>
        <w:rPr>
          <w:rFonts w:eastAsiaTheme="minorHAnsi" w:cs="Arial"/>
          <w:szCs w:val="18"/>
        </w:rPr>
      </w:pPr>
      <w:r w:rsidRPr="00C07544">
        <w:rPr>
          <w:rFonts w:eastAsiaTheme="minorHAnsi" w:cs="Arial"/>
          <w:szCs w:val="18"/>
        </w:rPr>
        <w:t xml:space="preserve">When </w:t>
      </w:r>
      <w:r w:rsidR="00C900E5" w:rsidRPr="00C07544">
        <w:rPr>
          <w:rFonts w:eastAsiaTheme="minorHAnsi" w:cs="Arial"/>
          <w:szCs w:val="18"/>
        </w:rPr>
        <w:t xml:space="preserve">leak </w:t>
      </w:r>
      <w:r w:rsidRPr="00C07544">
        <w:rPr>
          <w:rFonts w:eastAsiaTheme="minorHAnsi" w:cs="Arial"/>
          <w:szCs w:val="18"/>
        </w:rPr>
        <w:t xml:space="preserve">elevation </w:t>
      </w:r>
      <w:r w:rsidR="00262D69" w:rsidRPr="00C07544">
        <w:rPr>
          <w:rFonts w:eastAsiaTheme="minorHAnsi" w:cs="Arial"/>
          <w:szCs w:val="18"/>
        </w:rPr>
        <w:t xml:space="preserve">is above the average pipeline </w:t>
      </w:r>
      <w:r w:rsidR="002A755B" w:rsidRPr="00C07544">
        <w:rPr>
          <w:rFonts w:eastAsiaTheme="minorHAnsi" w:cs="Arial"/>
          <w:szCs w:val="18"/>
        </w:rPr>
        <w:t>level,</w:t>
      </w:r>
      <w:r w:rsidR="00262D69" w:rsidRPr="00C07544">
        <w:rPr>
          <w:rFonts w:eastAsiaTheme="minorHAnsi" w:cs="Arial"/>
          <w:szCs w:val="18"/>
        </w:rPr>
        <w:t xml:space="preserve"> the discharge</w:t>
      </w:r>
      <w:r w:rsidR="009D428C" w:rsidRPr="00C07544">
        <w:rPr>
          <w:rFonts w:eastAsiaTheme="minorHAnsi" w:cs="Arial"/>
          <w:szCs w:val="18"/>
        </w:rPr>
        <w:t xml:space="preserve">d fluid </w:t>
      </w:r>
      <w:r w:rsidR="00262D69" w:rsidRPr="00C07544">
        <w:rPr>
          <w:rFonts w:eastAsiaTheme="minorHAnsi" w:cs="Arial"/>
          <w:szCs w:val="18"/>
        </w:rPr>
        <w:t xml:space="preserve">will </w:t>
      </w:r>
      <w:r w:rsidR="009D428C" w:rsidRPr="00C07544">
        <w:rPr>
          <w:rFonts w:eastAsiaTheme="minorHAnsi" w:cs="Arial"/>
          <w:szCs w:val="18"/>
        </w:rPr>
        <w:t xml:space="preserve">enter </w:t>
      </w:r>
      <w:r w:rsidR="00262D69" w:rsidRPr="00C07544">
        <w:rPr>
          <w:rFonts w:eastAsiaTheme="minorHAnsi" w:cs="Arial"/>
          <w:szCs w:val="18"/>
        </w:rPr>
        <w:t xml:space="preserve">the vapor region </w:t>
      </w:r>
      <w:r w:rsidR="009D428C" w:rsidRPr="00C07544">
        <w:rPr>
          <w:rFonts w:eastAsiaTheme="minorHAnsi" w:cs="Arial"/>
          <w:szCs w:val="18"/>
        </w:rPr>
        <w:t xml:space="preserve">earlier </w:t>
      </w:r>
      <w:r w:rsidR="00262D69" w:rsidRPr="00C07544">
        <w:rPr>
          <w:rFonts w:eastAsiaTheme="minorHAnsi" w:cs="Arial"/>
          <w:szCs w:val="18"/>
        </w:rPr>
        <w:t xml:space="preserve">and </w:t>
      </w:r>
      <w:r w:rsidR="009D428C" w:rsidRPr="00C07544">
        <w:rPr>
          <w:rFonts w:eastAsiaTheme="minorHAnsi" w:cs="Arial"/>
          <w:szCs w:val="18"/>
        </w:rPr>
        <w:t xml:space="preserve">a </w:t>
      </w:r>
      <w:r w:rsidR="00262D69" w:rsidRPr="00C07544">
        <w:rPr>
          <w:rFonts w:eastAsiaTheme="minorHAnsi" w:cs="Arial"/>
          <w:szCs w:val="18"/>
        </w:rPr>
        <w:t xml:space="preserve">lower discharged mass flowrate is </w:t>
      </w:r>
      <w:r w:rsidR="009D428C" w:rsidRPr="00C07544">
        <w:rPr>
          <w:rFonts w:eastAsiaTheme="minorHAnsi" w:cs="Arial"/>
          <w:szCs w:val="18"/>
        </w:rPr>
        <w:t>established</w:t>
      </w:r>
      <w:r w:rsidR="00262D69" w:rsidRPr="00C07544">
        <w:rPr>
          <w:rFonts w:eastAsiaTheme="minorHAnsi" w:cs="Arial"/>
          <w:szCs w:val="18"/>
        </w:rPr>
        <w:t xml:space="preserve">. </w:t>
      </w:r>
      <w:r w:rsidR="00970A51" w:rsidRPr="00C07544">
        <w:rPr>
          <w:rFonts w:eastAsiaTheme="minorHAnsi" w:cs="Arial"/>
          <w:szCs w:val="18"/>
        </w:rPr>
        <w:t>If</w:t>
      </w:r>
      <w:r w:rsidR="00262D69" w:rsidRPr="00C07544">
        <w:rPr>
          <w:rFonts w:eastAsiaTheme="minorHAnsi" w:cs="Arial"/>
          <w:szCs w:val="18"/>
        </w:rPr>
        <w:t xml:space="preserve"> the leak </w:t>
      </w:r>
      <w:r w:rsidRPr="00C07544">
        <w:rPr>
          <w:rFonts w:eastAsiaTheme="minorHAnsi" w:cs="Arial"/>
          <w:szCs w:val="18"/>
        </w:rPr>
        <w:t xml:space="preserve">elevation </w:t>
      </w:r>
      <w:r w:rsidR="00262D69" w:rsidRPr="00C07544">
        <w:rPr>
          <w:rFonts w:eastAsiaTheme="minorHAnsi" w:cs="Arial"/>
          <w:szCs w:val="18"/>
        </w:rPr>
        <w:t xml:space="preserve">is below the average </w:t>
      </w:r>
      <w:r w:rsidR="009D428C" w:rsidRPr="00C07544">
        <w:rPr>
          <w:rFonts w:eastAsiaTheme="minorHAnsi" w:cs="Arial"/>
          <w:szCs w:val="18"/>
        </w:rPr>
        <w:t>level,</w:t>
      </w:r>
      <w:r w:rsidR="00262D69" w:rsidRPr="00C07544">
        <w:rPr>
          <w:rFonts w:eastAsiaTheme="minorHAnsi" w:cs="Arial"/>
          <w:szCs w:val="18"/>
        </w:rPr>
        <w:t xml:space="preserve"> the discharged fluid will have a higher liquid content so the whole </w:t>
      </w:r>
      <w:r w:rsidR="00C07544">
        <w:rPr>
          <w:rFonts w:eastAsiaTheme="minorHAnsi" w:cs="Arial"/>
          <w:szCs w:val="18"/>
        </w:rPr>
        <w:t>depressurization</w:t>
      </w:r>
      <w:r w:rsidR="00262D69" w:rsidRPr="00C07544">
        <w:rPr>
          <w:rFonts w:eastAsiaTheme="minorHAnsi" w:cs="Arial"/>
          <w:szCs w:val="18"/>
        </w:rPr>
        <w:t xml:space="preserve"> will b</w:t>
      </w:r>
      <w:r w:rsidR="009C6A05" w:rsidRPr="00C07544">
        <w:rPr>
          <w:rFonts w:eastAsiaTheme="minorHAnsi" w:cs="Arial"/>
          <w:szCs w:val="18"/>
        </w:rPr>
        <w:t>e</w:t>
      </w:r>
      <w:r w:rsidR="00262D69" w:rsidRPr="00C07544">
        <w:rPr>
          <w:rFonts w:eastAsiaTheme="minorHAnsi" w:cs="Arial"/>
          <w:szCs w:val="18"/>
        </w:rPr>
        <w:t xml:space="preserve"> completed in a </w:t>
      </w:r>
      <w:r w:rsidR="00C07544">
        <w:rPr>
          <w:rFonts w:eastAsiaTheme="minorHAnsi" w:cs="Arial"/>
          <w:szCs w:val="18"/>
        </w:rPr>
        <w:t>shorter</w:t>
      </w:r>
      <w:r w:rsidR="00262D69" w:rsidRPr="00C07544">
        <w:rPr>
          <w:rFonts w:eastAsiaTheme="minorHAnsi" w:cs="Arial"/>
          <w:szCs w:val="18"/>
        </w:rPr>
        <w:t xml:space="preserve"> time interval.</w:t>
      </w:r>
      <w:r w:rsidR="007B3104" w:rsidRPr="00C07544">
        <w:rPr>
          <w:rFonts w:eastAsiaTheme="minorHAnsi" w:cs="Arial"/>
          <w:szCs w:val="18"/>
        </w:rPr>
        <w:t xml:space="preserve"> </w:t>
      </w:r>
      <w:r w:rsidR="009E724E" w:rsidRPr="00C07544">
        <w:rPr>
          <w:rFonts w:eastAsiaTheme="minorHAnsi" w:cs="Arial"/>
          <w:szCs w:val="18"/>
        </w:rPr>
        <w:t>C</w:t>
      </w:r>
      <w:r w:rsidR="009C307F" w:rsidRPr="00C07544">
        <w:rPr>
          <w:rFonts w:eastAsiaTheme="minorHAnsi" w:cs="Arial"/>
          <w:szCs w:val="18"/>
        </w:rPr>
        <w:t xml:space="preserve">arbon dioxide </w:t>
      </w:r>
      <w:r w:rsidR="005832D4" w:rsidRPr="00C07544">
        <w:rPr>
          <w:rFonts w:eastAsiaTheme="minorHAnsi" w:cs="Arial"/>
          <w:szCs w:val="18"/>
        </w:rPr>
        <w:t>and its r</w:t>
      </w:r>
      <w:r w:rsidR="00063D3E" w:rsidRPr="00C07544">
        <w:rPr>
          <w:rFonts w:eastAsiaTheme="minorHAnsi" w:cs="Arial"/>
          <w:szCs w:val="18"/>
        </w:rPr>
        <w:t>i</w:t>
      </w:r>
      <w:r w:rsidR="005832D4" w:rsidRPr="00C07544">
        <w:rPr>
          <w:rFonts w:eastAsiaTheme="minorHAnsi" w:cs="Arial"/>
          <w:szCs w:val="18"/>
        </w:rPr>
        <w:t xml:space="preserve">ch mixtures </w:t>
      </w:r>
      <w:r w:rsidR="009E724E" w:rsidRPr="00C07544">
        <w:rPr>
          <w:rFonts w:eastAsiaTheme="minorHAnsi" w:cs="Arial"/>
          <w:szCs w:val="18"/>
        </w:rPr>
        <w:t xml:space="preserve">are </w:t>
      </w:r>
      <w:r w:rsidR="009C307F" w:rsidRPr="00C07544">
        <w:rPr>
          <w:rFonts w:eastAsiaTheme="minorHAnsi" w:cs="Arial"/>
          <w:szCs w:val="18"/>
        </w:rPr>
        <w:t>interesting fluid</w:t>
      </w:r>
      <w:r w:rsidR="009E724E" w:rsidRPr="00C07544">
        <w:rPr>
          <w:rFonts w:eastAsiaTheme="minorHAnsi" w:cs="Arial"/>
          <w:szCs w:val="18"/>
        </w:rPr>
        <w:t>s</w:t>
      </w:r>
      <w:r w:rsidR="009C307F" w:rsidRPr="00C07544">
        <w:rPr>
          <w:rFonts w:eastAsiaTheme="minorHAnsi" w:cs="Arial"/>
          <w:szCs w:val="18"/>
        </w:rPr>
        <w:t xml:space="preserve"> for studying gas-liquid two phase </w:t>
      </w:r>
      <w:r w:rsidR="005832D4" w:rsidRPr="00C07544">
        <w:rPr>
          <w:rFonts w:eastAsiaTheme="minorHAnsi" w:cs="Arial"/>
          <w:szCs w:val="18"/>
        </w:rPr>
        <w:t xml:space="preserve">flow in the critical point region </w:t>
      </w:r>
      <w:r w:rsidR="009C307F" w:rsidRPr="00C07544">
        <w:rPr>
          <w:rFonts w:eastAsiaTheme="minorHAnsi" w:cs="Arial"/>
          <w:szCs w:val="18"/>
        </w:rPr>
        <w:t xml:space="preserve">where </w:t>
      </w:r>
      <w:r w:rsidR="005832D4" w:rsidRPr="00C07544">
        <w:rPr>
          <w:rFonts w:eastAsiaTheme="minorHAnsi" w:cs="Arial"/>
          <w:szCs w:val="18"/>
        </w:rPr>
        <w:t xml:space="preserve">the density difference between </w:t>
      </w:r>
      <w:r w:rsidR="009C307F" w:rsidRPr="00C07544">
        <w:rPr>
          <w:rFonts w:eastAsiaTheme="minorHAnsi" w:cs="Arial"/>
          <w:szCs w:val="18"/>
        </w:rPr>
        <w:t>phase</w:t>
      </w:r>
      <w:r w:rsidR="006958EF" w:rsidRPr="00C07544">
        <w:rPr>
          <w:rFonts w:eastAsiaTheme="minorHAnsi" w:cs="Arial"/>
          <w:szCs w:val="18"/>
        </w:rPr>
        <w:t>s</w:t>
      </w:r>
      <w:r w:rsidR="009C307F" w:rsidRPr="00C07544">
        <w:rPr>
          <w:rFonts w:eastAsiaTheme="minorHAnsi" w:cs="Arial"/>
          <w:szCs w:val="18"/>
        </w:rPr>
        <w:t xml:space="preserve"> </w:t>
      </w:r>
      <w:r w:rsidR="009E724E" w:rsidRPr="00C07544">
        <w:rPr>
          <w:rFonts w:eastAsiaTheme="minorHAnsi" w:cs="Arial"/>
          <w:szCs w:val="18"/>
        </w:rPr>
        <w:t xml:space="preserve">can be very small and cannot be obtained with other gas-liquid mixtures. Besides liquid densities become </w:t>
      </w:r>
      <w:r w:rsidR="009C307F" w:rsidRPr="00C07544">
        <w:rPr>
          <w:rFonts w:eastAsiaTheme="minorHAnsi" w:cs="Arial"/>
          <w:szCs w:val="18"/>
        </w:rPr>
        <w:t xml:space="preserve">higher than water </w:t>
      </w:r>
      <w:r w:rsidR="009E724E" w:rsidRPr="00C07544">
        <w:rPr>
          <w:rFonts w:eastAsiaTheme="minorHAnsi" w:cs="Arial"/>
          <w:szCs w:val="18"/>
        </w:rPr>
        <w:t>densities.</w:t>
      </w:r>
    </w:p>
    <w:p w14:paraId="78ADF11E" w14:textId="7419F11D" w:rsidR="00ED48A7" w:rsidRDefault="00ED48A7" w:rsidP="003340EF">
      <w:pPr>
        <w:pStyle w:val="CETReferencetext"/>
      </w:pPr>
      <w:r>
        <w:rPr>
          <w:noProof/>
        </w:rPr>
        <w:drawing>
          <wp:inline distT="0" distB="0" distL="0" distR="0" wp14:anchorId="2243CE70" wp14:editId="461DF07B">
            <wp:extent cx="3642360" cy="2512387"/>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stretch>
                      <a:fillRect/>
                    </a:stretch>
                  </pic:blipFill>
                  <pic:spPr>
                    <a:xfrm>
                      <a:off x="0" y="0"/>
                      <a:ext cx="3695209" cy="2548841"/>
                    </a:xfrm>
                    <a:prstGeom prst="rect">
                      <a:avLst/>
                    </a:prstGeom>
                  </pic:spPr>
                </pic:pic>
              </a:graphicData>
            </a:graphic>
          </wp:inline>
        </w:drawing>
      </w:r>
    </w:p>
    <w:p w14:paraId="14E73F28" w14:textId="13BCC695" w:rsidR="00834156" w:rsidRDefault="009E7B49" w:rsidP="00EE2F45">
      <w:pPr>
        <w:pStyle w:val="CETCaption"/>
      </w:pPr>
      <w:r>
        <w:t xml:space="preserve">Figure </w:t>
      </w:r>
      <w:r w:rsidR="008D516A">
        <w:t>3</w:t>
      </w:r>
      <w:r>
        <w:t>. Gas</w:t>
      </w:r>
      <w:r w:rsidR="00ED48A7">
        <w:t xml:space="preserve"> (</w:t>
      </w:r>
      <w:r w:rsidR="00ED48A7" w:rsidRPr="00006D47">
        <w:rPr>
          <w:rFonts w:cs="Arial"/>
          <w:color w:val="FF0000"/>
        </w:rPr>
        <w:t>Δ</w:t>
      </w:r>
      <w:r w:rsidR="00ED48A7">
        <w:t>)</w:t>
      </w:r>
      <w:r>
        <w:t xml:space="preserve"> and liquid </w:t>
      </w:r>
      <w:r w:rsidR="00ED48A7">
        <w:t>(</w:t>
      </w:r>
      <w:r w:rsidR="00ED48A7" w:rsidRPr="00006D47">
        <w:rPr>
          <w:rFonts w:cs="Arial"/>
          <w:b/>
          <w:bCs/>
        </w:rPr>
        <w:t>×</w:t>
      </w:r>
      <w:r w:rsidR="00ED48A7">
        <w:t xml:space="preserve">) </w:t>
      </w:r>
      <w:r>
        <w:t xml:space="preserve">densities change </w:t>
      </w:r>
      <w:r w:rsidR="00ED48A7">
        <w:t>during</w:t>
      </w:r>
      <w:r>
        <w:t xml:space="preserve"> depressurization</w:t>
      </w:r>
    </w:p>
    <w:p w14:paraId="22FF9293" w14:textId="1B29FD56" w:rsidR="009E7B49" w:rsidRPr="0089169D" w:rsidRDefault="00DE0AAA" w:rsidP="0089169D">
      <w:pPr>
        <w:tabs>
          <w:tab w:val="clear" w:pos="7100"/>
        </w:tabs>
        <w:autoSpaceDE w:val="0"/>
        <w:autoSpaceDN w:val="0"/>
        <w:adjustRightInd w:val="0"/>
        <w:spacing w:line="240" w:lineRule="auto"/>
        <w:rPr>
          <w:rFonts w:eastAsiaTheme="minorHAnsi" w:cs="Arial"/>
          <w:szCs w:val="18"/>
          <w:lang w:val="en-US"/>
        </w:rPr>
      </w:pPr>
      <w:r w:rsidRPr="00CC6194">
        <w:rPr>
          <w:rFonts w:eastAsiaTheme="minorHAnsi" w:cs="Arial"/>
          <w:szCs w:val="18"/>
          <w:lang w:val="en-US"/>
        </w:rPr>
        <w:t>This behavior is s</w:t>
      </w:r>
      <w:r>
        <w:rPr>
          <w:rFonts w:eastAsiaTheme="minorHAnsi" w:cs="Arial"/>
          <w:szCs w:val="18"/>
          <w:lang w:val="en-US"/>
        </w:rPr>
        <w:t xml:space="preserve">ummarized </w:t>
      </w:r>
      <w:r w:rsidRPr="00CC6194">
        <w:rPr>
          <w:rFonts w:eastAsiaTheme="minorHAnsi" w:cs="Arial"/>
          <w:szCs w:val="18"/>
          <w:lang w:val="en-US"/>
        </w:rPr>
        <w:t xml:space="preserve">by Figure </w:t>
      </w:r>
      <w:r>
        <w:rPr>
          <w:rFonts w:eastAsiaTheme="minorHAnsi" w:cs="Arial"/>
          <w:szCs w:val="18"/>
          <w:lang w:val="en-US"/>
        </w:rPr>
        <w:t xml:space="preserve">3 which shows the change of phase densities during the depressurization as </w:t>
      </w:r>
      <w:r w:rsidRPr="00CC6194">
        <w:rPr>
          <w:rFonts w:eastAsiaTheme="minorHAnsi" w:cs="Arial"/>
          <w:szCs w:val="18"/>
          <w:lang w:val="en-US"/>
        </w:rPr>
        <w:t>the system temperature and pressure decrease</w:t>
      </w:r>
      <w:r>
        <w:rPr>
          <w:rFonts w:eastAsiaTheme="minorHAnsi" w:cs="Arial"/>
          <w:szCs w:val="18"/>
          <w:lang w:val="en-US"/>
        </w:rPr>
        <w:t xml:space="preserve">. The figure presents the gas and liquid densities at pipeline </w:t>
      </w:r>
      <w:r>
        <w:rPr>
          <w:rFonts w:eastAsiaTheme="minorHAnsi" w:cs="Arial"/>
          <w:szCs w:val="18"/>
          <w:lang w:val="en-US"/>
        </w:rPr>
        <w:lastRenderedPageBreak/>
        <w:t xml:space="preserve">inlet for the case of a </w:t>
      </w:r>
      <w:r w:rsidR="00794518">
        <w:rPr>
          <w:rFonts w:eastAsiaTheme="minorHAnsi" w:cs="Arial"/>
          <w:szCs w:val="18"/>
          <w:lang w:val="en-US"/>
        </w:rPr>
        <w:t>“</w:t>
      </w:r>
      <w:r>
        <w:rPr>
          <w:rFonts w:eastAsiaTheme="minorHAnsi" w:cs="Arial"/>
          <w:szCs w:val="18"/>
          <w:lang w:val="en-US"/>
        </w:rPr>
        <w:t>60 mm</w:t>
      </w:r>
      <w:r w:rsidR="00794518">
        <w:rPr>
          <w:rFonts w:eastAsiaTheme="minorHAnsi" w:cs="Arial"/>
          <w:szCs w:val="18"/>
          <w:lang w:val="en-US"/>
        </w:rPr>
        <w:t>”</w:t>
      </w:r>
      <w:r>
        <w:rPr>
          <w:rFonts w:eastAsiaTheme="minorHAnsi" w:cs="Arial"/>
          <w:szCs w:val="18"/>
          <w:lang w:val="en-US"/>
        </w:rPr>
        <w:t xml:space="preserve"> leak. </w:t>
      </w:r>
      <w:r w:rsidR="00367564">
        <w:rPr>
          <w:rFonts w:eastAsiaTheme="minorHAnsi" w:cs="Arial"/>
          <w:szCs w:val="18"/>
          <w:lang w:val="en-US"/>
        </w:rPr>
        <w:t xml:space="preserve">The change of the </w:t>
      </w:r>
      <w:r w:rsidR="00F3431B">
        <w:rPr>
          <w:rFonts w:eastAsiaTheme="minorHAnsi" w:cs="Arial"/>
          <w:szCs w:val="18"/>
          <w:lang w:val="en-US"/>
        </w:rPr>
        <w:t xml:space="preserve">phase </w:t>
      </w:r>
      <w:r w:rsidR="00367564">
        <w:rPr>
          <w:rFonts w:eastAsiaTheme="minorHAnsi" w:cs="Arial"/>
          <w:szCs w:val="18"/>
          <w:lang w:val="en-US"/>
        </w:rPr>
        <w:t>density and compressibil</w:t>
      </w:r>
      <w:r w:rsidR="00006D47">
        <w:rPr>
          <w:rFonts w:eastAsiaTheme="minorHAnsi" w:cs="Arial"/>
          <w:szCs w:val="18"/>
          <w:lang w:val="en-US"/>
        </w:rPr>
        <w:t xml:space="preserve">ity </w:t>
      </w:r>
      <w:r w:rsidR="00367564">
        <w:rPr>
          <w:rFonts w:eastAsiaTheme="minorHAnsi" w:cs="Arial"/>
          <w:szCs w:val="18"/>
          <w:lang w:val="en-US"/>
        </w:rPr>
        <w:t xml:space="preserve">has a direct effect on the sonic </w:t>
      </w:r>
      <w:r w:rsidR="00542BBD" w:rsidRPr="00FA4556">
        <w:rPr>
          <w:rFonts w:eastAsiaTheme="minorHAnsi" w:cs="Arial"/>
          <w:szCs w:val="18"/>
          <w:lang w:val="en-US"/>
        </w:rPr>
        <w:t xml:space="preserve">velocity </w:t>
      </w:r>
      <w:r w:rsidR="00367564">
        <w:rPr>
          <w:rFonts w:eastAsiaTheme="minorHAnsi" w:cs="Arial"/>
          <w:szCs w:val="18"/>
          <w:lang w:val="en-US"/>
        </w:rPr>
        <w:t>in the two-phase system. A</w:t>
      </w:r>
      <w:r w:rsidR="00542BBD" w:rsidRPr="00FA4556">
        <w:rPr>
          <w:rFonts w:eastAsiaTheme="minorHAnsi" w:cs="Arial"/>
          <w:szCs w:val="18"/>
          <w:lang w:val="en-US"/>
        </w:rPr>
        <w:t xml:space="preserve">t the beginning </w:t>
      </w:r>
      <w:r w:rsidR="00367564">
        <w:rPr>
          <w:rFonts w:eastAsiaTheme="minorHAnsi" w:cs="Arial"/>
          <w:szCs w:val="18"/>
          <w:lang w:val="en-US"/>
        </w:rPr>
        <w:t xml:space="preserve">of the depressurization the sonic velocity </w:t>
      </w:r>
      <w:r w:rsidR="00542BBD" w:rsidRPr="00FA4556">
        <w:rPr>
          <w:rFonts w:eastAsiaTheme="minorHAnsi" w:cs="Arial"/>
          <w:szCs w:val="18"/>
          <w:lang w:val="en-US"/>
        </w:rPr>
        <w:t xml:space="preserve">is about 330 m/s </w:t>
      </w:r>
      <w:r w:rsidR="00BB5C5A">
        <w:rPr>
          <w:rFonts w:eastAsiaTheme="minorHAnsi" w:cs="Arial"/>
          <w:szCs w:val="18"/>
          <w:lang w:val="en-US"/>
        </w:rPr>
        <w:t xml:space="preserve">while </w:t>
      </w:r>
      <w:r w:rsidR="00542BBD" w:rsidRPr="00FA4556">
        <w:rPr>
          <w:rFonts w:eastAsiaTheme="minorHAnsi" w:cs="Arial"/>
          <w:szCs w:val="18"/>
          <w:lang w:val="en-US"/>
        </w:rPr>
        <w:t>at the end of the simulation i</w:t>
      </w:r>
      <w:r w:rsidR="00794518">
        <w:rPr>
          <w:rFonts w:eastAsiaTheme="minorHAnsi" w:cs="Arial"/>
          <w:szCs w:val="18"/>
          <w:lang w:val="en-US"/>
        </w:rPr>
        <w:t>t</w:t>
      </w:r>
      <w:r w:rsidR="00542BBD" w:rsidRPr="00FA4556">
        <w:rPr>
          <w:rFonts w:eastAsiaTheme="minorHAnsi" w:cs="Arial"/>
          <w:szCs w:val="18"/>
          <w:lang w:val="en-US"/>
        </w:rPr>
        <w:t xml:space="preserve"> decre</w:t>
      </w:r>
      <w:r w:rsidR="00B87386" w:rsidRPr="00FA4556">
        <w:rPr>
          <w:rFonts w:eastAsiaTheme="minorHAnsi" w:cs="Arial"/>
          <w:szCs w:val="18"/>
          <w:lang w:val="en-US"/>
        </w:rPr>
        <w:t>a</w:t>
      </w:r>
      <w:r w:rsidR="00542BBD" w:rsidRPr="00FA4556">
        <w:rPr>
          <w:rFonts w:eastAsiaTheme="minorHAnsi" w:cs="Arial"/>
          <w:szCs w:val="18"/>
          <w:lang w:val="en-US"/>
        </w:rPr>
        <w:t>se</w:t>
      </w:r>
      <w:r w:rsidR="00BB5C5A">
        <w:rPr>
          <w:rFonts w:eastAsiaTheme="minorHAnsi" w:cs="Arial"/>
          <w:szCs w:val="18"/>
          <w:lang w:val="en-US"/>
        </w:rPr>
        <w:t>s</w:t>
      </w:r>
      <w:r w:rsidR="00542BBD" w:rsidRPr="00FA4556">
        <w:rPr>
          <w:rFonts w:eastAsiaTheme="minorHAnsi" w:cs="Arial"/>
          <w:szCs w:val="18"/>
          <w:lang w:val="en-US"/>
        </w:rPr>
        <w:t xml:space="preserve"> </w:t>
      </w:r>
      <w:r w:rsidR="00BB5C5A">
        <w:rPr>
          <w:rFonts w:eastAsiaTheme="minorHAnsi" w:cs="Arial"/>
          <w:szCs w:val="18"/>
          <w:lang w:val="en-US"/>
        </w:rPr>
        <w:t xml:space="preserve">around </w:t>
      </w:r>
      <w:r w:rsidR="00542BBD" w:rsidRPr="00FA4556">
        <w:rPr>
          <w:rFonts w:eastAsiaTheme="minorHAnsi" w:cs="Arial"/>
          <w:szCs w:val="18"/>
          <w:lang w:val="en-US"/>
        </w:rPr>
        <w:t>98 m/s.</w:t>
      </w:r>
      <w:r w:rsidR="00B87386" w:rsidRPr="00FA4556">
        <w:rPr>
          <w:rFonts w:eastAsiaTheme="minorHAnsi" w:cs="Arial"/>
          <w:szCs w:val="18"/>
          <w:lang w:val="en-US"/>
        </w:rPr>
        <w:t xml:space="preserve"> </w:t>
      </w:r>
      <w:r w:rsidR="00BB5C5A">
        <w:rPr>
          <w:rFonts w:eastAsiaTheme="minorHAnsi" w:cs="Arial"/>
          <w:szCs w:val="18"/>
          <w:lang w:val="en-US"/>
        </w:rPr>
        <w:t xml:space="preserve">The change of the sonic speed defines the velocity of the pressure waves travelling along the pipeline during the carbon dioxide depressurization. </w:t>
      </w:r>
      <w:r w:rsidR="009F6214">
        <w:rPr>
          <w:rFonts w:eastAsiaTheme="minorHAnsi" w:cs="Arial"/>
          <w:szCs w:val="18"/>
          <w:lang w:val="en-US"/>
        </w:rPr>
        <w:t xml:space="preserve">For a </w:t>
      </w:r>
      <w:r w:rsidR="00834156" w:rsidRPr="00FA4556">
        <w:rPr>
          <w:rFonts w:eastAsiaTheme="minorHAnsi" w:cs="Arial"/>
          <w:szCs w:val="18"/>
          <w:lang w:val="en-US"/>
        </w:rPr>
        <w:t xml:space="preserve">leak </w:t>
      </w:r>
      <w:r w:rsidR="009F6214">
        <w:rPr>
          <w:rFonts w:eastAsiaTheme="minorHAnsi" w:cs="Arial"/>
          <w:szCs w:val="18"/>
          <w:lang w:val="en-US"/>
        </w:rPr>
        <w:t xml:space="preserve">of </w:t>
      </w:r>
      <w:r w:rsidR="00834156" w:rsidRPr="00FA4556">
        <w:rPr>
          <w:rFonts w:eastAsiaTheme="minorHAnsi" w:cs="Arial"/>
          <w:szCs w:val="18"/>
          <w:lang w:val="en-US"/>
        </w:rPr>
        <w:t xml:space="preserve">60 mm </w:t>
      </w:r>
      <w:r w:rsidR="009F6214">
        <w:rPr>
          <w:rFonts w:eastAsiaTheme="minorHAnsi" w:cs="Arial"/>
          <w:szCs w:val="18"/>
          <w:lang w:val="en-US"/>
        </w:rPr>
        <w:t xml:space="preserve">diameter, </w:t>
      </w:r>
      <w:r w:rsidR="00834156" w:rsidRPr="00FA4556">
        <w:rPr>
          <w:rFonts w:eastAsiaTheme="minorHAnsi" w:cs="Arial"/>
          <w:szCs w:val="18"/>
          <w:lang w:val="en-US"/>
        </w:rPr>
        <w:t xml:space="preserve">the initial flowrate </w:t>
      </w:r>
      <w:r w:rsidR="009F6214">
        <w:rPr>
          <w:rFonts w:eastAsiaTheme="minorHAnsi" w:cs="Arial"/>
          <w:szCs w:val="18"/>
          <w:lang w:val="en-US"/>
        </w:rPr>
        <w:t xml:space="preserve">reaches a value </w:t>
      </w:r>
      <w:r w:rsidR="00834156" w:rsidRPr="00FA4556">
        <w:rPr>
          <w:rFonts w:eastAsiaTheme="minorHAnsi" w:cs="Arial"/>
          <w:szCs w:val="18"/>
          <w:lang w:val="en-US"/>
        </w:rPr>
        <w:t>equal to half of the total mass content</w:t>
      </w:r>
      <w:r w:rsidR="00794518">
        <w:rPr>
          <w:rFonts w:eastAsiaTheme="minorHAnsi" w:cs="Arial"/>
          <w:szCs w:val="18"/>
          <w:lang w:val="en-US"/>
        </w:rPr>
        <w:t>,</w:t>
      </w:r>
      <w:r w:rsidR="00834156" w:rsidRPr="00FA4556">
        <w:rPr>
          <w:rFonts w:eastAsiaTheme="minorHAnsi" w:cs="Arial"/>
          <w:szCs w:val="18"/>
          <w:lang w:val="en-US"/>
        </w:rPr>
        <w:t xml:space="preserve"> the pressure decrease</w:t>
      </w:r>
      <w:r w:rsidR="008D516A" w:rsidRPr="00FA4556">
        <w:rPr>
          <w:rFonts w:eastAsiaTheme="minorHAnsi" w:cs="Arial"/>
          <w:szCs w:val="18"/>
          <w:lang w:val="en-US"/>
        </w:rPr>
        <w:t xml:space="preserve"> is</w:t>
      </w:r>
      <w:r w:rsidR="00834156" w:rsidRPr="00FA4556">
        <w:rPr>
          <w:rFonts w:eastAsiaTheme="minorHAnsi" w:cs="Arial"/>
          <w:szCs w:val="18"/>
          <w:lang w:val="en-US"/>
        </w:rPr>
        <w:t xml:space="preserve"> much </w:t>
      </w:r>
      <w:r w:rsidR="00615DCB">
        <w:rPr>
          <w:rFonts w:eastAsiaTheme="minorHAnsi" w:cs="Arial"/>
          <w:szCs w:val="18"/>
          <w:lang w:val="en-US"/>
        </w:rPr>
        <w:t xml:space="preserve">faster and </w:t>
      </w:r>
      <w:r w:rsidR="009E7B49" w:rsidRPr="00FA4556">
        <w:rPr>
          <w:rFonts w:eastAsiaTheme="minorHAnsi" w:cs="Arial"/>
          <w:szCs w:val="18"/>
          <w:lang w:val="en-US"/>
        </w:rPr>
        <w:t>the depressurization is almost complete</w:t>
      </w:r>
      <w:r w:rsidR="008D516A" w:rsidRPr="00FA4556">
        <w:rPr>
          <w:rFonts w:eastAsiaTheme="minorHAnsi" w:cs="Arial"/>
          <w:szCs w:val="18"/>
          <w:lang w:val="en-US"/>
        </w:rPr>
        <w:t>d</w:t>
      </w:r>
      <w:r w:rsidR="009E7B49" w:rsidRPr="00FA4556">
        <w:rPr>
          <w:rFonts w:eastAsiaTheme="minorHAnsi" w:cs="Arial"/>
          <w:szCs w:val="18"/>
          <w:lang w:val="en-US"/>
        </w:rPr>
        <w:t xml:space="preserve"> </w:t>
      </w:r>
      <w:r w:rsidR="00615DCB">
        <w:rPr>
          <w:rFonts w:eastAsiaTheme="minorHAnsi" w:cs="Arial"/>
          <w:szCs w:val="18"/>
          <w:lang w:val="en-US"/>
        </w:rPr>
        <w:t xml:space="preserve">after </w:t>
      </w:r>
      <w:r w:rsidR="009E7B49" w:rsidRPr="00FA4556">
        <w:rPr>
          <w:rFonts w:eastAsiaTheme="minorHAnsi" w:cs="Arial"/>
          <w:szCs w:val="18"/>
          <w:lang w:val="en-US"/>
        </w:rPr>
        <w:t>10 hours</w:t>
      </w:r>
      <w:r w:rsidR="00D1617B">
        <w:rPr>
          <w:rFonts w:eastAsiaTheme="minorHAnsi" w:cs="Arial"/>
          <w:szCs w:val="18"/>
          <w:lang w:val="en-US"/>
        </w:rPr>
        <w:t xml:space="preserve"> as shown on </w:t>
      </w:r>
      <w:r w:rsidR="00D1617B" w:rsidRPr="00FA4556">
        <w:rPr>
          <w:rFonts w:eastAsiaTheme="minorHAnsi" w:cs="Arial"/>
          <w:szCs w:val="18"/>
          <w:lang w:val="en-US"/>
        </w:rPr>
        <w:t xml:space="preserve">Figure </w:t>
      </w:r>
      <w:r w:rsidR="00D1617B">
        <w:rPr>
          <w:rFonts w:eastAsiaTheme="minorHAnsi" w:cs="Arial"/>
          <w:szCs w:val="18"/>
          <w:lang w:val="en-US"/>
        </w:rPr>
        <w:t>4</w:t>
      </w:r>
      <w:r w:rsidR="00794518">
        <w:rPr>
          <w:rFonts w:eastAsiaTheme="minorHAnsi" w:cs="Arial"/>
          <w:szCs w:val="18"/>
          <w:lang w:val="en-US"/>
        </w:rPr>
        <w:t xml:space="preserve"> where the total mass content and the leak</w:t>
      </w:r>
      <w:r w:rsidR="00B4219E">
        <w:rPr>
          <w:rFonts w:eastAsiaTheme="minorHAnsi" w:cs="Arial"/>
          <w:szCs w:val="18"/>
          <w:lang w:val="en-US"/>
        </w:rPr>
        <w:t xml:space="preserve"> flowrate vs time are presented</w:t>
      </w:r>
      <w:r w:rsidR="00D1617B">
        <w:rPr>
          <w:rFonts w:eastAsiaTheme="minorHAnsi" w:cs="Arial"/>
          <w:szCs w:val="18"/>
          <w:lang w:val="en-US"/>
        </w:rPr>
        <w:t xml:space="preserve">. </w:t>
      </w:r>
      <w:r w:rsidR="00725468" w:rsidRPr="0089169D">
        <w:rPr>
          <w:rFonts w:eastAsiaTheme="minorHAnsi" w:cs="Arial"/>
          <w:szCs w:val="18"/>
          <w:lang w:val="en-US"/>
        </w:rPr>
        <w:t xml:space="preserve">The </w:t>
      </w:r>
      <w:r w:rsidR="00B4219E">
        <w:rPr>
          <w:rFonts w:eastAsiaTheme="minorHAnsi" w:cs="Arial"/>
          <w:szCs w:val="18"/>
          <w:lang w:val="en-US"/>
        </w:rPr>
        <w:t xml:space="preserve">dynamic simulation </w:t>
      </w:r>
      <w:r w:rsidR="00725468" w:rsidRPr="0089169D">
        <w:rPr>
          <w:rFonts w:eastAsiaTheme="minorHAnsi" w:cs="Arial"/>
          <w:szCs w:val="18"/>
          <w:lang w:val="en-US"/>
        </w:rPr>
        <w:t xml:space="preserve">can also </w:t>
      </w:r>
      <w:r w:rsidR="00A33E81" w:rsidRPr="0089169D">
        <w:rPr>
          <w:rFonts w:eastAsiaTheme="minorHAnsi" w:cs="Arial"/>
          <w:szCs w:val="18"/>
          <w:lang w:val="en-US"/>
        </w:rPr>
        <w:t>provide, for each time interval selected, the internal pipeline profile of a number of key variables such as temperature, pressure, gas and liquid flowrates, velocities, densities</w:t>
      </w:r>
      <w:r w:rsidR="00B4219E">
        <w:rPr>
          <w:rFonts w:eastAsiaTheme="minorHAnsi" w:cs="Arial"/>
          <w:szCs w:val="18"/>
          <w:lang w:val="en-US"/>
        </w:rPr>
        <w:t xml:space="preserve"> and other fluid properties.</w:t>
      </w:r>
    </w:p>
    <w:p w14:paraId="4CC70B80" w14:textId="2F4CB311" w:rsidR="003A1766" w:rsidRDefault="003A1766" w:rsidP="003340EF">
      <w:pPr>
        <w:pStyle w:val="CETReferencetext"/>
      </w:pPr>
      <w:r>
        <w:rPr>
          <w:noProof/>
        </w:rPr>
        <w:drawing>
          <wp:inline distT="0" distB="0" distL="0" distR="0" wp14:anchorId="2C7E5A6F" wp14:editId="026BD13E">
            <wp:extent cx="3693160" cy="2547428"/>
            <wp:effectExtent l="0" t="0" r="254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a:stretch>
                      <a:fillRect/>
                    </a:stretch>
                  </pic:blipFill>
                  <pic:spPr>
                    <a:xfrm>
                      <a:off x="0" y="0"/>
                      <a:ext cx="3708363" cy="2557915"/>
                    </a:xfrm>
                    <a:prstGeom prst="rect">
                      <a:avLst/>
                    </a:prstGeom>
                  </pic:spPr>
                </pic:pic>
              </a:graphicData>
            </a:graphic>
          </wp:inline>
        </w:drawing>
      </w:r>
    </w:p>
    <w:p w14:paraId="6904809A" w14:textId="45711558" w:rsidR="00515E8C" w:rsidRDefault="00515E8C" w:rsidP="00EE2F45">
      <w:pPr>
        <w:pStyle w:val="CETCaption"/>
      </w:pPr>
      <w:r>
        <w:t xml:space="preserve">Figure </w:t>
      </w:r>
      <w:r w:rsidR="008D516A">
        <w:t>4</w:t>
      </w:r>
      <w:r>
        <w:t xml:space="preserve">. </w:t>
      </w:r>
      <w:r w:rsidR="00DE0AAA">
        <w:t>“</w:t>
      </w:r>
      <w:r w:rsidR="008F030E">
        <w:t>60 mm</w:t>
      </w:r>
      <w:r w:rsidR="00DE0AAA">
        <w:t>”</w:t>
      </w:r>
      <w:r w:rsidR="008F030E">
        <w:t xml:space="preserve"> l</w:t>
      </w:r>
      <w:r>
        <w:t>eak</w:t>
      </w:r>
      <w:r w:rsidR="008F030E">
        <w:t>. Total mass content (</w:t>
      </w:r>
      <w:r w:rsidR="008F030E" w:rsidRPr="008F030E">
        <w:rPr>
          <w:b/>
          <w:bCs/>
        </w:rPr>
        <w:t>x</w:t>
      </w:r>
      <w:r w:rsidR="008F030E">
        <w:t>) and leak</w:t>
      </w:r>
      <w:r>
        <w:t xml:space="preserve"> flowrate</w:t>
      </w:r>
      <w:r w:rsidR="008F030E">
        <w:t xml:space="preserve"> (</w:t>
      </w:r>
      <w:r w:rsidR="008F030E" w:rsidRPr="00CF0AAD">
        <w:rPr>
          <w:rFonts w:cs="Arial"/>
          <w:color w:val="FF0000"/>
        </w:rPr>
        <w:t>Δ</w:t>
      </w:r>
      <w:r w:rsidR="008F030E">
        <w:t>)</w:t>
      </w:r>
      <w:r>
        <w:t>.</w:t>
      </w:r>
    </w:p>
    <w:p w14:paraId="66E75AA5" w14:textId="09F2F209" w:rsidR="009E7B49" w:rsidRPr="00FA4556" w:rsidRDefault="009262CB" w:rsidP="00FA4556">
      <w:pPr>
        <w:tabs>
          <w:tab w:val="clear" w:pos="7100"/>
        </w:tabs>
        <w:autoSpaceDE w:val="0"/>
        <w:autoSpaceDN w:val="0"/>
        <w:adjustRightInd w:val="0"/>
        <w:spacing w:line="240" w:lineRule="auto"/>
        <w:rPr>
          <w:rFonts w:eastAsiaTheme="minorHAnsi" w:cs="Arial"/>
          <w:szCs w:val="18"/>
          <w:lang w:val="en-US"/>
        </w:rPr>
      </w:pPr>
      <w:r w:rsidRPr="00FA4556">
        <w:rPr>
          <w:rFonts w:eastAsiaTheme="minorHAnsi" w:cs="Arial"/>
          <w:szCs w:val="18"/>
          <w:lang w:val="en-US"/>
        </w:rPr>
        <w:t>As example</w:t>
      </w:r>
      <w:r w:rsidR="00144BAA">
        <w:rPr>
          <w:rFonts w:eastAsiaTheme="minorHAnsi" w:cs="Arial"/>
          <w:szCs w:val="18"/>
          <w:lang w:val="en-US"/>
        </w:rPr>
        <w:t xml:space="preserve">, </w:t>
      </w:r>
      <w:r w:rsidR="00D645A6">
        <w:rPr>
          <w:rFonts w:eastAsiaTheme="minorHAnsi" w:cs="Arial"/>
          <w:szCs w:val="18"/>
          <w:lang w:val="en-US"/>
        </w:rPr>
        <w:t>the</w:t>
      </w:r>
      <w:r w:rsidR="00144BAA">
        <w:rPr>
          <w:rFonts w:eastAsiaTheme="minorHAnsi" w:cs="Arial"/>
          <w:szCs w:val="18"/>
          <w:lang w:val="en-US"/>
        </w:rPr>
        <w:t xml:space="preserve"> </w:t>
      </w:r>
      <w:r w:rsidR="00B4219E">
        <w:rPr>
          <w:rFonts w:eastAsiaTheme="minorHAnsi" w:cs="Arial"/>
          <w:szCs w:val="18"/>
          <w:lang w:val="en-US"/>
        </w:rPr>
        <w:t xml:space="preserve">flowing internal </w:t>
      </w:r>
      <w:r w:rsidR="00144BAA">
        <w:rPr>
          <w:rFonts w:eastAsiaTheme="minorHAnsi" w:cs="Arial"/>
          <w:szCs w:val="18"/>
          <w:lang w:val="en-US"/>
        </w:rPr>
        <w:t>profile captured at 7 h</w:t>
      </w:r>
      <w:r w:rsidR="00DE0AAA">
        <w:rPr>
          <w:rFonts w:eastAsiaTheme="minorHAnsi" w:cs="Arial"/>
          <w:szCs w:val="18"/>
          <w:lang w:val="en-US"/>
        </w:rPr>
        <w:t>ou</w:t>
      </w:r>
      <w:r w:rsidR="00144BAA">
        <w:rPr>
          <w:rFonts w:eastAsiaTheme="minorHAnsi" w:cs="Arial"/>
          <w:szCs w:val="18"/>
          <w:lang w:val="en-US"/>
        </w:rPr>
        <w:t xml:space="preserve">r </w:t>
      </w:r>
      <w:r w:rsidRPr="00FA4556">
        <w:rPr>
          <w:rFonts w:eastAsiaTheme="minorHAnsi" w:cs="Arial"/>
          <w:szCs w:val="18"/>
          <w:lang w:val="en-US"/>
        </w:rPr>
        <w:t xml:space="preserve">is presented by Figure </w:t>
      </w:r>
      <w:r w:rsidR="00212202" w:rsidRPr="00FA4556">
        <w:rPr>
          <w:rFonts w:eastAsiaTheme="minorHAnsi" w:cs="Arial"/>
          <w:szCs w:val="18"/>
          <w:lang w:val="en-US"/>
        </w:rPr>
        <w:t>5</w:t>
      </w:r>
      <w:r w:rsidRPr="00FA4556">
        <w:rPr>
          <w:rFonts w:eastAsiaTheme="minorHAnsi" w:cs="Arial"/>
          <w:szCs w:val="18"/>
          <w:lang w:val="en-US"/>
        </w:rPr>
        <w:t>.</w:t>
      </w:r>
      <w:r w:rsidR="00144BAA">
        <w:rPr>
          <w:rFonts w:eastAsiaTheme="minorHAnsi" w:cs="Arial"/>
          <w:szCs w:val="18"/>
          <w:lang w:val="en-US"/>
        </w:rPr>
        <w:t xml:space="preserve"> This graph may be interpreted as showing the formation of liquid waves (pseudo-slugs) in the fluid discharged by the pipeline section </w:t>
      </w:r>
      <w:r w:rsidR="00F056D2">
        <w:rPr>
          <w:rFonts w:eastAsiaTheme="minorHAnsi" w:cs="Arial"/>
          <w:szCs w:val="18"/>
          <w:lang w:val="en-US"/>
        </w:rPr>
        <w:t>preced</w:t>
      </w:r>
      <w:r w:rsidR="00D645A6">
        <w:rPr>
          <w:rFonts w:eastAsiaTheme="minorHAnsi" w:cs="Arial"/>
          <w:szCs w:val="18"/>
          <w:lang w:val="en-US"/>
        </w:rPr>
        <w:t>ing</w:t>
      </w:r>
      <w:r w:rsidR="00F056D2">
        <w:rPr>
          <w:rFonts w:eastAsiaTheme="minorHAnsi" w:cs="Arial"/>
          <w:szCs w:val="18"/>
          <w:lang w:val="en-US"/>
        </w:rPr>
        <w:t xml:space="preserve"> the leak located at 15 km.</w:t>
      </w:r>
    </w:p>
    <w:p w14:paraId="004FD31B" w14:textId="03B09617" w:rsidR="00AF383D" w:rsidRDefault="00AF383D" w:rsidP="003340EF">
      <w:pPr>
        <w:pStyle w:val="CETReferencetext"/>
      </w:pPr>
      <w:r>
        <w:rPr>
          <w:noProof/>
        </w:rPr>
        <w:drawing>
          <wp:inline distT="0" distB="0" distL="0" distR="0" wp14:anchorId="287A9D98" wp14:editId="42875FEF">
            <wp:extent cx="3647440" cy="251589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a:stretch>
                      <a:fillRect/>
                    </a:stretch>
                  </pic:blipFill>
                  <pic:spPr>
                    <a:xfrm>
                      <a:off x="0" y="0"/>
                      <a:ext cx="3670042" cy="2531481"/>
                    </a:xfrm>
                    <a:prstGeom prst="rect">
                      <a:avLst/>
                    </a:prstGeom>
                  </pic:spPr>
                </pic:pic>
              </a:graphicData>
            </a:graphic>
          </wp:inline>
        </w:drawing>
      </w:r>
    </w:p>
    <w:p w14:paraId="4D6BA0F2" w14:textId="2A1BA0FD" w:rsidR="00515E8C" w:rsidRDefault="00515E8C" w:rsidP="00EE2F45">
      <w:pPr>
        <w:pStyle w:val="CETCaption"/>
      </w:pPr>
      <w:r>
        <w:t xml:space="preserve">Figure </w:t>
      </w:r>
      <w:r w:rsidR="000F5923">
        <w:t>5</w:t>
      </w:r>
      <w:r>
        <w:t xml:space="preserve">. </w:t>
      </w:r>
      <w:r w:rsidR="00DE0AAA">
        <w:t>“</w:t>
      </w:r>
      <w:r w:rsidR="008F030E">
        <w:t>60 mm</w:t>
      </w:r>
      <w:r w:rsidR="00DE0AAA">
        <w:t>”</w:t>
      </w:r>
      <w:r w:rsidR="008F030E">
        <w:t xml:space="preserve"> leak after </w:t>
      </w:r>
      <w:r w:rsidR="00EF0B14">
        <w:t>7 h</w:t>
      </w:r>
      <w:r w:rsidR="000B4105">
        <w:t>r</w:t>
      </w:r>
      <w:r w:rsidR="00EF0B14">
        <w:t>. Pressure</w:t>
      </w:r>
      <w:r w:rsidR="008F030E">
        <w:t>(</w:t>
      </w:r>
      <w:r w:rsidR="008F030E" w:rsidRPr="008F030E">
        <w:rPr>
          <w:rFonts w:cs="Arial"/>
          <w:color w:val="FF0000"/>
        </w:rPr>
        <w:t>Δ</w:t>
      </w:r>
      <w:r w:rsidR="008F030E">
        <w:t>)</w:t>
      </w:r>
      <w:r w:rsidR="00EF0B14">
        <w:t xml:space="preserve"> and liquid holdup</w:t>
      </w:r>
      <w:r w:rsidR="008F030E">
        <w:t xml:space="preserve"> (</w:t>
      </w:r>
      <w:r w:rsidR="008F030E" w:rsidRPr="008F030E">
        <w:rPr>
          <w:rFonts w:cs="Arial"/>
          <w:color w:val="00B050"/>
        </w:rPr>
        <w:t>◊</w:t>
      </w:r>
      <w:r w:rsidR="008F030E">
        <w:t>)</w:t>
      </w:r>
      <w:r>
        <w:t>.</w:t>
      </w:r>
    </w:p>
    <w:p w14:paraId="16F3AA44" w14:textId="77777777" w:rsidR="00AB65B0" w:rsidRDefault="002769FA" w:rsidP="00FA4556">
      <w:pPr>
        <w:tabs>
          <w:tab w:val="clear" w:pos="7100"/>
        </w:tabs>
        <w:autoSpaceDE w:val="0"/>
        <w:autoSpaceDN w:val="0"/>
        <w:adjustRightInd w:val="0"/>
        <w:spacing w:line="240" w:lineRule="auto"/>
        <w:rPr>
          <w:rFonts w:eastAsiaTheme="minorHAnsi" w:cs="Arial"/>
          <w:szCs w:val="18"/>
          <w:lang w:val="en-US"/>
        </w:rPr>
      </w:pPr>
      <w:r w:rsidRPr="00B4219E">
        <w:rPr>
          <w:rFonts w:eastAsiaTheme="minorHAnsi" w:cs="Arial"/>
          <w:szCs w:val="18"/>
          <w:lang w:val="en-US"/>
        </w:rPr>
        <w:t xml:space="preserve">The effect of the discharge flowrate on the </w:t>
      </w:r>
      <w:r w:rsidR="002A21DE" w:rsidRPr="00B4219E">
        <w:rPr>
          <w:rFonts w:eastAsiaTheme="minorHAnsi" w:cs="Arial"/>
          <w:szCs w:val="18"/>
          <w:lang w:val="en-US"/>
        </w:rPr>
        <w:t xml:space="preserve">fluid </w:t>
      </w:r>
      <w:r w:rsidRPr="00B4219E">
        <w:rPr>
          <w:rFonts w:eastAsiaTheme="minorHAnsi" w:cs="Arial"/>
          <w:szCs w:val="18"/>
          <w:lang w:val="en-US"/>
        </w:rPr>
        <w:t>temperature</w:t>
      </w:r>
      <w:r w:rsidR="002A21DE" w:rsidRPr="00B4219E">
        <w:rPr>
          <w:rFonts w:eastAsiaTheme="minorHAnsi" w:cs="Arial"/>
          <w:szCs w:val="18"/>
          <w:lang w:val="en-US"/>
        </w:rPr>
        <w:t>,</w:t>
      </w:r>
      <w:r w:rsidRPr="00B4219E">
        <w:rPr>
          <w:rFonts w:eastAsiaTheme="minorHAnsi" w:cs="Arial"/>
          <w:szCs w:val="18"/>
          <w:lang w:val="en-US"/>
        </w:rPr>
        <w:t xml:space="preserve"> related to the Joule-Thomson effect</w:t>
      </w:r>
      <w:r w:rsidR="002A21DE" w:rsidRPr="00B4219E">
        <w:rPr>
          <w:rFonts w:eastAsiaTheme="minorHAnsi" w:cs="Arial"/>
          <w:szCs w:val="18"/>
          <w:lang w:val="en-US"/>
        </w:rPr>
        <w:t xml:space="preserve"> </w:t>
      </w:r>
      <w:r w:rsidR="00B970F4" w:rsidRPr="00B4219E">
        <w:rPr>
          <w:rFonts w:eastAsiaTheme="minorHAnsi" w:cs="Arial"/>
          <w:szCs w:val="18"/>
          <w:lang w:val="en-US"/>
        </w:rPr>
        <w:t>of</w:t>
      </w:r>
      <w:r w:rsidR="002A21DE" w:rsidRPr="00B4219E">
        <w:rPr>
          <w:rFonts w:eastAsiaTheme="minorHAnsi" w:cs="Arial"/>
          <w:szCs w:val="18"/>
          <w:lang w:val="en-US"/>
        </w:rPr>
        <w:t xml:space="preserve"> </w:t>
      </w:r>
      <w:r w:rsidRPr="00B4219E">
        <w:rPr>
          <w:rFonts w:eastAsiaTheme="minorHAnsi" w:cs="Arial"/>
          <w:szCs w:val="18"/>
          <w:lang w:val="en-US"/>
        </w:rPr>
        <w:t>the pressure decrease</w:t>
      </w:r>
      <w:r w:rsidR="002A21DE" w:rsidRPr="00B4219E">
        <w:rPr>
          <w:rFonts w:eastAsiaTheme="minorHAnsi" w:cs="Arial"/>
          <w:szCs w:val="18"/>
          <w:lang w:val="en-US"/>
        </w:rPr>
        <w:t>,</w:t>
      </w:r>
      <w:r w:rsidRPr="00B4219E">
        <w:rPr>
          <w:rFonts w:eastAsiaTheme="minorHAnsi" w:cs="Arial"/>
          <w:szCs w:val="18"/>
          <w:lang w:val="en-US"/>
        </w:rPr>
        <w:t xml:space="preserve"> </w:t>
      </w:r>
      <w:r w:rsidR="000F5923" w:rsidRPr="00B4219E">
        <w:rPr>
          <w:rFonts w:eastAsiaTheme="minorHAnsi" w:cs="Arial"/>
          <w:szCs w:val="18"/>
          <w:lang w:val="en-US"/>
        </w:rPr>
        <w:t>is one of the important results calculated by the simulation. For the “25 mm” leak the effect is balanced by the heat transfer from the external ambient at 20°C</w:t>
      </w:r>
      <w:r w:rsidR="00FB0A3B" w:rsidRPr="00B4219E">
        <w:rPr>
          <w:rFonts w:eastAsiaTheme="minorHAnsi" w:cs="Arial"/>
          <w:szCs w:val="18"/>
          <w:lang w:val="en-US"/>
        </w:rPr>
        <w:t xml:space="preserve"> and the pipeline temperature does not decrease below 0°C. </w:t>
      </w:r>
      <w:r w:rsidRPr="00FA4556">
        <w:rPr>
          <w:rFonts w:eastAsiaTheme="minorHAnsi" w:cs="Arial"/>
          <w:szCs w:val="18"/>
          <w:lang w:val="en-US"/>
        </w:rPr>
        <w:t xml:space="preserve">For a </w:t>
      </w:r>
      <w:r w:rsidR="00B970F4">
        <w:rPr>
          <w:rFonts w:eastAsiaTheme="minorHAnsi" w:cs="Arial"/>
          <w:szCs w:val="18"/>
          <w:lang w:val="en-US"/>
        </w:rPr>
        <w:t>“</w:t>
      </w:r>
      <w:r w:rsidRPr="00FA4556">
        <w:rPr>
          <w:rFonts w:eastAsiaTheme="minorHAnsi" w:cs="Arial"/>
          <w:szCs w:val="18"/>
          <w:lang w:val="en-US"/>
        </w:rPr>
        <w:t>60 mm</w:t>
      </w:r>
      <w:r w:rsidR="00B970F4">
        <w:rPr>
          <w:rFonts w:eastAsiaTheme="minorHAnsi" w:cs="Arial"/>
          <w:szCs w:val="18"/>
          <w:lang w:val="en-US"/>
        </w:rPr>
        <w:t>”</w:t>
      </w:r>
      <w:r w:rsidRPr="00FA4556">
        <w:rPr>
          <w:rFonts w:eastAsiaTheme="minorHAnsi" w:cs="Arial"/>
          <w:szCs w:val="18"/>
          <w:lang w:val="en-US"/>
        </w:rPr>
        <w:t xml:space="preserve"> leak</w:t>
      </w:r>
      <w:r w:rsidR="002A21DE">
        <w:rPr>
          <w:rFonts w:eastAsiaTheme="minorHAnsi" w:cs="Arial"/>
          <w:szCs w:val="18"/>
          <w:lang w:val="en-US"/>
        </w:rPr>
        <w:t>,</w:t>
      </w:r>
      <w:r w:rsidRPr="00FA4556">
        <w:rPr>
          <w:rFonts w:eastAsiaTheme="minorHAnsi" w:cs="Arial"/>
          <w:szCs w:val="18"/>
          <w:lang w:val="en-US"/>
        </w:rPr>
        <w:t xml:space="preserve"> the decrease of temperature </w:t>
      </w:r>
      <w:r w:rsidR="00FB0A3B">
        <w:rPr>
          <w:rFonts w:eastAsiaTheme="minorHAnsi" w:cs="Arial"/>
          <w:szCs w:val="18"/>
          <w:lang w:val="en-US"/>
        </w:rPr>
        <w:t xml:space="preserve">caused by the rapid pressure </w:t>
      </w:r>
      <w:r w:rsidR="00B970F4">
        <w:rPr>
          <w:rFonts w:eastAsiaTheme="minorHAnsi" w:cs="Arial"/>
          <w:szCs w:val="18"/>
          <w:lang w:val="en-US"/>
        </w:rPr>
        <w:t>change</w:t>
      </w:r>
      <w:r w:rsidR="00FB0A3B">
        <w:rPr>
          <w:rFonts w:eastAsiaTheme="minorHAnsi" w:cs="Arial"/>
          <w:szCs w:val="18"/>
          <w:lang w:val="en-US"/>
        </w:rPr>
        <w:t xml:space="preserve"> becomes</w:t>
      </w:r>
      <w:r w:rsidRPr="00FA4556">
        <w:rPr>
          <w:rFonts w:eastAsiaTheme="minorHAnsi" w:cs="Arial"/>
          <w:szCs w:val="18"/>
          <w:lang w:val="en-US"/>
        </w:rPr>
        <w:t xml:space="preserve"> </w:t>
      </w:r>
      <w:r w:rsidR="00FB0A3B">
        <w:rPr>
          <w:rFonts w:eastAsiaTheme="minorHAnsi" w:cs="Arial"/>
          <w:szCs w:val="18"/>
          <w:lang w:val="en-US"/>
        </w:rPr>
        <w:t>very</w:t>
      </w:r>
      <w:r w:rsidRPr="00FA4556">
        <w:rPr>
          <w:rFonts w:eastAsiaTheme="minorHAnsi" w:cs="Arial"/>
          <w:szCs w:val="18"/>
          <w:lang w:val="en-US"/>
        </w:rPr>
        <w:t xml:space="preserve"> large</w:t>
      </w:r>
      <w:r w:rsidR="00FB0A3B">
        <w:rPr>
          <w:rFonts w:eastAsiaTheme="minorHAnsi" w:cs="Arial"/>
          <w:szCs w:val="18"/>
          <w:lang w:val="en-US"/>
        </w:rPr>
        <w:t>. This case is described by Figure 6 which presents pressure and temperature</w:t>
      </w:r>
      <w:r w:rsidR="008578B5">
        <w:rPr>
          <w:rFonts w:eastAsiaTheme="minorHAnsi" w:cs="Arial"/>
          <w:szCs w:val="18"/>
          <w:lang w:val="en-US"/>
        </w:rPr>
        <w:t xml:space="preserve"> near the leak point showing that </w:t>
      </w:r>
      <w:r w:rsidRPr="00FA4556">
        <w:rPr>
          <w:rFonts w:eastAsiaTheme="minorHAnsi" w:cs="Arial"/>
          <w:szCs w:val="18"/>
          <w:lang w:val="en-US"/>
        </w:rPr>
        <w:t xml:space="preserve">the metal temperature </w:t>
      </w:r>
      <w:r w:rsidR="007876E3" w:rsidRPr="00FA4556">
        <w:rPr>
          <w:rFonts w:eastAsiaTheme="minorHAnsi" w:cs="Arial"/>
          <w:szCs w:val="18"/>
          <w:lang w:val="en-US"/>
        </w:rPr>
        <w:t>reaches values below -40 °C.</w:t>
      </w:r>
      <w:r w:rsidR="008578B5">
        <w:rPr>
          <w:rFonts w:eastAsiaTheme="minorHAnsi" w:cs="Arial"/>
          <w:szCs w:val="18"/>
          <w:lang w:val="en-US"/>
        </w:rPr>
        <w:t xml:space="preserve"> One of the side effects to be considered by the HSE </w:t>
      </w:r>
      <w:r w:rsidR="008578B5">
        <w:rPr>
          <w:rFonts w:eastAsiaTheme="minorHAnsi" w:cs="Arial"/>
          <w:szCs w:val="18"/>
          <w:lang w:val="en-US"/>
        </w:rPr>
        <w:lastRenderedPageBreak/>
        <w:t xml:space="preserve">analysis is that the discharged fluid at such low temperature </w:t>
      </w:r>
      <w:r w:rsidR="00DE2F2C" w:rsidRPr="00FA4556">
        <w:rPr>
          <w:rFonts w:eastAsiaTheme="minorHAnsi" w:cs="Arial"/>
          <w:szCs w:val="18"/>
          <w:lang w:val="en-US"/>
        </w:rPr>
        <w:t>will prompt the condensation of the water contained in the nearby air</w:t>
      </w:r>
      <w:r w:rsidR="008578B5">
        <w:rPr>
          <w:rFonts w:eastAsiaTheme="minorHAnsi" w:cs="Arial"/>
          <w:szCs w:val="18"/>
          <w:lang w:val="en-US"/>
        </w:rPr>
        <w:t xml:space="preserve"> and a subsequent ice formation</w:t>
      </w:r>
      <w:r w:rsidR="00DE2F2C" w:rsidRPr="00FA4556">
        <w:rPr>
          <w:rFonts w:eastAsiaTheme="minorHAnsi" w:cs="Arial"/>
          <w:szCs w:val="18"/>
          <w:lang w:val="en-US"/>
        </w:rPr>
        <w:t>.</w:t>
      </w:r>
    </w:p>
    <w:p w14:paraId="3E00F40E" w14:textId="1D9FCFCD" w:rsidR="00AB65B0" w:rsidRDefault="00AB65B0" w:rsidP="00FA4556">
      <w:pPr>
        <w:tabs>
          <w:tab w:val="clear" w:pos="7100"/>
        </w:tabs>
        <w:autoSpaceDE w:val="0"/>
        <w:autoSpaceDN w:val="0"/>
        <w:adjustRightInd w:val="0"/>
        <w:spacing w:line="240" w:lineRule="auto"/>
        <w:rPr>
          <w:rFonts w:eastAsiaTheme="minorHAnsi" w:cs="Arial"/>
          <w:szCs w:val="18"/>
          <w:lang w:val="en-US"/>
        </w:rPr>
      </w:pPr>
      <w:r>
        <w:rPr>
          <w:noProof/>
        </w:rPr>
        <w:drawing>
          <wp:inline distT="0" distB="0" distL="0" distR="0" wp14:anchorId="69C5AD6C" wp14:editId="1E9E773A">
            <wp:extent cx="3513005" cy="24231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5"/>
                    <a:stretch>
                      <a:fillRect/>
                    </a:stretch>
                  </pic:blipFill>
                  <pic:spPr>
                    <a:xfrm>
                      <a:off x="0" y="0"/>
                      <a:ext cx="3529981" cy="2434869"/>
                    </a:xfrm>
                    <a:prstGeom prst="rect">
                      <a:avLst/>
                    </a:prstGeom>
                  </pic:spPr>
                </pic:pic>
              </a:graphicData>
            </a:graphic>
          </wp:inline>
        </w:drawing>
      </w:r>
    </w:p>
    <w:p w14:paraId="71676701" w14:textId="77777777" w:rsidR="00AB65B0" w:rsidRDefault="00AB65B0" w:rsidP="00AB65B0">
      <w:pPr>
        <w:pStyle w:val="CETCaption"/>
      </w:pPr>
      <w:r>
        <w:t>Figure 6. Pressure (x), temperature (</w:t>
      </w:r>
      <w:r w:rsidRPr="006C7E4E">
        <w:rPr>
          <w:rFonts w:cs="Arial"/>
          <w:color w:val="FF0000"/>
        </w:rPr>
        <w:t>Δ</w:t>
      </w:r>
      <w:r>
        <w:t>), liquid holdup (</w:t>
      </w:r>
      <w:r w:rsidRPr="006C7E4E">
        <w:rPr>
          <w:rFonts w:cs="Arial"/>
          <w:color w:val="00B050"/>
        </w:rPr>
        <w:t>◊</w:t>
      </w:r>
      <w:r>
        <w:t>) at leak (60 mm) position.</w:t>
      </w:r>
    </w:p>
    <w:p w14:paraId="560D2532" w14:textId="77777777" w:rsidR="00C05C65" w:rsidRPr="00B57B36" w:rsidRDefault="00C05C65" w:rsidP="00C05C65">
      <w:pPr>
        <w:pStyle w:val="CETHeading1"/>
      </w:pPr>
      <w:r w:rsidRPr="00B57B36">
        <w:t>Conclusions</w:t>
      </w:r>
    </w:p>
    <w:p w14:paraId="5158DB0F" w14:textId="77777777" w:rsidR="00C05C65" w:rsidRPr="00FA4556" w:rsidRDefault="00C05C65" w:rsidP="00C05C65">
      <w:pPr>
        <w:tabs>
          <w:tab w:val="clear" w:pos="7100"/>
        </w:tabs>
        <w:autoSpaceDE w:val="0"/>
        <w:autoSpaceDN w:val="0"/>
        <w:adjustRightInd w:val="0"/>
        <w:spacing w:line="240" w:lineRule="auto"/>
        <w:rPr>
          <w:rFonts w:eastAsiaTheme="minorHAnsi" w:cs="Arial"/>
          <w:szCs w:val="18"/>
          <w:lang w:val="en-US"/>
        </w:rPr>
      </w:pPr>
      <w:r w:rsidRPr="00FA4556">
        <w:rPr>
          <w:rFonts w:eastAsiaTheme="minorHAnsi" w:cs="Arial"/>
          <w:szCs w:val="18"/>
          <w:lang w:val="en-US"/>
        </w:rPr>
        <w:t xml:space="preserve">The simulation approach can provide significant results for the safety analysis of the carbon dioxide transport </w:t>
      </w:r>
      <w:r>
        <w:rPr>
          <w:rFonts w:eastAsiaTheme="minorHAnsi" w:cs="Arial"/>
          <w:szCs w:val="18"/>
          <w:lang w:val="en-US"/>
        </w:rPr>
        <w:t xml:space="preserve">in a CCS </w:t>
      </w:r>
      <w:r w:rsidRPr="00FA4556">
        <w:rPr>
          <w:rFonts w:eastAsiaTheme="minorHAnsi" w:cs="Arial"/>
          <w:szCs w:val="18"/>
          <w:lang w:val="en-US"/>
        </w:rPr>
        <w:t>facility</w:t>
      </w:r>
      <w:r>
        <w:rPr>
          <w:rFonts w:eastAsiaTheme="minorHAnsi" w:cs="Arial"/>
          <w:szCs w:val="18"/>
          <w:lang w:val="en-US"/>
        </w:rPr>
        <w:t xml:space="preserve">. </w:t>
      </w:r>
      <w:r w:rsidRPr="00FA4556">
        <w:rPr>
          <w:rFonts w:eastAsiaTheme="minorHAnsi" w:cs="Arial"/>
          <w:szCs w:val="18"/>
          <w:lang w:val="en-US"/>
        </w:rPr>
        <w:t>Th</w:t>
      </w:r>
      <w:r>
        <w:rPr>
          <w:rFonts w:eastAsiaTheme="minorHAnsi" w:cs="Arial"/>
          <w:szCs w:val="18"/>
          <w:lang w:val="en-US"/>
        </w:rPr>
        <w:t>is</w:t>
      </w:r>
      <w:r w:rsidRPr="00FA4556">
        <w:rPr>
          <w:rFonts w:eastAsiaTheme="minorHAnsi" w:cs="Arial"/>
          <w:szCs w:val="18"/>
          <w:lang w:val="en-US"/>
        </w:rPr>
        <w:t xml:space="preserve"> </w:t>
      </w:r>
      <w:r>
        <w:rPr>
          <w:rFonts w:eastAsiaTheme="minorHAnsi" w:cs="Arial"/>
          <w:szCs w:val="18"/>
          <w:lang w:val="en-US"/>
        </w:rPr>
        <w:t>study presents an analysis about the leak effects on a CO</w:t>
      </w:r>
      <w:r w:rsidRPr="006A116E">
        <w:rPr>
          <w:rFonts w:eastAsiaTheme="minorHAnsi" w:cs="Arial"/>
          <w:szCs w:val="18"/>
          <w:vertAlign w:val="subscript"/>
          <w:lang w:val="en-US"/>
        </w:rPr>
        <w:t>2</w:t>
      </w:r>
      <w:r>
        <w:rPr>
          <w:rFonts w:eastAsiaTheme="minorHAnsi" w:cs="Arial"/>
          <w:szCs w:val="18"/>
          <w:lang w:val="en-US"/>
        </w:rPr>
        <w:t xml:space="preserve"> transfer line of 300,000 kg/h aimed at a following study of the fluid dispersion in a nearby environment. The calculation of the duration and the maximum value of fluid flowrate dispersed are the most important results for a following evaluation of dispersion effects in the nearby environment. Dispersion </w:t>
      </w:r>
      <w:r w:rsidRPr="00FA4556">
        <w:rPr>
          <w:rFonts w:eastAsiaTheme="minorHAnsi" w:cs="Arial"/>
          <w:szCs w:val="18"/>
          <w:lang w:val="en-US"/>
        </w:rPr>
        <w:t>results of the simulation</w:t>
      </w:r>
      <w:r>
        <w:rPr>
          <w:rFonts w:eastAsiaTheme="minorHAnsi" w:cs="Arial"/>
          <w:szCs w:val="18"/>
          <w:lang w:val="en-US"/>
        </w:rPr>
        <w:t>s</w:t>
      </w:r>
      <w:r w:rsidRPr="00FA4556">
        <w:rPr>
          <w:rFonts w:eastAsiaTheme="minorHAnsi" w:cs="Arial"/>
          <w:szCs w:val="18"/>
          <w:lang w:val="en-US"/>
        </w:rPr>
        <w:t xml:space="preserve"> presented show that leaks with diameters of 25 mm, though the discharged mass of carbon dioxide is initially over 100</w:t>
      </w:r>
      <w:r>
        <w:rPr>
          <w:rFonts w:eastAsiaTheme="minorHAnsi" w:cs="Arial"/>
          <w:szCs w:val="18"/>
          <w:lang w:val="en-US"/>
        </w:rPr>
        <w:t>,</w:t>
      </w:r>
      <w:r w:rsidRPr="00FA4556">
        <w:rPr>
          <w:rFonts w:eastAsiaTheme="minorHAnsi" w:cs="Arial"/>
          <w:szCs w:val="18"/>
          <w:lang w:val="en-US"/>
        </w:rPr>
        <w:t>000 kg/h (</w:t>
      </w:r>
      <w:r>
        <w:rPr>
          <w:rFonts w:eastAsiaTheme="minorHAnsi" w:cs="Arial"/>
          <w:szCs w:val="18"/>
          <w:lang w:val="en-US"/>
        </w:rPr>
        <w:t xml:space="preserve">about </w:t>
      </w:r>
      <w:r w:rsidRPr="00FA4556">
        <w:rPr>
          <w:rFonts w:eastAsiaTheme="minorHAnsi" w:cs="Arial"/>
          <w:szCs w:val="18"/>
          <w:lang w:val="en-US"/>
        </w:rPr>
        <w:t>one third of the normal flowrate) has a limited effect on the pressure profile</w:t>
      </w:r>
      <w:r>
        <w:rPr>
          <w:rFonts w:eastAsiaTheme="minorHAnsi" w:cs="Arial"/>
          <w:szCs w:val="18"/>
          <w:lang w:val="en-US"/>
        </w:rPr>
        <w:t xml:space="preserve">. The rigorous thermodynamic framework used provides the calculation of a large number of operating parameters such as pressures, temperatures, gas and liquid flowrates, their densities and velocities, and the local liquid holdup. </w:t>
      </w:r>
      <w:r w:rsidRPr="00FA4556">
        <w:rPr>
          <w:rFonts w:eastAsiaTheme="minorHAnsi" w:cs="Arial"/>
          <w:szCs w:val="18"/>
          <w:lang w:val="en-US"/>
        </w:rPr>
        <w:t>The model can also provide an a-posteriori analysis of the thermal effects of the leak as the lowe</w:t>
      </w:r>
      <w:r>
        <w:rPr>
          <w:rFonts w:eastAsiaTheme="minorHAnsi" w:cs="Arial"/>
          <w:szCs w:val="18"/>
          <w:lang w:val="en-US"/>
        </w:rPr>
        <w:t>st</w:t>
      </w:r>
      <w:r w:rsidRPr="00FA4556">
        <w:rPr>
          <w:rFonts w:eastAsiaTheme="minorHAnsi" w:cs="Arial"/>
          <w:szCs w:val="18"/>
          <w:lang w:val="en-US"/>
        </w:rPr>
        <w:t xml:space="preserve"> temperature reached by the fluid and </w:t>
      </w:r>
      <w:r>
        <w:rPr>
          <w:rFonts w:eastAsiaTheme="minorHAnsi" w:cs="Arial"/>
          <w:szCs w:val="18"/>
          <w:lang w:val="en-US"/>
        </w:rPr>
        <w:t xml:space="preserve">by </w:t>
      </w:r>
      <w:r w:rsidRPr="00FA4556">
        <w:rPr>
          <w:rFonts w:eastAsiaTheme="minorHAnsi" w:cs="Arial"/>
          <w:szCs w:val="18"/>
          <w:lang w:val="en-US"/>
        </w:rPr>
        <w:t xml:space="preserve">the </w:t>
      </w:r>
      <w:r>
        <w:rPr>
          <w:rFonts w:eastAsiaTheme="minorHAnsi" w:cs="Arial"/>
          <w:szCs w:val="18"/>
          <w:lang w:val="en-US"/>
        </w:rPr>
        <w:t xml:space="preserve">pipeline </w:t>
      </w:r>
      <w:r w:rsidRPr="00FA4556">
        <w:rPr>
          <w:rFonts w:eastAsiaTheme="minorHAnsi" w:cs="Arial"/>
          <w:szCs w:val="18"/>
          <w:lang w:val="en-US"/>
        </w:rPr>
        <w:t xml:space="preserve">metal </w:t>
      </w:r>
      <w:r>
        <w:rPr>
          <w:rFonts w:eastAsiaTheme="minorHAnsi" w:cs="Arial"/>
          <w:szCs w:val="18"/>
          <w:lang w:val="en-US"/>
        </w:rPr>
        <w:t xml:space="preserve">wall </w:t>
      </w:r>
      <w:r w:rsidRPr="00FA4556">
        <w:rPr>
          <w:rFonts w:eastAsiaTheme="minorHAnsi" w:cs="Arial"/>
          <w:szCs w:val="18"/>
          <w:lang w:val="en-US"/>
        </w:rPr>
        <w:t xml:space="preserve">in contact. </w:t>
      </w:r>
      <w:r>
        <w:rPr>
          <w:rFonts w:eastAsiaTheme="minorHAnsi" w:cs="Arial"/>
          <w:szCs w:val="18"/>
          <w:lang w:val="en-US"/>
        </w:rPr>
        <w:t xml:space="preserve">So, each case study can </w:t>
      </w:r>
      <w:r w:rsidRPr="00FA4556">
        <w:rPr>
          <w:rFonts w:eastAsiaTheme="minorHAnsi" w:cs="Arial"/>
          <w:szCs w:val="18"/>
          <w:lang w:val="en-US"/>
        </w:rPr>
        <w:t>identif</w:t>
      </w:r>
      <w:r>
        <w:rPr>
          <w:rFonts w:eastAsiaTheme="minorHAnsi" w:cs="Arial"/>
          <w:szCs w:val="18"/>
          <w:lang w:val="en-US"/>
        </w:rPr>
        <w:t>y</w:t>
      </w:r>
      <w:r w:rsidRPr="00FA4556">
        <w:rPr>
          <w:rFonts w:eastAsiaTheme="minorHAnsi" w:cs="Arial"/>
          <w:szCs w:val="18"/>
          <w:lang w:val="en-US"/>
        </w:rPr>
        <w:t xml:space="preserve"> </w:t>
      </w:r>
      <w:r>
        <w:rPr>
          <w:rFonts w:eastAsiaTheme="minorHAnsi" w:cs="Arial"/>
          <w:szCs w:val="18"/>
          <w:lang w:val="en-US"/>
        </w:rPr>
        <w:t xml:space="preserve">the sections of </w:t>
      </w:r>
      <w:r w:rsidRPr="00FA4556">
        <w:rPr>
          <w:rFonts w:eastAsiaTheme="minorHAnsi" w:cs="Arial"/>
          <w:szCs w:val="18"/>
          <w:lang w:val="en-US"/>
        </w:rPr>
        <w:t>the p</w:t>
      </w:r>
      <w:r>
        <w:rPr>
          <w:rFonts w:eastAsiaTheme="minorHAnsi" w:cs="Arial"/>
          <w:szCs w:val="18"/>
          <w:lang w:val="en-US"/>
        </w:rPr>
        <w:t xml:space="preserve">ipeline </w:t>
      </w:r>
      <w:r w:rsidRPr="00FA4556">
        <w:rPr>
          <w:rFonts w:eastAsiaTheme="minorHAnsi" w:cs="Arial"/>
          <w:szCs w:val="18"/>
          <w:lang w:val="en-US"/>
        </w:rPr>
        <w:t xml:space="preserve">where possible metal failures </w:t>
      </w:r>
      <w:r>
        <w:rPr>
          <w:rFonts w:eastAsiaTheme="minorHAnsi" w:cs="Arial"/>
          <w:szCs w:val="18"/>
          <w:lang w:val="en-US"/>
        </w:rPr>
        <w:t>could be expected as result of the very low temperatures touched during the depressurizations.</w:t>
      </w:r>
    </w:p>
    <w:p w14:paraId="1CA4DA3F" w14:textId="77777777" w:rsidR="00761832" w:rsidRPr="00B57B36" w:rsidRDefault="00761832" w:rsidP="00761832">
      <w:pPr>
        <w:pStyle w:val="CETReference"/>
      </w:pPr>
      <w:r w:rsidRPr="00B57B36">
        <w:t>References</w:t>
      </w:r>
    </w:p>
    <w:p w14:paraId="7DB6DD05" w14:textId="75D28709" w:rsidR="00F66EA0" w:rsidRDefault="00F66EA0" w:rsidP="00F66EA0">
      <w:pPr>
        <w:pStyle w:val="CETReferencetext"/>
      </w:pPr>
      <w:r w:rsidRPr="00F66EA0">
        <w:t xml:space="preserve">Kunz O., </w:t>
      </w:r>
      <w:proofErr w:type="spellStart"/>
      <w:r w:rsidRPr="00F66EA0">
        <w:t>Klimeck</w:t>
      </w:r>
      <w:proofErr w:type="spellEnd"/>
      <w:r w:rsidRPr="00F66EA0">
        <w:t xml:space="preserve"> R., Wagner W., </w:t>
      </w:r>
      <w:proofErr w:type="spellStart"/>
      <w:r w:rsidRPr="00F66EA0">
        <w:t>Jaeschke</w:t>
      </w:r>
      <w:proofErr w:type="spellEnd"/>
      <w:r w:rsidRPr="00F66EA0">
        <w:t xml:space="preserve"> M., The GERG-2004 Wide-Range Equation of State for Natural Gases and Other Mixtures, Groupe </w:t>
      </w:r>
      <w:proofErr w:type="spellStart"/>
      <w:r w:rsidRPr="00F66EA0">
        <w:t>Européen</w:t>
      </w:r>
      <w:proofErr w:type="spellEnd"/>
      <w:r w:rsidRPr="00F66EA0">
        <w:t xml:space="preserve"> de </w:t>
      </w:r>
      <w:proofErr w:type="spellStart"/>
      <w:r w:rsidRPr="00F66EA0">
        <w:t>Recherches</w:t>
      </w:r>
      <w:proofErr w:type="spellEnd"/>
      <w:r w:rsidRPr="00F66EA0">
        <w:t xml:space="preserve"> </w:t>
      </w:r>
      <w:proofErr w:type="spellStart"/>
      <w:r w:rsidRPr="00F66EA0">
        <w:t>Gazières</w:t>
      </w:r>
      <w:proofErr w:type="spellEnd"/>
      <w:r w:rsidRPr="00F66EA0">
        <w:t>, 2007</w:t>
      </w:r>
    </w:p>
    <w:p w14:paraId="314BCB2A" w14:textId="77777777" w:rsidR="00206F82" w:rsidRPr="00724D98" w:rsidRDefault="00206F82" w:rsidP="00724D98">
      <w:pPr>
        <w:pStyle w:val="CETReferencetext"/>
      </w:pPr>
      <w:r w:rsidRPr="00724D98">
        <w:t>Kunz O., Wagner W., The GERG-2008 Wide-Range Equation of State for Natural Gases and Other Mixtures: An Expansion of GERG-2004, Journal of Chemical Engineering Data, 2012, 57, 3032-3091</w:t>
      </w:r>
    </w:p>
    <w:p w14:paraId="125735D8" w14:textId="6E11E531" w:rsidR="00F66EA0" w:rsidRPr="00F66EA0" w:rsidRDefault="00F66EA0" w:rsidP="00F66EA0">
      <w:pPr>
        <w:pStyle w:val="CETReferencetext"/>
      </w:pPr>
      <w:r w:rsidRPr="00F66EA0">
        <w:t xml:space="preserve">Lee B.I., Kesler M.G., 1975, A generalized thermodynamic correlation based on three-parameter corresponding states, </w:t>
      </w:r>
      <w:proofErr w:type="spellStart"/>
      <w:r w:rsidRPr="00F66EA0">
        <w:t>AIChE</w:t>
      </w:r>
      <w:proofErr w:type="spellEnd"/>
      <w:r w:rsidRPr="00F66EA0">
        <w:t xml:space="preserve"> J., 21, 510-527.</w:t>
      </w:r>
    </w:p>
    <w:p w14:paraId="0DD2C42C" w14:textId="0FFE6AA7" w:rsidR="00FA6297" w:rsidRDefault="00F66EA0" w:rsidP="00F66EA0">
      <w:pPr>
        <w:pStyle w:val="CETReferencetext"/>
      </w:pPr>
      <w:r w:rsidRPr="00F66EA0">
        <w:t>Peng D.Y., Robinson D.B., 1976, A new two-constant equation of state, Ind. Eng. Chem. Fund. 15, 59–64.</w:t>
      </w:r>
    </w:p>
    <w:p w14:paraId="2E4E4B6E" w14:textId="32225E25" w:rsidR="0092360E" w:rsidRPr="00F66EA0" w:rsidRDefault="0092360E" w:rsidP="00CF5739">
      <w:pPr>
        <w:pStyle w:val="CETReferencetext"/>
      </w:pPr>
      <w:r>
        <w:t xml:space="preserve">Raimondi L., 2016, </w:t>
      </w:r>
      <w:r w:rsidRPr="0092360E">
        <w:t>Simulation of Pipeline Depressurization in the Transportation</w:t>
      </w:r>
      <w:r>
        <w:t xml:space="preserve"> </w:t>
      </w:r>
      <w:r w:rsidRPr="0092360E">
        <w:t>of Oil</w:t>
      </w:r>
      <w:r w:rsidR="00A1630B">
        <w:t xml:space="preserve"> </w:t>
      </w:r>
      <w:r w:rsidRPr="0092360E">
        <w:t>&amp;</w:t>
      </w:r>
      <w:r w:rsidR="00A1630B">
        <w:t xml:space="preserve"> </w:t>
      </w:r>
      <w:r w:rsidRPr="0092360E">
        <w:t>Gas with High CO</w:t>
      </w:r>
      <w:r w:rsidRPr="00CF5739">
        <w:t>2</w:t>
      </w:r>
      <w:r w:rsidRPr="0092360E">
        <w:t xml:space="preserve"> and H</w:t>
      </w:r>
      <w:r w:rsidRPr="00CF5739">
        <w:t>2</w:t>
      </w:r>
      <w:r w:rsidRPr="0092360E">
        <w:t>S Content</w:t>
      </w:r>
      <w:r>
        <w:t>, Chemical Engineering Transactions, 53</w:t>
      </w:r>
      <w:r w:rsidR="00A1630B">
        <w:t xml:space="preserve">, </w:t>
      </w:r>
      <w:proofErr w:type="spellStart"/>
      <w:r w:rsidR="00681052">
        <w:t>doi</w:t>
      </w:r>
      <w:proofErr w:type="spellEnd"/>
      <w:r w:rsidR="00A1630B" w:rsidRPr="00A1630B">
        <w:t>: 10.3303/CET1653057</w:t>
      </w:r>
      <w:r w:rsidR="00A1630B">
        <w:t>.</w:t>
      </w:r>
    </w:p>
    <w:p w14:paraId="0840C510" w14:textId="02469729" w:rsidR="00887F36" w:rsidRDefault="00887F36" w:rsidP="00887F36">
      <w:pPr>
        <w:pStyle w:val="CETReferencetext"/>
      </w:pPr>
      <w:r w:rsidRPr="00887F36">
        <w:t>Raimondi L., 2017, Compositional Simulation of Two-Phase Flows for Pipeline</w:t>
      </w:r>
      <w:r>
        <w:t xml:space="preserve"> </w:t>
      </w:r>
      <w:r w:rsidRPr="00887F36">
        <w:t>Depressurization, SPE Journal, 22, 4, 1242-1253.</w:t>
      </w:r>
    </w:p>
    <w:p w14:paraId="4F7D5792" w14:textId="008CA8FD" w:rsidR="006C43D0" w:rsidRDefault="006C43D0" w:rsidP="006C43D0">
      <w:pPr>
        <w:pStyle w:val="CETReferencetext"/>
      </w:pPr>
      <w:r w:rsidRPr="00FA6297">
        <w:t>Raimondi L.</w:t>
      </w:r>
      <w:r w:rsidR="00820F91">
        <w:t>,</w:t>
      </w:r>
      <w:r w:rsidRPr="00FA6297">
        <w:t xml:space="preserve"> 202</w:t>
      </w:r>
      <w:r w:rsidR="00820F91">
        <w:t>2</w:t>
      </w:r>
      <w:r w:rsidRPr="00FA6297">
        <w:t>. Gas</w:t>
      </w:r>
      <w:r w:rsidRPr="00FA6297">
        <w:rPr>
          <w:rFonts w:ascii="Cambria Math" w:hAnsi="Cambria Math" w:cs="Cambria Math"/>
        </w:rPr>
        <w:t>‐</w:t>
      </w:r>
      <w:r w:rsidRPr="00FA6297">
        <w:t>Liquid Two</w:t>
      </w:r>
      <w:r w:rsidRPr="00FA6297">
        <w:rPr>
          <w:rFonts w:ascii="Cambria Math" w:hAnsi="Cambria Math" w:cs="Cambria Math"/>
        </w:rPr>
        <w:t>‐</w:t>
      </w:r>
      <w:r w:rsidRPr="00FA6297">
        <w:t>Phase Flow in Pipes: Slugs, classical Flow</w:t>
      </w:r>
      <w:r w:rsidRPr="00FA6297">
        <w:rPr>
          <w:rFonts w:ascii="Cambria Math" w:hAnsi="Cambria Math" w:cs="Cambria Math"/>
        </w:rPr>
        <w:t>‐</w:t>
      </w:r>
      <w:r w:rsidRPr="00FA6297">
        <w:t>Map and 1</w:t>
      </w:r>
      <w:r w:rsidRPr="00FA6297">
        <w:rPr>
          <w:rFonts w:ascii="Cambria Math" w:hAnsi="Cambria Math" w:cs="Cambria Math"/>
        </w:rPr>
        <w:t>‐</w:t>
      </w:r>
      <w:r w:rsidRPr="00FA6297">
        <w:t>D Compositional Simulation</w:t>
      </w:r>
      <w:r w:rsidR="00C12B62">
        <w:t xml:space="preserve">, </w:t>
      </w:r>
      <w:r w:rsidRPr="00FA6297">
        <w:t>SPE J.</w:t>
      </w:r>
      <w:r w:rsidR="00820F91">
        <w:t xml:space="preserve"> 27(01):532-551</w:t>
      </w:r>
      <w:r w:rsidRPr="00FA6297">
        <w:t xml:space="preserve">. </w:t>
      </w:r>
      <w:proofErr w:type="spellStart"/>
      <w:r w:rsidR="00820F91">
        <w:t>doi</w:t>
      </w:r>
      <w:proofErr w:type="spellEnd"/>
      <w:r w:rsidR="00820F91">
        <w:t xml:space="preserve">: </w:t>
      </w:r>
      <w:r w:rsidRPr="00FA6297">
        <w:t>https://doi.org/10.2118/206743</w:t>
      </w:r>
      <w:r w:rsidRPr="00FA6297">
        <w:rPr>
          <w:rFonts w:ascii="Cambria Math" w:hAnsi="Cambria Math" w:cs="Cambria Math"/>
        </w:rPr>
        <w:t>‐</w:t>
      </w:r>
      <w:r w:rsidRPr="00FA6297">
        <w:t>PA</w:t>
      </w:r>
    </w:p>
    <w:p w14:paraId="1CDE5126" w14:textId="77777777" w:rsidR="00877200" w:rsidRDefault="00877200" w:rsidP="00877200">
      <w:pPr>
        <w:pStyle w:val="CETReferencetext"/>
      </w:pPr>
      <w:r>
        <w:t>Richardson S.M., Saville G., 1996, Isle of Grain Pipeline Depressurization Tests, Health &amp; Safety Executive</w:t>
      </w:r>
    </w:p>
    <w:p w14:paraId="3CC00B3F" w14:textId="439BD9A6" w:rsidR="004D0D56" w:rsidRDefault="004D0D56" w:rsidP="004D0D56">
      <w:pPr>
        <w:pStyle w:val="CETReferencetext"/>
      </w:pPr>
      <w:r w:rsidRPr="00A833DC">
        <w:t>Soave G., 1972, Equilibrium constants from a modified Redlich-</w:t>
      </w:r>
      <w:proofErr w:type="spellStart"/>
      <w:r w:rsidRPr="00A833DC">
        <w:t>Kwong</w:t>
      </w:r>
      <w:proofErr w:type="spellEnd"/>
      <w:r w:rsidRPr="00A833DC">
        <w:t xml:space="preserve"> equation of state, </w:t>
      </w:r>
      <w:proofErr w:type="spellStart"/>
      <w:r w:rsidRPr="00A833DC">
        <w:t>Chem.Eng.Sci</w:t>
      </w:r>
      <w:proofErr w:type="spellEnd"/>
      <w:r w:rsidRPr="00A833DC">
        <w:t>. 27,</w:t>
      </w:r>
      <w:r>
        <w:t xml:space="preserve"> </w:t>
      </w:r>
      <w:r w:rsidRPr="00A833DC">
        <w:t>1197-1203</w:t>
      </w:r>
    </w:p>
    <w:p w14:paraId="7D905607" w14:textId="711FBB1B" w:rsidR="000B4105" w:rsidRPr="00F66EA0" w:rsidRDefault="000B4105" w:rsidP="000B4105">
      <w:pPr>
        <w:pStyle w:val="CETReferencetext"/>
      </w:pPr>
      <w:r w:rsidRPr="00F66EA0">
        <w:t>Span R., Wagner W., 1996, A New Equation of State for Carbon Dioxide Covering the Fluid Region from</w:t>
      </w:r>
      <w:r>
        <w:t xml:space="preserve"> </w:t>
      </w:r>
      <w:r w:rsidRPr="00F66EA0">
        <w:t>the Triple Point Temperature to 1100 K at Pressures up to 800 MPa, J. Phys. Chem. Ref. Data, Vol 25,</w:t>
      </w:r>
      <w:r>
        <w:t xml:space="preserve"> </w:t>
      </w:r>
      <w:r w:rsidRPr="00F66EA0">
        <w:t>no 6,1509-1596.</w:t>
      </w:r>
    </w:p>
    <w:p w14:paraId="67039D60" w14:textId="7D68C398" w:rsidR="00F66EA0" w:rsidRPr="000D56D6" w:rsidRDefault="00F66EA0" w:rsidP="00F66EA0">
      <w:pPr>
        <w:pStyle w:val="CETReferencetext"/>
      </w:pPr>
      <w:r w:rsidRPr="00F66EA0">
        <w:t>XPSIM (</w:t>
      </w:r>
      <w:proofErr w:type="spellStart"/>
      <w:r w:rsidRPr="00F66EA0">
        <w:t>eXtended</w:t>
      </w:r>
      <w:proofErr w:type="spellEnd"/>
      <w:r w:rsidRPr="00F66EA0">
        <w:t xml:space="preserve"> Process </w:t>
      </w:r>
      <w:proofErr w:type="spellStart"/>
      <w:r w:rsidRPr="00F66EA0">
        <w:t>SIMulator</w:t>
      </w:r>
      <w:proofErr w:type="spellEnd"/>
      <w:r w:rsidRPr="00F66EA0">
        <w:t>), 20</w:t>
      </w:r>
      <w:r w:rsidR="00195D9F">
        <w:t>20</w:t>
      </w:r>
      <w:r w:rsidRPr="00F66EA0">
        <w:t xml:space="preserve">, Reference Manual, Version </w:t>
      </w:r>
      <w:r w:rsidR="00195D9F">
        <w:t>3</w:t>
      </w:r>
      <w:r w:rsidRPr="00F66EA0">
        <w:t xml:space="preserve">.0., Process Simulation Services, </w:t>
      </w:r>
      <w:hyperlink r:id="rId16" w:history="1">
        <w:r w:rsidRPr="00BE4C81">
          <w:rPr>
            <w:rStyle w:val="Hyperlink"/>
          </w:rPr>
          <w:t>www.xpsimworld.com</w:t>
        </w:r>
      </w:hyperlink>
      <w:r w:rsidRPr="00F66EA0">
        <w:t>.</w:t>
      </w:r>
    </w:p>
    <w:sectPr w:rsidR="00F66EA0" w:rsidRPr="000D56D6"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B6497" w14:textId="77777777" w:rsidR="00F649B6" w:rsidRDefault="00F649B6" w:rsidP="004F5E36">
      <w:r>
        <w:separator/>
      </w:r>
    </w:p>
  </w:endnote>
  <w:endnote w:type="continuationSeparator" w:id="0">
    <w:p w14:paraId="7AA613F6" w14:textId="77777777" w:rsidR="00F649B6" w:rsidRDefault="00F649B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8D775" w14:textId="77777777" w:rsidR="00F649B6" w:rsidRDefault="00F649B6" w:rsidP="004F5E36">
      <w:r>
        <w:separator/>
      </w:r>
    </w:p>
  </w:footnote>
  <w:footnote w:type="continuationSeparator" w:id="0">
    <w:p w14:paraId="649170D9" w14:textId="77777777" w:rsidR="00F649B6" w:rsidRDefault="00F649B6"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2F6ABE"/>
    <w:multiLevelType w:val="hybridMultilevel"/>
    <w:tmpl w:val="40964EF2"/>
    <w:lvl w:ilvl="0" w:tplc="13D64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1"/>
  </w:num>
  <w:num w:numId="24">
    <w:abstractNumId w:val="1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1"/>
  </w:num>
  <w:num w:numId="28">
    <w:abstractNumId w:val="11"/>
  </w:num>
  <w:num w:numId="29">
    <w:abstractNumId w:val="11"/>
  </w:num>
  <w:num w:numId="30">
    <w:abstractNumId w:val="11"/>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6A0"/>
    <w:rsid w:val="000027C0"/>
    <w:rsid w:val="000052FB"/>
    <w:rsid w:val="00006D47"/>
    <w:rsid w:val="000117CB"/>
    <w:rsid w:val="00015142"/>
    <w:rsid w:val="0003148D"/>
    <w:rsid w:val="00031EEC"/>
    <w:rsid w:val="000360B7"/>
    <w:rsid w:val="00050562"/>
    <w:rsid w:val="00051566"/>
    <w:rsid w:val="00056B8B"/>
    <w:rsid w:val="00062A9A"/>
    <w:rsid w:val="00063D3E"/>
    <w:rsid w:val="00064067"/>
    <w:rsid w:val="00065058"/>
    <w:rsid w:val="00065290"/>
    <w:rsid w:val="00086C39"/>
    <w:rsid w:val="00093E26"/>
    <w:rsid w:val="00095044"/>
    <w:rsid w:val="000A03B2"/>
    <w:rsid w:val="000A3E0B"/>
    <w:rsid w:val="000B4105"/>
    <w:rsid w:val="000B643A"/>
    <w:rsid w:val="000C160D"/>
    <w:rsid w:val="000C2EC5"/>
    <w:rsid w:val="000D0268"/>
    <w:rsid w:val="000D34BE"/>
    <w:rsid w:val="000D747A"/>
    <w:rsid w:val="000E102F"/>
    <w:rsid w:val="000E36F1"/>
    <w:rsid w:val="000E38C2"/>
    <w:rsid w:val="000E3A73"/>
    <w:rsid w:val="000E414A"/>
    <w:rsid w:val="000E7413"/>
    <w:rsid w:val="000F093C"/>
    <w:rsid w:val="000F1E0B"/>
    <w:rsid w:val="000F5923"/>
    <w:rsid w:val="000F6D33"/>
    <w:rsid w:val="000F787B"/>
    <w:rsid w:val="00105335"/>
    <w:rsid w:val="001059B7"/>
    <w:rsid w:val="00112994"/>
    <w:rsid w:val="0012091F"/>
    <w:rsid w:val="001235C0"/>
    <w:rsid w:val="00125D6D"/>
    <w:rsid w:val="00126BC2"/>
    <w:rsid w:val="001308B6"/>
    <w:rsid w:val="0013121F"/>
    <w:rsid w:val="00131FE6"/>
    <w:rsid w:val="0013205B"/>
    <w:rsid w:val="0013263F"/>
    <w:rsid w:val="001330ED"/>
    <w:rsid w:val="001331DF"/>
    <w:rsid w:val="00134DE4"/>
    <w:rsid w:val="0014034D"/>
    <w:rsid w:val="00140DF0"/>
    <w:rsid w:val="00144BAA"/>
    <w:rsid w:val="00144D16"/>
    <w:rsid w:val="00146B33"/>
    <w:rsid w:val="00150E59"/>
    <w:rsid w:val="00152DE3"/>
    <w:rsid w:val="00153CC1"/>
    <w:rsid w:val="00164CF9"/>
    <w:rsid w:val="001667A6"/>
    <w:rsid w:val="00184AD6"/>
    <w:rsid w:val="00194503"/>
    <w:rsid w:val="00195D9F"/>
    <w:rsid w:val="00197433"/>
    <w:rsid w:val="001A0592"/>
    <w:rsid w:val="001A4AF7"/>
    <w:rsid w:val="001B0349"/>
    <w:rsid w:val="001B1E93"/>
    <w:rsid w:val="001B65C1"/>
    <w:rsid w:val="001C4A4D"/>
    <w:rsid w:val="001C684B"/>
    <w:rsid w:val="001D0CFB"/>
    <w:rsid w:val="001D53FC"/>
    <w:rsid w:val="001F3523"/>
    <w:rsid w:val="001F42A5"/>
    <w:rsid w:val="001F5850"/>
    <w:rsid w:val="001F588F"/>
    <w:rsid w:val="001F7B9D"/>
    <w:rsid w:val="00200C26"/>
    <w:rsid w:val="00201C93"/>
    <w:rsid w:val="00206F82"/>
    <w:rsid w:val="00212202"/>
    <w:rsid w:val="002124B5"/>
    <w:rsid w:val="002224B4"/>
    <w:rsid w:val="002264B3"/>
    <w:rsid w:val="002447EF"/>
    <w:rsid w:val="00251550"/>
    <w:rsid w:val="00260BFD"/>
    <w:rsid w:val="00262D69"/>
    <w:rsid w:val="00263B05"/>
    <w:rsid w:val="0027221A"/>
    <w:rsid w:val="00275B61"/>
    <w:rsid w:val="002769FA"/>
    <w:rsid w:val="00280FAF"/>
    <w:rsid w:val="00281B7E"/>
    <w:rsid w:val="0028218B"/>
    <w:rsid w:val="00282656"/>
    <w:rsid w:val="00296B83"/>
    <w:rsid w:val="002A21DE"/>
    <w:rsid w:val="002A3752"/>
    <w:rsid w:val="002A532F"/>
    <w:rsid w:val="002A755B"/>
    <w:rsid w:val="002B3036"/>
    <w:rsid w:val="002B4015"/>
    <w:rsid w:val="002B6663"/>
    <w:rsid w:val="002B6A08"/>
    <w:rsid w:val="002B78CE"/>
    <w:rsid w:val="002C16DB"/>
    <w:rsid w:val="002C2FB6"/>
    <w:rsid w:val="002E40C8"/>
    <w:rsid w:val="002E5FA7"/>
    <w:rsid w:val="002F3203"/>
    <w:rsid w:val="002F3309"/>
    <w:rsid w:val="002F4659"/>
    <w:rsid w:val="003008CE"/>
    <w:rsid w:val="003009B7"/>
    <w:rsid w:val="00300E56"/>
    <w:rsid w:val="00303EB3"/>
    <w:rsid w:val="0030469C"/>
    <w:rsid w:val="00304C46"/>
    <w:rsid w:val="00310231"/>
    <w:rsid w:val="003217B7"/>
    <w:rsid w:val="00321CA6"/>
    <w:rsid w:val="00323763"/>
    <w:rsid w:val="00323DCE"/>
    <w:rsid w:val="003340EF"/>
    <w:rsid w:val="00334C09"/>
    <w:rsid w:val="00353CDC"/>
    <w:rsid w:val="00367564"/>
    <w:rsid w:val="003723D4"/>
    <w:rsid w:val="00374F4F"/>
    <w:rsid w:val="00381905"/>
    <w:rsid w:val="0038336B"/>
    <w:rsid w:val="00384B9E"/>
    <w:rsid w:val="00384CC8"/>
    <w:rsid w:val="003871FD"/>
    <w:rsid w:val="003A1766"/>
    <w:rsid w:val="003A1E30"/>
    <w:rsid w:val="003A2829"/>
    <w:rsid w:val="003A561F"/>
    <w:rsid w:val="003A7D1C"/>
    <w:rsid w:val="003B1030"/>
    <w:rsid w:val="003B304B"/>
    <w:rsid w:val="003B3146"/>
    <w:rsid w:val="003B3592"/>
    <w:rsid w:val="003B3FB2"/>
    <w:rsid w:val="003F015E"/>
    <w:rsid w:val="003F4E08"/>
    <w:rsid w:val="00400414"/>
    <w:rsid w:val="0041154F"/>
    <w:rsid w:val="0041446B"/>
    <w:rsid w:val="00424C50"/>
    <w:rsid w:val="00434AD0"/>
    <w:rsid w:val="0044329C"/>
    <w:rsid w:val="00453E24"/>
    <w:rsid w:val="00457456"/>
    <w:rsid w:val="004577FE"/>
    <w:rsid w:val="00457B9C"/>
    <w:rsid w:val="0046164A"/>
    <w:rsid w:val="004628D2"/>
    <w:rsid w:val="00462DCD"/>
    <w:rsid w:val="004648AD"/>
    <w:rsid w:val="004703A9"/>
    <w:rsid w:val="004760DE"/>
    <w:rsid w:val="004763D7"/>
    <w:rsid w:val="00481F9B"/>
    <w:rsid w:val="00483ED8"/>
    <w:rsid w:val="00495679"/>
    <w:rsid w:val="00496CB8"/>
    <w:rsid w:val="004A004E"/>
    <w:rsid w:val="004A24CF"/>
    <w:rsid w:val="004B13FA"/>
    <w:rsid w:val="004B5286"/>
    <w:rsid w:val="004C0C92"/>
    <w:rsid w:val="004C3D1D"/>
    <w:rsid w:val="004C5B3D"/>
    <w:rsid w:val="004C7913"/>
    <w:rsid w:val="004D0D56"/>
    <w:rsid w:val="004D7290"/>
    <w:rsid w:val="004E4C51"/>
    <w:rsid w:val="004E4DD6"/>
    <w:rsid w:val="004F5E36"/>
    <w:rsid w:val="00507B47"/>
    <w:rsid w:val="00507BEF"/>
    <w:rsid w:val="00507CC9"/>
    <w:rsid w:val="005119A5"/>
    <w:rsid w:val="00515E8C"/>
    <w:rsid w:val="00524DA5"/>
    <w:rsid w:val="0052654A"/>
    <w:rsid w:val="005278B7"/>
    <w:rsid w:val="00532016"/>
    <w:rsid w:val="005346C8"/>
    <w:rsid w:val="00542BBD"/>
    <w:rsid w:val="00543E7D"/>
    <w:rsid w:val="00547A68"/>
    <w:rsid w:val="005531C9"/>
    <w:rsid w:val="00562637"/>
    <w:rsid w:val="00570C43"/>
    <w:rsid w:val="00575517"/>
    <w:rsid w:val="00582BE7"/>
    <w:rsid w:val="005832D4"/>
    <w:rsid w:val="00585DA2"/>
    <w:rsid w:val="00594B4D"/>
    <w:rsid w:val="00597A18"/>
    <w:rsid w:val="005A19EC"/>
    <w:rsid w:val="005B2110"/>
    <w:rsid w:val="005B61E6"/>
    <w:rsid w:val="005C77E1"/>
    <w:rsid w:val="005D29F3"/>
    <w:rsid w:val="005D668A"/>
    <w:rsid w:val="005D6A2F"/>
    <w:rsid w:val="005E1A82"/>
    <w:rsid w:val="005E1E34"/>
    <w:rsid w:val="005E794C"/>
    <w:rsid w:val="005F0A28"/>
    <w:rsid w:val="005F0E5E"/>
    <w:rsid w:val="005F58D0"/>
    <w:rsid w:val="00600535"/>
    <w:rsid w:val="00605412"/>
    <w:rsid w:val="00610CD6"/>
    <w:rsid w:val="00610DB4"/>
    <w:rsid w:val="00611F64"/>
    <w:rsid w:val="00615DCB"/>
    <w:rsid w:val="00620DEE"/>
    <w:rsid w:val="00621F92"/>
    <w:rsid w:val="0062280A"/>
    <w:rsid w:val="00625639"/>
    <w:rsid w:val="00631B33"/>
    <w:rsid w:val="00634880"/>
    <w:rsid w:val="0064184D"/>
    <w:rsid w:val="006422CC"/>
    <w:rsid w:val="006551AC"/>
    <w:rsid w:val="00660E3E"/>
    <w:rsid w:val="00662E74"/>
    <w:rsid w:val="00680C23"/>
    <w:rsid w:val="00681052"/>
    <w:rsid w:val="00693766"/>
    <w:rsid w:val="006958EF"/>
    <w:rsid w:val="00696961"/>
    <w:rsid w:val="006A116E"/>
    <w:rsid w:val="006A3281"/>
    <w:rsid w:val="006B4888"/>
    <w:rsid w:val="006C2E45"/>
    <w:rsid w:val="006C3421"/>
    <w:rsid w:val="006C359C"/>
    <w:rsid w:val="006C43D0"/>
    <w:rsid w:val="006C5579"/>
    <w:rsid w:val="006C5AEA"/>
    <w:rsid w:val="006C7E4E"/>
    <w:rsid w:val="006D6E8B"/>
    <w:rsid w:val="006E737D"/>
    <w:rsid w:val="00713973"/>
    <w:rsid w:val="00720A24"/>
    <w:rsid w:val="00720D9A"/>
    <w:rsid w:val="007228BA"/>
    <w:rsid w:val="00724D98"/>
    <w:rsid w:val="00725468"/>
    <w:rsid w:val="00726F7E"/>
    <w:rsid w:val="00732386"/>
    <w:rsid w:val="007323C7"/>
    <w:rsid w:val="0073325D"/>
    <w:rsid w:val="0073514D"/>
    <w:rsid w:val="00742B0E"/>
    <w:rsid w:val="007447F3"/>
    <w:rsid w:val="0075499F"/>
    <w:rsid w:val="00761832"/>
    <w:rsid w:val="007650DA"/>
    <w:rsid w:val="007661C8"/>
    <w:rsid w:val="0077098D"/>
    <w:rsid w:val="00774D22"/>
    <w:rsid w:val="00787093"/>
    <w:rsid w:val="007876E3"/>
    <w:rsid w:val="00790D44"/>
    <w:rsid w:val="00792F18"/>
    <w:rsid w:val="007931FA"/>
    <w:rsid w:val="00794518"/>
    <w:rsid w:val="007A4861"/>
    <w:rsid w:val="007A7BBA"/>
    <w:rsid w:val="007B0C50"/>
    <w:rsid w:val="007B3104"/>
    <w:rsid w:val="007B48F9"/>
    <w:rsid w:val="007C1A43"/>
    <w:rsid w:val="007D6517"/>
    <w:rsid w:val="007E2D40"/>
    <w:rsid w:val="0080013E"/>
    <w:rsid w:val="00811433"/>
    <w:rsid w:val="00813288"/>
    <w:rsid w:val="008168FC"/>
    <w:rsid w:val="0081700F"/>
    <w:rsid w:val="00820F91"/>
    <w:rsid w:val="0082419E"/>
    <w:rsid w:val="00830996"/>
    <w:rsid w:val="00834156"/>
    <w:rsid w:val="008345F1"/>
    <w:rsid w:val="00840FF6"/>
    <w:rsid w:val="00844AEB"/>
    <w:rsid w:val="00855AC0"/>
    <w:rsid w:val="008578B5"/>
    <w:rsid w:val="00860CED"/>
    <w:rsid w:val="008622B7"/>
    <w:rsid w:val="00863BF1"/>
    <w:rsid w:val="00865B07"/>
    <w:rsid w:val="008667EA"/>
    <w:rsid w:val="00874330"/>
    <w:rsid w:val="0087637F"/>
    <w:rsid w:val="00877200"/>
    <w:rsid w:val="00887F36"/>
    <w:rsid w:val="0089169D"/>
    <w:rsid w:val="00892AD5"/>
    <w:rsid w:val="008942CD"/>
    <w:rsid w:val="008A1512"/>
    <w:rsid w:val="008C435B"/>
    <w:rsid w:val="008D32B9"/>
    <w:rsid w:val="008D433B"/>
    <w:rsid w:val="008D5052"/>
    <w:rsid w:val="008D516A"/>
    <w:rsid w:val="008D6C77"/>
    <w:rsid w:val="008E566E"/>
    <w:rsid w:val="008F030E"/>
    <w:rsid w:val="0090161A"/>
    <w:rsid w:val="00901EB6"/>
    <w:rsid w:val="00904C62"/>
    <w:rsid w:val="00922BA8"/>
    <w:rsid w:val="0092360E"/>
    <w:rsid w:val="00924DAC"/>
    <w:rsid w:val="009262CB"/>
    <w:rsid w:val="00926600"/>
    <w:rsid w:val="00927058"/>
    <w:rsid w:val="00931CB3"/>
    <w:rsid w:val="00935CBD"/>
    <w:rsid w:val="00942750"/>
    <w:rsid w:val="00943F7A"/>
    <w:rsid w:val="009450CE"/>
    <w:rsid w:val="009464F4"/>
    <w:rsid w:val="00947179"/>
    <w:rsid w:val="0095164B"/>
    <w:rsid w:val="009525D2"/>
    <w:rsid w:val="00954090"/>
    <w:rsid w:val="009573E7"/>
    <w:rsid w:val="00963E05"/>
    <w:rsid w:val="00967843"/>
    <w:rsid w:val="00967D54"/>
    <w:rsid w:val="00970A51"/>
    <w:rsid w:val="00971028"/>
    <w:rsid w:val="009916FE"/>
    <w:rsid w:val="00991DCE"/>
    <w:rsid w:val="00993B84"/>
    <w:rsid w:val="00996483"/>
    <w:rsid w:val="00996F5A"/>
    <w:rsid w:val="009B041A"/>
    <w:rsid w:val="009B3334"/>
    <w:rsid w:val="009B498E"/>
    <w:rsid w:val="009C20D9"/>
    <w:rsid w:val="009C265A"/>
    <w:rsid w:val="009C307F"/>
    <w:rsid w:val="009C37C3"/>
    <w:rsid w:val="009C6A05"/>
    <w:rsid w:val="009C7C86"/>
    <w:rsid w:val="009D2FF7"/>
    <w:rsid w:val="009D428C"/>
    <w:rsid w:val="009D7114"/>
    <w:rsid w:val="009E724E"/>
    <w:rsid w:val="009E7884"/>
    <w:rsid w:val="009E788A"/>
    <w:rsid w:val="009E7B49"/>
    <w:rsid w:val="009F0E08"/>
    <w:rsid w:val="009F6214"/>
    <w:rsid w:val="009F63CD"/>
    <w:rsid w:val="009F7950"/>
    <w:rsid w:val="00A1630B"/>
    <w:rsid w:val="00A1763D"/>
    <w:rsid w:val="00A17CEC"/>
    <w:rsid w:val="00A27EF0"/>
    <w:rsid w:val="00A33E81"/>
    <w:rsid w:val="00A340A5"/>
    <w:rsid w:val="00A42361"/>
    <w:rsid w:val="00A435D5"/>
    <w:rsid w:val="00A44070"/>
    <w:rsid w:val="00A50B20"/>
    <w:rsid w:val="00A51390"/>
    <w:rsid w:val="00A60D13"/>
    <w:rsid w:val="00A7166A"/>
    <w:rsid w:val="00A72745"/>
    <w:rsid w:val="00A7499C"/>
    <w:rsid w:val="00A761DA"/>
    <w:rsid w:val="00A76297"/>
    <w:rsid w:val="00A76EFC"/>
    <w:rsid w:val="00A83AEC"/>
    <w:rsid w:val="00A84C14"/>
    <w:rsid w:val="00A91010"/>
    <w:rsid w:val="00A96CA8"/>
    <w:rsid w:val="00A97F29"/>
    <w:rsid w:val="00AA5C82"/>
    <w:rsid w:val="00AA702E"/>
    <w:rsid w:val="00AB0964"/>
    <w:rsid w:val="00AB5011"/>
    <w:rsid w:val="00AB65B0"/>
    <w:rsid w:val="00AC7368"/>
    <w:rsid w:val="00AD16B9"/>
    <w:rsid w:val="00AD20AA"/>
    <w:rsid w:val="00AE377D"/>
    <w:rsid w:val="00AF0EBA"/>
    <w:rsid w:val="00AF1901"/>
    <w:rsid w:val="00AF383D"/>
    <w:rsid w:val="00B02C8A"/>
    <w:rsid w:val="00B07BCC"/>
    <w:rsid w:val="00B17FBD"/>
    <w:rsid w:val="00B315A6"/>
    <w:rsid w:val="00B31813"/>
    <w:rsid w:val="00B33365"/>
    <w:rsid w:val="00B4219E"/>
    <w:rsid w:val="00B47D58"/>
    <w:rsid w:val="00B57B36"/>
    <w:rsid w:val="00B57E6F"/>
    <w:rsid w:val="00B61EC0"/>
    <w:rsid w:val="00B75F47"/>
    <w:rsid w:val="00B83B1F"/>
    <w:rsid w:val="00B85524"/>
    <w:rsid w:val="00B8686D"/>
    <w:rsid w:val="00B87386"/>
    <w:rsid w:val="00B93E46"/>
    <w:rsid w:val="00B93F69"/>
    <w:rsid w:val="00B970F4"/>
    <w:rsid w:val="00B97EF5"/>
    <w:rsid w:val="00BA5359"/>
    <w:rsid w:val="00BB1DDC"/>
    <w:rsid w:val="00BB5C5A"/>
    <w:rsid w:val="00BB6B61"/>
    <w:rsid w:val="00BC1B07"/>
    <w:rsid w:val="00BC30C9"/>
    <w:rsid w:val="00BD077D"/>
    <w:rsid w:val="00BD1445"/>
    <w:rsid w:val="00BE3E58"/>
    <w:rsid w:val="00BE4C81"/>
    <w:rsid w:val="00BE7373"/>
    <w:rsid w:val="00C01616"/>
    <w:rsid w:val="00C0162B"/>
    <w:rsid w:val="00C01995"/>
    <w:rsid w:val="00C05C65"/>
    <w:rsid w:val="00C068ED"/>
    <w:rsid w:val="00C07544"/>
    <w:rsid w:val="00C078C4"/>
    <w:rsid w:val="00C12B62"/>
    <w:rsid w:val="00C164EC"/>
    <w:rsid w:val="00C22E0C"/>
    <w:rsid w:val="00C25EEE"/>
    <w:rsid w:val="00C2714A"/>
    <w:rsid w:val="00C345B1"/>
    <w:rsid w:val="00C36ACF"/>
    <w:rsid w:val="00C40142"/>
    <w:rsid w:val="00C41107"/>
    <w:rsid w:val="00C520AC"/>
    <w:rsid w:val="00C52C3C"/>
    <w:rsid w:val="00C53BF4"/>
    <w:rsid w:val="00C57182"/>
    <w:rsid w:val="00C57863"/>
    <w:rsid w:val="00C623B2"/>
    <w:rsid w:val="00C655FD"/>
    <w:rsid w:val="00C6564C"/>
    <w:rsid w:val="00C75407"/>
    <w:rsid w:val="00C7733A"/>
    <w:rsid w:val="00C81AD0"/>
    <w:rsid w:val="00C870A8"/>
    <w:rsid w:val="00C900E5"/>
    <w:rsid w:val="00C94434"/>
    <w:rsid w:val="00CA0D75"/>
    <w:rsid w:val="00CA1C95"/>
    <w:rsid w:val="00CA5A9C"/>
    <w:rsid w:val="00CC020F"/>
    <w:rsid w:val="00CC4C20"/>
    <w:rsid w:val="00CC6194"/>
    <w:rsid w:val="00CD3517"/>
    <w:rsid w:val="00CD5FE2"/>
    <w:rsid w:val="00CE7C68"/>
    <w:rsid w:val="00CF0AAD"/>
    <w:rsid w:val="00CF5739"/>
    <w:rsid w:val="00D01876"/>
    <w:rsid w:val="00D02B4C"/>
    <w:rsid w:val="00D040C4"/>
    <w:rsid w:val="00D11BBA"/>
    <w:rsid w:val="00D1617B"/>
    <w:rsid w:val="00D3385F"/>
    <w:rsid w:val="00D3445F"/>
    <w:rsid w:val="00D43124"/>
    <w:rsid w:val="00D46B7E"/>
    <w:rsid w:val="00D475A6"/>
    <w:rsid w:val="00D57C84"/>
    <w:rsid w:val="00D6015E"/>
    <w:rsid w:val="00D6057D"/>
    <w:rsid w:val="00D645A6"/>
    <w:rsid w:val="00D723DF"/>
    <w:rsid w:val="00D836C5"/>
    <w:rsid w:val="00D8447B"/>
    <w:rsid w:val="00D84576"/>
    <w:rsid w:val="00D9054B"/>
    <w:rsid w:val="00D91552"/>
    <w:rsid w:val="00DA1399"/>
    <w:rsid w:val="00DA24C6"/>
    <w:rsid w:val="00DA4D7B"/>
    <w:rsid w:val="00DB21F4"/>
    <w:rsid w:val="00DB7DD5"/>
    <w:rsid w:val="00DC4B8D"/>
    <w:rsid w:val="00DC52C9"/>
    <w:rsid w:val="00DD545D"/>
    <w:rsid w:val="00DE0AAA"/>
    <w:rsid w:val="00DE2116"/>
    <w:rsid w:val="00DE264A"/>
    <w:rsid w:val="00DE2F2C"/>
    <w:rsid w:val="00DF5072"/>
    <w:rsid w:val="00E02D18"/>
    <w:rsid w:val="00E03E7E"/>
    <w:rsid w:val="00E041E7"/>
    <w:rsid w:val="00E10401"/>
    <w:rsid w:val="00E23CA1"/>
    <w:rsid w:val="00E33F46"/>
    <w:rsid w:val="00E409A8"/>
    <w:rsid w:val="00E41AFA"/>
    <w:rsid w:val="00E50C12"/>
    <w:rsid w:val="00E60417"/>
    <w:rsid w:val="00E65B91"/>
    <w:rsid w:val="00E7209D"/>
    <w:rsid w:val="00E72EAD"/>
    <w:rsid w:val="00E736A8"/>
    <w:rsid w:val="00E77223"/>
    <w:rsid w:val="00E83867"/>
    <w:rsid w:val="00E8528B"/>
    <w:rsid w:val="00E85B94"/>
    <w:rsid w:val="00E87933"/>
    <w:rsid w:val="00E94BE3"/>
    <w:rsid w:val="00E95C87"/>
    <w:rsid w:val="00E978D0"/>
    <w:rsid w:val="00EA28A6"/>
    <w:rsid w:val="00EA4613"/>
    <w:rsid w:val="00EA68EF"/>
    <w:rsid w:val="00EA7F91"/>
    <w:rsid w:val="00EB1523"/>
    <w:rsid w:val="00EC0E49"/>
    <w:rsid w:val="00EC101F"/>
    <w:rsid w:val="00EC1D9F"/>
    <w:rsid w:val="00EC53AB"/>
    <w:rsid w:val="00ED48A7"/>
    <w:rsid w:val="00ED6C6F"/>
    <w:rsid w:val="00EE0131"/>
    <w:rsid w:val="00EE17B0"/>
    <w:rsid w:val="00EE2F45"/>
    <w:rsid w:val="00EE6763"/>
    <w:rsid w:val="00EF06D9"/>
    <w:rsid w:val="00EF0B14"/>
    <w:rsid w:val="00F056D2"/>
    <w:rsid w:val="00F152B6"/>
    <w:rsid w:val="00F30C64"/>
    <w:rsid w:val="00F3191E"/>
    <w:rsid w:val="00F32BA2"/>
    <w:rsid w:val="00F32CDB"/>
    <w:rsid w:val="00F3431B"/>
    <w:rsid w:val="00F43228"/>
    <w:rsid w:val="00F565FE"/>
    <w:rsid w:val="00F63A70"/>
    <w:rsid w:val="00F649B6"/>
    <w:rsid w:val="00F66491"/>
    <w:rsid w:val="00F66EA0"/>
    <w:rsid w:val="00F71D9E"/>
    <w:rsid w:val="00F7534E"/>
    <w:rsid w:val="00F769C3"/>
    <w:rsid w:val="00F80B6E"/>
    <w:rsid w:val="00F93BE6"/>
    <w:rsid w:val="00FA06A0"/>
    <w:rsid w:val="00FA21D0"/>
    <w:rsid w:val="00FA4556"/>
    <w:rsid w:val="00FA5F5F"/>
    <w:rsid w:val="00FA6297"/>
    <w:rsid w:val="00FB0A3B"/>
    <w:rsid w:val="00FB0CD1"/>
    <w:rsid w:val="00FB730C"/>
    <w:rsid w:val="00FB7645"/>
    <w:rsid w:val="00FC2695"/>
    <w:rsid w:val="00FC3E03"/>
    <w:rsid w:val="00FC3FC1"/>
    <w:rsid w:val="00FC5EB8"/>
    <w:rsid w:val="00FF2824"/>
    <w:rsid w:val="00FF673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910E4C2C-C160-4931-9287-209471922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DE0AAA"/>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styleId="Strong">
    <w:name w:val="Strong"/>
    <w:basedOn w:val="DefaultParagraphFont"/>
    <w:uiPriority w:val="22"/>
    <w:qFormat/>
    <w:rsid w:val="007876E3"/>
    <w:rPr>
      <w:b/>
      <w:bCs/>
    </w:rPr>
  </w:style>
  <w:style w:type="paragraph" w:customStyle="1" w:styleId="Default">
    <w:name w:val="Default"/>
    <w:rsid w:val="00562637"/>
    <w:pPr>
      <w:autoSpaceDE w:val="0"/>
      <w:autoSpaceDN w:val="0"/>
      <w:adjustRightInd w:val="0"/>
      <w:spacing w:after="0" w:line="240" w:lineRule="auto"/>
    </w:pPr>
    <w:rPr>
      <w:rFonts w:ascii="Arial" w:hAnsi="Arial" w:cs="Arial"/>
      <w:color w:val="000000"/>
      <w:sz w:val="24"/>
      <w:szCs w:val="24"/>
      <w:lang w:val="en-US"/>
    </w:rPr>
  </w:style>
  <w:style w:type="character" w:styleId="UnresolvedMention">
    <w:name w:val="Unresolved Mention"/>
    <w:basedOn w:val="DefaultParagraphFont"/>
    <w:uiPriority w:val="99"/>
    <w:semiHidden/>
    <w:unhideWhenUsed/>
    <w:rsid w:val="00BE4C81"/>
    <w:rPr>
      <w:color w:val="605E5C"/>
      <w:shd w:val="clear" w:color="auto" w:fill="E1DFDD"/>
    </w:rPr>
  </w:style>
  <w:style w:type="paragraph" w:customStyle="1" w:styleId="MFIPBodyofText">
    <w:name w:val="MFIP Body of Text"/>
    <w:basedOn w:val="Normal"/>
    <w:link w:val="MFIPBodyofTextCarattere"/>
    <w:rsid w:val="00877200"/>
    <w:pPr>
      <w:tabs>
        <w:tab w:val="clear" w:pos="7100"/>
      </w:tabs>
      <w:spacing w:after="180" w:line="240" w:lineRule="auto"/>
    </w:pPr>
    <w:rPr>
      <w:rFonts w:ascii="Times New Roman" w:hAnsi="Times New Roman"/>
      <w:sz w:val="24"/>
      <w:szCs w:val="24"/>
      <w:lang w:eastAsia="it-IT"/>
    </w:rPr>
  </w:style>
  <w:style w:type="character" w:customStyle="1" w:styleId="MFIPBodyofTextCarattere">
    <w:name w:val="MFIP Body of Text Carattere"/>
    <w:basedOn w:val="DefaultParagraphFont"/>
    <w:link w:val="MFIPBodyofText"/>
    <w:rsid w:val="00877200"/>
    <w:rPr>
      <w:rFonts w:ascii="Times New Roman" w:eastAsia="Times New Roman" w:hAnsi="Times New Roman" w:cs="Times New Roman"/>
      <w:sz w:val="24"/>
      <w:szCs w:val="24"/>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My%20Papers\CISAP\CISAP10-2022\Paper\www.xpsimworld.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0F71-191D-47BC-A8C1-3D0E8451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6</Pages>
  <Words>2695</Words>
  <Characters>15365</Characters>
  <Application>Microsoft Office Word</Application>
  <DocSecurity>0</DocSecurity>
  <Lines>128</Lines>
  <Paragraphs>36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Luigi Raimondi</cp:lastModifiedBy>
  <cp:revision>18</cp:revision>
  <cp:lastPrinted>2015-05-12T18:31:00Z</cp:lastPrinted>
  <dcterms:created xsi:type="dcterms:W3CDTF">2021-12-29T10:42:00Z</dcterms:created>
  <dcterms:modified xsi:type="dcterms:W3CDTF">2022-03-24T22:18:00Z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