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530E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530E7" w:rsidRDefault="000A03B2" w:rsidP="00DE264A">
            <w:pPr>
              <w:tabs>
                <w:tab w:val="left" w:pos="-108"/>
              </w:tabs>
              <w:ind w:left="-108"/>
              <w:jc w:val="left"/>
              <w:rPr>
                <w:rFonts w:cs="Arial"/>
                <w:b/>
                <w:bCs/>
                <w:i/>
                <w:iCs/>
                <w:color w:val="000066"/>
                <w:sz w:val="12"/>
                <w:szCs w:val="12"/>
                <w:lang w:val="es-MX" w:eastAsia="it-IT"/>
              </w:rPr>
            </w:pPr>
            <w:r w:rsidRPr="00C530E7">
              <w:rPr>
                <w:rFonts w:ascii="AdvP6960" w:hAnsi="AdvP6960" w:cs="AdvP6960"/>
                <w:noProof/>
                <w:color w:val="241F20"/>
                <w:szCs w:val="18"/>
                <w:lang w:val="es-MX" w:eastAsia="es-MX"/>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530E7">
              <w:rPr>
                <w:rFonts w:ascii="AdvP6960" w:hAnsi="AdvP6960" w:cs="AdvP6960"/>
                <w:color w:val="241F20"/>
                <w:szCs w:val="18"/>
                <w:lang w:val="es-MX" w:eastAsia="it-IT"/>
              </w:rPr>
              <w:t xml:space="preserve"> </w:t>
            </w:r>
            <w:r w:rsidRPr="00C530E7">
              <w:rPr>
                <w:rFonts w:cs="Arial"/>
                <w:b/>
                <w:bCs/>
                <w:i/>
                <w:iCs/>
                <w:color w:val="000066"/>
                <w:sz w:val="24"/>
                <w:szCs w:val="24"/>
                <w:lang w:val="es-MX" w:eastAsia="it-IT"/>
              </w:rPr>
              <w:t>CHEMICAL ENGINEERING</w:t>
            </w:r>
            <w:r w:rsidRPr="00C530E7">
              <w:rPr>
                <w:rFonts w:cs="Arial"/>
                <w:b/>
                <w:bCs/>
                <w:i/>
                <w:iCs/>
                <w:color w:val="0033FF"/>
                <w:sz w:val="24"/>
                <w:szCs w:val="24"/>
                <w:lang w:val="es-MX" w:eastAsia="it-IT"/>
              </w:rPr>
              <w:t xml:space="preserve"> </w:t>
            </w:r>
            <w:r w:rsidRPr="00C530E7">
              <w:rPr>
                <w:rFonts w:cs="Arial"/>
                <w:b/>
                <w:bCs/>
                <w:i/>
                <w:iCs/>
                <w:color w:val="666666"/>
                <w:sz w:val="24"/>
                <w:szCs w:val="24"/>
                <w:lang w:val="es-MX" w:eastAsia="it-IT"/>
              </w:rPr>
              <w:t>TRANSACTIONS</w:t>
            </w:r>
            <w:r w:rsidRPr="00C530E7">
              <w:rPr>
                <w:color w:val="333333"/>
                <w:sz w:val="24"/>
                <w:szCs w:val="24"/>
                <w:lang w:val="es-MX" w:eastAsia="it-IT"/>
              </w:rPr>
              <w:t xml:space="preserve"> </w:t>
            </w:r>
            <w:r w:rsidRPr="00C530E7">
              <w:rPr>
                <w:rFonts w:cs="Arial"/>
                <w:b/>
                <w:bCs/>
                <w:i/>
                <w:iCs/>
                <w:color w:val="000066"/>
                <w:sz w:val="27"/>
                <w:szCs w:val="27"/>
                <w:lang w:val="es-MX" w:eastAsia="it-IT"/>
              </w:rPr>
              <w:br/>
            </w:r>
          </w:p>
          <w:p w14:paraId="4B780582" w14:textId="740002EE" w:rsidR="000A03B2" w:rsidRPr="00C530E7" w:rsidRDefault="00A76EFC" w:rsidP="00B57E6F">
            <w:pPr>
              <w:tabs>
                <w:tab w:val="left" w:pos="-108"/>
              </w:tabs>
              <w:ind w:left="-108"/>
              <w:rPr>
                <w:rFonts w:cs="Arial"/>
                <w:b/>
                <w:bCs/>
                <w:i/>
                <w:iCs/>
                <w:color w:val="000066"/>
                <w:sz w:val="22"/>
                <w:szCs w:val="22"/>
                <w:lang w:val="es-MX" w:eastAsia="it-IT"/>
              </w:rPr>
            </w:pPr>
            <w:r w:rsidRPr="00C530E7">
              <w:rPr>
                <w:rFonts w:cs="Arial"/>
                <w:b/>
                <w:bCs/>
                <w:i/>
                <w:iCs/>
                <w:color w:val="000066"/>
                <w:sz w:val="22"/>
                <w:szCs w:val="22"/>
                <w:lang w:val="es-MX" w:eastAsia="it-IT"/>
              </w:rPr>
              <w:t xml:space="preserve">VOL. </w:t>
            </w:r>
            <w:r w:rsidR="00D46B7E" w:rsidRPr="00C530E7">
              <w:rPr>
                <w:rFonts w:cs="Arial"/>
                <w:b/>
                <w:bCs/>
                <w:i/>
                <w:iCs/>
                <w:color w:val="000066"/>
                <w:sz w:val="22"/>
                <w:szCs w:val="22"/>
                <w:lang w:val="es-MX" w:eastAsia="it-IT"/>
              </w:rPr>
              <w:t>9</w:t>
            </w:r>
            <w:r w:rsidR="00B57E6F" w:rsidRPr="00C530E7">
              <w:rPr>
                <w:rFonts w:cs="Arial"/>
                <w:b/>
                <w:bCs/>
                <w:i/>
                <w:iCs/>
                <w:color w:val="000066"/>
                <w:sz w:val="22"/>
                <w:szCs w:val="22"/>
                <w:lang w:val="es-MX" w:eastAsia="it-IT"/>
              </w:rPr>
              <w:t>1</w:t>
            </w:r>
            <w:r w:rsidR="007B48F9" w:rsidRPr="00C530E7">
              <w:rPr>
                <w:rFonts w:cs="Arial"/>
                <w:b/>
                <w:bCs/>
                <w:i/>
                <w:iCs/>
                <w:color w:val="000066"/>
                <w:sz w:val="22"/>
                <w:szCs w:val="22"/>
                <w:lang w:val="es-MX" w:eastAsia="it-IT"/>
              </w:rPr>
              <w:t>,</w:t>
            </w:r>
            <w:r w:rsidR="00FA5F5F" w:rsidRPr="00C530E7">
              <w:rPr>
                <w:rFonts w:cs="Arial"/>
                <w:b/>
                <w:bCs/>
                <w:i/>
                <w:iCs/>
                <w:color w:val="000066"/>
                <w:sz w:val="22"/>
                <w:szCs w:val="22"/>
                <w:lang w:val="es-MX" w:eastAsia="it-IT"/>
              </w:rPr>
              <w:t xml:space="preserve"> 20</w:t>
            </w:r>
            <w:r w:rsidR="00DF5072" w:rsidRPr="00C530E7">
              <w:rPr>
                <w:rFonts w:cs="Arial"/>
                <w:b/>
                <w:bCs/>
                <w:i/>
                <w:iCs/>
                <w:color w:val="000066"/>
                <w:sz w:val="22"/>
                <w:szCs w:val="22"/>
                <w:lang w:val="es-MX" w:eastAsia="it-IT"/>
              </w:rPr>
              <w:t>2</w:t>
            </w:r>
            <w:r w:rsidR="007B48F9" w:rsidRPr="00C530E7">
              <w:rPr>
                <w:rFonts w:cs="Arial"/>
                <w:b/>
                <w:bCs/>
                <w:i/>
                <w:iCs/>
                <w:color w:val="000066"/>
                <w:sz w:val="22"/>
                <w:szCs w:val="22"/>
                <w:lang w:val="es-MX" w:eastAsia="it-IT"/>
              </w:rPr>
              <w:t>2</w:t>
            </w:r>
          </w:p>
        </w:tc>
        <w:tc>
          <w:tcPr>
            <w:tcW w:w="1843" w:type="dxa"/>
            <w:tcBorders>
              <w:left w:val="single" w:sz="4" w:space="0" w:color="auto"/>
              <w:bottom w:val="nil"/>
              <w:right w:val="single" w:sz="4" w:space="0" w:color="auto"/>
            </w:tcBorders>
          </w:tcPr>
          <w:p w14:paraId="56782132" w14:textId="77777777" w:rsidR="000A03B2" w:rsidRPr="00C530E7" w:rsidRDefault="000A03B2" w:rsidP="00CD5FE2">
            <w:pPr>
              <w:spacing w:line="140" w:lineRule="atLeast"/>
              <w:jc w:val="right"/>
              <w:rPr>
                <w:rFonts w:cs="Arial"/>
                <w:sz w:val="14"/>
                <w:szCs w:val="14"/>
                <w:lang w:val="es-MX"/>
              </w:rPr>
            </w:pPr>
            <w:r w:rsidRPr="00C530E7">
              <w:rPr>
                <w:rFonts w:cs="Arial"/>
                <w:sz w:val="14"/>
                <w:szCs w:val="14"/>
                <w:lang w:val="es-MX"/>
              </w:rPr>
              <w:t xml:space="preserve">A </w:t>
            </w:r>
            <w:proofErr w:type="spellStart"/>
            <w:r w:rsidRPr="00C530E7">
              <w:rPr>
                <w:rFonts w:cs="Arial"/>
                <w:sz w:val="14"/>
                <w:szCs w:val="14"/>
                <w:lang w:val="es-MX"/>
              </w:rPr>
              <w:t>publication</w:t>
            </w:r>
            <w:proofErr w:type="spellEnd"/>
            <w:r w:rsidRPr="00C530E7">
              <w:rPr>
                <w:rFonts w:cs="Arial"/>
                <w:sz w:val="14"/>
                <w:szCs w:val="14"/>
                <w:lang w:val="es-MX"/>
              </w:rPr>
              <w:t xml:space="preserve"> </w:t>
            </w:r>
            <w:proofErr w:type="spellStart"/>
            <w:r w:rsidRPr="00C530E7">
              <w:rPr>
                <w:rFonts w:cs="Arial"/>
                <w:sz w:val="14"/>
                <w:szCs w:val="14"/>
                <w:lang w:val="es-MX"/>
              </w:rPr>
              <w:t>of</w:t>
            </w:r>
            <w:proofErr w:type="spellEnd"/>
          </w:p>
          <w:p w14:paraId="599E5441" w14:textId="77777777" w:rsidR="000A03B2" w:rsidRPr="00C530E7" w:rsidRDefault="000A03B2" w:rsidP="00CD5FE2">
            <w:pPr>
              <w:jc w:val="right"/>
              <w:rPr>
                <w:lang w:val="es-MX"/>
              </w:rPr>
            </w:pPr>
            <w:r w:rsidRPr="00C530E7">
              <w:rPr>
                <w:noProof/>
                <w:lang w:val="es-MX" w:eastAsia="es-MX"/>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530E7" w14:paraId="380FA3CD" w14:textId="77777777" w:rsidTr="00DE264A">
        <w:trPr>
          <w:trHeight w:val="567"/>
          <w:jc w:val="center"/>
        </w:trPr>
        <w:tc>
          <w:tcPr>
            <w:tcW w:w="6946" w:type="dxa"/>
            <w:vMerge/>
            <w:tcBorders>
              <w:right w:val="single" w:sz="4" w:space="0" w:color="auto"/>
            </w:tcBorders>
          </w:tcPr>
          <w:p w14:paraId="39E5E4C1" w14:textId="77777777" w:rsidR="000A03B2" w:rsidRPr="00C530E7" w:rsidRDefault="000A03B2" w:rsidP="00CD5FE2">
            <w:pPr>
              <w:tabs>
                <w:tab w:val="left" w:pos="-108"/>
              </w:tabs>
              <w:rPr>
                <w:lang w:val="es-MX"/>
              </w:rPr>
            </w:pPr>
          </w:p>
        </w:tc>
        <w:tc>
          <w:tcPr>
            <w:tcW w:w="1843" w:type="dxa"/>
            <w:tcBorders>
              <w:left w:val="single" w:sz="4" w:space="0" w:color="auto"/>
              <w:bottom w:val="nil"/>
              <w:right w:val="single" w:sz="4" w:space="0" w:color="auto"/>
            </w:tcBorders>
          </w:tcPr>
          <w:p w14:paraId="43858A98" w14:textId="77777777" w:rsidR="000A03B2" w:rsidRPr="00C530E7" w:rsidRDefault="000A03B2" w:rsidP="00CD5FE2">
            <w:pPr>
              <w:spacing w:line="140" w:lineRule="atLeast"/>
              <w:jc w:val="right"/>
              <w:rPr>
                <w:rFonts w:cs="Arial"/>
                <w:sz w:val="14"/>
                <w:szCs w:val="14"/>
                <w:lang w:val="es-MX"/>
              </w:rPr>
            </w:pPr>
            <w:proofErr w:type="spellStart"/>
            <w:r w:rsidRPr="00C530E7">
              <w:rPr>
                <w:rFonts w:cs="Arial"/>
                <w:sz w:val="14"/>
                <w:szCs w:val="14"/>
                <w:lang w:val="es-MX"/>
              </w:rPr>
              <w:t>The</w:t>
            </w:r>
            <w:proofErr w:type="spellEnd"/>
            <w:r w:rsidRPr="00C530E7">
              <w:rPr>
                <w:rFonts w:cs="Arial"/>
                <w:sz w:val="14"/>
                <w:szCs w:val="14"/>
                <w:lang w:val="es-MX"/>
              </w:rPr>
              <w:t xml:space="preserve"> </w:t>
            </w:r>
            <w:proofErr w:type="spellStart"/>
            <w:r w:rsidRPr="00C530E7">
              <w:rPr>
                <w:rFonts w:cs="Arial"/>
                <w:sz w:val="14"/>
                <w:szCs w:val="14"/>
                <w:lang w:val="es-MX"/>
              </w:rPr>
              <w:t>Italian</w:t>
            </w:r>
            <w:proofErr w:type="spellEnd"/>
            <w:r w:rsidRPr="00C530E7">
              <w:rPr>
                <w:rFonts w:cs="Arial"/>
                <w:sz w:val="14"/>
                <w:szCs w:val="14"/>
                <w:lang w:val="es-MX"/>
              </w:rPr>
              <w:t xml:space="preserve"> </w:t>
            </w:r>
            <w:proofErr w:type="spellStart"/>
            <w:r w:rsidRPr="00C530E7">
              <w:rPr>
                <w:rFonts w:cs="Arial"/>
                <w:sz w:val="14"/>
                <w:szCs w:val="14"/>
                <w:lang w:val="es-MX"/>
              </w:rPr>
              <w:t>Association</w:t>
            </w:r>
            <w:proofErr w:type="spellEnd"/>
          </w:p>
          <w:p w14:paraId="7522B1D2" w14:textId="77777777" w:rsidR="000A03B2" w:rsidRPr="00C530E7" w:rsidRDefault="000A03B2" w:rsidP="00CD5FE2">
            <w:pPr>
              <w:spacing w:line="140" w:lineRule="atLeast"/>
              <w:jc w:val="right"/>
              <w:rPr>
                <w:rFonts w:cs="Arial"/>
                <w:sz w:val="14"/>
                <w:szCs w:val="14"/>
                <w:lang w:val="es-MX"/>
              </w:rPr>
            </w:pPr>
            <w:proofErr w:type="spellStart"/>
            <w:r w:rsidRPr="00C530E7">
              <w:rPr>
                <w:rFonts w:cs="Arial"/>
                <w:sz w:val="14"/>
                <w:szCs w:val="14"/>
                <w:lang w:val="es-MX"/>
              </w:rPr>
              <w:t>of</w:t>
            </w:r>
            <w:proofErr w:type="spellEnd"/>
            <w:r w:rsidRPr="00C530E7">
              <w:rPr>
                <w:rFonts w:cs="Arial"/>
                <w:sz w:val="14"/>
                <w:szCs w:val="14"/>
                <w:lang w:val="es-MX"/>
              </w:rPr>
              <w:t xml:space="preserve"> Chemical </w:t>
            </w:r>
            <w:proofErr w:type="spellStart"/>
            <w:r w:rsidRPr="00C530E7">
              <w:rPr>
                <w:rFonts w:cs="Arial"/>
                <w:sz w:val="14"/>
                <w:szCs w:val="14"/>
                <w:lang w:val="es-MX"/>
              </w:rPr>
              <w:t>Engineering</w:t>
            </w:r>
            <w:proofErr w:type="spellEnd"/>
          </w:p>
          <w:p w14:paraId="4F0CC5DE" w14:textId="47FDB2FC" w:rsidR="000A03B2" w:rsidRPr="00C530E7" w:rsidRDefault="000D0268" w:rsidP="00CD5FE2">
            <w:pPr>
              <w:spacing w:line="140" w:lineRule="atLeast"/>
              <w:jc w:val="right"/>
              <w:rPr>
                <w:rFonts w:cs="Arial"/>
                <w:sz w:val="13"/>
                <w:szCs w:val="13"/>
                <w:lang w:val="es-MX"/>
              </w:rPr>
            </w:pPr>
            <w:r w:rsidRPr="00C530E7">
              <w:rPr>
                <w:rFonts w:cs="Arial"/>
                <w:sz w:val="13"/>
                <w:szCs w:val="13"/>
                <w:lang w:val="es-MX"/>
              </w:rPr>
              <w:t>Online at www.cetjournal.it</w:t>
            </w:r>
          </w:p>
        </w:tc>
      </w:tr>
      <w:tr w:rsidR="000A03B2" w:rsidRPr="00C530E7" w14:paraId="2D1B7169" w14:textId="77777777" w:rsidTr="00DE264A">
        <w:trPr>
          <w:trHeight w:val="68"/>
          <w:jc w:val="center"/>
        </w:trPr>
        <w:tc>
          <w:tcPr>
            <w:tcW w:w="8789" w:type="dxa"/>
            <w:gridSpan w:val="2"/>
          </w:tcPr>
          <w:p w14:paraId="4B0BB442" w14:textId="4EADF2C2" w:rsidR="00300E56" w:rsidRPr="00C530E7" w:rsidRDefault="00300E56" w:rsidP="00B57E6F">
            <w:pPr>
              <w:ind w:left="-107"/>
              <w:outlineLvl w:val="2"/>
              <w:rPr>
                <w:rFonts w:ascii="Tahoma" w:hAnsi="Tahoma" w:cs="Tahoma"/>
                <w:bCs/>
                <w:color w:val="000000"/>
                <w:sz w:val="14"/>
                <w:szCs w:val="14"/>
                <w:lang w:val="es-MX" w:eastAsia="it-IT"/>
              </w:rPr>
            </w:pPr>
            <w:proofErr w:type="spellStart"/>
            <w:r w:rsidRPr="00C530E7">
              <w:rPr>
                <w:rFonts w:ascii="Tahoma" w:hAnsi="Tahoma" w:cs="Tahoma"/>
                <w:iCs/>
                <w:color w:val="333333"/>
                <w:sz w:val="14"/>
                <w:szCs w:val="14"/>
                <w:lang w:val="es-MX" w:eastAsia="it-IT"/>
              </w:rPr>
              <w:t>Guest</w:t>
            </w:r>
            <w:proofErr w:type="spellEnd"/>
            <w:r w:rsidRPr="00C530E7">
              <w:rPr>
                <w:rFonts w:ascii="Tahoma" w:hAnsi="Tahoma" w:cs="Tahoma"/>
                <w:iCs/>
                <w:color w:val="333333"/>
                <w:sz w:val="14"/>
                <w:szCs w:val="14"/>
                <w:lang w:val="es-MX" w:eastAsia="it-IT"/>
              </w:rPr>
              <w:t xml:space="preserve"> </w:t>
            </w:r>
            <w:proofErr w:type="spellStart"/>
            <w:r w:rsidRPr="00C530E7">
              <w:rPr>
                <w:rFonts w:ascii="Tahoma" w:hAnsi="Tahoma" w:cs="Tahoma"/>
                <w:iCs/>
                <w:color w:val="333333"/>
                <w:sz w:val="14"/>
                <w:szCs w:val="14"/>
                <w:lang w:val="es-MX" w:eastAsia="it-IT"/>
              </w:rPr>
              <w:t>Editors</w:t>
            </w:r>
            <w:proofErr w:type="spellEnd"/>
            <w:r w:rsidRPr="00C530E7">
              <w:rPr>
                <w:rFonts w:ascii="Tahoma" w:hAnsi="Tahoma" w:cs="Tahoma"/>
                <w:iCs/>
                <w:color w:val="333333"/>
                <w:sz w:val="14"/>
                <w:szCs w:val="14"/>
                <w:lang w:val="es-MX" w:eastAsia="it-IT"/>
              </w:rPr>
              <w:t>:</w:t>
            </w:r>
            <w:r w:rsidR="00904C62" w:rsidRPr="00C530E7">
              <w:rPr>
                <w:rFonts w:ascii="Tahoma" w:hAnsi="Tahoma" w:cs="Tahoma"/>
                <w:iCs/>
                <w:color w:val="333333"/>
                <w:sz w:val="14"/>
                <w:szCs w:val="14"/>
                <w:lang w:val="es-MX" w:eastAsia="it-IT"/>
              </w:rPr>
              <w:t xml:space="preserve"> </w:t>
            </w:r>
            <w:r w:rsidR="00B57E6F" w:rsidRPr="00C530E7">
              <w:rPr>
                <w:rFonts w:ascii="Tahoma" w:hAnsi="Tahoma" w:cs="Tahoma"/>
                <w:color w:val="000000"/>
                <w:sz w:val="14"/>
                <w:szCs w:val="14"/>
                <w:shd w:val="clear" w:color="auto" w:fill="FFFFFF"/>
                <w:lang w:val="es-MX"/>
              </w:rPr>
              <w:t xml:space="preserve">Valerio </w:t>
            </w:r>
            <w:proofErr w:type="spellStart"/>
            <w:r w:rsidR="00B57E6F" w:rsidRPr="00C530E7">
              <w:rPr>
                <w:rFonts w:ascii="Tahoma" w:hAnsi="Tahoma" w:cs="Tahoma"/>
                <w:color w:val="000000"/>
                <w:sz w:val="14"/>
                <w:szCs w:val="14"/>
                <w:shd w:val="clear" w:color="auto" w:fill="FFFFFF"/>
                <w:lang w:val="es-MX"/>
              </w:rPr>
              <w:t>Cozzani</w:t>
            </w:r>
            <w:proofErr w:type="spellEnd"/>
            <w:r w:rsidR="00B57E6F" w:rsidRPr="00C530E7">
              <w:rPr>
                <w:rFonts w:ascii="Tahoma" w:hAnsi="Tahoma" w:cs="Tahoma"/>
                <w:color w:val="000000"/>
                <w:sz w:val="14"/>
                <w:szCs w:val="14"/>
                <w:shd w:val="clear" w:color="auto" w:fill="FFFFFF"/>
                <w:lang w:val="es-MX"/>
              </w:rPr>
              <w:t xml:space="preserve">, </w:t>
            </w:r>
            <w:r w:rsidR="001331DF" w:rsidRPr="00C530E7">
              <w:rPr>
                <w:rFonts w:ascii="Tahoma" w:hAnsi="Tahoma" w:cs="Tahoma"/>
                <w:color w:val="000000"/>
                <w:sz w:val="14"/>
                <w:szCs w:val="14"/>
                <w:shd w:val="clear" w:color="auto" w:fill="FFFFFF"/>
                <w:lang w:val="es-MX"/>
              </w:rPr>
              <w:t>Bruno Fabiano</w:t>
            </w:r>
            <w:r w:rsidR="00B57E6F" w:rsidRPr="00C530E7">
              <w:rPr>
                <w:rFonts w:ascii="Tahoma" w:hAnsi="Tahoma" w:cs="Tahoma"/>
                <w:color w:val="000000"/>
                <w:sz w:val="14"/>
                <w:szCs w:val="14"/>
                <w:shd w:val="clear" w:color="auto" w:fill="FFFFFF"/>
                <w:lang w:val="es-MX"/>
              </w:rPr>
              <w:t xml:space="preserve">, </w:t>
            </w:r>
            <w:proofErr w:type="spellStart"/>
            <w:r w:rsidR="00B57E6F" w:rsidRPr="00C530E7">
              <w:rPr>
                <w:rFonts w:ascii="Tahoma" w:hAnsi="Tahoma" w:cs="Tahoma"/>
                <w:bCs/>
                <w:color w:val="000000"/>
                <w:sz w:val="14"/>
                <w:szCs w:val="14"/>
                <w:lang w:val="es-MX" w:eastAsia="it-IT"/>
              </w:rPr>
              <w:t>Genserik</w:t>
            </w:r>
            <w:proofErr w:type="spellEnd"/>
            <w:r w:rsidR="00B57E6F" w:rsidRPr="00C530E7">
              <w:rPr>
                <w:rFonts w:ascii="Tahoma" w:hAnsi="Tahoma" w:cs="Tahoma"/>
                <w:bCs/>
                <w:color w:val="000000"/>
                <w:sz w:val="14"/>
                <w:szCs w:val="14"/>
                <w:lang w:val="es-MX" w:eastAsia="it-IT"/>
              </w:rPr>
              <w:t xml:space="preserve"> </w:t>
            </w:r>
            <w:proofErr w:type="spellStart"/>
            <w:r w:rsidR="00B57E6F" w:rsidRPr="00C530E7">
              <w:rPr>
                <w:rFonts w:ascii="Tahoma" w:hAnsi="Tahoma" w:cs="Tahoma"/>
                <w:bCs/>
                <w:color w:val="000000"/>
                <w:sz w:val="14"/>
                <w:szCs w:val="14"/>
                <w:lang w:val="es-MX" w:eastAsia="it-IT"/>
              </w:rPr>
              <w:t>Reniers</w:t>
            </w:r>
            <w:proofErr w:type="spellEnd"/>
          </w:p>
          <w:p w14:paraId="1B0F1814" w14:textId="08709475" w:rsidR="000A03B2" w:rsidRPr="00C530E7" w:rsidRDefault="00FA5F5F" w:rsidP="00B57E6F">
            <w:pPr>
              <w:tabs>
                <w:tab w:val="left" w:pos="-108"/>
              </w:tabs>
              <w:spacing w:line="140" w:lineRule="atLeast"/>
              <w:ind w:left="-107"/>
              <w:jc w:val="left"/>
              <w:rPr>
                <w:lang w:val="es-MX"/>
              </w:rPr>
            </w:pPr>
            <w:r w:rsidRPr="00C530E7">
              <w:rPr>
                <w:rFonts w:ascii="Tahoma" w:hAnsi="Tahoma" w:cs="Tahoma"/>
                <w:iCs/>
                <w:color w:val="333333"/>
                <w:sz w:val="14"/>
                <w:szCs w:val="14"/>
                <w:lang w:val="es-MX" w:eastAsia="it-IT"/>
              </w:rPr>
              <w:t>Copyright © 20</w:t>
            </w:r>
            <w:r w:rsidR="00DF5072" w:rsidRPr="00C530E7">
              <w:rPr>
                <w:rFonts w:ascii="Tahoma" w:hAnsi="Tahoma" w:cs="Tahoma"/>
                <w:iCs/>
                <w:color w:val="333333"/>
                <w:sz w:val="14"/>
                <w:szCs w:val="14"/>
                <w:lang w:val="es-MX" w:eastAsia="it-IT"/>
              </w:rPr>
              <w:t>2</w:t>
            </w:r>
            <w:r w:rsidR="00E72EAD" w:rsidRPr="00C530E7">
              <w:rPr>
                <w:rFonts w:ascii="Tahoma" w:hAnsi="Tahoma" w:cs="Tahoma"/>
                <w:iCs/>
                <w:color w:val="333333"/>
                <w:sz w:val="14"/>
                <w:szCs w:val="14"/>
                <w:lang w:val="es-MX" w:eastAsia="it-IT"/>
              </w:rPr>
              <w:t>2</w:t>
            </w:r>
            <w:r w:rsidR="00904C62" w:rsidRPr="00C530E7">
              <w:rPr>
                <w:rFonts w:ascii="Tahoma" w:hAnsi="Tahoma" w:cs="Tahoma"/>
                <w:iCs/>
                <w:color w:val="333333"/>
                <w:sz w:val="14"/>
                <w:szCs w:val="14"/>
                <w:lang w:val="es-MX" w:eastAsia="it-IT"/>
              </w:rPr>
              <w:t xml:space="preserve">, AIDIC </w:t>
            </w:r>
            <w:proofErr w:type="spellStart"/>
            <w:r w:rsidR="00904C62" w:rsidRPr="00C530E7">
              <w:rPr>
                <w:rFonts w:ascii="Tahoma" w:hAnsi="Tahoma" w:cs="Tahoma"/>
                <w:iCs/>
                <w:color w:val="333333"/>
                <w:sz w:val="14"/>
                <w:szCs w:val="14"/>
                <w:lang w:val="es-MX" w:eastAsia="it-IT"/>
              </w:rPr>
              <w:t>Servizi</w:t>
            </w:r>
            <w:proofErr w:type="spellEnd"/>
            <w:r w:rsidR="00904C62" w:rsidRPr="00C530E7">
              <w:rPr>
                <w:rFonts w:ascii="Tahoma" w:hAnsi="Tahoma" w:cs="Tahoma"/>
                <w:iCs/>
                <w:color w:val="333333"/>
                <w:sz w:val="14"/>
                <w:szCs w:val="14"/>
                <w:lang w:val="es-MX" w:eastAsia="it-IT"/>
              </w:rPr>
              <w:t xml:space="preserve"> </w:t>
            </w:r>
            <w:proofErr w:type="spellStart"/>
            <w:r w:rsidR="00904C62" w:rsidRPr="00C530E7">
              <w:rPr>
                <w:rFonts w:ascii="Tahoma" w:hAnsi="Tahoma" w:cs="Tahoma"/>
                <w:iCs/>
                <w:color w:val="333333"/>
                <w:sz w:val="14"/>
                <w:szCs w:val="14"/>
                <w:lang w:val="es-MX" w:eastAsia="it-IT"/>
              </w:rPr>
              <w:t>S.r.l</w:t>
            </w:r>
            <w:proofErr w:type="spellEnd"/>
            <w:r w:rsidR="00904C62" w:rsidRPr="00C530E7">
              <w:rPr>
                <w:rFonts w:ascii="Tahoma" w:hAnsi="Tahoma" w:cs="Tahoma"/>
                <w:iCs/>
                <w:color w:val="333333"/>
                <w:sz w:val="14"/>
                <w:szCs w:val="14"/>
                <w:lang w:val="es-MX" w:eastAsia="it-IT"/>
              </w:rPr>
              <w:t>.</w:t>
            </w:r>
            <w:r w:rsidR="00300E56" w:rsidRPr="00C530E7">
              <w:rPr>
                <w:rFonts w:ascii="Tahoma" w:hAnsi="Tahoma" w:cs="Tahoma"/>
                <w:iCs/>
                <w:color w:val="333333"/>
                <w:sz w:val="14"/>
                <w:szCs w:val="14"/>
                <w:lang w:val="es-MX" w:eastAsia="it-IT"/>
              </w:rPr>
              <w:br/>
            </w:r>
            <w:r w:rsidR="00300E56" w:rsidRPr="00C530E7">
              <w:rPr>
                <w:rFonts w:ascii="Tahoma" w:hAnsi="Tahoma" w:cs="Tahoma"/>
                <w:b/>
                <w:iCs/>
                <w:color w:val="000000"/>
                <w:sz w:val="14"/>
                <w:szCs w:val="14"/>
                <w:lang w:val="es-MX" w:eastAsia="it-IT"/>
              </w:rPr>
              <w:t>ISBN</w:t>
            </w:r>
            <w:r w:rsidR="00300E56" w:rsidRPr="00C530E7">
              <w:rPr>
                <w:rFonts w:ascii="Tahoma" w:hAnsi="Tahoma" w:cs="Tahoma"/>
                <w:iCs/>
                <w:color w:val="000000"/>
                <w:sz w:val="14"/>
                <w:szCs w:val="14"/>
                <w:lang w:val="es-MX" w:eastAsia="it-IT"/>
              </w:rPr>
              <w:t xml:space="preserve"> </w:t>
            </w:r>
            <w:r w:rsidR="008D32B9" w:rsidRPr="00C530E7">
              <w:rPr>
                <w:rFonts w:ascii="Tahoma" w:hAnsi="Tahoma" w:cs="Tahoma"/>
                <w:sz w:val="14"/>
                <w:szCs w:val="14"/>
                <w:lang w:val="es-MX"/>
              </w:rPr>
              <w:t>978-88-95608</w:t>
            </w:r>
            <w:r w:rsidR="00D46B7E" w:rsidRPr="00C530E7">
              <w:rPr>
                <w:rFonts w:ascii="Tahoma" w:hAnsi="Tahoma" w:cs="Tahoma"/>
                <w:sz w:val="14"/>
                <w:szCs w:val="14"/>
                <w:lang w:val="es-MX"/>
              </w:rPr>
              <w:t>-8</w:t>
            </w:r>
            <w:r w:rsidR="00B57E6F" w:rsidRPr="00C530E7">
              <w:rPr>
                <w:rFonts w:ascii="Tahoma" w:hAnsi="Tahoma" w:cs="Tahoma"/>
                <w:sz w:val="14"/>
                <w:szCs w:val="14"/>
                <w:lang w:val="es-MX"/>
              </w:rPr>
              <w:t>9</w:t>
            </w:r>
            <w:r w:rsidR="00D46B7E" w:rsidRPr="00C530E7">
              <w:rPr>
                <w:rFonts w:ascii="Tahoma" w:hAnsi="Tahoma" w:cs="Tahoma"/>
                <w:sz w:val="14"/>
                <w:szCs w:val="14"/>
                <w:lang w:val="es-MX"/>
              </w:rPr>
              <w:t>-</w:t>
            </w:r>
            <w:r w:rsidR="00B57E6F" w:rsidRPr="00C530E7">
              <w:rPr>
                <w:rFonts w:ascii="Tahoma" w:hAnsi="Tahoma" w:cs="Tahoma"/>
                <w:sz w:val="14"/>
                <w:szCs w:val="14"/>
                <w:lang w:val="es-MX"/>
              </w:rPr>
              <w:t>1</w:t>
            </w:r>
            <w:r w:rsidR="007B48F9" w:rsidRPr="00C530E7">
              <w:rPr>
                <w:rFonts w:ascii="Tahoma" w:hAnsi="Tahoma" w:cs="Tahoma"/>
                <w:iCs/>
                <w:color w:val="333333"/>
                <w:sz w:val="14"/>
                <w:szCs w:val="14"/>
                <w:lang w:val="es-MX" w:eastAsia="it-IT"/>
              </w:rPr>
              <w:t>;</w:t>
            </w:r>
            <w:r w:rsidR="00300E56" w:rsidRPr="00C530E7">
              <w:rPr>
                <w:rFonts w:ascii="Tahoma" w:hAnsi="Tahoma" w:cs="Tahoma"/>
                <w:iCs/>
                <w:color w:val="333333"/>
                <w:sz w:val="14"/>
                <w:szCs w:val="14"/>
                <w:lang w:val="es-MX" w:eastAsia="it-IT"/>
              </w:rPr>
              <w:t xml:space="preserve"> </w:t>
            </w:r>
            <w:r w:rsidR="00300E56" w:rsidRPr="00C530E7">
              <w:rPr>
                <w:rFonts w:ascii="Tahoma" w:hAnsi="Tahoma" w:cs="Tahoma"/>
                <w:b/>
                <w:iCs/>
                <w:color w:val="333333"/>
                <w:sz w:val="14"/>
                <w:szCs w:val="14"/>
                <w:lang w:val="es-MX" w:eastAsia="it-IT"/>
              </w:rPr>
              <w:t>ISSN</w:t>
            </w:r>
            <w:r w:rsidR="00300E56" w:rsidRPr="00C530E7">
              <w:rPr>
                <w:rFonts w:ascii="Tahoma" w:hAnsi="Tahoma" w:cs="Tahoma"/>
                <w:iCs/>
                <w:color w:val="333333"/>
                <w:sz w:val="14"/>
                <w:szCs w:val="14"/>
                <w:lang w:val="es-MX" w:eastAsia="it-IT"/>
              </w:rPr>
              <w:t xml:space="preserve"> 2283-9216</w:t>
            </w:r>
          </w:p>
        </w:tc>
      </w:tr>
    </w:tbl>
    <w:p w14:paraId="10DAA130" w14:textId="77777777" w:rsidR="000A03B2" w:rsidRPr="00C530E7" w:rsidRDefault="000A03B2" w:rsidP="000A03B2">
      <w:pPr>
        <w:pStyle w:val="CETAuthors"/>
        <w:rPr>
          <w:lang w:val="es-MX"/>
        </w:rPr>
        <w:sectPr w:rsidR="000A03B2" w:rsidRPr="00C530E7" w:rsidSect="00CD5FE2">
          <w:type w:val="continuous"/>
          <w:pgSz w:w="11906" w:h="16838" w:code="9"/>
          <w:pgMar w:top="1701" w:right="1418" w:bottom="1701" w:left="1701" w:header="1701" w:footer="0" w:gutter="0"/>
          <w:cols w:space="708"/>
          <w:titlePg/>
          <w:docGrid w:linePitch="360"/>
        </w:sectPr>
      </w:pPr>
    </w:p>
    <w:p w14:paraId="2E667253" w14:textId="60F26909" w:rsidR="00E978D0" w:rsidRPr="00C530E7" w:rsidRDefault="004E12AF" w:rsidP="00E978D0">
      <w:pPr>
        <w:pStyle w:val="CETTitle"/>
        <w:rPr>
          <w:lang w:val="es-MX"/>
        </w:rPr>
      </w:pPr>
      <w:r w:rsidRPr="00C530E7">
        <w:rPr>
          <w:lang w:val="es-MX"/>
        </w:rPr>
        <w:t>POTENTIAL OF COGENERATION FROM SUGARCANE BAGASSE IN MEXICO AS A DECARBONIZATION ALTERNATIVE</w:t>
      </w:r>
    </w:p>
    <w:p w14:paraId="459836AB" w14:textId="3820131B" w:rsidR="004E12AF" w:rsidRPr="00C530E7" w:rsidRDefault="004E12AF" w:rsidP="00B57E6F">
      <w:pPr>
        <w:pStyle w:val="CETAuthors"/>
        <w:rPr>
          <w:lang w:val="es-MX"/>
        </w:rPr>
      </w:pPr>
      <w:r w:rsidRPr="00C530E7">
        <w:rPr>
          <w:lang w:val="es-MX"/>
        </w:rPr>
        <w:t>M.M</w:t>
      </w:r>
      <w:r w:rsidR="00226586">
        <w:rPr>
          <w:lang w:val="es-MX"/>
        </w:rPr>
        <w:t>.</w:t>
      </w:r>
      <w:r w:rsidRPr="00C530E7">
        <w:rPr>
          <w:lang w:val="es-MX"/>
        </w:rPr>
        <w:t xml:space="preserve"> Morales-Guillén</w:t>
      </w:r>
      <w:r w:rsidR="0037100F" w:rsidRPr="00C530E7">
        <w:rPr>
          <w:vertAlign w:val="superscript"/>
          <w:lang w:val="es-MX"/>
        </w:rPr>
        <w:t>a</w:t>
      </w:r>
      <w:r w:rsidRPr="00C530E7">
        <w:rPr>
          <w:lang w:val="es-MX"/>
        </w:rPr>
        <w:t>, M. Montiel-González</w:t>
      </w:r>
      <w:r w:rsidR="00CF72F8" w:rsidRPr="00CF72F8">
        <w:rPr>
          <w:vertAlign w:val="superscript"/>
          <w:lang w:val="es-MX"/>
        </w:rPr>
        <w:t>b</w:t>
      </w:r>
      <w:r w:rsidRPr="00C530E7">
        <w:rPr>
          <w:lang w:val="es-MX"/>
        </w:rPr>
        <w:t xml:space="preserve">*, </w:t>
      </w:r>
      <w:r w:rsidR="00EC351E">
        <w:rPr>
          <w:lang w:val="es-MX"/>
        </w:rPr>
        <w:t>Jesús Cerezo Roman</w:t>
      </w:r>
      <w:r w:rsidR="00EC351E">
        <w:rPr>
          <w:vertAlign w:val="superscript"/>
          <w:lang w:val="es-MX"/>
        </w:rPr>
        <w:t>c</w:t>
      </w:r>
      <w:r w:rsidRPr="00C530E7">
        <w:rPr>
          <w:lang w:val="es-MX"/>
        </w:rPr>
        <w:t>, Mario Acosta-Flores</w:t>
      </w:r>
      <w:r w:rsidR="0037100F" w:rsidRPr="00C530E7">
        <w:rPr>
          <w:vertAlign w:val="superscript"/>
          <w:lang w:val="es-MX"/>
        </w:rPr>
        <w:t>b</w:t>
      </w:r>
      <w:r w:rsidRPr="00C530E7">
        <w:rPr>
          <w:lang w:val="es-MX"/>
        </w:rPr>
        <w:t>, J</w:t>
      </w:r>
      <w:r w:rsidR="007C251A">
        <w:rPr>
          <w:lang w:val="es-MX"/>
        </w:rPr>
        <w:t>.</w:t>
      </w:r>
      <w:r w:rsidRPr="00C530E7">
        <w:rPr>
          <w:lang w:val="es-MX"/>
        </w:rPr>
        <w:t xml:space="preserve"> G</w:t>
      </w:r>
      <w:r w:rsidR="007C251A">
        <w:rPr>
          <w:lang w:val="es-MX"/>
        </w:rPr>
        <w:t>uadalupe</w:t>
      </w:r>
      <w:r w:rsidRPr="00C530E7">
        <w:rPr>
          <w:lang w:val="es-MX"/>
        </w:rPr>
        <w:t xml:space="preserve"> Velásquez-Aguilar</w:t>
      </w:r>
      <w:r w:rsidR="0037100F" w:rsidRPr="00C530E7">
        <w:rPr>
          <w:vertAlign w:val="superscript"/>
          <w:lang w:val="es-MX"/>
        </w:rPr>
        <w:t>b</w:t>
      </w:r>
    </w:p>
    <w:p w14:paraId="6B2D21B3" w14:textId="60C8B829" w:rsidR="00B57E6F" w:rsidRPr="00C530E7" w:rsidRDefault="00B57E6F" w:rsidP="00B57E6F">
      <w:pPr>
        <w:pStyle w:val="CETAddress"/>
        <w:rPr>
          <w:lang w:val="es-MX"/>
        </w:rPr>
      </w:pPr>
      <w:r w:rsidRPr="00C530E7">
        <w:rPr>
          <w:vertAlign w:val="superscript"/>
          <w:lang w:val="es-MX"/>
        </w:rPr>
        <w:t>a</w:t>
      </w:r>
      <w:r w:rsidR="0037100F" w:rsidRPr="00C530E7">
        <w:rPr>
          <w:vertAlign w:val="superscript"/>
          <w:lang w:val="es-MX"/>
        </w:rPr>
        <w:t xml:space="preserve">  </w:t>
      </w:r>
      <w:r w:rsidR="0037100F" w:rsidRPr="00C530E7">
        <w:rPr>
          <w:lang w:val="es-MX"/>
        </w:rPr>
        <w:t>Instituto Nacional de Electricidad y Energías Limpias, Gerencia de Turbomaquinaria. Reforma 113, Col. Palmira, 62490, +52 7773623811 Ext. 7508, Cuernavaca, Morelos 62209, Mexico</w:t>
      </w:r>
    </w:p>
    <w:p w14:paraId="1819AF75" w14:textId="48482F66" w:rsidR="0037100F" w:rsidRDefault="00B57E6F" w:rsidP="00443D46">
      <w:pPr>
        <w:pStyle w:val="CETAddress"/>
      </w:pPr>
      <w:r w:rsidRPr="00C530E7">
        <w:rPr>
          <w:vertAlign w:val="superscript"/>
          <w:lang w:val="es-MX"/>
        </w:rPr>
        <w:t>b</w:t>
      </w:r>
      <w:r w:rsidR="0037100F" w:rsidRPr="00C530E7">
        <w:rPr>
          <w:vertAlign w:val="superscript"/>
          <w:lang w:val="es-MX"/>
        </w:rPr>
        <w:t xml:space="preserve"> </w:t>
      </w:r>
      <w:r w:rsidR="0037100F" w:rsidRPr="00C530E7">
        <w:rPr>
          <w:lang w:val="es-MX"/>
        </w:rPr>
        <w:t xml:space="preserve">Facultad de Ciencias Químicas e Ingeniería, </w:t>
      </w:r>
      <w:bookmarkStart w:id="0" w:name="_Hlk101444921"/>
      <w:r w:rsidR="0037100F" w:rsidRPr="00C530E7">
        <w:rPr>
          <w:lang w:val="es-MX"/>
        </w:rPr>
        <w:t>Universidad Autónoma de Estado de Morelos, Av. Universidad 1001, Col. Chamilpa, Cuernavaca, Morelos 62209, Mexico</w:t>
      </w:r>
      <w:r w:rsidR="00443D46">
        <w:rPr>
          <w:lang w:val="es-MX"/>
        </w:rPr>
        <w:t>.</w:t>
      </w:r>
      <w:bookmarkEnd w:id="0"/>
      <w:r w:rsidR="00443D46">
        <w:rPr>
          <w:lang w:val="es-MX"/>
        </w:rPr>
        <w:t xml:space="preserve"> </w:t>
      </w:r>
      <w:hyperlink r:id="rId10" w:history="1">
        <w:r w:rsidR="00EC351E" w:rsidRPr="00DF1E05">
          <w:rPr>
            <w:rStyle w:val="Hipervnculo"/>
            <w:lang w:val="es-MX"/>
          </w:rPr>
          <w:t>*</w:t>
        </w:r>
        <w:r w:rsidR="00EC351E" w:rsidRPr="00DF1E05">
          <w:rPr>
            <w:rStyle w:val="Hipervnculo"/>
          </w:rPr>
          <w:t>moises.montiel@uaem.mx</w:t>
        </w:r>
      </w:hyperlink>
    </w:p>
    <w:p w14:paraId="1E95A274" w14:textId="00722E4A" w:rsidR="00EC351E" w:rsidRPr="00C530E7" w:rsidRDefault="00EC351E" w:rsidP="00EC351E">
      <w:pPr>
        <w:pStyle w:val="CETAddress"/>
        <w:rPr>
          <w:lang w:val="es-MX"/>
        </w:rPr>
      </w:pPr>
      <w:r w:rsidRPr="00EC351E">
        <w:rPr>
          <w:vertAlign w:val="superscript"/>
        </w:rPr>
        <w:t>c</w:t>
      </w:r>
      <w:r>
        <w:t>Centro de Investigación en Ingeniería y Ciencias Aplicadas,</w:t>
      </w:r>
      <w:r w:rsidRPr="00EC351E">
        <w:rPr>
          <w:lang w:val="es-MX"/>
        </w:rPr>
        <w:t xml:space="preserve"> </w:t>
      </w:r>
      <w:r w:rsidRPr="00C530E7">
        <w:rPr>
          <w:lang w:val="es-MX"/>
        </w:rPr>
        <w:t>Universidad Autónoma de Estado de Morelos, Av. Universidad 1001, Col. Chamilpa, Cuernavaca, Morelos 62209, Mexico</w:t>
      </w:r>
      <w:r>
        <w:rPr>
          <w:lang w:val="es-MX"/>
        </w:rPr>
        <w:t>.</w:t>
      </w:r>
    </w:p>
    <w:p w14:paraId="5D912F95" w14:textId="6D86080A" w:rsidR="00EC351E" w:rsidRPr="00EC351E" w:rsidRDefault="00EC351E" w:rsidP="00600535">
      <w:pPr>
        <w:pStyle w:val="CETBodytext"/>
        <w:rPr>
          <w:lang w:val="es-MX"/>
        </w:rPr>
      </w:pPr>
    </w:p>
    <w:p w14:paraId="5AD52BE1" w14:textId="3553AF2B" w:rsidR="00BB3D37" w:rsidRPr="00C530E7" w:rsidRDefault="00BB3D37" w:rsidP="00BB3D37">
      <w:pPr>
        <w:pStyle w:val="CETListbullets"/>
        <w:ind w:left="0" w:firstLine="0"/>
        <w:rPr>
          <w:b/>
          <w:lang w:val="es-MX"/>
        </w:rPr>
      </w:pPr>
      <w:proofErr w:type="spellStart"/>
      <w:r w:rsidRPr="00C530E7">
        <w:rPr>
          <w:b/>
          <w:lang w:val="es-MX"/>
        </w:rPr>
        <w:t>Abstract</w:t>
      </w:r>
      <w:proofErr w:type="spellEnd"/>
    </w:p>
    <w:p w14:paraId="6673E038" w14:textId="77777777" w:rsidR="00BB3D37" w:rsidRPr="00C530E7" w:rsidRDefault="00BB3D37" w:rsidP="00BB3D37">
      <w:pPr>
        <w:pStyle w:val="CETListbullets"/>
        <w:rPr>
          <w:lang w:val="es-MX"/>
        </w:rPr>
      </w:pPr>
    </w:p>
    <w:p w14:paraId="3F012CFB" w14:textId="77777777" w:rsidR="00BB3D37" w:rsidRPr="00C530E7" w:rsidRDefault="00BB3D37" w:rsidP="00BB3D37">
      <w:pPr>
        <w:pStyle w:val="CETListbullets"/>
        <w:ind w:left="0" w:firstLine="0"/>
        <w:rPr>
          <w:lang w:val="es-MX"/>
        </w:rPr>
      </w:pPr>
      <w:r w:rsidRPr="00C530E7">
        <w:rPr>
          <w:lang w:val="es-MX"/>
        </w:rPr>
        <w:t xml:space="preserve">In </w:t>
      </w:r>
      <w:proofErr w:type="spellStart"/>
      <w:r w:rsidRPr="00C530E7">
        <w:rPr>
          <w:lang w:val="es-MX"/>
        </w:rPr>
        <w:t>Mexico</w:t>
      </w:r>
      <w:proofErr w:type="spellEnd"/>
      <w:r w:rsidRPr="00C530E7">
        <w:rPr>
          <w:lang w:val="es-MX"/>
        </w:rPr>
        <w:t xml:space="preserve">, </w:t>
      </w:r>
      <w:proofErr w:type="spellStart"/>
      <w:r w:rsidRPr="00C530E7">
        <w:rPr>
          <w:lang w:val="es-MX"/>
        </w:rPr>
        <w:t>biomass</w:t>
      </w:r>
      <w:proofErr w:type="spellEnd"/>
      <w:r w:rsidRPr="00C530E7">
        <w:rPr>
          <w:lang w:val="es-MX"/>
        </w:rPr>
        <w:t xml:space="preserve"> </w:t>
      </w:r>
      <w:proofErr w:type="spellStart"/>
      <w:r w:rsidRPr="00C530E7">
        <w:rPr>
          <w:lang w:val="es-MX"/>
        </w:rPr>
        <w:t>is</w:t>
      </w:r>
      <w:proofErr w:type="spellEnd"/>
      <w:r w:rsidRPr="00C530E7">
        <w:rPr>
          <w:lang w:val="es-MX"/>
        </w:rPr>
        <w:t xml:space="preserve"> </w:t>
      </w:r>
      <w:proofErr w:type="spellStart"/>
      <w:r w:rsidRPr="00C530E7">
        <w:rPr>
          <w:lang w:val="es-MX"/>
        </w:rPr>
        <w:t>the</w:t>
      </w:r>
      <w:proofErr w:type="spellEnd"/>
      <w:r w:rsidRPr="00C530E7">
        <w:rPr>
          <w:lang w:val="es-MX"/>
        </w:rPr>
        <w:t xml:space="preserve"> </w:t>
      </w:r>
      <w:proofErr w:type="spellStart"/>
      <w:r w:rsidRPr="00C530E7">
        <w:rPr>
          <w:lang w:val="es-MX"/>
        </w:rPr>
        <w:t>largest</w:t>
      </w:r>
      <w:proofErr w:type="spellEnd"/>
      <w:r w:rsidRPr="00C530E7">
        <w:rPr>
          <w:lang w:val="es-MX"/>
        </w:rPr>
        <w:t xml:space="preserve"> </w:t>
      </w:r>
      <w:proofErr w:type="spellStart"/>
      <w:r w:rsidRPr="00C530E7">
        <w:rPr>
          <w:lang w:val="es-MX"/>
        </w:rPr>
        <w:t>renewable</w:t>
      </w:r>
      <w:proofErr w:type="spellEnd"/>
      <w:r w:rsidRPr="00C530E7">
        <w:rPr>
          <w:lang w:val="es-MX"/>
        </w:rPr>
        <w:t xml:space="preserve"> </w:t>
      </w:r>
      <w:proofErr w:type="spellStart"/>
      <w:r w:rsidRPr="00C530E7">
        <w:rPr>
          <w:lang w:val="es-MX"/>
        </w:rPr>
        <w:t>source</w:t>
      </w:r>
      <w:proofErr w:type="spellEnd"/>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energy</w:t>
      </w:r>
      <w:proofErr w:type="spellEnd"/>
      <w:r w:rsidRPr="00C530E7">
        <w:rPr>
          <w:lang w:val="es-MX"/>
        </w:rPr>
        <w:t xml:space="preserve">, </w:t>
      </w:r>
      <w:proofErr w:type="spellStart"/>
      <w:r w:rsidRPr="00C530E7">
        <w:rPr>
          <w:lang w:val="es-MX"/>
        </w:rPr>
        <w:t>mainly</w:t>
      </w:r>
      <w:proofErr w:type="spellEnd"/>
      <w:r w:rsidRPr="00C530E7">
        <w:rPr>
          <w:lang w:val="es-MX"/>
        </w:rPr>
        <w:t xml:space="preserve"> </w:t>
      </w:r>
      <w:proofErr w:type="spellStart"/>
      <w:r w:rsidRPr="00C530E7">
        <w:rPr>
          <w:lang w:val="es-MX"/>
        </w:rPr>
        <w:t>due</w:t>
      </w:r>
      <w:proofErr w:type="spellEnd"/>
      <w:r w:rsidRPr="00C530E7">
        <w:rPr>
          <w:lang w:val="es-MX"/>
        </w:rPr>
        <w:t xml:space="preserve"> </w:t>
      </w:r>
      <w:proofErr w:type="spellStart"/>
      <w:r w:rsidRPr="00C530E7">
        <w:rPr>
          <w:lang w:val="es-MX"/>
        </w:rPr>
        <w:t>to</w:t>
      </w:r>
      <w:proofErr w:type="spellEnd"/>
      <w:r w:rsidRPr="00C530E7">
        <w:rPr>
          <w:lang w:val="es-MX"/>
        </w:rPr>
        <w:t xml:space="preserve"> </w:t>
      </w:r>
      <w:proofErr w:type="spellStart"/>
      <w:r w:rsidRPr="00C530E7">
        <w:rPr>
          <w:lang w:val="es-MX"/>
        </w:rPr>
        <w:t>the</w:t>
      </w:r>
      <w:proofErr w:type="spellEnd"/>
      <w:r w:rsidRPr="00C530E7">
        <w:rPr>
          <w:lang w:val="es-MX"/>
        </w:rPr>
        <w:t xml:space="preserve"> intensive use </w:t>
      </w:r>
      <w:proofErr w:type="spellStart"/>
      <w:r w:rsidRPr="00C530E7">
        <w:rPr>
          <w:lang w:val="es-MX"/>
        </w:rPr>
        <w:t>of</w:t>
      </w:r>
      <w:proofErr w:type="spellEnd"/>
      <w:r w:rsidRPr="00C530E7">
        <w:rPr>
          <w:lang w:val="es-MX"/>
        </w:rPr>
        <w:t xml:space="preserve"> </w:t>
      </w:r>
      <w:proofErr w:type="spellStart"/>
      <w:r w:rsidRPr="00C530E7">
        <w:rPr>
          <w:lang w:val="es-MX"/>
        </w:rPr>
        <w:t>firewood</w:t>
      </w:r>
      <w:proofErr w:type="spellEnd"/>
      <w:r w:rsidRPr="00C530E7">
        <w:rPr>
          <w:lang w:val="es-MX"/>
        </w:rPr>
        <w:t xml:space="preserve"> </w:t>
      </w:r>
      <w:proofErr w:type="spellStart"/>
      <w:r w:rsidRPr="00C530E7">
        <w:rPr>
          <w:lang w:val="es-MX"/>
        </w:rPr>
        <w:t>for</w:t>
      </w:r>
      <w:proofErr w:type="spellEnd"/>
      <w:r w:rsidRPr="00C530E7">
        <w:rPr>
          <w:lang w:val="es-MX"/>
        </w:rPr>
        <w:t xml:space="preserve"> </w:t>
      </w:r>
      <w:proofErr w:type="spellStart"/>
      <w:r w:rsidRPr="00C530E7">
        <w:rPr>
          <w:lang w:val="es-MX"/>
        </w:rPr>
        <w:t>cooking</w:t>
      </w:r>
      <w:proofErr w:type="spellEnd"/>
      <w:r w:rsidRPr="00C530E7">
        <w:rPr>
          <w:lang w:val="es-MX"/>
        </w:rPr>
        <w:t xml:space="preserve"> and </w:t>
      </w:r>
      <w:proofErr w:type="spellStart"/>
      <w:r w:rsidRPr="00C530E7">
        <w:rPr>
          <w:lang w:val="es-MX"/>
        </w:rPr>
        <w:t>heating</w:t>
      </w:r>
      <w:proofErr w:type="spellEnd"/>
      <w:r w:rsidRPr="00C530E7">
        <w:rPr>
          <w:lang w:val="es-MX"/>
        </w:rPr>
        <w:t xml:space="preserve"> (67.3%) and </w:t>
      </w:r>
      <w:proofErr w:type="spellStart"/>
      <w:r w:rsidRPr="00C530E7">
        <w:rPr>
          <w:lang w:val="es-MX"/>
        </w:rPr>
        <w:t>the</w:t>
      </w:r>
      <w:proofErr w:type="spellEnd"/>
      <w:r w:rsidRPr="00C530E7">
        <w:rPr>
          <w:lang w:val="es-MX"/>
        </w:rPr>
        <w:t xml:space="preserve"> </w:t>
      </w:r>
      <w:proofErr w:type="spellStart"/>
      <w:r w:rsidRPr="00C530E7">
        <w:rPr>
          <w:lang w:val="es-MX"/>
        </w:rPr>
        <w:t>sugarcane</w:t>
      </w:r>
      <w:proofErr w:type="spellEnd"/>
      <w:r w:rsidRPr="00C530E7">
        <w:rPr>
          <w:lang w:val="es-MX"/>
        </w:rPr>
        <w:t xml:space="preserve"> </w:t>
      </w:r>
      <w:proofErr w:type="spellStart"/>
      <w:r w:rsidRPr="00C530E7">
        <w:rPr>
          <w:lang w:val="es-MX"/>
        </w:rPr>
        <w:t>bagasse</w:t>
      </w:r>
      <w:proofErr w:type="spellEnd"/>
      <w:r w:rsidRPr="00C530E7">
        <w:rPr>
          <w:lang w:val="es-MX"/>
        </w:rPr>
        <w:t xml:space="preserve"> </w:t>
      </w:r>
      <w:proofErr w:type="spellStart"/>
      <w:r w:rsidRPr="00C530E7">
        <w:rPr>
          <w:lang w:val="es-MX"/>
        </w:rPr>
        <w:t>used</w:t>
      </w:r>
      <w:proofErr w:type="spellEnd"/>
      <w:r w:rsidRPr="00C530E7">
        <w:rPr>
          <w:lang w:val="es-MX"/>
        </w:rPr>
        <w:t xml:space="preserve"> </w:t>
      </w:r>
      <w:proofErr w:type="spellStart"/>
      <w:r w:rsidRPr="00C530E7">
        <w:rPr>
          <w:lang w:val="es-MX"/>
        </w:rPr>
        <w:t>for</w:t>
      </w:r>
      <w:proofErr w:type="spellEnd"/>
      <w:r w:rsidRPr="00C530E7">
        <w:rPr>
          <w:lang w:val="es-MX"/>
        </w:rPr>
        <w:t xml:space="preserve"> </w:t>
      </w:r>
      <w:proofErr w:type="spellStart"/>
      <w:r w:rsidRPr="00C530E7">
        <w:rPr>
          <w:lang w:val="es-MX"/>
        </w:rPr>
        <w:t>cogeneration</w:t>
      </w:r>
      <w:proofErr w:type="spellEnd"/>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thermal</w:t>
      </w:r>
      <w:proofErr w:type="spellEnd"/>
      <w:r w:rsidRPr="00C530E7">
        <w:rPr>
          <w:lang w:val="es-MX"/>
        </w:rPr>
        <w:t xml:space="preserve"> </w:t>
      </w:r>
      <w:proofErr w:type="spellStart"/>
      <w:r w:rsidRPr="00C530E7">
        <w:rPr>
          <w:lang w:val="es-MX"/>
        </w:rPr>
        <w:t>energy</w:t>
      </w:r>
      <w:proofErr w:type="spellEnd"/>
      <w:r w:rsidRPr="00C530E7">
        <w:rPr>
          <w:lang w:val="es-MX"/>
        </w:rPr>
        <w:t xml:space="preserve"> in </w:t>
      </w:r>
      <w:proofErr w:type="spellStart"/>
      <w:r w:rsidRPr="00C530E7">
        <w:rPr>
          <w:lang w:val="es-MX"/>
        </w:rPr>
        <w:t>sugar</w:t>
      </w:r>
      <w:proofErr w:type="spellEnd"/>
      <w:r w:rsidRPr="00C530E7">
        <w:rPr>
          <w:lang w:val="es-MX"/>
        </w:rPr>
        <w:t xml:space="preserve"> </w:t>
      </w:r>
      <w:proofErr w:type="spellStart"/>
      <w:r w:rsidRPr="00C530E7">
        <w:rPr>
          <w:lang w:val="es-MX"/>
        </w:rPr>
        <w:t>mills</w:t>
      </w:r>
      <w:proofErr w:type="spellEnd"/>
      <w:r w:rsidRPr="00C530E7">
        <w:rPr>
          <w:lang w:val="es-MX"/>
        </w:rPr>
        <w:t xml:space="preserve"> (32.7%). In </w:t>
      </w:r>
      <w:proofErr w:type="spellStart"/>
      <w:r w:rsidRPr="00C530E7">
        <w:rPr>
          <w:lang w:val="es-MX"/>
        </w:rPr>
        <w:t>the</w:t>
      </w:r>
      <w:proofErr w:type="spellEnd"/>
      <w:r w:rsidRPr="00C530E7">
        <w:rPr>
          <w:lang w:val="es-MX"/>
        </w:rPr>
        <w:t xml:space="preserve"> short and </w:t>
      </w:r>
      <w:proofErr w:type="spellStart"/>
      <w:r w:rsidRPr="00C530E7">
        <w:rPr>
          <w:lang w:val="es-MX"/>
        </w:rPr>
        <w:t>medium</w:t>
      </w:r>
      <w:proofErr w:type="spellEnd"/>
      <w:r w:rsidRPr="00C530E7">
        <w:rPr>
          <w:lang w:val="es-MX"/>
        </w:rPr>
        <w:t xml:space="preserve"> </w:t>
      </w:r>
      <w:proofErr w:type="spellStart"/>
      <w:r w:rsidRPr="00C530E7">
        <w:rPr>
          <w:lang w:val="es-MX"/>
        </w:rPr>
        <w:t>term</w:t>
      </w:r>
      <w:proofErr w:type="spellEnd"/>
      <w:r w:rsidRPr="00C530E7">
        <w:rPr>
          <w:lang w:val="es-MX"/>
        </w:rPr>
        <w:t xml:space="preserve">, </w:t>
      </w:r>
      <w:proofErr w:type="spellStart"/>
      <w:r w:rsidRPr="00C530E7">
        <w:rPr>
          <w:lang w:val="es-MX"/>
        </w:rPr>
        <w:t>the</w:t>
      </w:r>
      <w:proofErr w:type="spellEnd"/>
      <w:r w:rsidRPr="00C530E7">
        <w:rPr>
          <w:lang w:val="es-MX"/>
        </w:rPr>
        <w:t xml:space="preserve"> </w:t>
      </w:r>
      <w:proofErr w:type="spellStart"/>
      <w:r w:rsidRPr="00C530E7">
        <w:rPr>
          <w:lang w:val="es-MX"/>
        </w:rPr>
        <w:t>most</w:t>
      </w:r>
      <w:proofErr w:type="spellEnd"/>
      <w:r w:rsidRPr="00C530E7">
        <w:rPr>
          <w:lang w:val="es-MX"/>
        </w:rPr>
        <w:t xml:space="preserve"> </w:t>
      </w:r>
      <w:proofErr w:type="spellStart"/>
      <w:r w:rsidRPr="00C530E7">
        <w:rPr>
          <w:lang w:val="es-MX"/>
        </w:rPr>
        <w:t>promising</w:t>
      </w:r>
      <w:proofErr w:type="spellEnd"/>
      <w:r w:rsidRPr="00C530E7">
        <w:rPr>
          <w:lang w:val="es-MX"/>
        </w:rPr>
        <w:t xml:space="preserve"> </w:t>
      </w:r>
      <w:proofErr w:type="spellStart"/>
      <w:r w:rsidRPr="00C530E7">
        <w:rPr>
          <w:lang w:val="es-MX"/>
        </w:rPr>
        <w:t>application</w:t>
      </w:r>
      <w:proofErr w:type="spellEnd"/>
      <w:r w:rsidRPr="00C530E7">
        <w:rPr>
          <w:lang w:val="es-MX"/>
        </w:rPr>
        <w:t xml:space="preserve"> </w:t>
      </w:r>
      <w:proofErr w:type="spellStart"/>
      <w:r w:rsidRPr="00C530E7">
        <w:rPr>
          <w:lang w:val="es-MX"/>
        </w:rPr>
        <w:t>for</w:t>
      </w:r>
      <w:proofErr w:type="spellEnd"/>
      <w:r w:rsidRPr="00C530E7">
        <w:rPr>
          <w:lang w:val="es-MX"/>
        </w:rPr>
        <w:t xml:space="preserve"> </w:t>
      </w:r>
      <w:proofErr w:type="spellStart"/>
      <w:r w:rsidRPr="00C530E7">
        <w:rPr>
          <w:lang w:val="es-MX"/>
        </w:rPr>
        <w:t>forest</w:t>
      </w:r>
      <w:proofErr w:type="spellEnd"/>
      <w:r w:rsidRPr="00C530E7">
        <w:rPr>
          <w:lang w:val="es-MX"/>
        </w:rPr>
        <w:t xml:space="preserve"> </w:t>
      </w:r>
      <w:proofErr w:type="spellStart"/>
      <w:r w:rsidRPr="00C530E7">
        <w:rPr>
          <w:lang w:val="es-MX"/>
        </w:rPr>
        <w:t>biofuels</w:t>
      </w:r>
      <w:proofErr w:type="spellEnd"/>
      <w:r w:rsidRPr="00C530E7">
        <w:rPr>
          <w:lang w:val="es-MX"/>
        </w:rPr>
        <w:t xml:space="preserve"> </w:t>
      </w:r>
      <w:proofErr w:type="spellStart"/>
      <w:r w:rsidRPr="00C530E7">
        <w:rPr>
          <w:lang w:val="es-MX"/>
        </w:rPr>
        <w:t>is</w:t>
      </w:r>
      <w:proofErr w:type="spellEnd"/>
      <w:r w:rsidRPr="00C530E7">
        <w:rPr>
          <w:lang w:val="es-MX"/>
        </w:rPr>
        <w:t xml:space="preserve"> </w:t>
      </w:r>
      <w:proofErr w:type="spellStart"/>
      <w:r w:rsidRPr="00C530E7">
        <w:rPr>
          <w:lang w:val="es-MX"/>
        </w:rPr>
        <w:t>the</w:t>
      </w:r>
      <w:proofErr w:type="spellEnd"/>
      <w:r w:rsidRPr="00C530E7">
        <w:rPr>
          <w:lang w:val="es-MX"/>
        </w:rPr>
        <w:t xml:space="preserve"> </w:t>
      </w:r>
      <w:proofErr w:type="spellStart"/>
      <w:r w:rsidRPr="00C530E7">
        <w:rPr>
          <w:lang w:val="es-MX"/>
        </w:rPr>
        <w:t>combined</w:t>
      </w:r>
      <w:proofErr w:type="spellEnd"/>
      <w:r w:rsidRPr="00C530E7">
        <w:rPr>
          <w:lang w:val="es-MX"/>
        </w:rPr>
        <w:t xml:space="preserve"> use </w:t>
      </w:r>
      <w:proofErr w:type="spellStart"/>
      <w:r w:rsidRPr="00C530E7">
        <w:rPr>
          <w:lang w:val="es-MX"/>
        </w:rPr>
        <w:t>of</w:t>
      </w:r>
      <w:proofErr w:type="spellEnd"/>
      <w:r w:rsidRPr="00C530E7">
        <w:rPr>
          <w:lang w:val="es-MX"/>
        </w:rPr>
        <w:t xml:space="preserve"> </w:t>
      </w:r>
      <w:proofErr w:type="spellStart"/>
      <w:r w:rsidRPr="00C530E7">
        <w:rPr>
          <w:lang w:val="es-MX"/>
        </w:rPr>
        <w:t>wood</w:t>
      </w:r>
      <w:proofErr w:type="spellEnd"/>
      <w:r w:rsidRPr="00C530E7">
        <w:rPr>
          <w:lang w:val="es-MX"/>
        </w:rPr>
        <w:t xml:space="preserve"> chips </w:t>
      </w:r>
      <w:proofErr w:type="spellStart"/>
      <w:r w:rsidRPr="00C530E7">
        <w:rPr>
          <w:lang w:val="es-MX"/>
        </w:rPr>
        <w:t>with</w:t>
      </w:r>
      <w:proofErr w:type="spellEnd"/>
      <w:r w:rsidRPr="00C530E7">
        <w:rPr>
          <w:lang w:val="es-MX"/>
        </w:rPr>
        <w:t xml:space="preserve"> </w:t>
      </w:r>
      <w:proofErr w:type="spellStart"/>
      <w:r w:rsidRPr="00C530E7">
        <w:rPr>
          <w:lang w:val="es-MX"/>
        </w:rPr>
        <w:t>residues</w:t>
      </w:r>
      <w:proofErr w:type="spellEnd"/>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sugarcane</w:t>
      </w:r>
      <w:proofErr w:type="spellEnd"/>
      <w:r w:rsidRPr="00C530E7">
        <w:rPr>
          <w:lang w:val="es-MX"/>
        </w:rPr>
        <w:t xml:space="preserve"> (</w:t>
      </w:r>
      <w:proofErr w:type="spellStart"/>
      <w:r w:rsidRPr="00C530E7">
        <w:rPr>
          <w:lang w:val="es-MX"/>
        </w:rPr>
        <w:t>bagasse</w:t>
      </w:r>
      <w:proofErr w:type="spellEnd"/>
      <w:r w:rsidRPr="00C530E7">
        <w:rPr>
          <w:lang w:val="es-MX"/>
        </w:rPr>
        <w:t xml:space="preserve"> and </w:t>
      </w:r>
      <w:proofErr w:type="spellStart"/>
      <w:r w:rsidRPr="00C530E7">
        <w:rPr>
          <w:lang w:val="es-MX"/>
        </w:rPr>
        <w:t>straw</w:t>
      </w:r>
      <w:proofErr w:type="spellEnd"/>
      <w:r w:rsidRPr="00C530E7">
        <w:rPr>
          <w:lang w:val="es-MX"/>
        </w:rPr>
        <w:t xml:space="preserve">) </w:t>
      </w:r>
      <w:proofErr w:type="spellStart"/>
      <w:r w:rsidRPr="00C530E7">
        <w:rPr>
          <w:lang w:val="es-MX"/>
        </w:rPr>
        <w:t>to</w:t>
      </w:r>
      <w:proofErr w:type="spellEnd"/>
      <w:r w:rsidRPr="00C530E7">
        <w:rPr>
          <w:lang w:val="es-MX"/>
        </w:rPr>
        <w:t xml:space="preserve"> </w:t>
      </w:r>
      <w:proofErr w:type="spellStart"/>
      <w:r w:rsidRPr="00C530E7">
        <w:rPr>
          <w:lang w:val="es-MX"/>
        </w:rPr>
        <w:t>cogenerate</w:t>
      </w:r>
      <w:proofErr w:type="spellEnd"/>
      <w:r w:rsidRPr="00C530E7">
        <w:rPr>
          <w:lang w:val="es-MX"/>
        </w:rPr>
        <w:t xml:space="preserve"> </w:t>
      </w:r>
      <w:proofErr w:type="spellStart"/>
      <w:r w:rsidRPr="00C530E7">
        <w:rPr>
          <w:lang w:val="es-MX"/>
        </w:rPr>
        <w:t>electricity</w:t>
      </w:r>
      <w:proofErr w:type="spellEnd"/>
      <w:r w:rsidRPr="00C530E7">
        <w:rPr>
          <w:lang w:val="es-MX"/>
        </w:rPr>
        <w:t xml:space="preserve"> in </w:t>
      </w:r>
      <w:proofErr w:type="spellStart"/>
      <w:r w:rsidRPr="00C530E7">
        <w:rPr>
          <w:lang w:val="es-MX"/>
        </w:rPr>
        <w:t>sugar</w:t>
      </w:r>
      <w:proofErr w:type="spellEnd"/>
      <w:r w:rsidRPr="00C530E7">
        <w:rPr>
          <w:lang w:val="es-MX"/>
        </w:rPr>
        <w:t xml:space="preserve"> </w:t>
      </w:r>
      <w:proofErr w:type="spellStart"/>
      <w:r w:rsidRPr="00C530E7">
        <w:rPr>
          <w:lang w:val="es-MX"/>
        </w:rPr>
        <w:t>mills</w:t>
      </w:r>
      <w:proofErr w:type="spellEnd"/>
      <w:r w:rsidRPr="00C530E7">
        <w:rPr>
          <w:lang w:val="es-MX"/>
        </w:rPr>
        <w:t xml:space="preserve"> and </w:t>
      </w:r>
      <w:proofErr w:type="spellStart"/>
      <w:r w:rsidRPr="00C530E7">
        <w:rPr>
          <w:lang w:val="es-MX"/>
        </w:rPr>
        <w:t>ethanol</w:t>
      </w:r>
      <w:proofErr w:type="spellEnd"/>
      <w:r w:rsidRPr="00C530E7">
        <w:rPr>
          <w:lang w:val="es-MX"/>
        </w:rPr>
        <w:t xml:space="preserve"> </w:t>
      </w:r>
      <w:proofErr w:type="spellStart"/>
      <w:r w:rsidRPr="00C530E7">
        <w:rPr>
          <w:lang w:val="es-MX"/>
        </w:rPr>
        <w:t>distilleries</w:t>
      </w:r>
      <w:proofErr w:type="spellEnd"/>
      <w:r w:rsidRPr="00C530E7">
        <w:rPr>
          <w:lang w:val="es-MX"/>
        </w:rPr>
        <w:t>.</w:t>
      </w:r>
    </w:p>
    <w:p w14:paraId="398C0DEB" w14:textId="4CFEB0BC" w:rsidR="00BB3D37" w:rsidRPr="00C530E7" w:rsidRDefault="00BB3D37" w:rsidP="00BB3D37">
      <w:pPr>
        <w:pStyle w:val="CETListbullets"/>
        <w:ind w:left="0" w:firstLine="0"/>
        <w:rPr>
          <w:lang w:val="es-MX"/>
        </w:rPr>
      </w:pPr>
      <w:proofErr w:type="spellStart"/>
      <w:r w:rsidRPr="00C530E7">
        <w:rPr>
          <w:lang w:val="es-MX"/>
        </w:rPr>
        <w:t>The</w:t>
      </w:r>
      <w:proofErr w:type="spellEnd"/>
      <w:r w:rsidRPr="00C530E7">
        <w:rPr>
          <w:lang w:val="es-MX"/>
        </w:rPr>
        <w:t xml:space="preserve"> </w:t>
      </w:r>
      <w:proofErr w:type="spellStart"/>
      <w:r w:rsidRPr="00C530E7">
        <w:rPr>
          <w:lang w:val="es-MX"/>
        </w:rPr>
        <w:t>sugarcane</w:t>
      </w:r>
      <w:proofErr w:type="spellEnd"/>
      <w:r w:rsidRPr="00C530E7">
        <w:rPr>
          <w:lang w:val="es-MX"/>
        </w:rPr>
        <w:t xml:space="preserve"> </w:t>
      </w:r>
      <w:proofErr w:type="spellStart"/>
      <w:r w:rsidRPr="00C530E7">
        <w:rPr>
          <w:lang w:val="es-MX"/>
        </w:rPr>
        <w:t>bagasse</w:t>
      </w:r>
      <w:proofErr w:type="spellEnd"/>
      <w:r w:rsidRPr="00C530E7">
        <w:rPr>
          <w:lang w:val="es-MX"/>
        </w:rPr>
        <w:t xml:space="preserve"> </w:t>
      </w:r>
      <w:proofErr w:type="spellStart"/>
      <w:r w:rsidRPr="00C530E7">
        <w:rPr>
          <w:lang w:val="es-MX"/>
        </w:rPr>
        <w:t>is</w:t>
      </w:r>
      <w:proofErr w:type="spellEnd"/>
      <w:r w:rsidRPr="00C530E7">
        <w:rPr>
          <w:lang w:val="es-MX"/>
        </w:rPr>
        <w:t xml:space="preserve"> </w:t>
      </w:r>
      <w:proofErr w:type="spellStart"/>
      <w:r w:rsidRPr="00C530E7">
        <w:rPr>
          <w:lang w:val="es-MX"/>
        </w:rPr>
        <w:t>usually</w:t>
      </w:r>
      <w:proofErr w:type="spellEnd"/>
      <w:r w:rsidRPr="00C530E7">
        <w:rPr>
          <w:lang w:val="es-MX"/>
        </w:rPr>
        <w:t xml:space="preserve"> </w:t>
      </w:r>
      <w:proofErr w:type="spellStart"/>
      <w:r w:rsidRPr="00C530E7">
        <w:rPr>
          <w:lang w:val="es-MX"/>
        </w:rPr>
        <w:t>directly</w:t>
      </w:r>
      <w:proofErr w:type="spellEnd"/>
      <w:r w:rsidRPr="00C530E7">
        <w:rPr>
          <w:lang w:val="es-MX"/>
        </w:rPr>
        <w:t xml:space="preserve"> </w:t>
      </w:r>
      <w:proofErr w:type="spellStart"/>
      <w:r w:rsidRPr="00C530E7">
        <w:rPr>
          <w:lang w:val="es-MX"/>
        </w:rPr>
        <w:t>burned</w:t>
      </w:r>
      <w:proofErr w:type="spellEnd"/>
      <w:r w:rsidRPr="00C530E7">
        <w:rPr>
          <w:lang w:val="es-MX"/>
        </w:rPr>
        <w:t xml:space="preserve"> in </w:t>
      </w:r>
      <w:proofErr w:type="spellStart"/>
      <w:r w:rsidRPr="00C530E7">
        <w:rPr>
          <w:lang w:val="es-MX"/>
        </w:rPr>
        <w:t>boilers</w:t>
      </w:r>
      <w:proofErr w:type="spellEnd"/>
      <w:r w:rsidRPr="00C530E7">
        <w:rPr>
          <w:lang w:val="es-MX"/>
        </w:rPr>
        <w:t xml:space="preserve"> </w:t>
      </w:r>
      <w:proofErr w:type="spellStart"/>
      <w:r w:rsidRPr="00C530E7">
        <w:rPr>
          <w:lang w:val="es-MX"/>
        </w:rPr>
        <w:t>to</w:t>
      </w:r>
      <w:proofErr w:type="spellEnd"/>
      <w:r w:rsidRPr="00C530E7">
        <w:rPr>
          <w:lang w:val="es-MX"/>
        </w:rPr>
        <w:t xml:space="preserve"> </w:t>
      </w:r>
      <w:proofErr w:type="spellStart"/>
      <w:r w:rsidRPr="00C530E7">
        <w:rPr>
          <w:lang w:val="es-MX"/>
        </w:rPr>
        <w:t>provide</w:t>
      </w:r>
      <w:proofErr w:type="spellEnd"/>
      <w:r w:rsidRPr="00C530E7">
        <w:rPr>
          <w:lang w:val="es-MX"/>
        </w:rPr>
        <w:t xml:space="preserve"> </w:t>
      </w:r>
      <w:proofErr w:type="spellStart"/>
      <w:r w:rsidRPr="00C530E7">
        <w:rPr>
          <w:lang w:val="es-MX"/>
        </w:rPr>
        <w:t>both</w:t>
      </w:r>
      <w:proofErr w:type="spellEnd"/>
      <w:r w:rsidRPr="00C530E7">
        <w:rPr>
          <w:lang w:val="es-MX"/>
        </w:rPr>
        <w:t xml:space="preserve"> </w:t>
      </w:r>
      <w:proofErr w:type="spellStart"/>
      <w:r w:rsidRPr="00C530E7">
        <w:rPr>
          <w:lang w:val="es-MX"/>
        </w:rPr>
        <w:t>process</w:t>
      </w:r>
      <w:proofErr w:type="spellEnd"/>
      <w:r w:rsidRPr="00C530E7">
        <w:rPr>
          <w:lang w:val="es-MX"/>
        </w:rPr>
        <w:t xml:space="preserve"> </w:t>
      </w:r>
      <w:proofErr w:type="spellStart"/>
      <w:r w:rsidRPr="00C530E7">
        <w:rPr>
          <w:lang w:val="es-MX"/>
        </w:rPr>
        <w:t>heat</w:t>
      </w:r>
      <w:proofErr w:type="spellEnd"/>
      <w:r w:rsidRPr="00C530E7">
        <w:rPr>
          <w:lang w:val="es-MX"/>
        </w:rPr>
        <w:t xml:space="preserve"> and </w:t>
      </w:r>
      <w:proofErr w:type="spellStart"/>
      <w:r w:rsidRPr="00C530E7">
        <w:rPr>
          <w:lang w:val="es-MX"/>
        </w:rPr>
        <w:t>electrical</w:t>
      </w:r>
      <w:proofErr w:type="spellEnd"/>
      <w:r w:rsidRPr="00C530E7">
        <w:rPr>
          <w:lang w:val="es-MX"/>
        </w:rPr>
        <w:t xml:space="preserve"> </w:t>
      </w:r>
      <w:proofErr w:type="spellStart"/>
      <w:r w:rsidRPr="00C530E7">
        <w:rPr>
          <w:lang w:val="es-MX"/>
        </w:rPr>
        <w:t>power</w:t>
      </w:r>
      <w:proofErr w:type="spellEnd"/>
      <w:r w:rsidRPr="00C530E7">
        <w:rPr>
          <w:lang w:val="es-MX"/>
        </w:rPr>
        <w:t xml:space="preserve"> </w:t>
      </w:r>
      <w:proofErr w:type="spellStart"/>
      <w:r w:rsidRPr="00C530E7">
        <w:rPr>
          <w:lang w:val="es-MX"/>
        </w:rPr>
        <w:t>using</w:t>
      </w:r>
      <w:proofErr w:type="spellEnd"/>
      <w:r w:rsidRPr="00C530E7">
        <w:rPr>
          <w:lang w:val="es-MX"/>
        </w:rPr>
        <w:t xml:space="preserve"> </w:t>
      </w:r>
      <w:proofErr w:type="spellStart"/>
      <w:r w:rsidRPr="00C530E7">
        <w:rPr>
          <w:lang w:val="es-MX"/>
        </w:rPr>
        <w:t>steam</w:t>
      </w:r>
      <w:proofErr w:type="spellEnd"/>
      <w:r w:rsidRPr="00C530E7">
        <w:rPr>
          <w:lang w:val="es-MX"/>
        </w:rPr>
        <w:t xml:space="preserve"> </w:t>
      </w:r>
      <w:proofErr w:type="spellStart"/>
      <w:r w:rsidRPr="00C530E7">
        <w:rPr>
          <w:lang w:val="es-MX"/>
        </w:rPr>
        <w:t>cycles</w:t>
      </w:r>
      <w:proofErr w:type="spellEnd"/>
      <w:r w:rsidRPr="00C530E7">
        <w:rPr>
          <w:lang w:val="es-MX"/>
        </w:rPr>
        <w:t xml:space="preserve">. </w:t>
      </w:r>
      <w:proofErr w:type="spellStart"/>
      <w:r w:rsidRPr="00C530E7">
        <w:rPr>
          <w:lang w:val="es-MX"/>
        </w:rPr>
        <w:t>This</w:t>
      </w:r>
      <w:proofErr w:type="spellEnd"/>
      <w:r w:rsidRPr="00C530E7">
        <w:rPr>
          <w:lang w:val="es-MX"/>
        </w:rPr>
        <w:t xml:space="preserve"> </w:t>
      </w:r>
      <w:proofErr w:type="spellStart"/>
      <w:r w:rsidRPr="00C530E7">
        <w:rPr>
          <w:lang w:val="es-MX"/>
        </w:rPr>
        <w:t>paper</w:t>
      </w:r>
      <w:proofErr w:type="spellEnd"/>
      <w:r w:rsidRPr="00C530E7">
        <w:rPr>
          <w:lang w:val="es-MX"/>
        </w:rPr>
        <w:t xml:space="preserve"> describes a </w:t>
      </w:r>
      <w:proofErr w:type="spellStart"/>
      <w:r w:rsidRPr="00C530E7">
        <w:rPr>
          <w:lang w:val="es-MX"/>
        </w:rPr>
        <w:t>methodology</w:t>
      </w:r>
      <w:proofErr w:type="spellEnd"/>
      <w:r w:rsidRPr="00C530E7">
        <w:rPr>
          <w:lang w:val="es-MX"/>
        </w:rPr>
        <w:t xml:space="preserve"> </w:t>
      </w:r>
      <w:proofErr w:type="spellStart"/>
      <w:r w:rsidRPr="00C530E7">
        <w:rPr>
          <w:lang w:val="es-MX"/>
        </w:rPr>
        <w:t>to</w:t>
      </w:r>
      <w:proofErr w:type="spellEnd"/>
      <w:r w:rsidRPr="00C530E7">
        <w:rPr>
          <w:lang w:val="es-MX"/>
        </w:rPr>
        <w:t xml:space="preserve"> determine </w:t>
      </w:r>
      <w:proofErr w:type="spellStart"/>
      <w:r w:rsidRPr="00C530E7">
        <w:rPr>
          <w:lang w:val="es-MX"/>
        </w:rPr>
        <w:t>the</w:t>
      </w:r>
      <w:proofErr w:type="spellEnd"/>
      <w:r w:rsidRPr="00C530E7">
        <w:rPr>
          <w:lang w:val="es-MX"/>
        </w:rPr>
        <w:t xml:space="preserve"> </w:t>
      </w:r>
      <w:proofErr w:type="spellStart"/>
      <w:r w:rsidRPr="00C530E7">
        <w:rPr>
          <w:lang w:val="es-MX"/>
        </w:rPr>
        <w:t>amount</w:t>
      </w:r>
      <w:proofErr w:type="spellEnd"/>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biomass</w:t>
      </w:r>
      <w:proofErr w:type="spellEnd"/>
      <w:r w:rsidRPr="00C530E7">
        <w:rPr>
          <w:lang w:val="es-MX"/>
        </w:rPr>
        <w:t xml:space="preserve"> </w:t>
      </w:r>
      <w:proofErr w:type="spellStart"/>
      <w:r w:rsidRPr="00C530E7">
        <w:rPr>
          <w:lang w:val="es-MX"/>
        </w:rPr>
        <w:t>available</w:t>
      </w:r>
      <w:proofErr w:type="spellEnd"/>
      <w:r w:rsidRPr="00C530E7">
        <w:rPr>
          <w:lang w:val="es-MX"/>
        </w:rPr>
        <w:t xml:space="preserve">, as </w:t>
      </w:r>
      <w:proofErr w:type="spellStart"/>
      <w:r w:rsidRPr="00C530E7">
        <w:rPr>
          <w:lang w:val="es-MX"/>
        </w:rPr>
        <w:t>well</w:t>
      </w:r>
      <w:proofErr w:type="spellEnd"/>
      <w:r w:rsidRPr="00C530E7">
        <w:rPr>
          <w:lang w:val="es-MX"/>
        </w:rPr>
        <w:t xml:space="preserve"> as </w:t>
      </w:r>
      <w:proofErr w:type="spellStart"/>
      <w:r w:rsidRPr="00C530E7">
        <w:rPr>
          <w:lang w:val="es-MX"/>
        </w:rPr>
        <w:t>the</w:t>
      </w:r>
      <w:proofErr w:type="spellEnd"/>
      <w:r w:rsidRPr="00C530E7">
        <w:rPr>
          <w:lang w:val="es-MX"/>
        </w:rPr>
        <w:t xml:space="preserve"> </w:t>
      </w:r>
      <w:proofErr w:type="spellStart"/>
      <w:r w:rsidRPr="00C530E7">
        <w:rPr>
          <w:lang w:val="es-MX"/>
        </w:rPr>
        <w:t>potential</w:t>
      </w:r>
      <w:proofErr w:type="spellEnd"/>
      <w:r w:rsidRPr="00C530E7">
        <w:rPr>
          <w:lang w:val="es-MX"/>
        </w:rPr>
        <w:t xml:space="preserve"> </w:t>
      </w:r>
      <w:proofErr w:type="spellStart"/>
      <w:r w:rsidRPr="00C530E7">
        <w:rPr>
          <w:lang w:val="es-MX"/>
        </w:rPr>
        <w:t>for</w:t>
      </w:r>
      <w:proofErr w:type="spellEnd"/>
      <w:r w:rsidRPr="00C530E7">
        <w:rPr>
          <w:lang w:val="es-MX"/>
        </w:rPr>
        <w:t xml:space="preserve"> </w:t>
      </w:r>
      <w:proofErr w:type="spellStart"/>
      <w:r w:rsidRPr="00C530E7">
        <w:rPr>
          <w:lang w:val="es-MX"/>
        </w:rPr>
        <w:t>generating</w:t>
      </w:r>
      <w:proofErr w:type="spellEnd"/>
      <w:r w:rsidRPr="00C530E7">
        <w:rPr>
          <w:lang w:val="es-MX"/>
        </w:rPr>
        <w:t xml:space="preserve"> </w:t>
      </w:r>
      <w:proofErr w:type="spellStart"/>
      <w:r w:rsidRPr="00C530E7">
        <w:rPr>
          <w:lang w:val="es-MX"/>
        </w:rPr>
        <w:t>heat</w:t>
      </w:r>
      <w:proofErr w:type="spellEnd"/>
      <w:r w:rsidRPr="00C530E7">
        <w:rPr>
          <w:lang w:val="es-MX"/>
        </w:rPr>
        <w:t xml:space="preserve"> and </w:t>
      </w:r>
      <w:proofErr w:type="spellStart"/>
      <w:r w:rsidRPr="00C530E7">
        <w:rPr>
          <w:lang w:val="es-MX"/>
        </w:rPr>
        <w:t>electrical</w:t>
      </w:r>
      <w:proofErr w:type="spellEnd"/>
      <w:r w:rsidRPr="00C530E7">
        <w:rPr>
          <w:lang w:val="es-MX"/>
        </w:rPr>
        <w:t xml:space="preserve"> </w:t>
      </w:r>
      <w:proofErr w:type="spellStart"/>
      <w:r w:rsidRPr="00C530E7">
        <w:rPr>
          <w:lang w:val="es-MX"/>
        </w:rPr>
        <w:t>power</w:t>
      </w:r>
      <w:proofErr w:type="spellEnd"/>
      <w:r w:rsidRPr="00C530E7">
        <w:rPr>
          <w:lang w:val="es-MX"/>
        </w:rPr>
        <w:t xml:space="preserve"> </w:t>
      </w:r>
      <w:proofErr w:type="spellStart"/>
      <w:r w:rsidRPr="00C530E7">
        <w:rPr>
          <w:lang w:val="es-MX"/>
        </w:rPr>
        <w:t>when</w:t>
      </w:r>
      <w:proofErr w:type="spellEnd"/>
      <w:r w:rsidRPr="00C530E7">
        <w:rPr>
          <w:lang w:val="es-MX"/>
        </w:rPr>
        <w:t xml:space="preserve"> </w:t>
      </w:r>
      <w:proofErr w:type="spellStart"/>
      <w:r w:rsidRPr="00C530E7">
        <w:rPr>
          <w:lang w:val="es-MX"/>
        </w:rPr>
        <w:t>using</w:t>
      </w:r>
      <w:proofErr w:type="spellEnd"/>
      <w:r w:rsidRPr="00C530E7">
        <w:rPr>
          <w:lang w:val="es-MX"/>
        </w:rPr>
        <w:t xml:space="preserve"> </w:t>
      </w:r>
      <w:proofErr w:type="spellStart"/>
      <w:r w:rsidRPr="00C530E7">
        <w:rPr>
          <w:lang w:val="es-MX"/>
        </w:rPr>
        <w:t>sugarcane</w:t>
      </w:r>
      <w:proofErr w:type="spellEnd"/>
      <w:r w:rsidRPr="00C530E7">
        <w:rPr>
          <w:lang w:val="es-MX"/>
        </w:rPr>
        <w:t xml:space="preserve"> </w:t>
      </w:r>
      <w:proofErr w:type="spellStart"/>
      <w:r w:rsidRPr="00C530E7">
        <w:rPr>
          <w:lang w:val="es-MX"/>
        </w:rPr>
        <w:t>bagasse</w:t>
      </w:r>
      <w:proofErr w:type="spellEnd"/>
      <w:r w:rsidRPr="00C530E7">
        <w:rPr>
          <w:lang w:val="es-MX"/>
        </w:rPr>
        <w:t xml:space="preserve"> </w:t>
      </w:r>
      <w:proofErr w:type="spellStart"/>
      <w:r w:rsidRPr="00C530E7">
        <w:rPr>
          <w:lang w:val="es-MX"/>
        </w:rPr>
        <w:t>produced</w:t>
      </w:r>
      <w:proofErr w:type="spellEnd"/>
      <w:r w:rsidRPr="00C530E7">
        <w:rPr>
          <w:lang w:val="es-MX"/>
        </w:rPr>
        <w:t xml:space="preserve"> in </w:t>
      </w:r>
      <w:proofErr w:type="spellStart"/>
      <w:r w:rsidRPr="00C530E7">
        <w:rPr>
          <w:lang w:val="es-MX"/>
        </w:rPr>
        <w:t>Mexico</w:t>
      </w:r>
      <w:proofErr w:type="spellEnd"/>
      <w:r w:rsidRPr="00C530E7">
        <w:rPr>
          <w:lang w:val="es-MX"/>
        </w:rPr>
        <w:t xml:space="preserve"> as a </w:t>
      </w:r>
      <w:proofErr w:type="spellStart"/>
      <w:r w:rsidRPr="00C530E7">
        <w:rPr>
          <w:lang w:val="es-MX"/>
        </w:rPr>
        <w:t>decarbonization</w:t>
      </w:r>
      <w:proofErr w:type="spellEnd"/>
      <w:r w:rsidRPr="00C530E7">
        <w:rPr>
          <w:lang w:val="es-MX"/>
        </w:rPr>
        <w:t xml:space="preserve"> alternative. </w:t>
      </w:r>
      <w:proofErr w:type="spellStart"/>
      <w:r w:rsidRPr="00C530E7">
        <w:rPr>
          <w:lang w:val="es-MX"/>
        </w:rPr>
        <w:t>An</w:t>
      </w:r>
      <w:proofErr w:type="spellEnd"/>
      <w:r w:rsidRPr="00C530E7">
        <w:rPr>
          <w:lang w:val="es-MX"/>
        </w:rPr>
        <w:t xml:space="preserve"> </w:t>
      </w:r>
      <w:proofErr w:type="spellStart"/>
      <w:r w:rsidRPr="00C530E7">
        <w:rPr>
          <w:lang w:val="es-MX"/>
        </w:rPr>
        <w:t>estimate</w:t>
      </w:r>
      <w:proofErr w:type="spellEnd"/>
      <w:r w:rsidRPr="00C530E7">
        <w:rPr>
          <w:lang w:val="es-MX"/>
        </w:rPr>
        <w:t xml:space="preserve"> </w:t>
      </w:r>
      <w:proofErr w:type="spellStart"/>
      <w:r w:rsidRPr="00C530E7">
        <w:rPr>
          <w:lang w:val="es-MX"/>
        </w:rPr>
        <w:t>is</w:t>
      </w:r>
      <w:proofErr w:type="spellEnd"/>
      <w:r w:rsidRPr="00C530E7">
        <w:rPr>
          <w:lang w:val="es-MX"/>
        </w:rPr>
        <w:t xml:space="preserve"> </w:t>
      </w:r>
      <w:proofErr w:type="spellStart"/>
      <w:r w:rsidRPr="00C530E7">
        <w:rPr>
          <w:lang w:val="es-MX"/>
        </w:rPr>
        <w:t>also</w:t>
      </w:r>
      <w:proofErr w:type="spellEnd"/>
      <w:r w:rsidRPr="00C530E7">
        <w:rPr>
          <w:lang w:val="es-MX"/>
        </w:rPr>
        <w:t xml:space="preserve"> </w:t>
      </w:r>
      <w:proofErr w:type="spellStart"/>
      <w:r w:rsidRPr="00C530E7">
        <w:rPr>
          <w:lang w:val="es-MX"/>
        </w:rPr>
        <w:t>presented</w:t>
      </w:r>
      <w:proofErr w:type="spellEnd"/>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the</w:t>
      </w:r>
      <w:proofErr w:type="spellEnd"/>
      <w:r w:rsidRPr="00C530E7">
        <w:rPr>
          <w:lang w:val="es-MX"/>
        </w:rPr>
        <w:t xml:space="preserve"> </w:t>
      </w:r>
      <w:proofErr w:type="spellStart"/>
      <w:r w:rsidRPr="00C530E7">
        <w:rPr>
          <w:lang w:val="es-MX"/>
        </w:rPr>
        <w:t>tons</w:t>
      </w:r>
      <w:proofErr w:type="spellEnd"/>
      <w:r w:rsidRPr="00C530E7">
        <w:rPr>
          <w:lang w:val="es-MX"/>
        </w:rPr>
        <w:t xml:space="preserve"> </w:t>
      </w:r>
      <w:proofErr w:type="spellStart"/>
      <w:r w:rsidRPr="00C530E7">
        <w:rPr>
          <w:lang w:val="es-MX"/>
        </w:rPr>
        <w:t>of</w:t>
      </w:r>
      <w:proofErr w:type="spellEnd"/>
      <w:r w:rsidRPr="00C530E7">
        <w:rPr>
          <w:lang w:val="es-MX"/>
        </w:rPr>
        <w:t xml:space="preserve"> CO</w:t>
      </w:r>
      <w:r w:rsidRPr="00EA1CBA">
        <w:rPr>
          <w:vertAlign w:val="subscript"/>
          <w:lang w:val="es-MX"/>
        </w:rPr>
        <w:t>2</w:t>
      </w:r>
      <w:r w:rsidRPr="00C530E7">
        <w:rPr>
          <w:lang w:val="es-MX"/>
        </w:rPr>
        <w:t xml:space="preserve"> </w:t>
      </w:r>
      <w:proofErr w:type="spellStart"/>
      <w:r w:rsidRPr="00C530E7">
        <w:rPr>
          <w:lang w:val="es-MX"/>
        </w:rPr>
        <w:t>that</w:t>
      </w:r>
      <w:proofErr w:type="spellEnd"/>
      <w:r w:rsidRPr="00C530E7">
        <w:rPr>
          <w:lang w:val="es-MX"/>
        </w:rPr>
        <w:t xml:space="preserve"> </w:t>
      </w:r>
      <w:proofErr w:type="spellStart"/>
      <w:r w:rsidRPr="00C530E7">
        <w:rPr>
          <w:lang w:val="es-MX"/>
        </w:rPr>
        <w:t>would</w:t>
      </w:r>
      <w:proofErr w:type="spellEnd"/>
      <w:r w:rsidRPr="00C530E7">
        <w:rPr>
          <w:lang w:val="es-MX"/>
        </w:rPr>
        <w:t xml:space="preserve"> be </w:t>
      </w:r>
      <w:proofErr w:type="spellStart"/>
      <w:r w:rsidRPr="00C530E7">
        <w:rPr>
          <w:lang w:val="es-MX"/>
        </w:rPr>
        <w:t>left</w:t>
      </w:r>
      <w:proofErr w:type="spellEnd"/>
      <w:r w:rsidRPr="00C530E7">
        <w:rPr>
          <w:lang w:val="es-MX"/>
        </w:rPr>
        <w:t xml:space="preserve"> </w:t>
      </w:r>
      <w:proofErr w:type="spellStart"/>
      <w:r w:rsidRPr="00C530E7">
        <w:rPr>
          <w:lang w:val="es-MX"/>
        </w:rPr>
        <w:t>to</w:t>
      </w:r>
      <w:proofErr w:type="spellEnd"/>
      <w:r w:rsidRPr="00C530E7">
        <w:rPr>
          <w:lang w:val="es-MX"/>
        </w:rPr>
        <w:t xml:space="preserve"> be </w:t>
      </w:r>
      <w:proofErr w:type="spellStart"/>
      <w:r w:rsidRPr="00C530E7">
        <w:rPr>
          <w:lang w:val="es-MX"/>
        </w:rPr>
        <w:t>emitted</w:t>
      </w:r>
      <w:proofErr w:type="spellEnd"/>
      <w:r w:rsidRPr="00C530E7">
        <w:rPr>
          <w:lang w:val="es-MX"/>
        </w:rPr>
        <w:t xml:space="preserve"> </w:t>
      </w:r>
      <w:proofErr w:type="spellStart"/>
      <w:r w:rsidRPr="00C530E7">
        <w:rPr>
          <w:lang w:val="es-MX"/>
        </w:rPr>
        <w:t>into</w:t>
      </w:r>
      <w:proofErr w:type="spellEnd"/>
      <w:r w:rsidRPr="00C530E7">
        <w:rPr>
          <w:lang w:val="es-MX"/>
        </w:rPr>
        <w:t xml:space="preserve"> </w:t>
      </w:r>
      <w:proofErr w:type="spellStart"/>
      <w:r w:rsidRPr="00C530E7">
        <w:rPr>
          <w:lang w:val="es-MX"/>
        </w:rPr>
        <w:t>the</w:t>
      </w:r>
      <w:proofErr w:type="spellEnd"/>
      <w:r w:rsidRPr="00C530E7">
        <w:rPr>
          <w:lang w:val="es-MX"/>
        </w:rPr>
        <w:t xml:space="preserve"> </w:t>
      </w:r>
      <w:proofErr w:type="spellStart"/>
      <w:r w:rsidRPr="00C530E7">
        <w:rPr>
          <w:lang w:val="es-MX"/>
        </w:rPr>
        <w:t>atmosphere</w:t>
      </w:r>
      <w:proofErr w:type="spellEnd"/>
      <w:r w:rsidRPr="00C530E7">
        <w:rPr>
          <w:lang w:val="es-MX"/>
        </w:rPr>
        <w:t xml:space="preserve"> </w:t>
      </w:r>
      <w:proofErr w:type="spellStart"/>
      <w:r w:rsidRPr="00C530E7">
        <w:rPr>
          <w:lang w:val="es-MX"/>
        </w:rPr>
        <w:t>due</w:t>
      </w:r>
      <w:proofErr w:type="spellEnd"/>
      <w:r w:rsidRPr="00C530E7">
        <w:rPr>
          <w:lang w:val="es-MX"/>
        </w:rPr>
        <w:t xml:space="preserve"> </w:t>
      </w:r>
      <w:proofErr w:type="spellStart"/>
      <w:r w:rsidRPr="00C530E7">
        <w:rPr>
          <w:lang w:val="es-MX"/>
        </w:rPr>
        <w:t>to</w:t>
      </w:r>
      <w:proofErr w:type="spellEnd"/>
      <w:r w:rsidRPr="00C530E7">
        <w:rPr>
          <w:lang w:val="es-MX"/>
        </w:rPr>
        <w:t xml:space="preserve"> </w:t>
      </w:r>
      <w:proofErr w:type="spellStart"/>
      <w:r w:rsidRPr="00C530E7">
        <w:rPr>
          <w:lang w:val="es-MX"/>
        </w:rPr>
        <w:t>the</w:t>
      </w:r>
      <w:proofErr w:type="spellEnd"/>
      <w:r w:rsidRPr="00C530E7">
        <w:rPr>
          <w:lang w:val="es-MX"/>
        </w:rPr>
        <w:t xml:space="preserve"> use </w:t>
      </w:r>
      <w:proofErr w:type="spellStart"/>
      <w:r w:rsidRPr="00C530E7">
        <w:rPr>
          <w:lang w:val="es-MX"/>
        </w:rPr>
        <w:t>of</w:t>
      </w:r>
      <w:proofErr w:type="spellEnd"/>
      <w:r w:rsidRPr="00C530E7">
        <w:rPr>
          <w:lang w:val="es-MX"/>
        </w:rPr>
        <w:t xml:space="preserve"> </w:t>
      </w:r>
      <w:proofErr w:type="spellStart"/>
      <w:r w:rsidRPr="00C530E7">
        <w:rPr>
          <w:lang w:val="es-MX"/>
        </w:rPr>
        <w:t>sugarcane</w:t>
      </w:r>
      <w:proofErr w:type="spellEnd"/>
      <w:r w:rsidRPr="00C530E7">
        <w:rPr>
          <w:lang w:val="es-MX"/>
        </w:rPr>
        <w:t xml:space="preserve"> </w:t>
      </w:r>
      <w:proofErr w:type="spellStart"/>
      <w:r w:rsidRPr="00C530E7">
        <w:rPr>
          <w:lang w:val="es-MX"/>
        </w:rPr>
        <w:t>bagasse</w:t>
      </w:r>
      <w:proofErr w:type="spellEnd"/>
      <w:r w:rsidRPr="00C530E7">
        <w:rPr>
          <w:lang w:val="es-MX"/>
        </w:rPr>
        <w:t xml:space="preserve"> </w:t>
      </w:r>
      <w:proofErr w:type="spellStart"/>
      <w:r w:rsidRPr="00C530E7">
        <w:rPr>
          <w:lang w:val="es-MX"/>
        </w:rPr>
        <w:t>waste</w:t>
      </w:r>
      <w:proofErr w:type="spellEnd"/>
      <w:r w:rsidRPr="00C530E7">
        <w:rPr>
          <w:lang w:val="es-MX"/>
        </w:rPr>
        <w:t>.</w:t>
      </w:r>
    </w:p>
    <w:p w14:paraId="23D91A54" w14:textId="77777777" w:rsidR="00BB3D37" w:rsidRPr="00C530E7" w:rsidRDefault="00BB3D37" w:rsidP="00BB3D37">
      <w:pPr>
        <w:pStyle w:val="CETListbullets"/>
        <w:ind w:left="0" w:firstLine="0"/>
        <w:rPr>
          <w:lang w:val="es-MX"/>
        </w:rPr>
      </w:pPr>
      <w:proofErr w:type="spellStart"/>
      <w:r w:rsidRPr="00C530E7">
        <w:rPr>
          <w:lang w:val="es-MX"/>
        </w:rPr>
        <w:t>The</w:t>
      </w:r>
      <w:proofErr w:type="spellEnd"/>
      <w:r w:rsidRPr="00C530E7">
        <w:rPr>
          <w:lang w:val="es-MX"/>
        </w:rPr>
        <w:t xml:space="preserve"> </w:t>
      </w:r>
      <w:proofErr w:type="spellStart"/>
      <w:r w:rsidRPr="00C530E7">
        <w:rPr>
          <w:lang w:val="es-MX"/>
        </w:rPr>
        <w:t>waste</w:t>
      </w:r>
      <w:proofErr w:type="spellEnd"/>
      <w:r w:rsidRPr="00C530E7">
        <w:rPr>
          <w:lang w:val="es-MX"/>
        </w:rPr>
        <w:t xml:space="preserve"> </w:t>
      </w:r>
      <w:proofErr w:type="spellStart"/>
      <w:r w:rsidRPr="00C530E7">
        <w:rPr>
          <w:lang w:val="es-MX"/>
        </w:rPr>
        <w:t>generation</w:t>
      </w:r>
      <w:proofErr w:type="spellEnd"/>
      <w:r w:rsidRPr="00C530E7">
        <w:rPr>
          <w:lang w:val="es-MX"/>
        </w:rPr>
        <w:t xml:space="preserve"> </w:t>
      </w:r>
      <w:proofErr w:type="spellStart"/>
      <w:r w:rsidRPr="00C530E7">
        <w:rPr>
          <w:lang w:val="es-MX"/>
        </w:rPr>
        <w:t>potential</w:t>
      </w:r>
      <w:proofErr w:type="spellEnd"/>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sugarcane</w:t>
      </w:r>
      <w:proofErr w:type="spellEnd"/>
      <w:r w:rsidRPr="00C530E7">
        <w:rPr>
          <w:lang w:val="es-MX"/>
        </w:rPr>
        <w:t xml:space="preserve"> </w:t>
      </w:r>
      <w:proofErr w:type="spellStart"/>
      <w:r w:rsidRPr="00C530E7">
        <w:rPr>
          <w:lang w:val="es-MX"/>
        </w:rPr>
        <w:t>produced</w:t>
      </w:r>
      <w:proofErr w:type="spellEnd"/>
      <w:r w:rsidRPr="00C530E7">
        <w:rPr>
          <w:lang w:val="es-MX"/>
        </w:rPr>
        <w:t xml:space="preserve"> in </w:t>
      </w:r>
      <w:proofErr w:type="spellStart"/>
      <w:r w:rsidRPr="00C530E7">
        <w:rPr>
          <w:lang w:val="es-MX"/>
        </w:rPr>
        <w:t>Mexico</w:t>
      </w:r>
      <w:proofErr w:type="spellEnd"/>
      <w:r w:rsidRPr="00C530E7">
        <w:rPr>
          <w:lang w:val="es-MX"/>
        </w:rPr>
        <w:t xml:space="preserve"> has </w:t>
      </w:r>
      <w:proofErr w:type="spellStart"/>
      <w:r w:rsidRPr="00C530E7">
        <w:rPr>
          <w:lang w:val="es-MX"/>
        </w:rPr>
        <w:t>been</w:t>
      </w:r>
      <w:proofErr w:type="spellEnd"/>
      <w:r w:rsidRPr="00C530E7">
        <w:rPr>
          <w:lang w:val="es-MX"/>
        </w:rPr>
        <w:t xml:space="preserve"> </w:t>
      </w:r>
      <w:proofErr w:type="spellStart"/>
      <w:r w:rsidRPr="00C530E7">
        <w:rPr>
          <w:lang w:val="es-MX"/>
        </w:rPr>
        <w:t>identified</w:t>
      </w:r>
      <w:proofErr w:type="spellEnd"/>
      <w:r w:rsidRPr="00C530E7">
        <w:rPr>
          <w:lang w:val="es-MX"/>
        </w:rPr>
        <w:t xml:space="preserve"> and </w:t>
      </w:r>
      <w:proofErr w:type="spellStart"/>
      <w:r w:rsidRPr="00C530E7">
        <w:rPr>
          <w:lang w:val="es-MX"/>
        </w:rPr>
        <w:t>classified</w:t>
      </w:r>
      <w:proofErr w:type="spellEnd"/>
      <w:r w:rsidRPr="00C530E7">
        <w:rPr>
          <w:lang w:val="es-MX"/>
        </w:rPr>
        <w:t xml:space="preserve"> as: total </w:t>
      </w:r>
      <w:proofErr w:type="spellStart"/>
      <w:r w:rsidRPr="00C530E7">
        <w:rPr>
          <w:lang w:val="es-MX"/>
        </w:rPr>
        <w:t>potential</w:t>
      </w:r>
      <w:proofErr w:type="spellEnd"/>
      <w:r w:rsidRPr="00C530E7">
        <w:rPr>
          <w:lang w:val="es-MX"/>
        </w:rPr>
        <w:t xml:space="preserve">, </w:t>
      </w:r>
      <w:proofErr w:type="spellStart"/>
      <w:r w:rsidRPr="00C530E7">
        <w:rPr>
          <w:lang w:val="es-MX"/>
        </w:rPr>
        <w:t>accessible</w:t>
      </w:r>
      <w:proofErr w:type="spellEnd"/>
      <w:r w:rsidRPr="00C530E7">
        <w:rPr>
          <w:lang w:val="es-MX"/>
        </w:rPr>
        <w:t xml:space="preserve"> </w:t>
      </w:r>
      <w:proofErr w:type="spellStart"/>
      <w:r w:rsidRPr="00C530E7">
        <w:rPr>
          <w:lang w:val="es-MX"/>
        </w:rPr>
        <w:t>potential</w:t>
      </w:r>
      <w:proofErr w:type="spellEnd"/>
      <w:r w:rsidRPr="00C530E7">
        <w:rPr>
          <w:lang w:val="es-MX"/>
        </w:rPr>
        <w:t xml:space="preserve">, </w:t>
      </w:r>
      <w:proofErr w:type="spellStart"/>
      <w:r w:rsidRPr="00C530E7">
        <w:rPr>
          <w:lang w:val="es-MX"/>
        </w:rPr>
        <w:t>available</w:t>
      </w:r>
      <w:proofErr w:type="spellEnd"/>
      <w:r w:rsidRPr="00C530E7">
        <w:rPr>
          <w:lang w:val="es-MX"/>
        </w:rPr>
        <w:t xml:space="preserve"> </w:t>
      </w:r>
      <w:proofErr w:type="spellStart"/>
      <w:r w:rsidRPr="00C530E7">
        <w:rPr>
          <w:lang w:val="es-MX"/>
        </w:rPr>
        <w:t>potential</w:t>
      </w:r>
      <w:proofErr w:type="spellEnd"/>
      <w:r w:rsidRPr="00C530E7">
        <w:rPr>
          <w:lang w:val="es-MX"/>
        </w:rPr>
        <w:t xml:space="preserve">, and </w:t>
      </w:r>
      <w:proofErr w:type="spellStart"/>
      <w:r w:rsidRPr="00C530E7">
        <w:rPr>
          <w:lang w:val="es-MX"/>
        </w:rPr>
        <w:t>energy</w:t>
      </w:r>
      <w:proofErr w:type="spellEnd"/>
      <w:r w:rsidRPr="00C530E7">
        <w:rPr>
          <w:lang w:val="es-MX"/>
        </w:rPr>
        <w:t xml:space="preserve"> </w:t>
      </w:r>
      <w:proofErr w:type="spellStart"/>
      <w:r w:rsidRPr="00C530E7">
        <w:rPr>
          <w:lang w:val="es-MX"/>
        </w:rPr>
        <w:t>potential</w:t>
      </w:r>
      <w:proofErr w:type="spellEnd"/>
      <w:r w:rsidRPr="00C530E7">
        <w:rPr>
          <w:lang w:val="es-MX"/>
        </w:rPr>
        <w:t xml:space="preserve">. </w:t>
      </w:r>
      <w:proofErr w:type="spellStart"/>
      <w:r w:rsidRPr="00C530E7">
        <w:rPr>
          <w:lang w:val="es-MX"/>
        </w:rPr>
        <w:t>Finally</w:t>
      </w:r>
      <w:proofErr w:type="spellEnd"/>
      <w:r w:rsidRPr="00C530E7">
        <w:rPr>
          <w:lang w:val="es-MX"/>
        </w:rPr>
        <w:t xml:space="preserve">, </w:t>
      </w:r>
      <w:proofErr w:type="spellStart"/>
      <w:r w:rsidRPr="00C530E7">
        <w:rPr>
          <w:lang w:val="es-MX"/>
        </w:rPr>
        <w:t>the</w:t>
      </w:r>
      <w:proofErr w:type="spellEnd"/>
      <w:r w:rsidRPr="00C530E7">
        <w:rPr>
          <w:lang w:val="es-MX"/>
        </w:rPr>
        <w:t xml:space="preserve"> </w:t>
      </w:r>
      <w:proofErr w:type="spellStart"/>
      <w:r w:rsidRPr="00C530E7">
        <w:rPr>
          <w:lang w:val="es-MX"/>
        </w:rPr>
        <w:t>potential</w:t>
      </w:r>
      <w:proofErr w:type="spellEnd"/>
      <w:r w:rsidRPr="00C530E7">
        <w:rPr>
          <w:lang w:val="es-MX"/>
        </w:rPr>
        <w:t xml:space="preserve"> </w:t>
      </w:r>
      <w:proofErr w:type="spellStart"/>
      <w:r w:rsidRPr="00C530E7">
        <w:rPr>
          <w:lang w:val="es-MX"/>
        </w:rPr>
        <w:t>for</w:t>
      </w:r>
      <w:proofErr w:type="spellEnd"/>
      <w:r w:rsidRPr="00C530E7">
        <w:rPr>
          <w:lang w:val="es-MX"/>
        </w:rPr>
        <w:t xml:space="preserve"> </w:t>
      </w:r>
      <w:proofErr w:type="spellStart"/>
      <w:r w:rsidRPr="00C530E7">
        <w:rPr>
          <w:lang w:val="es-MX"/>
        </w:rPr>
        <w:t>generating</w:t>
      </w:r>
      <w:proofErr w:type="spellEnd"/>
      <w:r w:rsidRPr="00C530E7">
        <w:rPr>
          <w:lang w:val="es-MX"/>
        </w:rPr>
        <w:t xml:space="preserve"> </w:t>
      </w:r>
      <w:proofErr w:type="spellStart"/>
      <w:r w:rsidRPr="00C530E7">
        <w:rPr>
          <w:lang w:val="es-MX"/>
        </w:rPr>
        <w:t>heat</w:t>
      </w:r>
      <w:proofErr w:type="spellEnd"/>
      <w:r w:rsidRPr="00C530E7">
        <w:rPr>
          <w:lang w:val="es-MX"/>
        </w:rPr>
        <w:t xml:space="preserve"> and </w:t>
      </w:r>
      <w:proofErr w:type="spellStart"/>
      <w:r w:rsidRPr="00C530E7">
        <w:rPr>
          <w:lang w:val="es-MX"/>
        </w:rPr>
        <w:t>electrical</w:t>
      </w:r>
      <w:proofErr w:type="spellEnd"/>
      <w:r w:rsidRPr="00C530E7">
        <w:rPr>
          <w:lang w:val="es-MX"/>
        </w:rPr>
        <w:t xml:space="preserve"> </w:t>
      </w:r>
      <w:proofErr w:type="spellStart"/>
      <w:r w:rsidRPr="00C530E7">
        <w:rPr>
          <w:lang w:val="es-MX"/>
        </w:rPr>
        <w:t>power</w:t>
      </w:r>
      <w:proofErr w:type="spellEnd"/>
      <w:r w:rsidRPr="00C530E7">
        <w:rPr>
          <w:lang w:val="es-MX"/>
        </w:rPr>
        <w:t xml:space="preserve"> </w:t>
      </w:r>
      <w:proofErr w:type="spellStart"/>
      <w:r w:rsidRPr="00C530E7">
        <w:rPr>
          <w:lang w:val="es-MX"/>
        </w:rPr>
        <w:t>when</w:t>
      </w:r>
      <w:proofErr w:type="spellEnd"/>
      <w:r w:rsidRPr="00C530E7">
        <w:rPr>
          <w:lang w:val="es-MX"/>
        </w:rPr>
        <w:t xml:space="preserve"> </w:t>
      </w:r>
      <w:proofErr w:type="spellStart"/>
      <w:r w:rsidRPr="00C530E7">
        <w:rPr>
          <w:lang w:val="es-MX"/>
        </w:rPr>
        <w:t>using</w:t>
      </w:r>
      <w:proofErr w:type="spellEnd"/>
      <w:r w:rsidRPr="00C530E7">
        <w:rPr>
          <w:lang w:val="es-MX"/>
        </w:rPr>
        <w:t xml:space="preserve"> </w:t>
      </w:r>
      <w:proofErr w:type="spellStart"/>
      <w:r w:rsidRPr="00C530E7">
        <w:rPr>
          <w:lang w:val="es-MX"/>
        </w:rPr>
        <w:t>sugarcane</w:t>
      </w:r>
      <w:proofErr w:type="spellEnd"/>
      <w:r w:rsidRPr="00C530E7">
        <w:rPr>
          <w:lang w:val="es-MX"/>
        </w:rPr>
        <w:t xml:space="preserve"> </w:t>
      </w:r>
      <w:proofErr w:type="spellStart"/>
      <w:r w:rsidRPr="00C530E7">
        <w:rPr>
          <w:lang w:val="es-MX"/>
        </w:rPr>
        <w:t>bagasse</w:t>
      </w:r>
      <w:proofErr w:type="spellEnd"/>
      <w:r w:rsidRPr="00C530E7">
        <w:rPr>
          <w:lang w:val="es-MX"/>
        </w:rPr>
        <w:t xml:space="preserve"> as a </w:t>
      </w:r>
      <w:proofErr w:type="spellStart"/>
      <w:r w:rsidRPr="00C530E7">
        <w:rPr>
          <w:lang w:val="es-MX"/>
        </w:rPr>
        <w:t>decarbonization</w:t>
      </w:r>
      <w:proofErr w:type="spellEnd"/>
      <w:r w:rsidRPr="00C530E7">
        <w:rPr>
          <w:lang w:val="es-MX"/>
        </w:rPr>
        <w:t xml:space="preserve"> alternative </w:t>
      </w:r>
      <w:proofErr w:type="spellStart"/>
      <w:r w:rsidRPr="00C530E7">
        <w:rPr>
          <w:lang w:val="es-MX"/>
        </w:rPr>
        <w:t>is</w:t>
      </w:r>
      <w:proofErr w:type="spellEnd"/>
      <w:r w:rsidRPr="00C530E7">
        <w:rPr>
          <w:lang w:val="es-MX"/>
        </w:rPr>
        <w:t xml:space="preserve"> </w:t>
      </w:r>
      <w:proofErr w:type="spellStart"/>
      <w:r w:rsidRPr="00C530E7">
        <w:rPr>
          <w:lang w:val="es-MX"/>
        </w:rPr>
        <w:t>presented</w:t>
      </w:r>
      <w:proofErr w:type="spellEnd"/>
      <w:r w:rsidRPr="00C530E7">
        <w:rPr>
          <w:lang w:val="es-MX"/>
        </w:rPr>
        <w:t>.</w:t>
      </w:r>
    </w:p>
    <w:p w14:paraId="707D3490" w14:textId="7F697B30" w:rsidR="00BB3D37" w:rsidRPr="00C530E7" w:rsidRDefault="00BB3D37" w:rsidP="00BB3D37">
      <w:pPr>
        <w:pStyle w:val="CETListbullets"/>
        <w:ind w:left="0" w:firstLine="0"/>
        <w:rPr>
          <w:lang w:val="es-MX"/>
        </w:rPr>
      </w:pPr>
      <w:proofErr w:type="spellStart"/>
      <w:r w:rsidRPr="00C530E7">
        <w:rPr>
          <w:lang w:val="es-MX"/>
        </w:rPr>
        <w:t>The</w:t>
      </w:r>
      <w:proofErr w:type="spellEnd"/>
      <w:r w:rsidRPr="00C530E7">
        <w:rPr>
          <w:lang w:val="es-MX"/>
        </w:rPr>
        <w:t xml:space="preserve"> </w:t>
      </w:r>
      <w:proofErr w:type="spellStart"/>
      <w:r w:rsidRPr="00C530E7">
        <w:rPr>
          <w:lang w:val="es-MX"/>
        </w:rPr>
        <w:t>estimated</w:t>
      </w:r>
      <w:proofErr w:type="spellEnd"/>
      <w:r w:rsidRPr="00C530E7">
        <w:rPr>
          <w:lang w:val="es-MX"/>
        </w:rPr>
        <w:t xml:space="preserve"> </w:t>
      </w:r>
      <w:proofErr w:type="spellStart"/>
      <w:r w:rsidRPr="00C530E7">
        <w:rPr>
          <w:lang w:val="es-MX"/>
        </w:rPr>
        <w:t>potential</w:t>
      </w:r>
      <w:proofErr w:type="spellEnd"/>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electric</w:t>
      </w:r>
      <w:proofErr w:type="spellEnd"/>
      <w:r w:rsidRPr="00C530E7">
        <w:rPr>
          <w:lang w:val="es-MX"/>
        </w:rPr>
        <w:t xml:space="preserve"> </w:t>
      </w:r>
      <w:proofErr w:type="spellStart"/>
      <w:r w:rsidRPr="00C530E7">
        <w:rPr>
          <w:lang w:val="es-MX"/>
        </w:rPr>
        <w:t>power</w:t>
      </w:r>
      <w:proofErr w:type="spellEnd"/>
      <w:r w:rsidRPr="00C530E7">
        <w:rPr>
          <w:lang w:val="es-MX"/>
        </w:rPr>
        <w:t xml:space="preserve"> </w:t>
      </w:r>
      <w:proofErr w:type="spellStart"/>
      <w:r w:rsidRPr="00C530E7">
        <w:rPr>
          <w:lang w:val="es-MX"/>
        </w:rPr>
        <w:t>generation</w:t>
      </w:r>
      <w:proofErr w:type="spellEnd"/>
      <w:r w:rsidRPr="00C530E7">
        <w:rPr>
          <w:lang w:val="es-MX"/>
        </w:rPr>
        <w:t xml:space="preserve"> </w:t>
      </w:r>
      <w:proofErr w:type="spellStart"/>
      <w:r w:rsidRPr="00C530E7">
        <w:rPr>
          <w:lang w:val="es-MX"/>
        </w:rPr>
        <w:t>when</w:t>
      </w:r>
      <w:proofErr w:type="spellEnd"/>
      <w:r w:rsidRPr="00C530E7">
        <w:rPr>
          <w:lang w:val="es-MX"/>
        </w:rPr>
        <w:t xml:space="preserve"> </w:t>
      </w:r>
      <w:proofErr w:type="spellStart"/>
      <w:r w:rsidRPr="00C530E7">
        <w:rPr>
          <w:lang w:val="es-MX"/>
        </w:rPr>
        <w:t>using</w:t>
      </w:r>
      <w:proofErr w:type="spellEnd"/>
      <w:r w:rsidRPr="00C530E7">
        <w:rPr>
          <w:lang w:val="es-MX"/>
        </w:rPr>
        <w:t xml:space="preserve"> </w:t>
      </w:r>
      <w:proofErr w:type="spellStart"/>
      <w:r w:rsidRPr="00C530E7">
        <w:rPr>
          <w:lang w:val="es-MX"/>
        </w:rPr>
        <w:t>biomass</w:t>
      </w:r>
      <w:proofErr w:type="spellEnd"/>
      <w:r w:rsidRPr="00C530E7">
        <w:rPr>
          <w:lang w:val="es-MX"/>
        </w:rPr>
        <w:t xml:space="preserve"> </w:t>
      </w:r>
      <w:proofErr w:type="spellStart"/>
      <w:r w:rsidRPr="00C530E7">
        <w:rPr>
          <w:lang w:val="es-MX"/>
        </w:rPr>
        <w:t>from</w:t>
      </w:r>
      <w:proofErr w:type="spellEnd"/>
      <w:r w:rsidRPr="00C530E7">
        <w:rPr>
          <w:lang w:val="es-MX"/>
        </w:rPr>
        <w:t xml:space="preserve"> </w:t>
      </w:r>
      <w:proofErr w:type="spellStart"/>
      <w:r w:rsidRPr="00C530E7">
        <w:rPr>
          <w:lang w:val="es-MX"/>
        </w:rPr>
        <w:t>sugarcane</w:t>
      </w:r>
      <w:proofErr w:type="spellEnd"/>
      <w:r w:rsidRPr="00C530E7">
        <w:rPr>
          <w:lang w:val="es-MX"/>
        </w:rPr>
        <w:t xml:space="preserve"> </w:t>
      </w:r>
      <w:proofErr w:type="spellStart"/>
      <w:r w:rsidRPr="00C530E7">
        <w:rPr>
          <w:lang w:val="es-MX"/>
        </w:rPr>
        <w:t>bagasse</w:t>
      </w:r>
      <w:proofErr w:type="spellEnd"/>
      <w:r w:rsidRPr="00C530E7">
        <w:rPr>
          <w:lang w:val="es-MX"/>
        </w:rPr>
        <w:t xml:space="preserve"> </w:t>
      </w:r>
      <w:proofErr w:type="spellStart"/>
      <w:r w:rsidRPr="00C530E7">
        <w:rPr>
          <w:lang w:val="es-MX"/>
        </w:rPr>
        <w:t>from</w:t>
      </w:r>
      <w:proofErr w:type="spellEnd"/>
      <w:r w:rsidRPr="00C530E7">
        <w:rPr>
          <w:lang w:val="es-MX"/>
        </w:rPr>
        <w:t xml:space="preserve"> </w:t>
      </w:r>
      <w:proofErr w:type="spellStart"/>
      <w:r w:rsidRPr="00C530E7">
        <w:rPr>
          <w:lang w:val="es-MX"/>
        </w:rPr>
        <w:t>the</w:t>
      </w:r>
      <w:proofErr w:type="spellEnd"/>
      <w:r w:rsidRPr="00C530E7">
        <w:rPr>
          <w:lang w:val="es-MX"/>
        </w:rPr>
        <w:t xml:space="preserve"> </w:t>
      </w:r>
      <w:proofErr w:type="spellStart"/>
      <w:r w:rsidRPr="00C530E7">
        <w:rPr>
          <w:lang w:val="es-MX"/>
        </w:rPr>
        <w:t>sugar</w:t>
      </w:r>
      <w:proofErr w:type="spellEnd"/>
      <w:r w:rsidRPr="00C530E7">
        <w:rPr>
          <w:lang w:val="es-MX"/>
        </w:rPr>
        <w:t xml:space="preserve"> </w:t>
      </w:r>
      <w:proofErr w:type="spellStart"/>
      <w:r w:rsidRPr="00C530E7">
        <w:rPr>
          <w:lang w:val="es-MX"/>
        </w:rPr>
        <w:t>mills</w:t>
      </w:r>
      <w:proofErr w:type="spellEnd"/>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Mexico</w:t>
      </w:r>
      <w:proofErr w:type="spellEnd"/>
      <w:r w:rsidRPr="00C530E7">
        <w:rPr>
          <w:lang w:val="es-MX"/>
        </w:rPr>
        <w:t xml:space="preserve"> </w:t>
      </w:r>
      <w:proofErr w:type="spellStart"/>
      <w:r w:rsidRPr="00C530E7">
        <w:rPr>
          <w:lang w:val="es-MX"/>
        </w:rPr>
        <w:t>is</w:t>
      </w:r>
      <w:proofErr w:type="spellEnd"/>
      <w:r w:rsidRPr="00C530E7">
        <w:rPr>
          <w:lang w:val="es-MX"/>
        </w:rPr>
        <w:t xml:space="preserve"> de </w:t>
      </w:r>
      <w:r w:rsidR="008B42C7">
        <w:rPr>
          <w:lang w:val="es-MX"/>
        </w:rPr>
        <w:t>22.074</w:t>
      </w:r>
      <w:r w:rsidRPr="00C530E7">
        <w:rPr>
          <w:lang w:val="es-MX"/>
        </w:rPr>
        <w:t xml:space="preserve"> </w:t>
      </w:r>
      <w:proofErr w:type="spellStart"/>
      <w:r w:rsidRPr="00C530E7">
        <w:rPr>
          <w:lang w:val="es-MX"/>
        </w:rPr>
        <w:t>MWh</w:t>
      </w:r>
      <w:proofErr w:type="spellEnd"/>
      <w:r w:rsidRPr="00C530E7">
        <w:rPr>
          <w:lang w:val="es-MX"/>
        </w:rPr>
        <w:t xml:space="preserve">, </w:t>
      </w:r>
      <w:proofErr w:type="spellStart"/>
      <w:r w:rsidRPr="00C530E7">
        <w:rPr>
          <w:lang w:val="es-MX"/>
        </w:rPr>
        <w:t>which</w:t>
      </w:r>
      <w:proofErr w:type="spellEnd"/>
      <w:r w:rsidRPr="00C530E7">
        <w:rPr>
          <w:lang w:val="es-MX"/>
        </w:rPr>
        <w:t xml:space="preserve"> </w:t>
      </w:r>
      <w:proofErr w:type="spellStart"/>
      <w:r w:rsidRPr="00C530E7">
        <w:rPr>
          <w:lang w:val="es-MX"/>
        </w:rPr>
        <w:t>represents</w:t>
      </w:r>
      <w:proofErr w:type="spellEnd"/>
      <w:r w:rsidRPr="00C530E7">
        <w:rPr>
          <w:lang w:val="es-MX"/>
        </w:rPr>
        <w:t xml:space="preserve"> </w:t>
      </w:r>
      <w:proofErr w:type="spellStart"/>
      <w:r w:rsidRPr="00C530E7">
        <w:rPr>
          <w:lang w:val="es-MX"/>
        </w:rPr>
        <w:t>satisfying</w:t>
      </w:r>
      <w:proofErr w:type="spellEnd"/>
      <w:r w:rsidRPr="00C530E7">
        <w:rPr>
          <w:lang w:val="es-MX"/>
        </w:rPr>
        <w:t xml:space="preserve"> </w:t>
      </w:r>
      <w:proofErr w:type="spellStart"/>
      <w:r w:rsidRPr="00C530E7">
        <w:rPr>
          <w:lang w:val="es-MX"/>
        </w:rPr>
        <w:t>about</w:t>
      </w:r>
      <w:proofErr w:type="spellEnd"/>
      <w:r w:rsidRPr="00C530E7">
        <w:rPr>
          <w:lang w:val="es-MX"/>
        </w:rPr>
        <w:t xml:space="preserve"> </w:t>
      </w:r>
      <w:r w:rsidR="008B42C7">
        <w:rPr>
          <w:lang w:val="es-MX"/>
        </w:rPr>
        <w:t>53</w:t>
      </w:r>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the</w:t>
      </w:r>
      <w:proofErr w:type="spellEnd"/>
      <w:r w:rsidRPr="00C530E7">
        <w:rPr>
          <w:lang w:val="es-MX"/>
        </w:rPr>
        <w:t xml:space="preserve"> </w:t>
      </w:r>
      <w:proofErr w:type="spellStart"/>
      <w:r w:rsidRPr="00C530E7">
        <w:rPr>
          <w:lang w:val="es-MX"/>
        </w:rPr>
        <w:t>energy</w:t>
      </w:r>
      <w:proofErr w:type="spellEnd"/>
      <w:r w:rsidRPr="00C530E7">
        <w:rPr>
          <w:lang w:val="es-MX"/>
        </w:rPr>
        <w:t xml:space="preserve"> </w:t>
      </w:r>
      <w:proofErr w:type="spellStart"/>
      <w:r w:rsidRPr="00C530E7">
        <w:rPr>
          <w:lang w:val="es-MX"/>
        </w:rPr>
        <w:t>purchased</w:t>
      </w:r>
      <w:proofErr w:type="spellEnd"/>
      <w:r w:rsidRPr="00C530E7">
        <w:rPr>
          <w:lang w:val="es-MX"/>
        </w:rPr>
        <w:t xml:space="preserve"> </w:t>
      </w:r>
      <w:proofErr w:type="spellStart"/>
      <w:r w:rsidRPr="00C530E7">
        <w:rPr>
          <w:lang w:val="es-MX"/>
        </w:rPr>
        <w:t>from</w:t>
      </w:r>
      <w:proofErr w:type="spellEnd"/>
      <w:r w:rsidRPr="00C530E7">
        <w:rPr>
          <w:lang w:val="es-MX"/>
        </w:rPr>
        <w:t xml:space="preserve"> </w:t>
      </w:r>
      <w:proofErr w:type="spellStart"/>
      <w:r w:rsidRPr="00C530E7">
        <w:rPr>
          <w:lang w:val="es-MX"/>
        </w:rPr>
        <w:t>the</w:t>
      </w:r>
      <w:proofErr w:type="spellEnd"/>
      <w:r w:rsidRPr="00C530E7">
        <w:rPr>
          <w:lang w:val="es-MX"/>
        </w:rPr>
        <w:t xml:space="preserve"> Federal </w:t>
      </w:r>
      <w:proofErr w:type="spellStart"/>
      <w:r w:rsidRPr="00C530E7">
        <w:rPr>
          <w:lang w:val="es-MX"/>
        </w:rPr>
        <w:t>Electricity</w:t>
      </w:r>
      <w:proofErr w:type="spellEnd"/>
      <w:r w:rsidRPr="00C530E7">
        <w:rPr>
          <w:lang w:val="es-MX"/>
        </w:rPr>
        <w:t xml:space="preserve"> </w:t>
      </w:r>
      <w:proofErr w:type="spellStart"/>
      <w:r w:rsidRPr="00C530E7">
        <w:rPr>
          <w:lang w:val="es-MX"/>
        </w:rPr>
        <w:t>Commission</w:t>
      </w:r>
      <w:proofErr w:type="spellEnd"/>
      <w:r w:rsidRPr="00C530E7">
        <w:rPr>
          <w:lang w:val="es-MX"/>
        </w:rPr>
        <w:t xml:space="preserve"> (CFE, </w:t>
      </w:r>
      <w:proofErr w:type="spellStart"/>
      <w:r w:rsidRPr="00C530E7">
        <w:rPr>
          <w:lang w:val="es-MX"/>
        </w:rPr>
        <w:t>for</w:t>
      </w:r>
      <w:proofErr w:type="spellEnd"/>
      <w:r w:rsidRPr="00C530E7">
        <w:rPr>
          <w:lang w:val="es-MX"/>
        </w:rPr>
        <w:t xml:space="preserve"> </w:t>
      </w:r>
      <w:proofErr w:type="spellStart"/>
      <w:r w:rsidRPr="00C530E7">
        <w:rPr>
          <w:lang w:val="es-MX"/>
        </w:rPr>
        <w:t>its</w:t>
      </w:r>
      <w:proofErr w:type="spellEnd"/>
      <w:r w:rsidRPr="00C530E7">
        <w:rPr>
          <w:lang w:val="es-MX"/>
        </w:rPr>
        <w:t xml:space="preserve"> </w:t>
      </w:r>
      <w:proofErr w:type="spellStart"/>
      <w:r w:rsidRPr="00C530E7">
        <w:rPr>
          <w:lang w:val="es-MX"/>
        </w:rPr>
        <w:t>acronym</w:t>
      </w:r>
      <w:proofErr w:type="spellEnd"/>
      <w:r w:rsidRPr="00C530E7">
        <w:rPr>
          <w:lang w:val="es-MX"/>
        </w:rPr>
        <w:t xml:space="preserve"> in </w:t>
      </w:r>
      <w:proofErr w:type="spellStart"/>
      <w:r w:rsidRPr="00C530E7">
        <w:rPr>
          <w:lang w:val="es-MX"/>
        </w:rPr>
        <w:t>Spanish</w:t>
      </w:r>
      <w:proofErr w:type="spellEnd"/>
      <w:r w:rsidRPr="00C530E7">
        <w:rPr>
          <w:lang w:val="es-MX"/>
        </w:rPr>
        <w:t xml:space="preserve">). </w:t>
      </w:r>
      <w:proofErr w:type="spellStart"/>
      <w:r w:rsidRPr="00C530E7">
        <w:rPr>
          <w:lang w:val="es-MX"/>
        </w:rPr>
        <w:t>value</w:t>
      </w:r>
      <w:proofErr w:type="spellEnd"/>
      <w:r w:rsidRPr="00C530E7">
        <w:rPr>
          <w:lang w:val="es-MX"/>
        </w:rPr>
        <w:t xml:space="preserve"> </w:t>
      </w:r>
      <w:proofErr w:type="spellStart"/>
      <w:r w:rsidRPr="00C530E7">
        <w:rPr>
          <w:lang w:val="es-MX"/>
        </w:rPr>
        <w:t>translates</w:t>
      </w:r>
      <w:proofErr w:type="spellEnd"/>
      <w:r w:rsidRPr="00C530E7">
        <w:rPr>
          <w:lang w:val="es-MX"/>
        </w:rPr>
        <w:t xml:space="preserve"> </w:t>
      </w:r>
      <w:proofErr w:type="spellStart"/>
      <w:r w:rsidRPr="00C530E7">
        <w:rPr>
          <w:lang w:val="es-MX"/>
        </w:rPr>
        <w:t>into</w:t>
      </w:r>
      <w:proofErr w:type="spellEnd"/>
      <w:r w:rsidRPr="00C530E7">
        <w:rPr>
          <w:lang w:val="es-MX"/>
        </w:rPr>
        <w:t xml:space="preserve"> </w:t>
      </w:r>
      <w:proofErr w:type="spellStart"/>
      <w:r w:rsidRPr="00C530E7">
        <w:rPr>
          <w:lang w:val="es-MX"/>
        </w:rPr>
        <w:t>economic</w:t>
      </w:r>
      <w:proofErr w:type="spellEnd"/>
      <w:r w:rsidRPr="00C530E7">
        <w:rPr>
          <w:lang w:val="es-MX"/>
        </w:rPr>
        <w:t xml:space="preserve"> </w:t>
      </w:r>
      <w:proofErr w:type="spellStart"/>
      <w:r w:rsidRPr="00C530E7">
        <w:rPr>
          <w:lang w:val="es-MX"/>
        </w:rPr>
        <w:t>savings</w:t>
      </w:r>
      <w:proofErr w:type="spellEnd"/>
      <w:r w:rsidRPr="00C530E7">
        <w:rPr>
          <w:lang w:val="es-MX"/>
        </w:rPr>
        <w:t xml:space="preserve"> </w:t>
      </w:r>
      <w:proofErr w:type="spellStart"/>
      <w:r w:rsidRPr="00C530E7">
        <w:rPr>
          <w:lang w:val="es-MX"/>
        </w:rPr>
        <w:t>for</w:t>
      </w:r>
      <w:proofErr w:type="spellEnd"/>
      <w:r w:rsidRPr="00C530E7">
        <w:rPr>
          <w:lang w:val="es-MX"/>
        </w:rPr>
        <w:t xml:space="preserve"> </w:t>
      </w:r>
      <w:proofErr w:type="spellStart"/>
      <w:r w:rsidRPr="00C530E7">
        <w:rPr>
          <w:lang w:val="es-MX"/>
        </w:rPr>
        <w:t>the</w:t>
      </w:r>
      <w:proofErr w:type="spellEnd"/>
      <w:r w:rsidRPr="00C530E7">
        <w:rPr>
          <w:lang w:val="es-MX"/>
        </w:rPr>
        <w:t xml:space="preserve"> </w:t>
      </w:r>
      <w:proofErr w:type="spellStart"/>
      <w:r w:rsidRPr="00C530E7">
        <w:rPr>
          <w:lang w:val="es-MX"/>
        </w:rPr>
        <w:t>sugar</w:t>
      </w:r>
      <w:proofErr w:type="spellEnd"/>
      <w:r w:rsidRPr="00C530E7">
        <w:rPr>
          <w:lang w:val="es-MX"/>
        </w:rPr>
        <w:t xml:space="preserve"> </w:t>
      </w:r>
      <w:proofErr w:type="spellStart"/>
      <w:r w:rsidRPr="00C530E7">
        <w:rPr>
          <w:lang w:val="es-MX"/>
        </w:rPr>
        <w:t>mills</w:t>
      </w:r>
      <w:proofErr w:type="spellEnd"/>
      <w:r w:rsidRPr="00C530E7">
        <w:rPr>
          <w:lang w:val="es-MX"/>
        </w:rPr>
        <w:t xml:space="preserve">, </w:t>
      </w:r>
      <w:proofErr w:type="spellStart"/>
      <w:r w:rsidRPr="00C530E7">
        <w:rPr>
          <w:lang w:val="es-MX"/>
        </w:rPr>
        <w:t>contributes</w:t>
      </w:r>
      <w:proofErr w:type="spellEnd"/>
      <w:r w:rsidRPr="00C530E7">
        <w:rPr>
          <w:lang w:val="es-MX"/>
        </w:rPr>
        <w:t xml:space="preserve"> </w:t>
      </w:r>
      <w:proofErr w:type="spellStart"/>
      <w:r w:rsidRPr="00C530E7">
        <w:rPr>
          <w:lang w:val="es-MX"/>
        </w:rPr>
        <w:t>to</w:t>
      </w:r>
      <w:proofErr w:type="spellEnd"/>
      <w:r w:rsidRPr="00C530E7">
        <w:rPr>
          <w:lang w:val="es-MX"/>
        </w:rPr>
        <w:t xml:space="preserve"> reduce </w:t>
      </w:r>
      <w:proofErr w:type="spellStart"/>
      <w:r w:rsidRPr="00C530E7">
        <w:rPr>
          <w:lang w:val="es-MX"/>
        </w:rPr>
        <w:t>the</w:t>
      </w:r>
      <w:proofErr w:type="spellEnd"/>
      <w:r w:rsidRPr="00C530E7">
        <w:rPr>
          <w:lang w:val="es-MX"/>
        </w:rPr>
        <w:t xml:space="preserve"> use </w:t>
      </w:r>
      <w:proofErr w:type="spellStart"/>
      <w:r w:rsidRPr="00C530E7">
        <w:rPr>
          <w:lang w:val="es-MX"/>
        </w:rPr>
        <w:t>of</w:t>
      </w:r>
      <w:proofErr w:type="spellEnd"/>
      <w:r w:rsidRPr="00C530E7">
        <w:rPr>
          <w:lang w:val="es-MX"/>
        </w:rPr>
        <w:t xml:space="preserve"> </w:t>
      </w:r>
      <w:proofErr w:type="spellStart"/>
      <w:r w:rsidRPr="00C530E7">
        <w:rPr>
          <w:lang w:val="es-MX"/>
        </w:rPr>
        <w:t>fossil</w:t>
      </w:r>
      <w:proofErr w:type="spellEnd"/>
      <w:r w:rsidRPr="00C530E7">
        <w:rPr>
          <w:lang w:val="es-MX"/>
        </w:rPr>
        <w:t xml:space="preserve"> </w:t>
      </w:r>
      <w:proofErr w:type="spellStart"/>
      <w:r w:rsidRPr="00C530E7">
        <w:rPr>
          <w:lang w:val="es-MX"/>
        </w:rPr>
        <w:t>fuels</w:t>
      </w:r>
      <w:proofErr w:type="spellEnd"/>
      <w:r w:rsidRPr="00C530E7">
        <w:rPr>
          <w:lang w:val="es-MX"/>
        </w:rPr>
        <w:t xml:space="preserve"> and in </w:t>
      </w:r>
      <w:proofErr w:type="spellStart"/>
      <w:r w:rsidRPr="00C530E7">
        <w:rPr>
          <w:lang w:val="es-MX"/>
        </w:rPr>
        <w:t>addition</w:t>
      </w:r>
      <w:proofErr w:type="spellEnd"/>
      <w:r w:rsidRPr="00C530E7">
        <w:rPr>
          <w:lang w:val="es-MX"/>
        </w:rPr>
        <w:t xml:space="preserve"> </w:t>
      </w:r>
      <w:proofErr w:type="spellStart"/>
      <w:r w:rsidRPr="00C530E7">
        <w:rPr>
          <w:lang w:val="es-MX"/>
        </w:rPr>
        <w:t>they</w:t>
      </w:r>
      <w:proofErr w:type="spellEnd"/>
      <w:r w:rsidRPr="00C530E7">
        <w:rPr>
          <w:lang w:val="es-MX"/>
        </w:rPr>
        <w:t xml:space="preserve"> </w:t>
      </w:r>
      <w:proofErr w:type="spellStart"/>
      <w:r w:rsidRPr="00C530E7">
        <w:rPr>
          <w:lang w:val="es-MX"/>
        </w:rPr>
        <w:t>would</w:t>
      </w:r>
      <w:proofErr w:type="spellEnd"/>
      <w:r w:rsidRPr="00C530E7">
        <w:rPr>
          <w:lang w:val="es-MX"/>
        </w:rPr>
        <w:t xml:space="preserve"> stop </w:t>
      </w:r>
      <w:proofErr w:type="spellStart"/>
      <w:r w:rsidRPr="00C530E7">
        <w:rPr>
          <w:lang w:val="es-MX"/>
        </w:rPr>
        <w:t>emitting</w:t>
      </w:r>
      <w:proofErr w:type="spellEnd"/>
      <w:r w:rsidRPr="00C530E7">
        <w:rPr>
          <w:lang w:val="es-MX"/>
        </w:rPr>
        <w:t xml:space="preserve"> </w:t>
      </w:r>
      <w:proofErr w:type="spellStart"/>
      <w:r w:rsidRPr="00C530E7">
        <w:rPr>
          <w:lang w:val="es-MX"/>
        </w:rPr>
        <w:t>approximately</w:t>
      </w:r>
      <w:proofErr w:type="spellEnd"/>
      <w:r w:rsidRPr="00C530E7">
        <w:rPr>
          <w:lang w:val="es-MX"/>
        </w:rPr>
        <w:t xml:space="preserve"> </w:t>
      </w:r>
      <w:r w:rsidR="00C027DE">
        <w:rPr>
          <w:lang w:val="es-MX"/>
        </w:rPr>
        <w:t>353</w:t>
      </w:r>
      <w:r w:rsidRPr="00C530E7">
        <w:rPr>
          <w:lang w:val="es-MX"/>
        </w:rPr>
        <w:t xml:space="preserve"> tCO</w:t>
      </w:r>
      <w:r w:rsidRPr="00EA1CBA">
        <w:rPr>
          <w:vertAlign w:val="subscript"/>
          <w:lang w:val="es-MX"/>
        </w:rPr>
        <w:t>2</w:t>
      </w:r>
      <w:r w:rsidRPr="00C530E7">
        <w:rPr>
          <w:lang w:val="es-MX"/>
        </w:rPr>
        <w:t xml:space="preserve"> / </w:t>
      </w:r>
      <w:proofErr w:type="spellStart"/>
      <w:r w:rsidRPr="00C530E7">
        <w:rPr>
          <w:lang w:val="es-MX"/>
        </w:rPr>
        <w:t>MWh</w:t>
      </w:r>
      <w:proofErr w:type="spellEnd"/>
      <w:r w:rsidRPr="00C530E7">
        <w:rPr>
          <w:lang w:val="es-MX"/>
        </w:rPr>
        <w:t xml:space="preserve"> (</w:t>
      </w:r>
      <w:proofErr w:type="spellStart"/>
      <w:r w:rsidRPr="00C530E7">
        <w:rPr>
          <w:lang w:val="es-MX"/>
        </w:rPr>
        <w:t>tons</w:t>
      </w:r>
      <w:proofErr w:type="spellEnd"/>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carbon</w:t>
      </w:r>
      <w:proofErr w:type="spellEnd"/>
      <w:r w:rsidRPr="00C530E7">
        <w:rPr>
          <w:lang w:val="es-MX"/>
        </w:rPr>
        <w:t xml:space="preserve"> </w:t>
      </w:r>
      <w:proofErr w:type="spellStart"/>
      <w:r w:rsidRPr="00C530E7">
        <w:rPr>
          <w:lang w:val="es-MX"/>
        </w:rPr>
        <w:t>dioxide</w:t>
      </w:r>
      <w:proofErr w:type="spellEnd"/>
      <w:r w:rsidRPr="00C530E7">
        <w:rPr>
          <w:lang w:val="es-MX"/>
        </w:rPr>
        <w:t xml:space="preserve"> per </w:t>
      </w:r>
      <w:proofErr w:type="spellStart"/>
      <w:r w:rsidRPr="00C530E7">
        <w:rPr>
          <w:lang w:val="es-MX"/>
        </w:rPr>
        <w:t>MWh</w:t>
      </w:r>
      <w:proofErr w:type="spellEnd"/>
      <w:r w:rsidRPr="00C530E7">
        <w:rPr>
          <w:lang w:val="es-MX"/>
        </w:rPr>
        <w:t xml:space="preserve"> </w:t>
      </w:r>
      <w:proofErr w:type="spellStart"/>
      <w:r w:rsidRPr="00C530E7">
        <w:rPr>
          <w:lang w:val="es-MX"/>
        </w:rPr>
        <w:t>of</w:t>
      </w:r>
      <w:proofErr w:type="spellEnd"/>
      <w:r w:rsidRPr="00C530E7">
        <w:rPr>
          <w:lang w:val="es-MX"/>
        </w:rPr>
        <w:t xml:space="preserve"> </w:t>
      </w:r>
      <w:proofErr w:type="spellStart"/>
      <w:r w:rsidRPr="00C530E7">
        <w:rPr>
          <w:lang w:val="es-MX"/>
        </w:rPr>
        <w:t>energy</w:t>
      </w:r>
      <w:proofErr w:type="spellEnd"/>
      <w:r w:rsidRPr="00C530E7">
        <w:rPr>
          <w:lang w:val="es-MX"/>
        </w:rPr>
        <w:t xml:space="preserve"> </w:t>
      </w:r>
      <w:proofErr w:type="spellStart"/>
      <w:r w:rsidRPr="00C530E7">
        <w:rPr>
          <w:lang w:val="es-MX"/>
        </w:rPr>
        <w:t>consumed</w:t>
      </w:r>
      <w:proofErr w:type="spellEnd"/>
      <w:r w:rsidRPr="00C530E7">
        <w:rPr>
          <w:lang w:val="es-MX"/>
        </w:rPr>
        <w:t xml:space="preserve">) </w:t>
      </w:r>
      <w:proofErr w:type="spellStart"/>
      <w:r w:rsidRPr="00C530E7">
        <w:rPr>
          <w:lang w:val="es-MX"/>
        </w:rPr>
        <w:t>into</w:t>
      </w:r>
      <w:proofErr w:type="spellEnd"/>
      <w:r w:rsidRPr="00C530E7">
        <w:rPr>
          <w:lang w:val="es-MX"/>
        </w:rPr>
        <w:t xml:space="preserve"> </w:t>
      </w:r>
      <w:proofErr w:type="spellStart"/>
      <w:r w:rsidRPr="00C530E7">
        <w:rPr>
          <w:lang w:val="es-MX"/>
        </w:rPr>
        <w:t>the</w:t>
      </w:r>
      <w:proofErr w:type="spellEnd"/>
      <w:r w:rsidRPr="00C530E7">
        <w:rPr>
          <w:lang w:val="es-MX"/>
        </w:rPr>
        <w:t xml:space="preserve"> </w:t>
      </w:r>
      <w:proofErr w:type="spellStart"/>
      <w:r w:rsidRPr="00C530E7">
        <w:rPr>
          <w:lang w:val="es-MX"/>
        </w:rPr>
        <w:t>atmosphere</w:t>
      </w:r>
      <w:proofErr w:type="spellEnd"/>
      <w:r w:rsidRPr="00C530E7">
        <w:rPr>
          <w:lang w:val="es-MX"/>
        </w:rPr>
        <w:t>.</w:t>
      </w:r>
    </w:p>
    <w:p w14:paraId="476B2F2E" w14:textId="229298FC" w:rsidR="00600535" w:rsidRDefault="00600535" w:rsidP="00600535">
      <w:pPr>
        <w:pStyle w:val="CETHeading1"/>
        <w:rPr>
          <w:sz w:val="18"/>
          <w:lang w:val="es-MX"/>
        </w:rPr>
      </w:pPr>
      <w:proofErr w:type="spellStart"/>
      <w:r w:rsidRPr="00BA1466">
        <w:rPr>
          <w:sz w:val="18"/>
          <w:lang w:val="es-MX"/>
        </w:rPr>
        <w:t>Introduction</w:t>
      </w:r>
      <w:proofErr w:type="spellEnd"/>
    </w:p>
    <w:p w14:paraId="6D03BED4" w14:textId="43BCCF90" w:rsidR="00DE692B" w:rsidRDefault="00DE692B" w:rsidP="00DE692B">
      <w:pPr>
        <w:pStyle w:val="CETBodytext"/>
        <w:rPr>
          <w:lang w:val="es-MX"/>
        </w:rPr>
      </w:pPr>
    </w:p>
    <w:p w14:paraId="75E06AEB" w14:textId="340BEE67" w:rsidR="00697147" w:rsidRPr="00697147" w:rsidRDefault="00697147" w:rsidP="00697147">
      <w:pPr>
        <w:pStyle w:val="CETBodytext"/>
        <w:rPr>
          <w:lang w:val="es-MX"/>
        </w:rPr>
      </w:pPr>
      <w:proofErr w:type="spellStart"/>
      <w:r w:rsidRPr="00697147">
        <w:rPr>
          <w:lang w:val="es-MX"/>
        </w:rPr>
        <w:t>The</w:t>
      </w:r>
      <w:proofErr w:type="spellEnd"/>
      <w:r w:rsidRPr="00697147">
        <w:rPr>
          <w:lang w:val="es-MX"/>
        </w:rPr>
        <w:t xml:space="preserve"> </w:t>
      </w:r>
      <w:proofErr w:type="spellStart"/>
      <w:r w:rsidRPr="00697147">
        <w:rPr>
          <w:lang w:val="es-MX"/>
        </w:rPr>
        <w:t>demand</w:t>
      </w:r>
      <w:proofErr w:type="spellEnd"/>
      <w:r w:rsidRPr="00697147">
        <w:rPr>
          <w:lang w:val="es-MX"/>
        </w:rPr>
        <w:t xml:space="preserve"> </w:t>
      </w:r>
      <w:proofErr w:type="spellStart"/>
      <w:r w:rsidRPr="00697147">
        <w:rPr>
          <w:lang w:val="es-MX"/>
        </w:rPr>
        <w:t>for</w:t>
      </w:r>
      <w:proofErr w:type="spellEnd"/>
      <w:r w:rsidRPr="00697147">
        <w:rPr>
          <w:lang w:val="es-MX"/>
        </w:rPr>
        <w:t xml:space="preserve"> </w:t>
      </w:r>
      <w:proofErr w:type="spellStart"/>
      <w:r w:rsidRPr="00697147">
        <w:rPr>
          <w:lang w:val="es-MX"/>
        </w:rPr>
        <w:t>energy</w:t>
      </w:r>
      <w:proofErr w:type="spellEnd"/>
      <w:r w:rsidRPr="00697147">
        <w:rPr>
          <w:lang w:val="es-MX"/>
        </w:rPr>
        <w:t xml:space="preserve"> in </w:t>
      </w:r>
      <w:proofErr w:type="spellStart"/>
      <w:r w:rsidRPr="00697147">
        <w:rPr>
          <w:lang w:val="es-MX"/>
        </w:rPr>
        <w:t>the</w:t>
      </w:r>
      <w:proofErr w:type="spellEnd"/>
      <w:r w:rsidRPr="00697147">
        <w:rPr>
          <w:lang w:val="es-MX"/>
        </w:rPr>
        <w:t xml:space="preserve"> agroindustrial sector has </w:t>
      </w:r>
      <w:proofErr w:type="spellStart"/>
      <w:r w:rsidRPr="00697147">
        <w:rPr>
          <w:lang w:val="es-MX"/>
        </w:rPr>
        <w:t>generated</w:t>
      </w:r>
      <w:proofErr w:type="spellEnd"/>
      <w:r w:rsidRPr="00697147">
        <w:rPr>
          <w:lang w:val="es-MX"/>
        </w:rPr>
        <w:t xml:space="preserve"> </w:t>
      </w:r>
      <w:proofErr w:type="spellStart"/>
      <w:r w:rsidRPr="00697147">
        <w:rPr>
          <w:lang w:val="es-MX"/>
        </w:rPr>
        <w:t>great</w:t>
      </w:r>
      <w:proofErr w:type="spellEnd"/>
      <w:r w:rsidRPr="00697147">
        <w:rPr>
          <w:lang w:val="es-MX"/>
        </w:rPr>
        <w:t xml:space="preserve"> </w:t>
      </w:r>
      <w:proofErr w:type="spellStart"/>
      <w:r w:rsidRPr="00697147">
        <w:rPr>
          <w:lang w:val="es-MX"/>
        </w:rPr>
        <w:t>interest</w:t>
      </w:r>
      <w:proofErr w:type="spellEnd"/>
      <w:r w:rsidRPr="00697147">
        <w:rPr>
          <w:lang w:val="es-MX"/>
        </w:rPr>
        <w:t xml:space="preserve"> in </w:t>
      </w:r>
      <w:proofErr w:type="spellStart"/>
      <w:r w:rsidRPr="00697147">
        <w:rPr>
          <w:lang w:val="es-MX"/>
        </w:rPr>
        <w:t>research</w:t>
      </w:r>
      <w:proofErr w:type="spellEnd"/>
      <w:r w:rsidRPr="00697147">
        <w:rPr>
          <w:lang w:val="es-MX"/>
        </w:rPr>
        <w:t xml:space="preserve">, </w:t>
      </w:r>
      <w:proofErr w:type="spellStart"/>
      <w:r w:rsidRPr="00697147">
        <w:rPr>
          <w:lang w:val="es-MX"/>
        </w:rPr>
        <w:t>innovation</w:t>
      </w:r>
      <w:proofErr w:type="spellEnd"/>
      <w:r w:rsidRPr="00697147">
        <w:rPr>
          <w:lang w:val="es-MX"/>
        </w:rPr>
        <w:t xml:space="preserve"> and </w:t>
      </w:r>
      <w:proofErr w:type="spellStart"/>
      <w:r w:rsidRPr="00697147">
        <w:rPr>
          <w:lang w:val="es-MX"/>
        </w:rPr>
        <w:t>development</w:t>
      </w:r>
      <w:proofErr w:type="spellEnd"/>
      <w:r w:rsidRPr="00697147">
        <w:rPr>
          <w:lang w:val="es-MX"/>
        </w:rPr>
        <w:t xml:space="preserve"> </w:t>
      </w:r>
      <w:proofErr w:type="spellStart"/>
      <w:r w:rsidRPr="00697147">
        <w:rPr>
          <w:lang w:val="es-MX"/>
        </w:rPr>
        <w:t>of</w:t>
      </w:r>
      <w:proofErr w:type="spellEnd"/>
      <w:r w:rsidRPr="00697147">
        <w:rPr>
          <w:lang w:val="es-MX"/>
        </w:rPr>
        <w:t xml:space="preserve"> new </w:t>
      </w:r>
      <w:proofErr w:type="spellStart"/>
      <w:r w:rsidRPr="00697147">
        <w:rPr>
          <w:lang w:val="es-MX"/>
        </w:rPr>
        <w:t>strategies</w:t>
      </w:r>
      <w:proofErr w:type="spellEnd"/>
      <w:r w:rsidRPr="00697147">
        <w:rPr>
          <w:lang w:val="es-MX"/>
        </w:rPr>
        <w:t xml:space="preserve">, </w:t>
      </w:r>
      <w:proofErr w:type="spellStart"/>
      <w:r w:rsidRPr="00697147">
        <w:rPr>
          <w:lang w:val="es-MX"/>
        </w:rPr>
        <w:t>methodologies</w:t>
      </w:r>
      <w:proofErr w:type="spellEnd"/>
      <w:r w:rsidRPr="00697147">
        <w:rPr>
          <w:lang w:val="es-MX"/>
        </w:rPr>
        <w:t xml:space="preserve"> and </w:t>
      </w:r>
      <w:proofErr w:type="spellStart"/>
      <w:r w:rsidRPr="00697147">
        <w:rPr>
          <w:lang w:val="es-MX"/>
        </w:rPr>
        <w:t>technologies</w:t>
      </w:r>
      <w:proofErr w:type="spellEnd"/>
      <w:r w:rsidRPr="00697147">
        <w:rPr>
          <w:lang w:val="es-MX"/>
        </w:rPr>
        <w:t xml:space="preserve"> </w:t>
      </w:r>
      <w:proofErr w:type="spellStart"/>
      <w:r w:rsidRPr="00697147">
        <w:rPr>
          <w:lang w:val="es-MX"/>
        </w:rPr>
        <w:t>to</w:t>
      </w:r>
      <w:proofErr w:type="spellEnd"/>
      <w:r w:rsidRPr="00697147">
        <w:rPr>
          <w:lang w:val="es-MX"/>
        </w:rPr>
        <w:t xml:space="preserve"> produce </w:t>
      </w:r>
      <w:proofErr w:type="spellStart"/>
      <w:r w:rsidRPr="00697147">
        <w:rPr>
          <w:lang w:val="es-MX"/>
        </w:rPr>
        <w:t>energy</w:t>
      </w:r>
      <w:proofErr w:type="spellEnd"/>
      <w:r w:rsidRPr="00697147">
        <w:rPr>
          <w:lang w:val="es-MX"/>
        </w:rPr>
        <w:t xml:space="preserve">, as </w:t>
      </w:r>
      <w:proofErr w:type="spellStart"/>
      <w:r w:rsidRPr="00697147">
        <w:rPr>
          <w:lang w:val="es-MX"/>
        </w:rPr>
        <w:t>well</w:t>
      </w:r>
      <w:proofErr w:type="spellEnd"/>
      <w:r w:rsidRPr="00697147">
        <w:rPr>
          <w:lang w:val="es-MX"/>
        </w:rPr>
        <w:t xml:space="preserve"> as </w:t>
      </w:r>
      <w:proofErr w:type="spellStart"/>
      <w:r w:rsidRPr="00697147">
        <w:rPr>
          <w:lang w:val="es-MX"/>
        </w:rPr>
        <w:t>sustainable</w:t>
      </w:r>
      <w:proofErr w:type="spellEnd"/>
      <w:r w:rsidRPr="00697147">
        <w:rPr>
          <w:lang w:val="es-MX"/>
        </w:rPr>
        <w:t xml:space="preserve"> </w:t>
      </w:r>
      <w:proofErr w:type="spellStart"/>
      <w:r w:rsidRPr="00697147">
        <w:rPr>
          <w:lang w:val="es-MX"/>
        </w:rPr>
        <w:t>fuels</w:t>
      </w:r>
      <w:proofErr w:type="spellEnd"/>
      <w:r w:rsidRPr="00697147">
        <w:rPr>
          <w:lang w:val="es-MX"/>
        </w:rPr>
        <w:t xml:space="preserve">, </w:t>
      </w:r>
      <w:proofErr w:type="spellStart"/>
      <w:r w:rsidRPr="00697147">
        <w:rPr>
          <w:lang w:val="es-MX"/>
        </w:rPr>
        <w:t>including</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recovery</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synthesis</w:t>
      </w:r>
      <w:proofErr w:type="spellEnd"/>
      <w:r w:rsidRPr="00697147">
        <w:rPr>
          <w:lang w:val="es-MX"/>
        </w:rPr>
        <w:t xml:space="preserve"> gas </w:t>
      </w:r>
      <w:proofErr w:type="spellStart"/>
      <w:r w:rsidRPr="00697147">
        <w:rPr>
          <w:lang w:val="es-MX"/>
        </w:rPr>
        <w:t>from</w:t>
      </w:r>
      <w:proofErr w:type="spellEnd"/>
      <w:r w:rsidRPr="00697147">
        <w:rPr>
          <w:lang w:val="es-MX"/>
        </w:rPr>
        <w:t xml:space="preserve"> </w:t>
      </w:r>
      <w:proofErr w:type="spellStart"/>
      <w:r w:rsidRPr="00697147">
        <w:rPr>
          <w:lang w:val="es-MX"/>
        </w:rPr>
        <w:t>sugarcane</w:t>
      </w:r>
      <w:proofErr w:type="spellEnd"/>
      <w:r w:rsidRPr="00697147">
        <w:rPr>
          <w:lang w:val="es-MX"/>
        </w:rPr>
        <w:t xml:space="preserve"> </w:t>
      </w:r>
      <w:proofErr w:type="spellStart"/>
      <w:r w:rsidRPr="00697147">
        <w:rPr>
          <w:lang w:val="es-MX"/>
        </w:rPr>
        <w:t>bagasse</w:t>
      </w:r>
      <w:proofErr w:type="spellEnd"/>
      <w:r w:rsidRPr="00697147">
        <w:rPr>
          <w:lang w:val="es-MX"/>
        </w:rPr>
        <w:t xml:space="preserve"> </w:t>
      </w:r>
      <w:proofErr w:type="spellStart"/>
      <w:r w:rsidRPr="00697147">
        <w:rPr>
          <w:lang w:val="es-MX"/>
        </w:rPr>
        <w:t>for</w:t>
      </w:r>
      <w:proofErr w:type="spellEnd"/>
      <w:r w:rsidRPr="00697147">
        <w:rPr>
          <w:lang w:val="es-MX"/>
        </w:rPr>
        <w:t xml:space="preserve"> </w:t>
      </w:r>
      <w:proofErr w:type="spellStart"/>
      <w:r w:rsidRPr="00697147">
        <w:rPr>
          <w:lang w:val="es-MX"/>
        </w:rPr>
        <w:t>cogeneration</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energy</w:t>
      </w:r>
      <w:proofErr w:type="spellEnd"/>
      <w:r w:rsidRPr="00697147">
        <w:rPr>
          <w:lang w:val="es-MX"/>
        </w:rPr>
        <w:t xml:space="preserve">. </w:t>
      </w:r>
      <w:proofErr w:type="spellStart"/>
      <w:r w:rsidRPr="00697147">
        <w:rPr>
          <w:lang w:val="es-MX"/>
        </w:rPr>
        <w:t>Synthesis</w:t>
      </w:r>
      <w:proofErr w:type="spellEnd"/>
      <w:r w:rsidRPr="00697147">
        <w:rPr>
          <w:lang w:val="es-MX"/>
        </w:rPr>
        <w:t xml:space="preserve"> gas </w:t>
      </w:r>
      <w:proofErr w:type="spellStart"/>
      <w:r w:rsidRPr="00697147">
        <w:rPr>
          <w:lang w:val="es-MX"/>
        </w:rPr>
        <w:t>is</w:t>
      </w:r>
      <w:proofErr w:type="spellEnd"/>
      <w:r w:rsidRPr="00697147">
        <w:rPr>
          <w:lang w:val="es-MX"/>
        </w:rPr>
        <w:t xml:space="preserve"> a </w:t>
      </w:r>
      <w:proofErr w:type="spellStart"/>
      <w:r w:rsidRPr="00697147">
        <w:rPr>
          <w:lang w:val="es-MX"/>
        </w:rPr>
        <w:t>by-product</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gasification</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sugarcane</w:t>
      </w:r>
      <w:proofErr w:type="spellEnd"/>
      <w:r w:rsidRPr="00697147">
        <w:rPr>
          <w:lang w:val="es-MX"/>
        </w:rPr>
        <w:t xml:space="preserve"> </w:t>
      </w:r>
      <w:proofErr w:type="spellStart"/>
      <w:r w:rsidRPr="00697147">
        <w:rPr>
          <w:lang w:val="es-MX"/>
        </w:rPr>
        <w:t>bagasse</w:t>
      </w:r>
      <w:proofErr w:type="spellEnd"/>
      <w:r w:rsidRPr="00697147">
        <w:rPr>
          <w:lang w:val="es-MX"/>
        </w:rPr>
        <w:t xml:space="preserve">. In </w:t>
      </w:r>
      <w:proofErr w:type="spellStart"/>
      <w:r w:rsidRPr="00697147">
        <w:rPr>
          <w:lang w:val="es-MX"/>
        </w:rPr>
        <w:t>this</w:t>
      </w:r>
      <w:proofErr w:type="spellEnd"/>
      <w:r w:rsidRPr="00697147">
        <w:rPr>
          <w:lang w:val="es-MX"/>
        </w:rPr>
        <w:t xml:space="preserve"> </w:t>
      </w:r>
      <w:proofErr w:type="spellStart"/>
      <w:r w:rsidR="00982CBD">
        <w:rPr>
          <w:lang w:val="es-MX"/>
        </w:rPr>
        <w:t>paper</w:t>
      </w:r>
      <w:proofErr w:type="spellEnd"/>
      <w:r w:rsidRPr="00697147">
        <w:rPr>
          <w:lang w:val="es-MX"/>
        </w:rPr>
        <w:t xml:space="preserve">, </w:t>
      </w:r>
      <w:proofErr w:type="spellStart"/>
      <w:r w:rsidRPr="00697147">
        <w:rPr>
          <w:lang w:val="es-MX"/>
        </w:rPr>
        <w:t>an</w:t>
      </w:r>
      <w:proofErr w:type="spellEnd"/>
      <w:r w:rsidRPr="00697147">
        <w:rPr>
          <w:lang w:val="es-MX"/>
        </w:rPr>
        <w:t xml:space="preserve"> </w:t>
      </w:r>
      <w:proofErr w:type="spellStart"/>
      <w:r w:rsidRPr="00697147">
        <w:rPr>
          <w:lang w:val="es-MX"/>
        </w:rPr>
        <w:t>estimation</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generation</w:t>
      </w:r>
      <w:proofErr w:type="spellEnd"/>
      <w:r w:rsidRPr="00697147">
        <w:rPr>
          <w:lang w:val="es-MX"/>
        </w:rPr>
        <w:t xml:space="preserve"> </w:t>
      </w:r>
      <w:proofErr w:type="spellStart"/>
      <w:r w:rsidRPr="00697147">
        <w:rPr>
          <w:lang w:val="es-MX"/>
        </w:rPr>
        <w:t>potential</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sugarcane</w:t>
      </w:r>
      <w:proofErr w:type="spellEnd"/>
      <w:r w:rsidRPr="00697147">
        <w:rPr>
          <w:lang w:val="es-MX"/>
        </w:rPr>
        <w:t xml:space="preserve"> </w:t>
      </w:r>
      <w:proofErr w:type="spellStart"/>
      <w:r w:rsidRPr="00697147">
        <w:rPr>
          <w:lang w:val="es-MX"/>
        </w:rPr>
        <w:t>residues</w:t>
      </w:r>
      <w:proofErr w:type="spellEnd"/>
      <w:r w:rsidRPr="00697147">
        <w:rPr>
          <w:lang w:val="es-MX"/>
        </w:rPr>
        <w:t xml:space="preserve"> </w:t>
      </w:r>
      <w:proofErr w:type="spellStart"/>
      <w:r w:rsidRPr="00697147">
        <w:rPr>
          <w:lang w:val="es-MX"/>
        </w:rPr>
        <w:t>produced</w:t>
      </w:r>
      <w:proofErr w:type="spellEnd"/>
      <w:r w:rsidRPr="00697147">
        <w:rPr>
          <w:lang w:val="es-MX"/>
        </w:rPr>
        <w:t xml:space="preserve"> in </w:t>
      </w:r>
      <w:proofErr w:type="spellStart"/>
      <w:r w:rsidRPr="00697147">
        <w:rPr>
          <w:lang w:val="es-MX"/>
        </w:rPr>
        <w:t>Mexico</w:t>
      </w:r>
      <w:proofErr w:type="spellEnd"/>
      <w:r w:rsidRPr="00697147">
        <w:rPr>
          <w:lang w:val="es-MX"/>
        </w:rPr>
        <w:t xml:space="preserve"> and </w:t>
      </w:r>
      <w:proofErr w:type="spellStart"/>
      <w:r w:rsidRPr="00697147">
        <w:rPr>
          <w:lang w:val="es-MX"/>
        </w:rPr>
        <w:t>an</w:t>
      </w:r>
      <w:proofErr w:type="spellEnd"/>
      <w:r w:rsidRPr="00697147">
        <w:rPr>
          <w:lang w:val="es-MX"/>
        </w:rPr>
        <w:t xml:space="preserve"> </w:t>
      </w:r>
      <w:proofErr w:type="spellStart"/>
      <w:r w:rsidRPr="00697147">
        <w:rPr>
          <w:lang w:val="es-MX"/>
        </w:rPr>
        <w:t>evaluation</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energy</w:t>
      </w:r>
      <w:proofErr w:type="spellEnd"/>
      <w:r w:rsidRPr="00697147">
        <w:rPr>
          <w:lang w:val="es-MX"/>
        </w:rPr>
        <w:t xml:space="preserve"> </w:t>
      </w:r>
      <w:proofErr w:type="spellStart"/>
      <w:r w:rsidRPr="00697147">
        <w:rPr>
          <w:lang w:val="es-MX"/>
        </w:rPr>
        <w:t>generation</w:t>
      </w:r>
      <w:proofErr w:type="spellEnd"/>
      <w:r w:rsidRPr="00697147">
        <w:rPr>
          <w:lang w:val="es-MX"/>
        </w:rPr>
        <w:t xml:space="preserve"> </w:t>
      </w:r>
      <w:proofErr w:type="spellStart"/>
      <w:r w:rsidRPr="00697147">
        <w:rPr>
          <w:lang w:val="es-MX"/>
        </w:rPr>
        <w:t>potential</w:t>
      </w:r>
      <w:proofErr w:type="spellEnd"/>
      <w:r w:rsidRPr="00697147">
        <w:rPr>
          <w:lang w:val="es-MX"/>
        </w:rPr>
        <w:t xml:space="preserve"> </w:t>
      </w:r>
      <w:proofErr w:type="spellStart"/>
      <w:r w:rsidRPr="00697147">
        <w:rPr>
          <w:lang w:val="es-MX"/>
        </w:rPr>
        <w:t>is</w:t>
      </w:r>
      <w:proofErr w:type="spellEnd"/>
      <w:r w:rsidRPr="00697147">
        <w:rPr>
          <w:lang w:val="es-MX"/>
        </w:rPr>
        <w:t xml:space="preserve"> </w:t>
      </w:r>
      <w:proofErr w:type="spellStart"/>
      <w:r w:rsidRPr="00697147">
        <w:rPr>
          <w:lang w:val="es-MX"/>
        </w:rPr>
        <w:t>carried</w:t>
      </w:r>
      <w:proofErr w:type="spellEnd"/>
      <w:r w:rsidRPr="00697147">
        <w:rPr>
          <w:lang w:val="es-MX"/>
        </w:rPr>
        <w:t xml:space="preserve"> </w:t>
      </w:r>
      <w:proofErr w:type="spellStart"/>
      <w:r w:rsidRPr="00697147">
        <w:rPr>
          <w:lang w:val="es-MX"/>
        </w:rPr>
        <w:t>out</w:t>
      </w:r>
      <w:proofErr w:type="spellEnd"/>
      <w:r w:rsidRPr="00697147">
        <w:rPr>
          <w:lang w:val="es-MX"/>
        </w:rPr>
        <w:t xml:space="preserve">. </w:t>
      </w:r>
      <w:proofErr w:type="spellStart"/>
      <w:r w:rsidRPr="00697147">
        <w:rPr>
          <w:lang w:val="es-MX"/>
        </w:rPr>
        <w:t>Finally</w:t>
      </w:r>
      <w:proofErr w:type="spellEnd"/>
      <w:r w:rsidRPr="00697147">
        <w:rPr>
          <w:lang w:val="es-MX"/>
        </w:rPr>
        <w:t xml:space="preserve">, </w:t>
      </w:r>
      <w:proofErr w:type="spellStart"/>
      <w:r w:rsidRPr="00697147">
        <w:rPr>
          <w:lang w:val="es-MX"/>
        </w:rPr>
        <w:t>an</w:t>
      </w:r>
      <w:proofErr w:type="spellEnd"/>
      <w:r w:rsidRPr="00697147">
        <w:rPr>
          <w:lang w:val="es-MX"/>
        </w:rPr>
        <w:t xml:space="preserve"> </w:t>
      </w:r>
      <w:proofErr w:type="spellStart"/>
      <w:r w:rsidRPr="00697147">
        <w:rPr>
          <w:lang w:val="es-MX"/>
        </w:rPr>
        <w:t>estimation</w:t>
      </w:r>
      <w:proofErr w:type="spellEnd"/>
      <w:r w:rsidRPr="00697147">
        <w:rPr>
          <w:lang w:val="es-MX"/>
        </w:rPr>
        <w:t xml:space="preserve"> </w:t>
      </w:r>
      <w:proofErr w:type="spellStart"/>
      <w:r w:rsidRPr="00697147">
        <w:rPr>
          <w:lang w:val="es-MX"/>
        </w:rPr>
        <w:t>of</w:t>
      </w:r>
      <w:proofErr w:type="spellEnd"/>
      <w:r w:rsidRPr="00697147">
        <w:rPr>
          <w:lang w:val="es-MX"/>
        </w:rPr>
        <w:t xml:space="preserve"> CO</w:t>
      </w:r>
      <w:r w:rsidRPr="00982CBD">
        <w:rPr>
          <w:vertAlign w:val="subscript"/>
          <w:lang w:val="es-MX"/>
        </w:rPr>
        <w:t>2eq</w:t>
      </w:r>
      <w:r w:rsidRPr="00697147">
        <w:rPr>
          <w:lang w:val="es-MX"/>
        </w:rPr>
        <w:t xml:space="preserve"> </w:t>
      </w:r>
      <w:proofErr w:type="spellStart"/>
      <w:r w:rsidRPr="00697147">
        <w:rPr>
          <w:lang w:val="es-MX"/>
        </w:rPr>
        <w:t>emissions</w:t>
      </w:r>
      <w:proofErr w:type="spellEnd"/>
      <w:r w:rsidRPr="00697147">
        <w:rPr>
          <w:lang w:val="es-MX"/>
        </w:rPr>
        <w:t xml:space="preserve"> </w:t>
      </w:r>
      <w:proofErr w:type="spellStart"/>
      <w:r w:rsidRPr="00697147">
        <w:rPr>
          <w:lang w:val="es-MX"/>
        </w:rPr>
        <w:t>avoided</w:t>
      </w:r>
      <w:proofErr w:type="spellEnd"/>
      <w:r w:rsidRPr="00697147">
        <w:rPr>
          <w:lang w:val="es-MX"/>
        </w:rPr>
        <w:t xml:space="preserve"> </w:t>
      </w:r>
      <w:proofErr w:type="spellStart"/>
      <w:r w:rsidRPr="00697147">
        <w:rPr>
          <w:lang w:val="es-MX"/>
        </w:rPr>
        <w:t>to</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atmosphere</w:t>
      </w:r>
      <w:proofErr w:type="spellEnd"/>
      <w:r w:rsidRPr="00697147">
        <w:rPr>
          <w:lang w:val="es-MX"/>
        </w:rPr>
        <w:t xml:space="preserve"> </w:t>
      </w:r>
      <w:proofErr w:type="spellStart"/>
      <w:r w:rsidRPr="00697147">
        <w:rPr>
          <w:lang w:val="es-MX"/>
        </w:rPr>
        <w:t>is</w:t>
      </w:r>
      <w:proofErr w:type="spellEnd"/>
      <w:r w:rsidRPr="00697147">
        <w:rPr>
          <w:lang w:val="es-MX"/>
        </w:rPr>
        <w:t xml:space="preserve"> </w:t>
      </w:r>
      <w:proofErr w:type="spellStart"/>
      <w:r w:rsidRPr="00697147">
        <w:rPr>
          <w:lang w:val="es-MX"/>
        </w:rPr>
        <w:t>carried</w:t>
      </w:r>
      <w:proofErr w:type="spellEnd"/>
      <w:r w:rsidRPr="00697147">
        <w:rPr>
          <w:lang w:val="es-MX"/>
        </w:rPr>
        <w:t xml:space="preserve"> </w:t>
      </w:r>
      <w:proofErr w:type="spellStart"/>
      <w:r w:rsidRPr="00697147">
        <w:rPr>
          <w:lang w:val="es-MX"/>
        </w:rPr>
        <w:t>out</w:t>
      </w:r>
      <w:proofErr w:type="spellEnd"/>
      <w:r w:rsidRPr="00697147">
        <w:rPr>
          <w:lang w:val="es-MX"/>
        </w:rPr>
        <w:t xml:space="preserve"> </w:t>
      </w:r>
      <w:proofErr w:type="spellStart"/>
      <w:r w:rsidRPr="00697147">
        <w:rPr>
          <w:lang w:val="es-MX"/>
        </w:rPr>
        <w:t>to</w:t>
      </w:r>
      <w:proofErr w:type="spellEnd"/>
      <w:r w:rsidRPr="00697147">
        <w:rPr>
          <w:lang w:val="es-MX"/>
        </w:rPr>
        <w:t xml:space="preserve"> </w:t>
      </w:r>
      <w:proofErr w:type="spellStart"/>
      <w:r w:rsidRPr="00697147">
        <w:rPr>
          <w:lang w:val="es-MX"/>
        </w:rPr>
        <w:t>evaluate</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feasibility</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synthesis</w:t>
      </w:r>
      <w:proofErr w:type="spellEnd"/>
      <w:r w:rsidRPr="00697147">
        <w:rPr>
          <w:lang w:val="es-MX"/>
        </w:rPr>
        <w:t xml:space="preserve"> gas in </w:t>
      </w:r>
      <w:proofErr w:type="spellStart"/>
      <w:r w:rsidRPr="00697147">
        <w:rPr>
          <w:lang w:val="es-MX"/>
        </w:rPr>
        <w:t>energy</w:t>
      </w:r>
      <w:proofErr w:type="spellEnd"/>
      <w:r w:rsidRPr="00697147">
        <w:rPr>
          <w:lang w:val="es-MX"/>
        </w:rPr>
        <w:t xml:space="preserve"> </w:t>
      </w:r>
      <w:proofErr w:type="spellStart"/>
      <w:r w:rsidRPr="00697147">
        <w:rPr>
          <w:lang w:val="es-MX"/>
        </w:rPr>
        <w:t>cogeneration</w:t>
      </w:r>
      <w:proofErr w:type="spellEnd"/>
      <w:r w:rsidRPr="00697147">
        <w:rPr>
          <w:lang w:val="es-MX"/>
        </w:rPr>
        <w:t xml:space="preserve"> </w:t>
      </w:r>
      <w:proofErr w:type="spellStart"/>
      <w:r w:rsidRPr="00697147">
        <w:rPr>
          <w:lang w:val="es-MX"/>
        </w:rPr>
        <w:t>systems</w:t>
      </w:r>
      <w:proofErr w:type="spellEnd"/>
      <w:r w:rsidRPr="00697147">
        <w:rPr>
          <w:lang w:val="es-MX"/>
        </w:rPr>
        <w:t xml:space="preserve"> as a </w:t>
      </w:r>
      <w:proofErr w:type="spellStart"/>
      <w:r w:rsidRPr="00697147">
        <w:rPr>
          <w:lang w:val="es-MX"/>
        </w:rPr>
        <w:t>decarbonization</w:t>
      </w:r>
      <w:proofErr w:type="spellEnd"/>
      <w:r w:rsidRPr="00697147">
        <w:rPr>
          <w:lang w:val="es-MX"/>
        </w:rPr>
        <w:t xml:space="preserve"> alternative. </w:t>
      </w:r>
      <w:proofErr w:type="spellStart"/>
      <w:r w:rsidRPr="00697147">
        <w:rPr>
          <w:lang w:val="es-MX"/>
        </w:rPr>
        <w:t>The</w:t>
      </w:r>
      <w:proofErr w:type="spellEnd"/>
      <w:r w:rsidRPr="00697147">
        <w:rPr>
          <w:lang w:val="es-MX"/>
        </w:rPr>
        <w:t xml:space="preserve"> </w:t>
      </w:r>
      <w:proofErr w:type="spellStart"/>
      <w:r w:rsidRPr="00697147">
        <w:rPr>
          <w:lang w:val="es-MX"/>
        </w:rPr>
        <w:t>prominence</w:t>
      </w:r>
      <w:proofErr w:type="spellEnd"/>
      <w:r w:rsidRPr="00697147">
        <w:rPr>
          <w:lang w:val="es-MX"/>
        </w:rPr>
        <w:t xml:space="preserve"> </w:t>
      </w:r>
      <w:proofErr w:type="spellStart"/>
      <w:r w:rsidRPr="00697147">
        <w:rPr>
          <w:lang w:val="es-MX"/>
        </w:rPr>
        <w:lastRenderedPageBreak/>
        <w:t>of</w:t>
      </w:r>
      <w:proofErr w:type="spellEnd"/>
      <w:r w:rsidRPr="00697147">
        <w:rPr>
          <w:lang w:val="es-MX"/>
        </w:rPr>
        <w:t xml:space="preserve"> </w:t>
      </w:r>
      <w:proofErr w:type="spellStart"/>
      <w:r w:rsidRPr="00697147">
        <w:rPr>
          <w:lang w:val="es-MX"/>
        </w:rPr>
        <w:t>agriculture</w:t>
      </w:r>
      <w:proofErr w:type="spellEnd"/>
      <w:r w:rsidRPr="00697147">
        <w:rPr>
          <w:lang w:val="es-MX"/>
        </w:rPr>
        <w:t xml:space="preserve"> as a </w:t>
      </w:r>
      <w:proofErr w:type="spellStart"/>
      <w:r w:rsidRPr="00697147">
        <w:rPr>
          <w:lang w:val="es-MX"/>
        </w:rPr>
        <w:t>system</w:t>
      </w:r>
      <w:proofErr w:type="spellEnd"/>
      <w:r w:rsidRPr="00697147">
        <w:rPr>
          <w:lang w:val="es-MX"/>
        </w:rPr>
        <w:t xml:space="preserve"> </w:t>
      </w:r>
      <w:proofErr w:type="spellStart"/>
      <w:r w:rsidRPr="00697147">
        <w:rPr>
          <w:lang w:val="es-MX"/>
        </w:rPr>
        <w:t>for</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production</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biomass</w:t>
      </w:r>
      <w:proofErr w:type="spellEnd"/>
      <w:r w:rsidRPr="00697147">
        <w:rPr>
          <w:lang w:val="es-MX"/>
        </w:rPr>
        <w:t xml:space="preserve"> </w:t>
      </w:r>
      <w:proofErr w:type="spellStart"/>
      <w:r w:rsidRPr="00697147">
        <w:rPr>
          <w:lang w:val="es-MX"/>
        </w:rPr>
        <w:t>products</w:t>
      </w:r>
      <w:proofErr w:type="spellEnd"/>
      <w:r w:rsidRPr="00697147">
        <w:rPr>
          <w:lang w:val="es-MX"/>
        </w:rPr>
        <w:t xml:space="preserve"> </w:t>
      </w:r>
      <w:proofErr w:type="spellStart"/>
      <w:r w:rsidRPr="00697147">
        <w:rPr>
          <w:lang w:val="es-MX"/>
        </w:rPr>
        <w:t>that</w:t>
      </w:r>
      <w:proofErr w:type="spellEnd"/>
      <w:r w:rsidRPr="00697147">
        <w:rPr>
          <w:lang w:val="es-MX"/>
        </w:rPr>
        <w:t xml:space="preserve"> can be </w:t>
      </w:r>
      <w:proofErr w:type="spellStart"/>
      <w:r w:rsidRPr="00697147">
        <w:rPr>
          <w:lang w:val="es-MX"/>
        </w:rPr>
        <w:t>transformed</w:t>
      </w:r>
      <w:proofErr w:type="spellEnd"/>
      <w:r w:rsidRPr="00697147">
        <w:rPr>
          <w:lang w:val="es-MX"/>
        </w:rPr>
        <w:t xml:space="preserve"> </w:t>
      </w:r>
      <w:proofErr w:type="spellStart"/>
      <w:r w:rsidRPr="00697147">
        <w:rPr>
          <w:lang w:val="es-MX"/>
        </w:rPr>
        <w:t>into</w:t>
      </w:r>
      <w:proofErr w:type="spellEnd"/>
      <w:r w:rsidRPr="00697147">
        <w:rPr>
          <w:lang w:val="es-MX"/>
        </w:rPr>
        <w:t xml:space="preserve"> </w:t>
      </w:r>
      <w:proofErr w:type="spellStart"/>
      <w:r w:rsidRPr="00697147">
        <w:rPr>
          <w:lang w:val="es-MX"/>
        </w:rPr>
        <w:t>fuels</w:t>
      </w:r>
      <w:proofErr w:type="spellEnd"/>
      <w:r w:rsidRPr="00697147">
        <w:rPr>
          <w:lang w:val="es-MX"/>
        </w:rPr>
        <w:t xml:space="preserve"> </w:t>
      </w:r>
      <w:proofErr w:type="spellStart"/>
      <w:r w:rsidRPr="00697147">
        <w:rPr>
          <w:lang w:val="es-MX"/>
        </w:rPr>
        <w:t>includes</w:t>
      </w:r>
      <w:proofErr w:type="spellEnd"/>
      <w:r w:rsidRPr="00697147">
        <w:rPr>
          <w:lang w:val="es-MX"/>
        </w:rPr>
        <w:t xml:space="preserve"> </w:t>
      </w:r>
      <w:proofErr w:type="spellStart"/>
      <w:r w:rsidRPr="00697147">
        <w:rPr>
          <w:lang w:val="es-MX"/>
        </w:rPr>
        <w:t>three</w:t>
      </w:r>
      <w:proofErr w:type="spellEnd"/>
      <w:r w:rsidRPr="00697147">
        <w:rPr>
          <w:lang w:val="es-MX"/>
        </w:rPr>
        <w:t xml:space="preserve"> </w:t>
      </w:r>
      <w:proofErr w:type="spellStart"/>
      <w:r w:rsidRPr="00697147">
        <w:rPr>
          <w:lang w:val="es-MX"/>
        </w:rPr>
        <w:t>important</w:t>
      </w:r>
      <w:proofErr w:type="spellEnd"/>
      <w:r w:rsidRPr="00697147">
        <w:rPr>
          <w:lang w:val="es-MX"/>
        </w:rPr>
        <w:t xml:space="preserve"> </w:t>
      </w:r>
      <w:proofErr w:type="spellStart"/>
      <w:r w:rsidRPr="00697147">
        <w:rPr>
          <w:lang w:val="es-MX"/>
        </w:rPr>
        <w:t>aspects</w:t>
      </w:r>
      <w:proofErr w:type="spellEnd"/>
      <w:r w:rsidRPr="00697147">
        <w:rPr>
          <w:lang w:val="es-MX"/>
        </w:rPr>
        <w:t xml:space="preserve"> in </w:t>
      </w:r>
      <w:proofErr w:type="spellStart"/>
      <w:r w:rsidRPr="00697147">
        <w:rPr>
          <w:lang w:val="es-MX"/>
        </w:rPr>
        <w:t>the</w:t>
      </w:r>
      <w:proofErr w:type="spellEnd"/>
      <w:r w:rsidRPr="00697147">
        <w:rPr>
          <w:lang w:val="es-MX"/>
        </w:rPr>
        <w:t xml:space="preserve"> </w:t>
      </w:r>
      <w:proofErr w:type="spellStart"/>
      <w:r w:rsidRPr="00697147">
        <w:rPr>
          <w:lang w:val="es-MX"/>
        </w:rPr>
        <w:t>promotion</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biofuels</w:t>
      </w:r>
      <w:proofErr w:type="spellEnd"/>
      <w:r w:rsidRPr="00697147">
        <w:rPr>
          <w:lang w:val="es-MX"/>
        </w:rPr>
        <w:t xml:space="preserve"> </w:t>
      </w:r>
      <w:proofErr w:type="spellStart"/>
      <w:r w:rsidRPr="00697147">
        <w:rPr>
          <w:lang w:val="es-MX"/>
        </w:rPr>
        <w:t>obtained</w:t>
      </w:r>
      <w:proofErr w:type="spellEnd"/>
      <w:r w:rsidRPr="00697147">
        <w:rPr>
          <w:lang w:val="es-MX"/>
        </w:rPr>
        <w:t xml:space="preserve"> </w:t>
      </w:r>
      <w:proofErr w:type="spellStart"/>
      <w:r w:rsidRPr="00697147">
        <w:rPr>
          <w:lang w:val="es-MX"/>
        </w:rPr>
        <w:t>from</w:t>
      </w:r>
      <w:proofErr w:type="spellEnd"/>
      <w:r w:rsidRPr="00697147">
        <w:rPr>
          <w:lang w:val="es-MX"/>
        </w:rPr>
        <w:t xml:space="preserve"> </w:t>
      </w:r>
      <w:proofErr w:type="spellStart"/>
      <w:r w:rsidRPr="00697147">
        <w:rPr>
          <w:lang w:val="es-MX"/>
        </w:rPr>
        <w:t>agricultural</w:t>
      </w:r>
      <w:proofErr w:type="spellEnd"/>
      <w:r w:rsidRPr="00697147">
        <w:rPr>
          <w:lang w:val="es-MX"/>
        </w:rPr>
        <w:t xml:space="preserve"> </w:t>
      </w:r>
      <w:proofErr w:type="spellStart"/>
      <w:r w:rsidRPr="00697147">
        <w:rPr>
          <w:lang w:val="es-MX"/>
        </w:rPr>
        <w:t>residues</w:t>
      </w:r>
      <w:proofErr w:type="spellEnd"/>
      <w:r w:rsidRPr="00697147">
        <w:rPr>
          <w:lang w:val="es-MX"/>
        </w:rPr>
        <w:t xml:space="preserve">: </w:t>
      </w:r>
      <w:proofErr w:type="spellStart"/>
      <w:r w:rsidRPr="00697147">
        <w:rPr>
          <w:lang w:val="es-MX"/>
        </w:rPr>
        <w:t>first</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opportunity</w:t>
      </w:r>
      <w:proofErr w:type="spellEnd"/>
      <w:r w:rsidRPr="00697147">
        <w:rPr>
          <w:lang w:val="es-MX"/>
        </w:rPr>
        <w:t xml:space="preserve"> </w:t>
      </w:r>
      <w:proofErr w:type="spellStart"/>
      <w:r w:rsidRPr="00697147">
        <w:rPr>
          <w:lang w:val="es-MX"/>
        </w:rPr>
        <w:t>they</w:t>
      </w:r>
      <w:proofErr w:type="spellEnd"/>
      <w:r w:rsidRPr="00697147">
        <w:rPr>
          <w:lang w:val="es-MX"/>
        </w:rPr>
        <w:t xml:space="preserve"> </w:t>
      </w:r>
      <w:proofErr w:type="spellStart"/>
      <w:r w:rsidRPr="00697147">
        <w:rPr>
          <w:lang w:val="es-MX"/>
        </w:rPr>
        <w:t>offer</w:t>
      </w:r>
      <w:proofErr w:type="spellEnd"/>
      <w:r w:rsidRPr="00697147">
        <w:rPr>
          <w:lang w:val="es-MX"/>
        </w:rPr>
        <w:t xml:space="preserve"> </w:t>
      </w:r>
      <w:proofErr w:type="spellStart"/>
      <w:r w:rsidRPr="00697147">
        <w:rPr>
          <w:lang w:val="es-MX"/>
        </w:rPr>
        <w:t>to</w:t>
      </w:r>
      <w:proofErr w:type="spellEnd"/>
      <w:r w:rsidRPr="00697147">
        <w:rPr>
          <w:lang w:val="es-MX"/>
        </w:rPr>
        <w:t xml:space="preserve"> </w:t>
      </w:r>
      <w:proofErr w:type="spellStart"/>
      <w:r w:rsidRPr="00697147">
        <w:rPr>
          <w:lang w:val="es-MX"/>
        </w:rPr>
        <w:t>alleviate</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energy</w:t>
      </w:r>
      <w:proofErr w:type="spellEnd"/>
      <w:r w:rsidRPr="00697147">
        <w:rPr>
          <w:lang w:val="es-MX"/>
        </w:rPr>
        <w:t xml:space="preserve"> </w:t>
      </w:r>
      <w:proofErr w:type="spellStart"/>
      <w:r w:rsidRPr="00697147">
        <w:rPr>
          <w:lang w:val="es-MX"/>
        </w:rPr>
        <w:t>problem</w:t>
      </w:r>
      <w:proofErr w:type="spellEnd"/>
      <w:r w:rsidRPr="00697147">
        <w:rPr>
          <w:lang w:val="es-MX"/>
        </w:rPr>
        <w:t xml:space="preserve">, </w:t>
      </w:r>
      <w:proofErr w:type="spellStart"/>
      <w:r w:rsidRPr="00697147">
        <w:rPr>
          <w:lang w:val="es-MX"/>
        </w:rPr>
        <w:t>due</w:t>
      </w:r>
      <w:proofErr w:type="spellEnd"/>
      <w:r w:rsidRPr="00697147">
        <w:rPr>
          <w:lang w:val="es-MX"/>
        </w:rPr>
        <w:t xml:space="preserve"> </w:t>
      </w:r>
      <w:proofErr w:type="spellStart"/>
      <w:r w:rsidRPr="00697147">
        <w:rPr>
          <w:lang w:val="es-MX"/>
        </w:rPr>
        <w:t>to</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urgent</w:t>
      </w:r>
      <w:proofErr w:type="spellEnd"/>
      <w:r w:rsidRPr="00697147">
        <w:rPr>
          <w:lang w:val="es-MX"/>
        </w:rPr>
        <w:t xml:space="preserve"> </w:t>
      </w:r>
      <w:proofErr w:type="spellStart"/>
      <w:r w:rsidRPr="00697147">
        <w:rPr>
          <w:lang w:val="es-MX"/>
        </w:rPr>
        <w:t>need</w:t>
      </w:r>
      <w:proofErr w:type="spellEnd"/>
      <w:r w:rsidRPr="00697147">
        <w:rPr>
          <w:lang w:val="es-MX"/>
        </w:rPr>
        <w:t xml:space="preserve"> </w:t>
      </w:r>
      <w:proofErr w:type="spellStart"/>
      <w:r w:rsidRPr="00697147">
        <w:rPr>
          <w:lang w:val="es-MX"/>
        </w:rPr>
        <w:t>to</w:t>
      </w:r>
      <w:proofErr w:type="spellEnd"/>
      <w:r w:rsidRPr="00697147">
        <w:rPr>
          <w:lang w:val="es-MX"/>
        </w:rPr>
        <w:t xml:space="preserve"> reduce </w:t>
      </w:r>
      <w:proofErr w:type="spellStart"/>
      <w:r w:rsidRPr="00697147">
        <w:rPr>
          <w:lang w:val="es-MX"/>
        </w:rPr>
        <w:t>dependence</w:t>
      </w:r>
      <w:proofErr w:type="spellEnd"/>
      <w:r w:rsidRPr="00697147">
        <w:rPr>
          <w:lang w:val="es-MX"/>
        </w:rPr>
        <w:t xml:space="preserve"> </w:t>
      </w:r>
      <w:proofErr w:type="spellStart"/>
      <w:r w:rsidRPr="00697147">
        <w:rPr>
          <w:lang w:val="es-MX"/>
        </w:rPr>
        <w:t>on</w:t>
      </w:r>
      <w:proofErr w:type="spellEnd"/>
      <w:r w:rsidRPr="00697147">
        <w:rPr>
          <w:lang w:val="es-MX"/>
        </w:rPr>
        <w:t xml:space="preserve"> </w:t>
      </w:r>
      <w:proofErr w:type="spellStart"/>
      <w:r w:rsidRPr="00697147">
        <w:rPr>
          <w:lang w:val="es-MX"/>
        </w:rPr>
        <w:t>coal</w:t>
      </w:r>
      <w:proofErr w:type="spellEnd"/>
      <w:r w:rsidRPr="00697147">
        <w:rPr>
          <w:lang w:val="es-MX"/>
        </w:rPr>
        <w:t xml:space="preserve"> and </w:t>
      </w:r>
      <w:proofErr w:type="spellStart"/>
      <w:r w:rsidRPr="00697147">
        <w:rPr>
          <w:lang w:val="es-MX"/>
        </w:rPr>
        <w:t>oil</w:t>
      </w:r>
      <w:proofErr w:type="spellEnd"/>
      <w:r w:rsidRPr="00697147">
        <w:rPr>
          <w:lang w:val="es-MX"/>
        </w:rPr>
        <w:t xml:space="preserve">; </w:t>
      </w:r>
      <w:proofErr w:type="spellStart"/>
      <w:r w:rsidRPr="00697147">
        <w:rPr>
          <w:lang w:val="es-MX"/>
        </w:rPr>
        <w:t>second</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environmental</w:t>
      </w:r>
      <w:proofErr w:type="spellEnd"/>
      <w:r w:rsidRPr="00697147">
        <w:rPr>
          <w:lang w:val="es-MX"/>
        </w:rPr>
        <w:t xml:space="preserve"> </w:t>
      </w:r>
      <w:proofErr w:type="spellStart"/>
      <w:r w:rsidRPr="00697147">
        <w:rPr>
          <w:lang w:val="es-MX"/>
        </w:rPr>
        <w:t>benefit</w:t>
      </w:r>
      <w:proofErr w:type="spellEnd"/>
      <w:r w:rsidRPr="00697147">
        <w:rPr>
          <w:lang w:val="es-MX"/>
        </w:rPr>
        <w:t xml:space="preserve"> </w:t>
      </w:r>
      <w:proofErr w:type="spellStart"/>
      <w:r w:rsidRPr="00697147">
        <w:rPr>
          <w:lang w:val="es-MX"/>
        </w:rPr>
        <w:t>due</w:t>
      </w:r>
      <w:proofErr w:type="spellEnd"/>
      <w:r w:rsidRPr="00697147">
        <w:rPr>
          <w:lang w:val="es-MX"/>
        </w:rPr>
        <w:t xml:space="preserve"> </w:t>
      </w:r>
      <w:proofErr w:type="spellStart"/>
      <w:r w:rsidRPr="00697147">
        <w:rPr>
          <w:lang w:val="es-MX"/>
        </w:rPr>
        <w:t>to</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need</w:t>
      </w:r>
      <w:proofErr w:type="spellEnd"/>
      <w:r w:rsidRPr="00697147">
        <w:rPr>
          <w:lang w:val="es-MX"/>
        </w:rPr>
        <w:t xml:space="preserve"> </w:t>
      </w:r>
      <w:proofErr w:type="spellStart"/>
      <w:r w:rsidRPr="00697147">
        <w:rPr>
          <w:lang w:val="es-MX"/>
        </w:rPr>
        <w:t>to</w:t>
      </w:r>
      <w:proofErr w:type="spellEnd"/>
      <w:r w:rsidRPr="00697147">
        <w:rPr>
          <w:lang w:val="es-MX"/>
        </w:rPr>
        <w:t xml:space="preserve"> reduce CO</w:t>
      </w:r>
      <w:r w:rsidRPr="00982CBD">
        <w:rPr>
          <w:vertAlign w:val="subscript"/>
          <w:lang w:val="es-MX"/>
        </w:rPr>
        <w:t xml:space="preserve">2 </w:t>
      </w:r>
      <w:proofErr w:type="spellStart"/>
      <w:r w:rsidRPr="00697147">
        <w:rPr>
          <w:lang w:val="es-MX"/>
        </w:rPr>
        <w:t>emissions</w:t>
      </w:r>
      <w:proofErr w:type="spellEnd"/>
      <w:r w:rsidRPr="00697147">
        <w:rPr>
          <w:lang w:val="es-MX"/>
        </w:rPr>
        <w:t xml:space="preserve"> </w:t>
      </w:r>
      <w:proofErr w:type="spellStart"/>
      <w:r w:rsidRPr="00697147">
        <w:rPr>
          <w:lang w:val="es-MX"/>
        </w:rPr>
        <w:t>that</w:t>
      </w:r>
      <w:proofErr w:type="spellEnd"/>
      <w:r w:rsidRPr="00697147">
        <w:rPr>
          <w:lang w:val="es-MX"/>
        </w:rPr>
        <w:t xml:space="preserve"> cause </w:t>
      </w:r>
      <w:proofErr w:type="spellStart"/>
      <w:r w:rsidRPr="00697147">
        <w:rPr>
          <w:lang w:val="es-MX"/>
        </w:rPr>
        <w:t>the</w:t>
      </w:r>
      <w:proofErr w:type="spellEnd"/>
      <w:r w:rsidRPr="00697147">
        <w:rPr>
          <w:lang w:val="es-MX"/>
        </w:rPr>
        <w:t xml:space="preserve"> </w:t>
      </w:r>
      <w:proofErr w:type="spellStart"/>
      <w:r w:rsidRPr="00697147">
        <w:rPr>
          <w:lang w:val="es-MX"/>
        </w:rPr>
        <w:t>greenhouse</w:t>
      </w:r>
      <w:proofErr w:type="spellEnd"/>
      <w:r w:rsidRPr="00697147">
        <w:rPr>
          <w:lang w:val="es-MX"/>
        </w:rPr>
        <w:t xml:space="preserve"> </w:t>
      </w:r>
      <w:proofErr w:type="spellStart"/>
      <w:r w:rsidRPr="00697147">
        <w:rPr>
          <w:lang w:val="es-MX"/>
        </w:rPr>
        <w:t>effect</w:t>
      </w:r>
      <w:proofErr w:type="spellEnd"/>
      <w:r w:rsidRPr="00697147">
        <w:rPr>
          <w:lang w:val="es-MX"/>
        </w:rPr>
        <w:t xml:space="preserve"> and global </w:t>
      </w:r>
      <w:proofErr w:type="spellStart"/>
      <w:r w:rsidRPr="00697147">
        <w:rPr>
          <w:lang w:val="es-MX"/>
        </w:rPr>
        <w:t>overheating</w:t>
      </w:r>
      <w:proofErr w:type="spellEnd"/>
      <w:r w:rsidRPr="00697147">
        <w:rPr>
          <w:lang w:val="es-MX"/>
        </w:rPr>
        <w:t xml:space="preserve"> </w:t>
      </w:r>
      <w:proofErr w:type="spellStart"/>
      <w:r w:rsidRPr="00697147">
        <w:rPr>
          <w:lang w:val="es-MX"/>
        </w:rPr>
        <w:t>of</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planet</w:t>
      </w:r>
      <w:proofErr w:type="spellEnd"/>
      <w:r w:rsidRPr="00697147">
        <w:rPr>
          <w:lang w:val="es-MX"/>
        </w:rPr>
        <w:t xml:space="preserve">; and </w:t>
      </w:r>
      <w:proofErr w:type="spellStart"/>
      <w:r w:rsidRPr="00697147">
        <w:rPr>
          <w:lang w:val="es-MX"/>
        </w:rPr>
        <w:t>third</w:t>
      </w:r>
      <w:proofErr w:type="spellEnd"/>
      <w:r w:rsidRPr="00697147">
        <w:rPr>
          <w:lang w:val="es-MX"/>
        </w:rPr>
        <w:t xml:space="preserve">, </w:t>
      </w:r>
      <w:proofErr w:type="spellStart"/>
      <w:r w:rsidRPr="00697147">
        <w:rPr>
          <w:lang w:val="es-MX"/>
        </w:rPr>
        <w:t>the</w:t>
      </w:r>
      <w:proofErr w:type="spellEnd"/>
      <w:r w:rsidRPr="00697147">
        <w:rPr>
          <w:lang w:val="es-MX"/>
        </w:rPr>
        <w:t xml:space="preserve"> </w:t>
      </w:r>
      <w:proofErr w:type="spellStart"/>
      <w:r w:rsidRPr="00697147">
        <w:rPr>
          <w:lang w:val="es-MX"/>
        </w:rPr>
        <w:t>need</w:t>
      </w:r>
      <w:proofErr w:type="spellEnd"/>
      <w:r w:rsidRPr="00697147">
        <w:rPr>
          <w:lang w:val="es-MX"/>
        </w:rPr>
        <w:t xml:space="preserve"> </w:t>
      </w:r>
      <w:proofErr w:type="spellStart"/>
      <w:r w:rsidRPr="00697147">
        <w:rPr>
          <w:lang w:val="es-MX"/>
        </w:rPr>
        <w:t>for</w:t>
      </w:r>
      <w:proofErr w:type="spellEnd"/>
      <w:r w:rsidRPr="00697147">
        <w:rPr>
          <w:lang w:val="es-MX"/>
        </w:rPr>
        <w:t xml:space="preserve"> </w:t>
      </w:r>
      <w:proofErr w:type="spellStart"/>
      <w:r w:rsidRPr="00697147">
        <w:rPr>
          <w:lang w:val="es-MX"/>
        </w:rPr>
        <w:t>agriculture</w:t>
      </w:r>
      <w:proofErr w:type="spellEnd"/>
      <w:r w:rsidRPr="00697147">
        <w:rPr>
          <w:lang w:val="es-MX"/>
        </w:rPr>
        <w:t xml:space="preserve"> in </w:t>
      </w:r>
      <w:proofErr w:type="spellStart"/>
      <w:r w:rsidRPr="00697147">
        <w:rPr>
          <w:lang w:val="es-MX"/>
        </w:rPr>
        <w:t>some</w:t>
      </w:r>
      <w:proofErr w:type="spellEnd"/>
      <w:r w:rsidRPr="00697147">
        <w:rPr>
          <w:lang w:val="es-MX"/>
        </w:rPr>
        <w:t xml:space="preserve"> </w:t>
      </w:r>
      <w:proofErr w:type="spellStart"/>
      <w:r w:rsidRPr="00697147">
        <w:rPr>
          <w:lang w:val="es-MX"/>
        </w:rPr>
        <w:t>countries</w:t>
      </w:r>
      <w:proofErr w:type="spellEnd"/>
      <w:r w:rsidRPr="00697147">
        <w:rPr>
          <w:lang w:val="es-MX"/>
        </w:rPr>
        <w:t xml:space="preserve"> </w:t>
      </w:r>
      <w:proofErr w:type="spellStart"/>
      <w:r w:rsidRPr="00697147">
        <w:rPr>
          <w:lang w:val="es-MX"/>
        </w:rPr>
        <w:t>to</w:t>
      </w:r>
      <w:proofErr w:type="spellEnd"/>
      <w:r w:rsidRPr="00697147">
        <w:rPr>
          <w:lang w:val="es-MX"/>
        </w:rPr>
        <w:t xml:space="preserve"> be competitive in a </w:t>
      </w:r>
      <w:proofErr w:type="spellStart"/>
      <w:r w:rsidRPr="00697147">
        <w:rPr>
          <w:lang w:val="es-MX"/>
        </w:rPr>
        <w:t>globalized</w:t>
      </w:r>
      <w:proofErr w:type="spellEnd"/>
      <w:r w:rsidRPr="00697147">
        <w:rPr>
          <w:lang w:val="es-MX"/>
        </w:rPr>
        <w:t xml:space="preserve"> </w:t>
      </w:r>
      <w:proofErr w:type="spellStart"/>
      <w:r w:rsidRPr="00697147">
        <w:rPr>
          <w:lang w:val="es-MX"/>
        </w:rPr>
        <w:t>economy</w:t>
      </w:r>
      <w:proofErr w:type="spellEnd"/>
      <w:r w:rsidRPr="00697147">
        <w:rPr>
          <w:lang w:val="es-MX"/>
        </w:rPr>
        <w:t>.</w:t>
      </w:r>
    </w:p>
    <w:p w14:paraId="3D72AEC9" w14:textId="77777777" w:rsidR="00697147" w:rsidRPr="00697147" w:rsidRDefault="00697147" w:rsidP="00697147">
      <w:pPr>
        <w:pStyle w:val="CETBodytext"/>
        <w:rPr>
          <w:lang w:val="es-MX"/>
        </w:rPr>
      </w:pPr>
    </w:p>
    <w:p w14:paraId="09E5C0A3" w14:textId="2588A711" w:rsidR="00164DA7" w:rsidRDefault="00C14115" w:rsidP="00164DA7">
      <w:pPr>
        <w:pStyle w:val="CETBodytext"/>
        <w:rPr>
          <w:lang w:val="es-MX"/>
        </w:rPr>
      </w:pPr>
      <w:r w:rsidRPr="00C14115">
        <w:rPr>
          <w:lang w:val="es-MX"/>
        </w:rPr>
        <w:t xml:space="preserve">In </w:t>
      </w:r>
      <w:proofErr w:type="spellStart"/>
      <w:r w:rsidRPr="00C14115">
        <w:rPr>
          <w:lang w:val="es-MX"/>
        </w:rPr>
        <w:t>recent</w:t>
      </w:r>
      <w:proofErr w:type="spellEnd"/>
      <w:r w:rsidRPr="00C14115">
        <w:rPr>
          <w:lang w:val="es-MX"/>
        </w:rPr>
        <w:t xml:space="preserve"> </w:t>
      </w:r>
      <w:proofErr w:type="spellStart"/>
      <w:r w:rsidRPr="00C14115">
        <w:rPr>
          <w:lang w:val="es-MX"/>
        </w:rPr>
        <w:t>years</w:t>
      </w:r>
      <w:proofErr w:type="spellEnd"/>
      <w:r w:rsidRPr="00C14115">
        <w:rPr>
          <w:lang w:val="es-MX"/>
        </w:rPr>
        <w:t xml:space="preserve"> </w:t>
      </w:r>
      <w:proofErr w:type="spellStart"/>
      <w:r w:rsidRPr="00C14115">
        <w:rPr>
          <w:lang w:val="es-MX"/>
        </w:rPr>
        <w:t>the</w:t>
      </w:r>
      <w:proofErr w:type="spellEnd"/>
      <w:r w:rsidRPr="00C14115">
        <w:rPr>
          <w:lang w:val="es-MX"/>
        </w:rPr>
        <w:t xml:space="preserve"> </w:t>
      </w:r>
      <w:proofErr w:type="spellStart"/>
      <w:r w:rsidRPr="00C14115">
        <w:rPr>
          <w:lang w:val="es-MX"/>
        </w:rPr>
        <w:t>trend</w:t>
      </w:r>
      <w:proofErr w:type="spellEnd"/>
      <w:r w:rsidRPr="00C14115">
        <w:rPr>
          <w:lang w:val="es-MX"/>
        </w:rPr>
        <w:t xml:space="preserve"> </w:t>
      </w:r>
      <w:proofErr w:type="spellStart"/>
      <w:r w:rsidRPr="00C14115">
        <w:rPr>
          <w:lang w:val="es-MX"/>
        </w:rPr>
        <w:t>is</w:t>
      </w:r>
      <w:proofErr w:type="spellEnd"/>
      <w:r w:rsidRPr="00C14115">
        <w:rPr>
          <w:lang w:val="es-MX"/>
        </w:rPr>
        <w:t xml:space="preserve"> </w:t>
      </w:r>
      <w:proofErr w:type="spellStart"/>
      <w:r w:rsidRPr="00C14115">
        <w:rPr>
          <w:lang w:val="es-MX"/>
        </w:rPr>
        <w:t>the</w:t>
      </w:r>
      <w:proofErr w:type="spellEnd"/>
      <w:r w:rsidRPr="00C14115">
        <w:rPr>
          <w:lang w:val="es-MX"/>
        </w:rPr>
        <w:t xml:space="preserve"> </w:t>
      </w:r>
      <w:proofErr w:type="spellStart"/>
      <w:r w:rsidRPr="00C14115">
        <w:rPr>
          <w:lang w:val="es-MX"/>
        </w:rPr>
        <w:t>reduction</w:t>
      </w:r>
      <w:proofErr w:type="spellEnd"/>
      <w:r w:rsidRPr="00C14115">
        <w:rPr>
          <w:lang w:val="es-MX"/>
        </w:rPr>
        <w:t xml:space="preserve"> </w:t>
      </w:r>
      <w:proofErr w:type="spellStart"/>
      <w:r w:rsidRPr="00C14115">
        <w:rPr>
          <w:lang w:val="es-MX"/>
        </w:rPr>
        <w:t>of</w:t>
      </w:r>
      <w:proofErr w:type="spellEnd"/>
      <w:r w:rsidRPr="00C14115">
        <w:rPr>
          <w:lang w:val="es-MX"/>
        </w:rPr>
        <w:t xml:space="preserve"> CO</w:t>
      </w:r>
      <w:r w:rsidRPr="00FE2FC6">
        <w:rPr>
          <w:vertAlign w:val="subscript"/>
          <w:lang w:val="es-MX"/>
        </w:rPr>
        <w:t>2</w:t>
      </w:r>
      <w:r w:rsidRPr="00C14115">
        <w:rPr>
          <w:lang w:val="es-MX"/>
        </w:rPr>
        <w:t xml:space="preserve"> </w:t>
      </w:r>
      <w:proofErr w:type="spellStart"/>
      <w:r w:rsidRPr="00C14115">
        <w:rPr>
          <w:lang w:val="es-MX"/>
        </w:rPr>
        <w:t>emissions</w:t>
      </w:r>
      <w:proofErr w:type="spellEnd"/>
      <w:r w:rsidRPr="00C14115">
        <w:rPr>
          <w:lang w:val="es-MX"/>
        </w:rPr>
        <w:t xml:space="preserve">, </w:t>
      </w:r>
      <w:proofErr w:type="spellStart"/>
      <w:r w:rsidRPr="00C14115">
        <w:rPr>
          <w:lang w:val="es-MX"/>
        </w:rPr>
        <w:t>however</w:t>
      </w:r>
      <w:proofErr w:type="spellEnd"/>
      <w:r w:rsidRPr="00C14115">
        <w:rPr>
          <w:lang w:val="es-MX"/>
        </w:rPr>
        <w:t xml:space="preserve">, in </w:t>
      </w:r>
      <w:proofErr w:type="spellStart"/>
      <w:r w:rsidRPr="00C14115">
        <w:rPr>
          <w:lang w:val="es-MX"/>
        </w:rPr>
        <w:t>the</w:t>
      </w:r>
      <w:proofErr w:type="spellEnd"/>
      <w:r w:rsidRPr="00C14115">
        <w:rPr>
          <w:lang w:val="es-MX"/>
        </w:rPr>
        <w:t xml:space="preserve"> </w:t>
      </w:r>
      <w:proofErr w:type="spellStart"/>
      <w:r w:rsidRPr="00C14115">
        <w:rPr>
          <w:lang w:val="es-MX"/>
        </w:rPr>
        <w:t>year</w:t>
      </w:r>
      <w:proofErr w:type="spellEnd"/>
      <w:r w:rsidRPr="00C14115">
        <w:rPr>
          <w:lang w:val="es-MX"/>
        </w:rPr>
        <w:t xml:space="preserve"> 2020 </w:t>
      </w:r>
      <w:proofErr w:type="spellStart"/>
      <w:r w:rsidRPr="00C14115">
        <w:rPr>
          <w:lang w:val="es-MX"/>
        </w:rPr>
        <w:t>the</w:t>
      </w:r>
      <w:proofErr w:type="spellEnd"/>
      <w:r w:rsidRPr="00C14115">
        <w:rPr>
          <w:lang w:val="es-MX"/>
        </w:rPr>
        <w:t xml:space="preserve"> </w:t>
      </w:r>
      <w:proofErr w:type="spellStart"/>
      <w:r w:rsidRPr="00C14115">
        <w:rPr>
          <w:lang w:val="es-MX"/>
        </w:rPr>
        <w:t>production</w:t>
      </w:r>
      <w:proofErr w:type="spellEnd"/>
      <w:r w:rsidRPr="00C14115">
        <w:rPr>
          <w:lang w:val="es-MX"/>
        </w:rPr>
        <w:t xml:space="preserve"> </w:t>
      </w:r>
      <w:proofErr w:type="spellStart"/>
      <w:r w:rsidRPr="00C14115">
        <w:rPr>
          <w:lang w:val="es-MX"/>
        </w:rPr>
        <w:t>of</w:t>
      </w:r>
      <w:proofErr w:type="spellEnd"/>
      <w:r w:rsidRPr="00C14115">
        <w:rPr>
          <w:lang w:val="es-MX"/>
        </w:rPr>
        <w:t xml:space="preserve"> </w:t>
      </w:r>
      <w:proofErr w:type="spellStart"/>
      <w:r w:rsidRPr="00C14115">
        <w:rPr>
          <w:lang w:val="es-MX"/>
        </w:rPr>
        <w:t>electric</w:t>
      </w:r>
      <w:proofErr w:type="spellEnd"/>
      <w:r w:rsidRPr="00C14115">
        <w:rPr>
          <w:lang w:val="es-MX"/>
        </w:rPr>
        <w:t xml:space="preserve"> </w:t>
      </w:r>
      <w:proofErr w:type="spellStart"/>
      <w:r w:rsidRPr="00C14115">
        <w:rPr>
          <w:lang w:val="es-MX"/>
        </w:rPr>
        <w:t>energy</w:t>
      </w:r>
      <w:proofErr w:type="spellEnd"/>
      <w:r w:rsidRPr="00C14115">
        <w:rPr>
          <w:lang w:val="es-MX"/>
        </w:rPr>
        <w:t xml:space="preserve"> depended 75% </w:t>
      </w:r>
      <w:proofErr w:type="spellStart"/>
      <w:r w:rsidRPr="00C14115">
        <w:rPr>
          <w:lang w:val="es-MX"/>
        </w:rPr>
        <w:t>on</w:t>
      </w:r>
      <w:proofErr w:type="spellEnd"/>
      <w:r w:rsidRPr="00C14115">
        <w:rPr>
          <w:lang w:val="es-MX"/>
        </w:rPr>
        <w:t xml:space="preserve"> </w:t>
      </w:r>
      <w:proofErr w:type="spellStart"/>
      <w:r w:rsidRPr="00C14115">
        <w:rPr>
          <w:lang w:val="es-MX"/>
        </w:rPr>
        <w:t>fossil</w:t>
      </w:r>
      <w:proofErr w:type="spellEnd"/>
      <w:r w:rsidRPr="00C14115">
        <w:rPr>
          <w:lang w:val="es-MX"/>
        </w:rPr>
        <w:t xml:space="preserve"> </w:t>
      </w:r>
      <w:proofErr w:type="spellStart"/>
      <w:r w:rsidRPr="00C14115">
        <w:rPr>
          <w:lang w:val="es-MX"/>
        </w:rPr>
        <w:t>fuels</w:t>
      </w:r>
      <w:proofErr w:type="spellEnd"/>
      <w:r w:rsidRPr="00C14115">
        <w:rPr>
          <w:lang w:val="es-MX"/>
        </w:rPr>
        <w:t xml:space="preserve"> and </w:t>
      </w:r>
      <w:proofErr w:type="spellStart"/>
      <w:r w:rsidRPr="00C14115">
        <w:rPr>
          <w:lang w:val="es-MX"/>
        </w:rPr>
        <w:t>only</w:t>
      </w:r>
      <w:proofErr w:type="spellEnd"/>
      <w:r w:rsidRPr="00C14115">
        <w:rPr>
          <w:lang w:val="es-MX"/>
        </w:rPr>
        <w:t xml:space="preserve"> 4.7% </w:t>
      </w:r>
      <w:proofErr w:type="spellStart"/>
      <w:r w:rsidRPr="00C14115">
        <w:rPr>
          <w:lang w:val="es-MX"/>
        </w:rPr>
        <w:t>was</w:t>
      </w:r>
      <w:proofErr w:type="spellEnd"/>
      <w:r w:rsidRPr="00C14115">
        <w:rPr>
          <w:lang w:val="es-MX"/>
        </w:rPr>
        <w:t xml:space="preserve"> </w:t>
      </w:r>
      <w:proofErr w:type="spellStart"/>
      <w:r w:rsidRPr="00C14115">
        <w:rPr>
          <w:lang w:val="es-MX"/>
        </w:rPr>
        <w:t>obtained</w:t>
      </w:r>
      <w:proofErr w:type="spellEnd"/>
      <w:r w:rsidRPr="00C14115">
        <w:rPr>
          <w:lang w:val="es-MX"/>
        </w:rPr>
        <w:t xml:space="preserve"> </w:t>
      </w:r>
      <w:proofErr w:type="spellStart"/>
      <w:r w:rsidRPr="00C14115">
        <w:rPr>
          <w:lang w:val="es-MX"/>
        </w:rPr>
        <w:t>through</w:t>
      </w:r>
      <w:proofErr w:type="spellEnd"/>
      <w:r w:rsidRPr="00C14115">
        <w:rPr>
          <w:lang w:val="es-MX"/>
        </w:rPr>
        <w:t xml:space="preserve"> </w:t>
      </w:r>
      <w:proofErr w:type="spellStart"/>
      <w:r w:rsidRPr="00C14115">
        <w:rPr>
          <w:lang w:val="es-MX"/>
        </w:rPr>
        <w:t>efficient</w:t>
      </w:r>
      <w:proofErr w:type="spellEnd"/>
      <w:r w:rsidRPr="00C14115">
        <w:rPr>
          <w:lang w:val="es-MX"/>
        </w:rPr>
        <w:t xml:space="preserve"> </w:t>
      </w:r>
      <w:proofErr w:type="spellStart"/>
      <w:r w:rsidRPr="00C14115">
        <w:rPr>
          <w:lang w:val="es-MX"/>
        </w:rPr>
        <w:t>cogeneration</w:t>
      </w:r>
      <w:proofErr w:type="spellEnd"/>
      <w:r w:rsidR="0065046D">
        <w:rPr>
          <w:lang w:val="es-MX"/>
        </w:rPr>
        <w:t xml:space="preserve"> (</w:t>
      </w:r>
      <w:r w:rsidR="0065046D" w:rsidRPr="00E225A9">
        <w:rPr>
          <w:sz w:val="16"/>
          <w:szCs w:val="16"/>
          <w:lang w:val="es-MX"/>
        </w:rPr>
        <w:t xml:space="preserve">CENACE, </w:t>
      </w:r>
      <w:proofErr w:type="spellStart"/>
      <w:r w:rsidR="0065046D" w:rsidRPr="00C530E7">
        <w:rPr>
          <w:lang w:val="es-MX"/>
        </w:rPr>
        <w:t>for</w:t>
      </w:r>
      <w:proofErr w:type="spellEnd"/>
      <w:r w:rsidR="0065046D" w:rsidRPr="00C530E7">
        <w:rPr>
          <w:lang w:val="es-MX"/>
        </w:rPr>
        <w:t xml:space="preserve"> </w:t>
      </w:r>
      <w:proofErr w:type="spellStart"/>
      <w:r w:rsidR="0065046D" w:rsidRPr="00C530E7">
        <w:rPr>
          <w:lang w:val="es-MX"/>
        </w:rPr>
        <w:t>its</w:t>
      </w:r>
      <w:proofErr w:type="spellEnd"/>
      <w:r w:rsidR="0065046D" w:rsidRPr="00C530E7">
        <w:rPr>
          <w:lang w:val="es-MX"/>
        </w:rPr>
        <w:t xml:space="preserve"> </w:t>
      </w:r>
      <w:proofErr w:type="spellStart"/>
      <w:r w:rsidR="0065046D" w:rsidRPr="00C530E7">
        <w:rPr>
          <w:lang w:val="es-MX"/>
        </w:rPr>
        <w:t>acronym</w:t>
      </w:r>
      <w:proofErr w:type="spellEnd"/>
      <w:r w:rsidR="0065046D" w:rsidRPr="00C530E7">
        <w:rPr>
          <w:lang w:val="es-MX"/>
        </w:rPr>
        <w:t xml:space="preserve"> in </w:t>
      </w:r>
      <w:proofErr w:type="spellStart"/>
      <w:r w:rsidR="0065046D" w:rsidRPr="00C530E7">
        <w:rPr>
          <w:lang w:val="es-MX"/>
        </w:rPr>
        <w:t>Spanish</w:t>
      </w:r>
      <w:proofErr w:type="spellEnd"/>
      <w:r w:rsidR="0065046D">
        <w:rPr>
          <w:sz w:val="16"/>
          <w:szCs w:val="16"/>
          <w:lang w:val="es-MX"/>
        </w:rPr>
        <w:t xml:space="preserve">). </w:t>
      </w:r>
      <w:proofErr w:type="spellStart"/>
      <w:r w:rsidRPr="00C14115">
        <w:rPr>
          <w:lang w:val="es-MX"/>
        </w:rPr>
        <w:t>Cogeneration</w:t>
      </w:r>
      <w:proofErr w:type="spellEnd"/>
      <w:r w:rsidRPr="00C14115">
        <w:rPr>
          <w:lang w:val="es-MX"/>
        </w:rPr>
        <w:t xml:space="preserve"> and local </w:t>
      </w:r>
      <w:proofErr w:type="spellStart"/>
      <w:r w:rsidRPr="00C14115">
        <w:rPr>
          <w:lang w:val="es-MX"/>
        </w:rPr>
        <w:t>self-supply</w:t>
      </w:r>
      <w:proofErr w:type="spellEnd"/>
      <w:r w:rsidRPr="00C14115">
        <w:rPr>
          <w:lang w:val="es-MX"/>
        </w:rPr>
        <w:t xml:space="preserve"> </w:t>
      </w:r>
      <w:proofErr w:type="spellStart"/>
      <w:r w:rsidRPr="00C14115">
        <w:rPr>
          <w:lang w:val="es-MX"/>
        </w:rPr>
        <w:t>of</w:t>
      </w:r>
      <w:proofErr w:type="spellEnd"/>
      <w:r w:rsidRPr="00C14115">
        <w:rPr>
          <w:lang w:val="es-MX"/>
        </w:rPr>
        <w:t xml:space="preserve"> </w:t>
      </w:r>
      <w:proofErr w:type="spellStart"/>
      <w:r w:rsidRPr="00C14115">
        <w:rPr>
          <w:lang w:val="es-MX"/>
        </w:rPr>
        <w:t>energy</w:t>
      </w:r>
      <w:proofErr w:type="spellEnd"/>
      <w:r w:rsidRPr="00C14115">
        <w:rPr>
          <w:lang w:val="es-MX"/>
        </w:rPr>
        <w:t xml:space="preserve"> reduces </w:t>
      </w:r>
      <w:proofErr w:type="spellStart"/>
      <w:r w:rsidRPr="00C14115">
        <w:rPr>
          <w:lang w:val="es-MX"/>
        </w:rPr>
        <w:t>energy</w:t>
      </w:r>
      <w:proofErr w:type="spellEnd"/>
      <w:r w:rsidRPr="00C14115">
        <w:rPr>
          <w:lang w:val="es-MX"/>
        </w:rPr>
        <w:t xml:space="preserve"> </w:t>
      </w:r>
      <w:proofErr w:type="spellStart"/>
      <w:r w:rsidRPr="00C14115">
        <w:rPr>
          <w:lang w:val="es-MX"/>
        </w:rPr>
        <w:t>losses</w:t>
      </w:r>
      <w:proofErr w:type="spellEnd"/>
      <w:r w:rsidRPr="00C14115">
        <w:rPr>
          <w:lang w:val="es-MX"/>
        </w:rPr>
        <w:t xml:space="preserve"> and </w:t>
      </w:r>
      <w:proofErr w:type="spellStart"/>
      <w:r w:rsidRPr="00C14115">
        <w:rPr>
          <w:lang w:val="es-MX"/>
        </w:rPr>
        <w:t>recovers</w:t>
      </w:r>
      <w:proofErr w:type="spellEnd"/>
      <w:r w:rsidRPr="00C14115">
        <w:rPr>
          <w:lang w:val="es-MX"/>
        </w:rPr>
        <w:t xml:space="preserve"> </w:t>
      </w:r>
      <w:proofErr w:type="spellStart"/>
      <w:r w:rsidRPr="00C14115">
        <w:rPr>
          <w:lang w:val="es-MX"/>
        </w:rPr>
        <w:t>the</w:t>
      </w:r>
      <w:proofErr w:type="spellEnd"/>
      <w:r w:rsidRPr="00C14115">
        <w:rPr>
          <w:lang w:val="es-MX"/>
        </w:rPr>
        <w:t xml:space="preserve"> </w:t>
      </w:r>
      <w:proofErr w:type="spellStart"/>
      <w:r w:rsidRPr="00C14115">
        <w:rPr>
          <w:lang w:val="es-MX"/>
        </w:rPr>
        <w:t>transmission</w:t>
      </w:r>
      <w:proofErr w:type="spellEnd"/>
      <w:r w:rsidRPr="00C14115">
        <w:rPr>
          <w:lang w:val="es-MX"/>
        </w:rPr>
        <w:t xml:space="preserve">, </w:t>
      </w:r>
      <w:proofErr w:type="spellStart"/>
      <w:r w:rsidRPr="00C14115">
        <w:rPr>
          <w:lang w:val="es-MX"/>
        </w:rPr>
        <w:t>transformation</w:t>
      </w:r>
      <w:proofErr w:type="spellEnd"/>
      <w:r w:rsidRPr="00C14115">
        <w:rPr>
          <w:lang w:val="es-MX"/>
        </w:rPr>
        <w:t xml:space="preserve"> and </w:t>
      </w:r>
      <w:proofErr w:type="spellStart"/>
      <w:r w:rsidRPr="00C14115">
        <w:rPr>
          <w:lang w:val="es-MX"/>
        </w:rPr>
        <w:t>distribution</w:t>
      </w:r>
      <w:proofErr w:type="spellEnd"/>
      <w:r w:rsidRPr="00C14115">
        <w:rPr>
          <w:lang w:val="es-MX"/>
        </w:rPr>
        <w:t xml:space="preserve"> </w:t>
      </w:r>
      <w:proofErr w:type="spellStart"/>
      <w:r w:rsidRPr="00C14115">
        <w:rPr>
          <w:lang w:val="es-MX"/>
        </w:rPr>
        <w:t>capacity</w:t>
      </w:r>
      <w:proofErr w:type="spellEnd"/>
      <w:r w:rsidRPr="00C14115">
        <w:rPr>
          <w:lang w:val="es-MX"/>
        </w:rPr>
        <w:t xml:space="preserve"> </w:t>
      </w:r>
      <w:proofErr w:type="spellStart"/>
      <w:r w:rsidRPr="00C14115">
        <w:rPr>
          <w:lang w:val="es-MX"/>
        </w:rPr>
        <w:t>of</w:t>
      </w:r>
      <w:proofErr w:type="spellEnd"/>
      <w:r w:rsidRPr="00C14115">
        <w:rPr>
          <w:lang w:val="es-MX"/>
        </w:rPr>
        <w:t xml:space="preserve"> </w:t>
      </w:r>
      <w:proofErr w:type="spellStart"/>
      <w:r w:rsidRPr="00C14115">
        <w:rPr>
          <w:lang w:val="es-MX"/>
        </w:rPr>
        <w:t>the</w:t>
      </w:r>
      <w:proofErr w:type="spellEnd"/>
      <w:r w:rsidRPr="00C14115">
        <w:rPr>
          <w:lang w:val="es-MX"/>
        </w:rPr>
        <w:t xml:space="preserve"> </w:t>
      </w:r>
      <w:proofErr w:type="spellStart"/>
      <w:r w:rsidRPr="00C14115">
        <w:rPr>
          <w:lang w:val="es-MX"/>
        </w:rPr>
        <w:t>electrical</w:t>
      </w:r>
      <w:proofErr w:type="spellEnd"/>
      <w:r w:rsidRPr="00C14115">
        <w:rPr>
          <w:lang w:val="es-MX"/>
        </w:rPr>
        <w:t xml:space="preserve"> </w:t>
      </w:r>
      <w:proofErr w:type="spellStart"/>
      <w:r w:rsidRPr="00C14115">
        <w:rPr>
          <w:lang w:val="es-MX"/>
        </w:rPr>
        <w:t>system</w:t>
      </w:r>
      <w:proofErr w:type="spellEnd"/>
      <w:r w:rsidRPr="00C14115">
        <w:rPr>
          <w:lang w:val="es-MX"/>
        </w:rPr>
        <w:t xml:space="preserve">, </w:t>
      </w:r>
      <w:proofErr w:type="spellStart"/>
      <w:r w:rsidRPr="00C14115">
        <w:rPr>
          <w:lang w:val="es-MX"/>
        </w:rPr>
        <w:t>additionally</w:t>
      </w:r>
      <w:proofErr w:type="spellEnd"/>
      <w:r w:rsidRPr="00C14115">
        <w:rPr>
          <w:lang w:val="es-MX"/>
        </w:rPr>
        <w:t xml:space="preserve">, </w:t>
      </w:r>
      <w:proofErr w:type="spellStart"/>
      <w:r w:rsidRPr="00C14115">
        <w:rPr>
          <w:lang w:val="es-MX"/>
        </w:rPr>
        <w:t>generation</w:t>
      </w:r>
      <w:proofErr w:type="spellEnd"/>
      <w:r w:rsidRPr="00C14115">
        <w:rPr>
          <w:lang w:val="es-MX"/>
        </w:rPr>
        <w:t xml:space="preserve"> </w:t>
      </w:r>
      <w:proofErr w:type="spellStart"/>
      <w:r w:rsidRPr="00C14115">
        <w:rPr>
          <w:lang w:val="es-MX"/>
        </w:rPr>
        <w:t>is</w:t>
      </w:r>
      <w:proofErr w:type="spellEnd"/>
      <w:r w:rsidRPr="00C14115">
        <w:rPr>
          <w:lang w:val="es-MX"/>
        </w:rPr>
        <w:t xml:space="preserve"> </w:t>
      </w:r>
      <w:proofErr w:type="spellStart"/>
      <w:r w:rsidRPr="00C14115">
        <w:rPr>
          <w:lang w:val="es-MX"/>
        </w:rPr>
        <w:t>released</w:t>
      </w:r>
      <w:proofErr w:type="spellEnd"/>
      <w:r w:rsidRPr="00C14115">
        <w:rPr>
          <w:lang w:val="es-MX"/>
        </w:rPr>
        <w:t xml:space="preserve"> in </w:t>
      </w:r>
      <w:proofErr w:type="spellStart"/>
      <w:r w:rsidRPr="00C14115">
        <w:rPr>
          <w:lang w:val="es-MX"/>
        </w:rPr>
        <w:t>peak</w:t>
      </w:r>
      <w:proofErr w:type="spellEnd"/>
      <w:r w:rsidRPr="00C14115">
        <w:rPr>
          <w:lang w:val="es-MX"/>
        </w:rPr>
        <w:t xml:space="preserve"> </w:t>
      </w:r>
      <w:proofErr w:type="spellStart"/>
      <w:r w:rsidRPr="00C14115">
        <w:rPr>
          <w:lang w:val="es-MX"/>
        </w:rPr>
        <w:t>demand</w:t>
      </w:r>
      <w:proofErr w:type="spellEnd"/>
      <w:r w:rsidRPr="00C14115">
        <w:rPr>
          <w:lang w:val="es-MX"/>
        </w:rPr>
        <w:t xml:space="preserve"> </w:t>
      </w:r>
      <w:proofErr w:type="spellStart"/>
      <w:r w:rsidRPr="00C14115">
        <w:rPr>
          <w:lang w:val="es-MX"/>
        </w:rPr>
        <w:t>hours</w:t>
      </w:r>
      <w:proofErr w:type="spellEnd"/>
      <w:r w:rsidRPr="00C14115">
        <w:rPr>
          <w:lang w:val="es-MX"/>
        </w:rPr>
        <w:t xml:space="preserve"> and </w:t>
      </w:r>
      <w:proofErr w:type="spellStart"/>
      <w:r w:rsidRPr="00C14115">
        <w:rPr>
          <w:lang w:val="es-MX"/>
        </w:rPr>
        <w:t>the</w:t>
      </w:r>
      <w:proofErr w:type="spellEnd"/>
      <w:r w:rsidRPr="00C14115">
        <w:rPr>
          <w:lang w:val="es-MX"/>
        </w:rPr>
        <w:t xml:space="preserve"> </w:t>
      </w:r>
      <w:proofErr w:type="spellStart"/>
      <w:r w:rsidRPr="00C14115">
        <w:rPr>
          <w:lang w:val="es-MX"/>
        </w:rPr>
        <w:t>emission</w:t>
      </w:r>
      <w:proofErr w:type="spellEnd"/>
      <w:r w:rsidRPr="00C14115">
        <w:rPr>
          <w:lang w:val="es-MX"/>
        </w:rPr>
        <w:t xml:space="preserve"> </w:t>
      </w:r>
      <w:proofErr w:type="spellStart"/>
      <w:r w:rsidRPr="00C14115">
        <w:rPr>
          <w:lang w:val="es-MX"/>
        </w:rPr>
        <w:t>of</w:t>
      </w:r>
      <w:proofErr w:type="spellEnd"/>
      <w:r w:rsidRPr="00C14115">
        <w:rPr>
          <w:lang w:val="es-MX"/>
        </w:rPr>
        <w:t xml:space="preserve"> </w:t>
      </w:r>
      <w:proofErr w:type="spellStart"/>
      <w:r w:rsidRPr="00C14115">
        <w:rPr>
          <w:lang w:val="es-MX"/>
        </w:rPr>
        <w:t>polluting</w:t>
      </w:r>
      <w:proofErr w:type="spellEnd"/>
      <w:r w:rsidRPr="00C14115">
        <w:rPr>
          <w:lang w:val="es-MX"/>
        </w:rPr>
        <w:t xml:space="preserve"> gases </w:t>
      </w:r>
      <w:proofErr w:type="spellStart"/>
      <w:r w:rsidRPr="00C14115">
        <w:rPr>
          <w:lang w:val="es-MX"/>
        </w:rPr>
        <w:t>is</w:t>
      </w:r>
      <w:proofErr w:type="spellEnd"/>
      <w:r w:rsidRPr="00C14115">
        <w:rPr>
          <w:lang w:val="es-MX"/>
        </w:rPr>
        <w:t xml:space="preserve"> </w:t>
      </w:r>
      <w:proofErr w:type="spellStart"/>
      <w:r w:rsidRPr="00C14115">
        <w:rPr>
          <w:lang w:val="es-MX"/>
        </w:rPr>
        <w:t>reduced</w:t>
      </w:r>
      <w:proofErr w:type="spellEnd"/>
      <w:r w:rsidRPr="00C14115">
        <w:rPr>
          <w:lang w:val="es-MX"/>
        </w:rPr>
        <w:t>.</w:t>
      </w:r>
      <w:r>
        <w:rPr>
          <w:lang w:val="es-MX"/>
        </w:rPr>
        <w:t xml:space="preserve"> </w:t>
      </w:r>
      <w:r w:rsidR="00164DA7" w:rsidRPr="00164DA7">
        <w:rPr>
          <w:lang w:val="es-MX"/>
        </w:rPr>
        <w:t xml:space="preserve">In </w:t>
      </w:r>
      <w:proofErr w:type="spellStart"/>
      <w:r w:rsidR="00164DA7" w:rsidRPr="00164DA7">
        <w:rPr>
          <w:lang w:val="es-MX"/>
        </w:rPr>
        <w:t>Mexico</w:t>
      </w:r>
      <w:proofErr w:type="spellEnd"/>
      <w:r w:rsidR="00164DA7" w:rsidRPr="00164DA7">
        <w:rPr>
          <w:lang w:val="es-MX"/>
        </w:rPr>
        <w:t xml:space="preserve">, </w:t>
      </w:r>
      <w:proofErr w:type="spellStart"/>
      <w:r w:rsidR="00164DA7" w:rsidRPr="00164DA7">
        <w:rPr>
          <w:lang w:val="es-MX"/>
        </w:rPr>
        <w:t>the</w:t>
      </w:r>
      <w:proofErr w:type="spellEnd"/>
      <w:r w:rsidR="00164DA7" w:rsidRPr="00164DA7">
        <w:rPr>
          <w:lang w:val="es-MX"/>
        </w:rPr>
        <w:t xml:space="preserve"> </w:t>
      </w:r>
      <w:proofErr w:type="spellStart"/>
      <w:r w:rsidR="00164DA7" w:rsidRPr="00164DA7">
        <w:rPr>
          <w:lang w:val="es-MX"/>
        </w:rPr>
        <w:t>cultivation</w:t>
      </w:r>
      <w:proofErr w:type="spellEnd"/>
      <w:r w:rsidR="00164DA7" w:rsidRPr="00164DA7">
        <w:rPr>
          <w:lang w:val="es-MX"/>
        </w:rPr>
        <w:t xml:space="preserve"> </w:t>
      </w:r>
      <w:proofErr w:type="spellStart"/>
      <w:r w:rsidR="00164DA7" w:rsidRPr="00164DA7">
        <w:rPr>
          <w:lang w:val="es-MX"/>
        </w:rPr>
        <w:t>of</w:t>
      </w:r>
      <w:proofErr w:type="spellEnd"/>
      <w:r w:rsidR="00164DA7" w:rsidRPr="00164DA7">
        <w:rPr>
          <w:lang w:val="es-MX"/>
        </w:rPr>
        <w:t xml:space="preserve"> </w:t>
      </w:r>
      <w:proofErr w:type="spellStart"/>
      <w:r w:rsidR="00164DA7" w:rsidRPr="00164DA7">
        <w:rPr>
          <w:lang w:val="es-MX"/>
        </w:rPr>
        <w:t>sugar</w:t>
      </w:r>
      <w:proofErr w:type="spellEnd"/>
      <w:r w:rsidR="00164DA7" w:rsidRPr="00164DA7">
        <w:rPr>
          <w:lang w:val="es-MX"/>
        </w:rPr>
        <w:t xml:space="preserve"> cane </w:t>
      </w:r>
      <w:proofErr w:type="spellStart"/>
      <w:r w:rsidR="00164DA7" w:rsidRPr="00164DA7">
        <w:rPr>
          <w:lang w:val="es-MX"/>
        </w:rPr>
        <w:t>is</w:t>
      </w:r>
      <w:proofErr w:type="spellEnd"/>
      <w:r w:rsidR="00164DA7" w:rsidRPr="00164DA7">
        <w:rPr>
          <w:lang w:val="es-MX"/>
        </w:rPr>
        <w:t xml:space="preserve"> </w:t>
      </w:r>
      <w:proofErr w:type="spellStart"/>
      <w:r w:rsidR="00164DA7" w:rsidRPr="00164DA7">
        <w:rPr>
          <w:lang w:val="es-MX"/>
        </w:rPr>
        <w:t>of</w:t>
      </w:r>
      <w:proofErr w:type="spellEnd"/>
      <w:r w:rsidR="00164DA7" w:rsidRPr="00164DA7">
        <w:rPr>
          <w:lang w:val="es-MX"/>
        </w:rPr>
        <w:t xml:space="preserve"> </w:t>
      </w:r>
      <w:proofErr w:type="spellStart"/>
      <w:r w:rsidR="00164DA7" w:rsidRPr="00164DA7">
        <w:rPr>
          <w:lang w:val="es-MX"/>
        </w:rPr>
        <w:t>great</w:t>
      </w:r>
      <w:proofErr w:type="spellEnd"/>
      <w:r w:rsidR="00164DA7" w:rsidRPr="00164DA7">
        <w:rPr>
          <w:lang w:val="es-MX"/>
        </w:rPr>
        <w:t xml:space="preserve"> socio-</w:t>
      </w:r>
      <w:proofErr w:type="spellStart"/>
      <w:r w:rsidR="00164DA7" w:rsidRPr="00164DA7">
        <w:rPr>
          <w:lang w:val="es-MX"/>
        </w:rPr>
        <w:t>economic</w:t>
      </w:r>
      <w:proofErr w:type="spellEnd"/>
      <w:r w:rsidR="00164DA7" w:rsidRPr="00164DA7">
        <w:rPr>
          <w:lang w:val="es-MX"/>
        </w:rPr>
        <w:t xml:space="preserve"> </w:t>
      </w:r>
      <w:proofErr w:type="spellStart"/>
      <w:r w:rsidR="00164DA7" w:rsidRPr="00164DA7">
        <w:rPr>
          <w:lang w:val="es-MX"/>
        </w:rPr>
        <w:t>importance</w:t>
      </w:r>
      <w:proofErr w:type="spellEnd"/>
      <w:r w:rsidR="00164DA7" w:rsidRPr="00164DA7">
        <w:rPr>
          <w:lang w:val="es-MX"/>
        </w:rPr>
        <w:t xml:space="preserve">, </w:t>
      </w:r>
      <w:proofErr w:type="spellStart"/>
      <w:r w:rsidR="00164DA7" w:rsidRPr="00164DA7">
        <w:rPr>
          <w:lang w:val="es-MX"/>
        </w:rPr>
        <w:t>according</w:t>
      </w:r>
      <w:proofErr w:type="spellEnd"/>
      <w:r w:rsidR="00164DA7" w:rsidRPr="00164DA7">
        <w:rPr>
          <w:lang w:val="es-MX"/>
        </w:rPr>
        <w:t xml:space="preserve"> </w:t>
      </w:r>
      <w:proofErr w:type="spellStart"/>
      <w:r w:rsidR="00164DA7" w:rsidRPr="00164DA7">
        <w:rPr>
          <w:lang w:val="es-MX"/>
        </w:rPr>
        <w:t>to</w:t>
      </w:r>
      <w:proofErr w:type="spellEnd"/>
      <w:r w:rsidR="00164DA7" w:rsidRPr="00164DA7">
        <w:rPr>
          <w:lang w:val="es-MX"/>
        </w:rPr>
        <w:t xml:space="preserve"> </w:t>
      </w:r>
      <w:proofErr w:type="spellStart"/>
      <w:r w:rsidR="00164DA7" w:rsidRPr="00164DA7">
        <w:rPr>
          <w:lang w:val="es-MX"/>
        </w:rPr>
        <w:t>statistical</w:t>
      </w:r>
      <w:proofErr w:type="spellEnd"/>
      <w:r w:rsidR="00164DA7" w:rsidRPr="00164DA7">
        <w:rPr>
          <w:lang w:val="es-MX"/>
        </w:rPr>
        <w:t xml:space="preserve"> </w:t>
      </w:r>
      <w:proofErr w:type="spellStart"/>
      <w:r w:rsidR="00164DA7" w:rsidRPr="00164DA7">
        <w:rPr>
          <w:lang w:val="es-MX"/>
        </w:rPr>
        <w:t>information</w:t>
      </w:r>
      <w:proofErr w:type="spellEnd"/>
      <w:r w:rsidR="00164DA7" w:rsidRPr="00164DA7">
        <w:rPr>
          <w:lang w:val="es-MX"/>
        </w:rPr>
        <w:t xml:space="preserve"> </w:t>
      </w:r>
      <w:proofErr w:type="spellStart"/>
      <w:r w:rsidR="00164DA7" w:rsidRPr="00164DA7">
        <w:rPr>
          <w:lang w:val="es-MX"/>
        </w:rPr>
        <w:t>from</w:t>
      </w:r>
      <w:proofErr w:type="spellEnd"/>
      <w:r w:rsidR="00164DA7" w:rsidRPr="00164DA7">
        <w:rPr>
          <w:lang w:val="es-MX"/>
        </w:rPr>
        <w:t xml:space="preserve"> </w:t>
      </w:r>
      <w:proofErr w:type="spellStart"/>
      <w:r w:rsidR="00164DA7" w:rsidRPr="00164DA7">
        <w:rPr>
          <w:lang w:val="es-MX"/>
        </w:rPr>
        <w:t>the</w:t>
      </w:r>
      <w:proofErr w:type="spellEnd"/>
      <w:r w:rsidR="00164DA7" w:rsidRPr="00164DA7">
        <w:rPr>
          <w:lang w:val="es-MX"/>
        </w:rPr>
        <w:t xml:space="preserve"> </w:t>
      </w:r>
      <w:proofErr w:type="spellStart"/>
      <w:r w:rsidR="00164DA7" w:rsidRPr="00164DA7">
        <w:rPr>
          <w:lang w:val="es-MX"/>
        </w:rPr>
        <w:t>National</w:t>
      </w:r>
      <w:proofErr w:type="spellEnd"/>
      <w:r w:rsidR="00164DA7" w:rsidRPr="00164DA7">
        <w:rPr>
          <w:lang w:val="es-MX"/>
        </w:rPr>
        <w:t xml:space="preserve"> </w:t>
      </w:r>
      <w:proofErr w:type="spellStart"/>
      <w:r w:rsidR="00164DA7" w:rsidRPr="00164DA7">
        <w:rPr>
          <w:lang w:val="es-MX"/>
        </w:rPr>
        <w:t>Committee</w:t>
      </w:r>
      <w:proofErr w:type="spellEnd"/>
      <w:r w:rsidR="00164DA7" w:rsidRPr="00164DA7">
        <w:rPr>
          <w:lang w:val="es-MX"/>
        </w:rPr>
        <w:t xml:space="preserve"> </w:t>
      </w:r>
      <w:proofErr w:type="spellStart"/>
      <w:r w:rsidR="00164DA7" w:rsidRPr="00164DA7">
        <w:rPr>
          <w:lang w:val="es-MX"/>
        </w:rPr>
        <w:t>for</w:t>
      </w:r>
      <w:proofErr w:type="spellEnd"/>
      <w:r w:rsidR="00164DA7" w:rsidRPr="00164DA7">
        <w:rPr>
          <w:lang w:val="es-MX"/>
        </w:rPr>
        <w:t xml:space="preserve"> </w:t>
      </w:r>
      <w:proofErr w:type="spellStart"/>
      <w:r w:rsidR="00164DA7" w:rsidRPr="00164DA7">
        <w:rPr>
          <w:lang w:val="es-MX"/>
        </w:rPr>
        <w:t>the</w:t>
      </w:r>
      <w:proofErr w:type="spellEnd"/>
      <w:r w:rsidR="00164DA7" w:rsidRPr="00164DA7">
        <w:rPr>
          <w:lang w:val="es-MX"/>
        </w:rPr>
        <w:t xml:space="preserve"> </w:t>
      </w:r>
      <w:proofErr w:type="spellStart"/>
      <w:r w:rsidR="00164DA7" w:rsidRPr="00164DA7">
        <w:rPr>
          <w:lang w:val="es-MX"/>
        </w:rPr>
        <w:t>Sustainable</w:t>
      </w:r>
      <w:proofErr w:type="spellEnd"/>
      <w:r w:rsidR="00164DA7" w:rsidRPr="00164DA7">
        <w:rPr>
          <w:lang w:val="es-MX"/>
        </w:rPr>
        <w:t xml:space="preserve"> </w:t>
      </w:r>
      <w:proofErr w:type="spellStart"/>
      <w:r w:rsidR="00164DA7" w:rsidRPr="00164DA7">
        <w:rPr>
          <w:lang w:val="es-MX"/>
        </w:rPr>
        <w:t>Development</w:t>
      </w:r>
      <w:proofErr w:type="spellEnd"/>
      <w:r w:rsidR="00164DA7" w:rsidRPr="00164DA7">
        <w:rPr>
          <w:lang w:val="es-MX"/>
        </w:rPr>
        <w:t xml:space="preserve"> </w:t>
      </w:r>
      <w:proofErr w:type="spellStart"/>
      <w:r w:rsidR="00164DA7" w:rsidRPr="00164DA7">
        <w:rPr>
          <w:lang w:val="es-MX"/>
        </w:rPr>
        <w:t>of</w:t>
      </w:r>
      <w:proofErr w:type="spellEnd"/>
      <w:r w:rsidR="00164DA7" w:rsidRPr="00164DA7">
        <w:rPr>
          <w:lang w:val="es-MX"/>
        </w:rPr>
        <w:t xml:space="preserve"> </w:t>
      </w:r>
      <w:proofErr w:type="spellStart"/>
      <w:r w:rsidR="00164DA7" w:rsidRPr="00164DA7">
        <w:rPr>
          <w:lang w:val="es-MX"/>
        </w:rPr>
        <w:t>the</w:t>
      </w:r>
      <w:proofErr w:type="spellEnd"/>
      <w:r w:rsidR="00164DA7" w:rsidRPr="00164DA7">
        <w:rPr>
          <w:lang w:val="es-MX"/>
        </w:rPr>
        <w:t xml:space="preserve"> </w:t>
      </w:r>
      <w:proofErr w:type="spellStart"/>
      <w:r w:rsidR="00164DA7" w:rsidRPr="00164DA7">
        <w:rPr>
          <w:lang w:val="es-MX"/>
        </w:rPr>
        <w:t>Sugar</w:t>
      </w:r>
      <w:proofErr w:type="spellEnd"/>
      <w:r w:rsidR="00164DA7" w:rsidRPr="00164DA7">
        <w:rPr>
          <w:lang w:val="es-MX"/>
        </w:rPr>
        <w:t xml:space="preserve"> Cane (CONADESUCA, </w:t>
      </w:r>
      <w:bookmarkStart w:id="1" w:name="_Hlk91757856"/>
      <w:proofErr w:type="spellStart"/>
      <w:r w:rsidR="00164DA7" w:rsidRPr="00164DA7">
        <w:rPr>
          <w:lang w:val="es-MX"/>
        </w:rPr>
        <w:t>for</w:t>
      </w:r>
      <w:proofErr w:type="spellEnd"/>
      <w:r w:rsidR="00164DA7" w:rsidRPr="00164DA7">
        <w:rPr>
          <w:lang w:val="es-MX"/>
        </w:rPr>
        <w:t xml:space="preserve"> </w:t>
      </w:r>
      <w:proofErr w:type="spellStart"/>
      <w:r w:rsidR="00164DA7" w:rsidRPr="00164DA7">
        <w:rPr>
          <w:lang w:val="es-MX"/>
        </w:rPr>
        <w:t>its</w:t>
      </w:r>
      <w:proofErr w:type="spellEnd"/>
      <w:r w:rsidR="00164DA7" w:rsidRPr="00164DA7">
        <w:rPr>
          <w:lang w:val="es-MX"/>
        </w:rPr>
        <w:t xml:space="preserve"> </w:t>
      </w:r>
      <w:proofErr w:type="spellStart"/>
      <w:r w:rsidR="00164DA7" w:rsidRPr="00164DA7">
        <w:rPr>
          <w:lang w:val="es-MX"/>
        </w:rPr>
        <w:t>acronym</w:t>
      </w:r>
      <w:proofErr w:type="spellEnd"/>
      <w:r w:rsidR="00164DA7" w:rsidRPr="00164DA7">
        <w:rPr>
          <w:lang w:val="es-MX"/>
        </w:rPr>
        <w:t xml:space="preserve"> in </w:t>
      </w:r>
      <w:proofErr w:type="spellStart"/>
      <w:r w:rsidR="00164DA7" w:rsidRPr="00164DA7">
        <w:rPr>
          <w:lang w:val="es-MX"/>
        </w:rPr>
        <w:t>Spanish</w:t>
      </w:r>
      <w:bookmarkEnd w:id="1"/>
      <w:proofErr w:type="spellEnd"/>
      <w:r w:rsidR="00164DA7" w:rsidRPr="00164DA7">
        <w:rPr>
          <w:lang w:val="es-MX"/>
        </w:rPr>
        <w:t xml:space="preserve">), </w:t>
      </w:r>
      <w:proofErr w:type="spellStart"/>
      <w:r w:rsidR="00164DA7" w:rsidRPr="00164DA7">
        <w:rPr>
          <w:lang w:val="es-MX"/>
        </w:rPr>
        <w:t>this</w:t>
      </w:r>
      <w:proofErr w:type="spellEnd"/>
      <w:r w:rsidR="00164DA7" w:rsidRPr="00164DA7">
        <w:rPr>
          <w:lang w:val="es-MX"/>
        </w:rPr>
        <w:t xml:space="preserve"> </w:t>
      </w:r>
      <w:proofErr w:type="spellStart"/>
      <w:r w:rsidR="00164DA7" w:rsidRPr="00164DA7">
        <w:rPr>
          <w:lang w:val="es-MX"/>
        </w:rPr>
        <w:t>activity</w:t>
      </w:r>
      <w:proofErr w:type="spellEnd"/>
      <w:r w:rsidR="00164DA7" w:rsidRPr="00164DA7">
        <w:rPr>
          <w:lang w:val="es-MX"/>
        </w:rPr>
        <w:t xml:space="preserve"> </w:t>
      </w:r>
      <w:proofErr w:type="spellStart"/>
      <w:r w:rsidR="00164DA7" w:rsidRPr="00164DA7">
        <w:rPr>
          <w:lang w:val="es-MX"/>
        </w:rPr>
        <w:t>generates</w:t>
      </w:r>
      <w:proofErr w:type="spellEnd"/>
      <w:r w:rsidR="00164DA7" w:rsidRPr="00164DA7">
        <w:rPr>
          <w:lang w:val="es-MX"/>
        </w:rPr>
        <w:t xml:space="preserve"> </w:t>
      </w:r>
      <w:proofErr w:type="spellStart"/>
      <w:r w:rsidR="00164DA7" w:rsidRPr="00164DA7">
        <w:rPr>
          <w:lang w:val="es-MX"/>
        </w:rPr>
        <w:t>permanent</w:t>
      </w:r>
      <w:proofErr w:type="spellEnd"/>
      <w:r w:rsidR="00164DA7" w:rsidRPr="00164DA7">
        <w:rPr>
          <w:lang w:val="es-MX"/>
        </w:rPr>
        <w:t xml:space="preserve"> </w:t>
      </w:r>
      <w:proofErr w:type="spellStart"/>
      <w:r w:rsidR="00164DA7" w:rsidRPr="00164DA7">
        <w:rPr>
          <w:lang w:val="es-MX"/>
        </w:rPr>
        <w:t>employment</w:t>
      </w:r>
      <w:proofErr w:type="spellEnd"/>
      <w:r w:rsidR="00164DA7" w:rsidRPr="00164DA7">
        <w:rPr>
          <w:lang w:val="es-MX"/>
        </w:rPr>
        <w:t xml:space="preserve"> </w:t>
      </w:r>
      <w:proofErr w:type="spellStart"/>
      <w:r w:rsidR="00164DA7" w:rsidRPr="00164DA7">
        <w:rPr>
          <w:lang w:val="es-MX"/>
        </w:rPr>
        <w:t>for</w:t>
      </w:r>
      <w:proofErr w:type="spellEnd"/>
      <w:r w:rsidR="00164DA7" w:rsidRPr="00164DA7">
        <w:rPr>
          <w:lang w:val="es-MX"/>
        </w:rPr>
        <w:t xml:space="preserve"> more </w:t>
      </w:r>
      <w:proofErr w:type="spellStart"/>
      <w:r w:rsidR="00164DA7" w:rsidRPr="00164DA7">
        <w:rPr>
          <w:lang w:val="es-MX"/>
        </w:rPr>
        <w:t>than</w:t>
      </w:r>
      <w:proofErr w:type="spellEnd"/>
      <w:r w:rsidR="00164DA7" w:rsidRPr="00164DA7">
        <w:rPr>
          <w:lang w:val="es-MX"/>
        </w:rPr>
        <w:t xml:space="preserve"> 300,000 </w:t>
      </w:r>
      <w:proofErr w:type="spellStart"/>
      <w:r w:rsidR="00164DA7" w:rsidRPr="00164DA7">
        <w:rPr>
          <w:lang w:val="es-MX"/>
        </w:rPr>
        <w:t>people</w:t>
      </w:r>
      <w:proofErr w:type="spellEnd"/>
      <w:r w:rsidR="00164DA7" w:rsidRPr="00164DA7">
        <w:rPr>
          <w:lang w:val="es-MX"/>
        </w:rPr>
        <w:t xml:space="preserve">, </w:t>
      </w:r>
      <w:proofErr w:type="spellStart"/>
      <w:r w:rsidR="00164DA7" w:rsidRPr="00164DA7">
        <w:rPr>
          <w:lang w:val="es-MX"/>
        </w:rPr>
        <w:t>the</w:t>
      </w:r>
      <w:proofErr w:type="spellEnd"/>
      <w:r w:rsidR="00164DA7" w:rsidRPr="00164DA7">
        <w:rPr>
          <w:lang w:val="es-MX"/>
        </w:rPr>
        <w:t xml:space="preserve"> </w:t>
      </w:r>
      <w:proofErr w:type="spellStart"/>
      <w:r w:rsidR="00164DA7" w:rsidRPr="00164DA7">
        <w:rPr>
          <w:lang w:val="es-MX"/>
        </w:rPr>
        <w:t>surface</w:t>
      </w:r>
      <w:proofErr w:type="spellEnd"/>
      <w:r w:rsidR="00164DA7" w:rsidRPr="00164DA7">
        <w:rPr>
          <w:lang w:val="es-MX"/>
        </w:rPr>
        <w:t xml:space="preserve"> </w:t>
      </w:r>
      <w:proofErr w:type="spellStart"/>
      <w:r w:rsidR="00164DA7" w:rsidRPr="00164DA7">
        <w:rPr>
          <w:lang w:val="es-MX"/>
        </w:rPr>
        <w:t>which</w:t>
      </w:r>
      <w:proofErr w:type="spellEnd"/>
      <w:r w:rsidR="00164DA7" w:rsidRPr="00164DA7">
        <w:rPr>
          <w:lang w:val="es-MX"/>
        </w:rPr>
        <w:t xml:space="preserve"> </w:t>
      </w:r>
      <w:proofErr w:type="spellStart"/>
      <w:r w:rsidR="00164DA7" w:rsidRPr="00164DA7">
        <w:rPr>
          <w:lang w:val="es-MX"/>
        </w:rPr>
        <w:t>is</w:t>
      </w:r>
      <w:proofErr w:type="spellEnd"/>
      <w:r w:rsidR="00164DA7" w:rsidRPr="00164DA7">
        <w:rPr>
          <w:lang w:val="es-MX"/>
        </w:rPr>
        <w:t xml:space="preserve"> </w:t>
      </w:r>
      <w:proofErr w:type="spellStart"/>
      <w:r w:rsidR="00164DA7" w:rsidRPr="00164DA7">
        <w:rPr>
          <w:lang w:val="es-MX"/>
        </w:rPr>
        <w:t>intended</w:t>
      </w:r>
      <w:proofErr w:type="spellEnd"/>
      <w:r w:rsidR="00164DA7" w:rsidRPr="00164DA7">
        <w:rPr>
          <w:lang w:val="es-MX"/>
        </w:rPr>
        <w:t xml:space="preserve"> </w:t>
      </w:r>
      <w:proofErr w:type="spellStart"/>
      <w:r w:rsidR="00164DA7" w:rsidRPr="00164DA7">
        <w:rPr>
          <w:lang w:val="es-MX"/>
        </w:rPr>
        <w:t>for</w:t>
      </w:r>
      <w:proofErr w:type="spellEnd"/>
      <w:r w:rsidR="00164DA7" w:rsidRPr="00164DA7">
        <w:rPr>
          <w:lang w:val="es-MX"/>
        </w:rPr>
        <w:t xml:space="preserve"> </w:t>
      </w:r>
      <w:proofErr w:type="spellStart"/>
      <w:r w:rsidR="00164DA7" w:rsidRPr="00164DA7">
        <w:rPr>
          <w:lang w:val="es-MX"/>
        </w:rPr>
        <w:t>cultivation</w:t>
      </w:r>
      <w:proofErr w:type="spellEnd"/>
      <w:r w:rsidR="00164DA7" w:rsidRPr="00164DA7">
        <w:rPr>
          <w:lang w:val="es-MX"/>
        </w:rPr>
        <w:t xml:space="preserve"> </w:t>
      </w:r>
      <w:proofErr w:type="spellStart"/>
      <w:r w:rsidR="00164DA7" w:rsidRPr="00164DA7">
        <w:rPr>
          <w:lang w:val="es-MX"/>
        </w:rPr>
        <w:t>is</w:t>
      </w:r>
      <w:proofErr w:type="spellEnd"/>
      <w:r w:rsidR="00164DA7" w:rsidRPr="00164DA7">
        <w:rPr>
          <w:lang w:val="es-MX"/>
        </w:rPr>
        <w:t xml:space="preserve"> </w:t>
      </w:r>
      <w:proofErr w:type="spellStart"/>
      <w:r w:rsidR="00164DA7" w:rsidRPr="00164DA7">
        <w:rPr>
          <w:lang w:val="es-MX"/>
        </w:rPr>
        <w:t>approximately</w:t>
      </w:r>
      <w:proofErr w:type="spellEnd"/>
      <w:r w:rsidR="00164DA7" w:rsidRPr="00164DA7">
        <w:rPr>
          <w:lang w:val="es-MX"/>
        </w:rPr>
        <w:t xml:space="preserve"> 620,000 </w:t>
      </w:r>
      <w:proofErr w:type="spellStart"/>
      <w:r w:rsidR="00164DA7" w:rsidRPr="00164DA7">
        <w:rPr>
          <w:lang w:val="es-MX"/>
        </w:rPr>
        <w:t>hectares</w:t>
      </w:r>
      <w:proofErr w:type="spellEnd"/>
      <w:r w:rsidR="00164DA7" w:rsidRPr="00164DA7">
        <w:rPr>
          <w:lang w:val="es-MX"/>
        </w:rPr>
        <w:t xml:space="preserve"> (ha), </w:t>
      </w:r>
      <w:proofErr w:type="spellStart"/>
      <w:r w:rsidR="00164DA7" w:rsidRPr="00164DA7">
        <w:rPr>
          <w:lang w:val="es-MX"/>
        </w:rPr>
        <w:t>distributed</w:t>
      </w:r>
      <w:proofErr w:type="spellEnd"/>
      <w:r w:rsidR="00164DA7" w:rsidRPr="00164DA7">
        <w:rPr>
          <w:lang w:val="es-MX"/>
        </w:rPr>
        <w:t xml:space="preserve"> in 15 </w:t>
      </w:r>
      <w:proofErr w:type="spellStart"/>
      <w:r w:rsidR="00164DA7" w:rsidRPr="00164DA7">
        <w:rPr>
          <w:lang w:val="es-MX"/>
        </w:rPr>
        <w:t>entities</w:t>
      </w:r>
      <w:proofErr w:type="spellEnd"/>
      <w:r w:rsidR="00164DA7" w:rsidRPr="00164DA7">
        <w:rPr>
          <w:lang w:val="es-MX"/>
        </w:rPr>
        <w:t xml:space="preserve"> and 54 </w:t>
      </w:r>
      <w:proofErr w:type="spellStart"/>
      <w:r w:rsidR="00164DA7" w:rsidRPr="00164DA7">
        <w:rPr>
          <w:lang w:val="es-MX"/>
        </w:rPr>
        <w:t>sugar</w:t>
      </w:r>
      <w:proofErr w:type="spellEnd"/>
      <w:r w:rsidR="00164DA7" w:rsidRPr="00164DA7">
        <w:rPr>
          <w:lang w:val="es-MX"/>
        </w:rPr>
        <w:t xml:space="preserve"> </w:t>
      </w:r>
      <w:proofErr w:type="spellStart"/>
      <w:r w:rsidR="00164DA7" w:rsidRPr="00164DA7">
        <w:rPr>
          <w:lang w:val="es-MX"/>
        </w:rPr>
        <w:t>mills</w:t>
      </w:r>
      <w:proofErr w:type="spellEnd"/>
      <w:r w:rsidR="00164DA7" w:rsidRPr="00164DA7">
        <w:rPr>
          <w:lang w:val="es-MX"/>
        </w:rPr>
        <w:t xml:space="preserve">, </w:t>
      </w:r>
      <w:proofErr w:type="spellStart"/>
      <w:r w:rsidR="00164DA7" w:rsidRPr="00164DA7">
        <w:rPr>
          <w:lang w:val="es-MX"/>
        </w:rPr>
        <w:t>which</w:t>
      </w:r>
      <w:proofErr w:type="spellEnd"/>
      <w:r w:rsidR="00164DA7" w:rsidRPr="00164DA7">
        <w:rPr>
          <w:lang w:val="es-MX"/>
        </w:rPr>
        <w:t xml:space="preserve"> are </w:t>
      </w:r>
      <w:proofErr w:type="spellStart"/>
      <w:r w:rsidR="00164DA7" w:rsidRPr="00164DA7">
        <w:rPr>
          <w:lang w:val="es-MX"/>
        </w:rPr>
        <w:t>obtained</w:t>
      </w:r>
      <w:proofErr w:type="spellEnd"/>
      <w:r w:rsidR="00164DA7" w:rsidRPr="00164DA7">
        <w:rPr>
          <w:lang w:val="es-MX"/>
        </w:rPr>
        <w:t xml:space="preserve"> </w:t>
      </w:r>
      <w:proofErr w:type="spellStart"/>
      <w:r w:rsidR="00164DA7" w:rsidRPr="00164DA7">
        <w:rPr>
          <w:lang w:val="es-MX"/>
        </w:rPr>
        <w:t>productions</w:t>
      </w:r>
      <w:proofErr w:type="spellEnd"/>
      <w:r w:rsidR="00164DA7" w:rsidRPr="00164DA7">
        <w:rPr>
          <w:lang w:val="es-MX"/>
        </w:rPr>
        <w:t xml:space="preserve"> </w:t>
      </w:r>
      <w:proofErr w:type="spellStart"/>
      <w:r w:rsidR="00164DA7" w:rsidRPr="00164DA7">
        <w:rPr>
          <w:lang w:val="es-MX"/>
        </w:rPr>
        <w:t>of</w:t>
      </w:r>
      <w:proofErr w:type="spellEnd"/>
      <w:r w:rsidR="00164DA7" w:rsidRPr="00164DA7">
        <w:rPr>
          <w:lang w:val="es-MX"/>
        </w:rPr>
        <w:t xml:space="preserve"> </w:t>
      </w:r>
      <w:proofErr w:type="spellStart"/>
      <w:r w:rsidR="00164DA7" w:rsidRPr="00164DA7">
        <w:rPr>
          <w:lang w:val="es-MX"/>
        </w:rPr>
        <w:t>approximately</w:t>
      </w:r>
      <w:proofErr w:type="spellEnd"/>
      <w:r w:rsidR="00164DA7" w:rsidRPr="00164DA7">
        <w:rPr>
          <w:lang w:val="es-MX"/>
        </w:rPr>
        <w:t xml:space="preserve"> 48 </w:t>
      </w:r>
      <w:proofErr w:type="spellStart"/>
      <w:r w:rsidR="00164DA7" w:rsidRPr="00164DA7">
        <w:rPr>
          <w:lang w:val="es-MX"/>
        </w:rPr>
        <w:t>million</w:t>
      </w:r>
      <w:proofErr w:type="spellEnd"/>
      <w:r w:rsidR="00164DA7" w:rsidRPr="00164DA7">
        <w:rPr>
          <w:lang w:val="es-MX"/>
        </w:rPr>
        <w:t xml:space="preserve"> </w:t>
      </w:r>
      <w:proofErr w:type="spellStart"/>
      <w:r w:rsidR="00164DA7" w:rsidRPr="00164DA7">
        <w:rPr>
          <w:lang w:val="es-MX"/>
        </w:rPr>
        <w:t>tons</w:t>
      </w:r>
      <w:proofErr w:type="spellEnd"/>
      <w:r w:rsidR="00164DA7" w:rsidRPr="00164DA7">
        <w:rPr>
          <w:lang w:val="es-MX"/>
        </w:rPr>
        <w:t xml:space="preserve"> </w:t>
      </w:r>
      <w:proofErr w:type="spellStart"/>
      <w:r w:rsidR="00164DA7" w:rsidRPr="00164DA7">
        <w:rPr>
          <w:lang w:val="es-MX"/>
        </w:rPr>
        <w:t>of</w:t>
      </w:r>
      <w:proofErr w:type="spellEnd"/>
      <w:r w:rsidR="00164DA7" w:rsidRPr="00164DA7">
        <w:rPr>
          <w:lang w:val="es-MX"/>
        </w:rPr>
        <w:t xml:space="preserve"> cane, and 4.6 </w:t>
      </w:r>
      <w:proofErr w:type="spellStart"/>
      <w:r w:rsidR="00164DA7" w:rsidRPr="00164DA7">
        <w:rPr>
          <w:lang w:val="es-MX"/>
        </w:rPr>
        <w:t>million</w:t>
      </w:r>
      <w:proofErr w:type="spellEnd"/>
      <w:r w:rsidR="00164DA7" w:rsidRPr="00164DA7">
        <w:rPr>
          <w:lang w:val="es-MX"/>
        </w:rPr>
        <w:t xml:space="preserve"> </w:t>
      </w:r>
      <w:proofErr w:type="spellStart"/>
      <w:r w:rsidR="00164DA7" w:rsidRPr="00164DA7">
        <w:rPr>
          <w:lang w:val="es-MX"/>
        </w:rPr>
        <w:t>tons</w:t>
      </w:r>
      <w:proofErr w:type="spellEnd"/>
      <w:r w:rsidR="00164DA7" w:rsidRPr="00164DA7">
        <w:rPr>
          <w:lang w:val="es-MX"/>
        </w:rPr>
        <w:t xml:space="preserve"> </w:t>
      </w:r>
      <w:proofErr w:type="spellStart"/>
      <w:r w:rsidR="00164DA7" w:rsidRPr="00164DA7">
        <w:rPr>
          <w:lang w:val="es-MX"/>
        </w:rPr>
        <w:t>of</w:t>
      </w:r>
      <w:proofErr w:type="spellEnd"/>
      <w:r w:rsidR="00164DA7" w:rsidRPr="00164DA7">
        <w:rPr>
          <w:lang w:val="es-MX"/>
        </w:rPr>
        <w:t xml:space="preserve"> </w:t>
      </w:r>
      <w:proofErr w:type="spellStart"/>
      <w:r w:rsidR="00164DA7" w:rsidRPr="00164DA7">
        <w:rPr>
          <w:lang w:val="es-MX"/>
        </w:rPr>
        <w:t>sugar</w:t>
      </w:r>
      <w:proofErr w:type="spellEnd"/>
      <w:r w:rsidR="00164DA7" w:rsidRPr="00164DA7">
        <w:rPr>
          <w:lang w:val="es-MX"/>
        </w:rPr>
        <w:t>.</w:t>
      </w:r>
    </w:p>
    <w:p w14:paraId="5C96660F" w14:textId="77777777" w:rsidR="00982CBD" w:rsidRPr="00164DA7" w:rsidRDefault="00982CBD" w:rsidP="00164DA7">
      <w:pPr>
        <w:pStyle w:val="CETBodytext"/>
        <w:rPr>
          <w:lang w:val="es-MX"/>
        </w:rPr>
      </w:pPr>
    </w:p>
    <w:p w14:paraId="4E1BD035" w14:textId="10D63E85" w:rsidR="00164DA7" w:rsidRDefault="00164DA7" w:rsidP="00164DA7">
      <w:pPr>
        <w:pStyle w:val="CETBodytext"/>
        <w:rPr>
          <w:lang w:val="es-MX"/>
        </w:rPr>
      </w:pPr>
      <w:proofErr w:type="spellStart"/>
      <w:r w:rsidRPr="00164DA7">
        <w:rPr>
          <w:lang w:val="es-MX"/>
        </w:rPr>
        <w:t>The</w:t>
      </w:r>
      <w:proofErr w:type="spellEnd"/>
      <w:r w:rsidRPr="00164DA7">
        <w:rPr>
          <w:lang w:val="es-MX"/>
        </w:rPr>
        <w:t xml:space="preserve"> </w:t>
      </w:r>
      <w:proofErr w:type="spellStart"/>
      <w:r w:rsidRPr="00164DA7">
        <w:rPr>
          <w:lang w:val="es-MX"/>
        </w:rPr>
        <w:t>sugar</w:t>
      </w:r>
      <w:proofErr w:type="spellEnd"/>
      <w:r w:rsidRPr="00164DA7">
        <w:rPr>
          <w:lang w:val="es-MX"/>
        </w:rPr>
        <w:t xml:space="preserve"> </w:t>
      </w:r>
      <w:proofErr w:type="spellStart"/>
      <w:r w:rsidRPr="00164DA7">
        <w:rPr>
          <w:lang w:val="es-MX"/>
        </w:rPr>
        <w:t>industry</w:t>
      </w:r>
      <w:proofErr w:type="spellEnd"/>
      <w:r w:rsidRPr="00164DA7">
        <w:rPr>
          <w:lang w:val="es-MX"/>
        </w:rPr>
        <w:t xml:space="preserve"> has </w:t>
      </w:r>
      <w:proofErr w:type="spellStart"/>
      <w:r w:rsidRPr="00164DA7">
        <w:rPr>
          <w:lang w:val="es-MX"/>
        </w:rPr>
        <w:t>been</w:t>
      </w:r>
      <w:proofErr w:type="spellEnd"/>
      <w:r w:rsidRPr="00164DA7">
        <w:rPr>
          <w:lang w:val="es-MX"/>
        </w:rPr>
        <w:t xml:space="preserve"> </w:t>
      </w:r>
      <w:proofErr w:type="spellStart"/>
      <w:r w:rsidRPr="00164DA7">
        <w:rPr>
          <w:lang w:val="es-MX"/>
        </w:rPr>
        <w:t>successful</w:t>
      </w:r>
      <w:proofErr w:type="spellEnd"/>
      <w:r w:rsidRPr="00164DA7">
        <w:rPr>
          <w:lang w:val="es-MX"/>
        </w:rPr>
        <w:t xml:space="preserve"> in </w:t>
      </w:r>
      <w:proofErr w:type="spellStart"/>
      <w:r w:rsidRPr="00164DA7">
        <w:rPr>
          <w:lang w:val="es-MX"/>
        </w:rPr>
        <w:t>using</w:t>
      </w:r>
      <w:proofErr w:type="spellEnd"/>
      <w:r w:rsidRPr="00164DA7">
        <w:rPr>
          <w:lang w:val="es-MX"/>
        </w:rPr>
        <w:t xml:space="preserve"> residual </w:t>
      </w:r>
      <w:proofErr w:type="spellStart"/>
      <w:r w:rsidRPr="00164DA7">
        <w:rPr>
          <w:lang w:val="es-MX"/>
        </w:rPr>
        <w:t>biomass</w:t>
      </w:r>
      <w:proofErr w:type="spellEnd"/>
      <w:r w:rsidRPr="00164DA7">
        <w:rPr>
          <w:lang w:val="es-MX"/>
        </w:rPr>
        <w:t xml:space="preserve"> </w:t>
      </w:r>
      <w:proofErr w:type="spellStart"/>
      <w:r w:rsidRPr="00164DA7">
        <w:rPr>
          <w:lang w:val="es-MX"/>
        </w:rPr>
        <w:t>for</w:t>
      </w:r>
      <w:proofErr w:type="spellEnd"/>
      <w:r w:rsidRPr="00164DA7">
        <w:rPr>
          <w:lang w:val="es-MX"/>
        </w:rPr>
        <w:t xml:space="preserve"> </w:t>
      </w:r>
      <w:proofErr w:type="spellStart"/>
      <w:r w:rsidRPr="00164DA7">
        <w:rPr>
          <w:lang w:val="es-MX"/>
        </w:rPr>
        <w:t>energy</w:t>
      </w:r>
      <w:proofErr w:type="spellEnd"/>
      <w:r w:rsidRPr="00164DA7">
        <w:rPr>
          <w:lang w:val="es-MX"/>
        </w:rPr>
        <w:t xml:space="preserve"> </w:t>
      </w:r>
      <w:proofErr w:type="spellStart"/>
      <w:r w:rsidRPr="00164DA7">
        <w:rPr>
          <w:lang w:val="es-MX"/>
        </w:rPr>
        <w:t>purposes</w:t>
      </w:r>
      <w:proofErr w:type="spellEnd"/>
      <w:r w:rsidRPr="00164DA7">
        <w:rPr>
          <w:lang w:val="es-MX"/>
        </w:rPr>
        <w:t xml:space="preserve">. </w:t>
      </w:r>
      <w:proofErr w:type="spellStart"/>
      <w:r w:rsidRPr="00164DA7">
        <w:rPr>
          <w:lang w:val="es-MX"/>
        </w:rPr>
        <w:t>Sugar</w:t>
      </w:r>
      <w:proofErr w:type="spellEnd"/>
      <w:r w:rsidRPr="00164DA7">
        <w:rPr>
          <w:lang w:val="es-MX"/>
        </w:rPr>
        <w:t xml:space="preserve"> </w:t>
      </w:r>
      <w:proofErr w:type="spellStart"/>
      <w:r w:rsidRPr="00164DA7">
        <w:rPr>
          <w:lang w:val="es-MX"/>
        </w:rPr>
        <w:t>mills</w:t>
      </w:r>
      <w:proofErr w:type="spellEnd"/>
      <w:r w:rsidRPr="00164DA7">
        <w:rPr>
          <w:lang w:val="es-MX"/>
        </w:rPr>
        <w:t xml:space="preserve"> </w:t>
      </w:r>
      <w:proofErr w:type="spellStart"/>
      <w:r w:rsidRPr="00164DA7">
        <w:rPr>
          <w:lang w:val="es-MX"/>
        </w:rPr>
        <w:t>often</w:t>
      </w:r>
      <w:proofErr w:type="spellEnd"/>
      <w:r w:rsidRPr="00164DA7">
        <w:rPr>
          <w:lang w:val="es-MX"/>
        </w:rPr>
        <w:t xml:space="preserve"> </w:t>
      </w:r>
      <w:proofErr w:type="spellStart"/>
      <w:r w:rsidRPr="00164DA7">
        <w:rPr>
          <w:lang w:val="es-MX"/>
        </w:rPr>
        <w:t>operate</w:t>
      </w:r>
      <w:proofErr w:type="spellEnd"/>
      <w:r w:rsidRPr="00164DA7">
        <w:rPr>
          <w:lang w:val="es-MX"/>
        </w:rPr>
        <w:t xml:space="preserve"> </w:t>
      </w:r>
      <w:proofErr w:type="spellStart"/>
      <w:r w:rsidRPr="00164DA7">
        <w:rPr>
          <w:lang w:val="es-MX"/>
        </w:rPr>
        <w:t>by</w:t>
      </w:r>
      <w:proofErr w:type="spellEnd"/>
      <w:r w:rsidRPr="00164DA7">
        <w:rPr>
          <w:lang w:val="es-MX"/>
        </w:rPr>
        <w:t xml:space="preserve"> </w:t>
      </w:r>
      <w:proofErr w:type="spellStart"/>
      <w:r w:rsidRPr="00164DA7">
        <w:rPr>
          <w:lang w:val="es-MX"/>
        </w:rPr>
        <w:t>burning</w:t>
      </w:r>
      <w:proofErr w:type="spellEnd"/>
      <w:r w:rsidRPr="00164DA7">
        <w:rPr>
          <w:lang w:val="es-MX"/>
        </w:rPr>
        <w:t xml:space="preserve"> </w:t>
      </w:r>
      <w:proofErr w:type="spellStart"/>
      <w:r w:rsidRPr="00164DA7">
        <w:rPr>
          <w:lang w:val="es-MX"/>
        </w:rPr>
        <w:t>sugarcane</w:t>
      </w:r>
      <w:proofErr w:type="spellEnd"/>
      <w:r w:rsidRPr="00164DA7">
        <w:rPr>
          <w:lang w:val="es-MX"/>
        </w:rPr>
        <w:t xml:space="preserve"> </w:t>
      </w:r>
      <w:proofErr w:type="spellStart"/>
      <w:r w:rsidRPr="00164DA7">
        <w:rPr>
          <w:lang w:val="es-MX"/>
        </w:rPr>
        <w:t>bagasse</w:t>
      </w:r>
      <w:proofErr w:type="spellEnd"/>
      <w:r w:rsidRPr="00164DA7">
        <w:rPr>
          <w:lang w:val="es-MX"/>
        </w:rPr>
        <w:t xml:space="preserve"> </w:t>
      </w:r>
      <w:proofErr w:type="spellStart"/>
      <w:r w:rsidRPr="00164DA7">
        <w:rPr>
          <w:lang w:val="es-MX"/>
        </w:rPr>
        <w:t>for</w:t>
      </w:r>
      <w:proofErr w:type="spellEnd"/>
      <w:r w:rsidRPr="00164DA7">
        <w:rPr>
          <w:lang w:val="es-MX"/>
        </w:rPr>
        <w:t xml:space="preserve"> </w:t>
      </w:r>
      <w:proofErr w:type="spellStart"/>
      <w:r w:rsidRPr="00164DA7">
        <w:rPr>
          <w:lang w:val="es-MX"/>
        </w:rPr>
        <w:t>cogeneration</w:t>
      </w:r>
      <w:proofErr w:type="spellEnd"/>
      <w:r w:rsidRPr="00164DA7">
        <w:rPr>
          <w:lang w:val="es-MX"/>
        </w:rPr>
        <w:t xml:space="preserve">. Valdez et al. (2010), </w:t>
      </w:r>
      <w:proofErr w:type="spellStart"/>
      <w:r w:rsidRPr="00164DA7">
        <w:rPr>
          <w:lang w:val="es-MX"/>
        </w:rPr>
        <w:t>point</w:t>
      </w:r>
      <w:proofErr w:type="spellEnd"/>
      <w:r w:rsidRPr="00164DA7">
        <w:rPr>
          <w:lang w:val="es-MX"/>
        </w:rPr>
        <w:t xml:space="preserve"> </w:t>
      </w:r>
      <w:proofErr w:type="spellStart"/>
      <w:r w:rsidRPr="00164DA7">
        <w:rPr>
          <w:lang w:val="es-MX"/>
        </w:rPr>
        <w:t>out</w:t>
      </w:r>
      <w:proofErr w:type="spellEnd"/>
      <w:r w:rsidRPr="00164DA7">
        <w:rPr>
          <w:lang w:val="es-MX"/>
        </w:rPr>
        <w:t xml:space="preserve"> </w:t>
      </w:r>
      <w:proofErr w:type="spellStart"/>
      <w:r w:rsidRPr="00164DA7">
        <w:rPr>
          <w:lang w:val="es-MX"/>
        </w:rPr>
        <w:t>that</w:t>
      </w:r>
      <w:proofErr w:type="spellEnd"/>
      <w:r w:rsidRPr="00164DA7">
        <w:rPr>
          <w:lang w:val="es-MX"/>
        </w:rPr>
        <w:t xml:space="preserve"> </w:t>
      </w:r>
      <w:proofErr w:type="spellStart"/>
      <w:r w:rsidRPr="00164DA7">
        <w:rPr>
          <w:lang w:val="es-MX"/>
        </w:rPr>
        <w:t>the</w:t>
      </w:r>
      <w:proofErr w:type="spellEnd"/>
      <w:r w:rsidRPr="00164DA7">
        <w:rPr>
          <w:lang w:val="es-MX"/>
        </w:rPr>
        <w:t xml:space="preserve"> </w:t>
      </w:r>
      <w:proofErr w:type="spellStart"/>
      <w:r w:rsidRPr="00164DA7">
        <w:rPr>
          <w:lang w:val="es-MX"/>
        </w:rPr>
        <w:t>biomass</w:t>
      </w:r>
      <w:proofErr w:type="spellEnd"/>
      <w:r w:rsidRPr="00164DA7">
        <w:rPr>
          <w:lang w:val="es-MX"/>
        </w:rPr>
        <w:t xml:space="preserve"> </w:t>
      </w:r>
      <w:proofErr w:type="spellStart"/>
      <w:r w:rsidRPr="00164DA7">
        <w:rPr>
          <w:lang w:val="es-MX"/>
        </w:rPr>
        <w:t>potential</w:t>
      </w:r>
      <w:proofErr w:type="spellEnd"/>
      <w:r w:rsidRPr="00164DA7">
        <w:rPr>
          <w:lang w:val="es-MX"/>
        </w:rPr>
        <w:t xml:space="preserve"> in </w:t>
      </w:r>
      <w:proofErr w:type="spellStart"/>
      <w:r w:rsidRPr="00164DA7">
        <w:rPr>
          <w:lang w:val="es-MX"/>
        </w:rPr>
        <w:t>the</w:t>
      </w:r>
      <w:proofErr w:type="spellEnd"/>
      <w:r w:rsidRPr="00164DA7">
        <w:rPr>
          <w:lang w:val="es-MX"/>
        </w:rPr>
        <w:t xml:space="preserve"> </w:t>
      </w:r>
      <w:proofErr w:type="spellStart"/>
      <w:r w:rsidRPr="00164DA7">
        <w:rPr>
          <w:lang w:val="es-MX"/>
        </w:rPr>
        <w:t>sugar</w:t>
      </w:r>
      <w:proofErr w:type="spellEnd"/>
      <w:r w:rsidRPr="00164DA7">
        <w:rPr>
          <w:lang w:val="es-MX"/>
        </w:rPr>
        <w:t xml:space="preserve"> sector </w:t>
      </w:r>
      <w:proofErr w:type="spellStart"/>
      <w:r w:rsidRPr="00164DA7">
        <w:rPr>
          <w:lang w:val="es-MX"/>
        </w:rPr>
        <w:t>is</w:t>
      </w:r>
      <w:proofErr w:type="spellEnd"/>
      <w:r w:rsidRPr="00164DA7">
        <w:rPr>
          <w:lang w:val="es-MX"/>
        </w:rPr>
        <w:t xml:space="preserve"> considerable </w:t>
      </w:r>
      <w:proofErr w:type="spellStart"/>
      <w:r w:rsidRPr="00164DA7">
        <w:rPr>
          <w:lang w:val="es-MX"/>
        </w:rPr>
        <w:t>if</w:t>
      </w:r>
      <w:proofErr w:type="spellEnd"/>
      <w:r w:rsidRPr="00164DA7">
        <w:rPr>
          <w:lang w:val="es-MX"/>
        </w:rPr>
        <w:t xml:space="preserve"> </w:t>
      </w:r>
      <w:proofErr w:type="spellStart"/>
      <w:r w:rsidRPr="00164DA7">
        <w:rPr>
          <w:lang w:val="es-MX"/>
        </w:rPr>
        <w:t>one</w:t>
      </w:r>
      <w:proofErr w:type="spellEnd"/>
      <w:r w:rsidRPr="00164DA7">
        <w:rPr>
          <w:lang w:val="es-MX"/>
        </w:rPr>
        <w:t xml:space="preserve"> </w:t>
      </w:r>
      <w:proofErr w:type="spellStart"/>
      <w:r w:rsidRPr="00164DA7">
        <w:rPr>
          <w:lang w:val="es-MX"/>
        </w:rPr>
        <w:t>takes</w:t>
      </w:r>
      <w:proofErr w:type="spellEnd"/>
      <w:r w:rsidRPr="00164DA7">
        <w:rPr>
          <w:lang w:val="es-MX"/>
        </w:rPr>
        <w:t xml:space="preserve"> </w:t>
      </w:r>
      <w:proofErr w:type="spellStart"/>
      <w:r w:rsidRPr="00164DA7">
        <w:rPr>
          <w:lang w:val="es-MX"/>
        </w:rPr>
        <w:t>into</w:t>
      </w:r>
      <w:proofErr w:type="spellEnd"/>
      <w:r w:rsidRPr="00164DA7">
        <w:rPr>
          <w:lang w:val="es-MX"/>
        </w:rPr>
        <w:t xml:space="preserve"> </w:t>
      </w:r>
      <w:proofErr w:type="spellStart"/>
      <w:r w:rsidRPr="00164DA7">
        <w:rPr>
          <w:lang w:val="es-MX"/>
        </w:rPr>
        <w:t>account</w:t>
      </w:r>
      <w:proofErr w:type="spellEnd"/>
      <w:r w:rsidRPr="00164DA7">
        <w:rPr>
          <w:lang w:val="es-MX"/>
        </w:rPr>
        <w:t xml:space="preserve"> </w:t>
      </w:r>
      <w:proofErr w:type="spellStart"/>
      <w:r w:rsidRPr="00164DA7">
        <w:rPr>
          <w:lang w:val="es-MX"/>
        </w:rPr>
        <w:t>that</w:t>
      </w:r>
      <w:proofErr w:type="spellEnd"/>
      <w:r w:rsidRPr="00164DA7">
        <w:rPr>
          <w:lang w:val="es-MX"/>
        </w:rPr>
        <w:t xml:space="preserve">, </w:t>
      </w:r>
      <w:proofErr w:type="spellStart"/>
      <w:r w:rsidRPr="00164DA7">
        <w:rPr>
          <w:lang w:val="es-MX"/>
        </w:rPr>
        <w:t>for</w:t>
      </w:r>
      <w:proofErr w:type="spellEnd"/>
      <w:r w:rsidRPr="00164DA7">
        <w:rPr>
          <w:lang w:val="es-MX"/>
        </w:rPr>
        <w:t xml:space="preserve"> </w:t>
      </w:r>
      <w:proofErr w:type="spellStart"/>
      <w:r w:rsidRPr="00164DA7">
        <w:rPr>
          <w:lang w:val="es-MX"/>
        </w:rPr>
        <w:t>every</w:t>
      </w:r>
      <w:proofErr w:type="spellEnd"/>
      <w:r w:rsidRPr="00164DA7">
        <w:rPr>
          <w:lang w:val="es-MX"/>
        </w:rPr>
        <w:t xml:space="preserve"> 100 </w:t>
      </w:r>
      <w:proofErr w:type="spellStart"/>
      <w:r w:rsidRPr="00164DA7">
        <w:rPr>
          <w:lang w:val="es-MX"/>
        </w:rPr>
        <w:t>tons</w:t>
      </w:r>
      <w:proofErr w:type="spellEnd"/>
      <w:r w:rsidRPr="00164DA7">
        <w:rPr>
          <w:lang w:val="es-MX"/>
        </w:rPr>
        <w:t xml:space="preserve"> </w:t>
      </w:r>
      <w:proofErr w:type="spellStart"/>
      <w:r w:rsidRPr="00164DA7">
        <w:rPr>
          <w:lang w:val="es-MX"/>
        </w:rPr>
        <w:t>of</w:t>
      </w:r>
      <w:proofErr w:type="spellEnd"/>
      <w:r w:rsidRPr="00164DA7">
        <w:rPr>
          <w:lang w:val="es-MX"/>
        </w:rPr>
        <w:t xml:space="preserve"> cane </w:t>
      </w:r>
      <w:proofErr w:type="spellStart"/>
      <w:r w:rsidRPr="00164DA7">
        <w:rPr>
          <w:lang w:val="es-MX"/>
        </w:rPr>
        <w:t>processed</w:t>
      </w:r>
      <w:proofErr w:type="spellEnd"/>
      <w:r w:rsidRPr="00164DA7">
        <w:rPr>
          <w:lang w:val="es-MX"/>
        </w:rPr>
        <w:t xml:space="preserve">, </w:t>
      </w:r>
      <w:proofErr w:type="spellStart"/>
      <w:r w:rsidRPr="00164DA7">
        <w:rPr>
          <w:lang w:val="es-MX"/>
        </w:rPr>
        <w:t>between</w:t>
      </w:r>
      <w:proofErr w:type="spellEnd"/>
      <w:r w:rsidRPr="00164DA7">
        <w:rPr>
          <w:lang w:val="es-MX"/>
        </w:rPr>
        <w:t xml:space="preserve"> 10 and 12 </w:t>
      </w:r>
      <w:proofErr w:type="spellStart"/>
      <w:r w:rsidRPr="00164DA7">
        <w:rPr>
          <w:lang w:val="es-MX"/>
        </w:rPr>
        <w:t>tons</w:t>
      </w:r>
      <w:proofErr w:type="spellEnd"/>
      <w:r w:rsidRPr="00164DA7">
        <w:rPr>
          <w:lang w:val="es-MX"/>
        </w:rPr>
        <w:t xml:space="preserve"> </w:t>
      </w:r>
      <w:proofErr w:type="spellStart"/>
      <w:r w:rsidRPr="00164DA7">
        <w:rPr>
          <w:lang w:val="es-MX"/>
        </w:rPr>
        <w:t>of</w:t>
      </w:r>
      <w:proofErr w:type="spellEnd"/>
      <w:r w:rsidRPr="00164DA7">
        <w:rPr>
          <w:lang w:val="es-MX"/>
        </w:rPr>
        <w:t xml:space="preserve"> </w:t>
      </w:r>
      <w:proofErr w:type="spellStart"/>
      <w:r w:rsidRPr="00164DA7">
        <w:rPr>
          <w:lang w:val="es-MX"/>
        </w:rPr>
        <w:t>sugar</w:t>
      </w:r>
      <w:proofErr w:type="spellEnd"/>
      <w:r w:rsidRPr="00164DA7">
        <w:rPr>
          <w:lang w:val="es-MX"/>
        </w:rPr>
        <w:t xml:space="preserve"> are </w:t>
      </w:r>
      <w:proofErr w:type="spellStart"/>
      <w:r w:rsidRPr="00164DA7">
        <w:rPr>
          <w:lang w:val="es-MX"/>
        </w:rPr>
        <w:t>obtained</w:t>
      </w:r>
      <w:proofErr w:type="spellEnd"/>
      <w:r w:rsidRPr="00164DA7">
        <w:rPr>
          <w:lang w:val="es-MX"/>
        </w:rPr>
        <w:t xml:space="preserve">, and </w:t>
      </w:r>
      <w:proofErr w:type="spellStart"/>
      <w:r w:rsidRPr="00164DA7">
        <w:rPr>
          <w:lang w:val="es-MX"/>
        </w:rPr>
        <w:t>between</w:t>
      </w:r>
      <w:proofErr w:type="spellEnd"/>
      <w:r w:rsidRPr="00164DA7">
        <w:rPr>
          <w:lang w:val="es-MX"/>
        </w:rPr>
        <w:t xml:space="preserve"> 25 and 30 </w:t>
      </w:r>
      <w:proofErr w:type="spellStart"/>
      <w:r w:rsidRPr="00164DA7">
        <w:rPr>
          <w:lang w:val="es-MX"/>
        </w:rPr>
        <w:t>tons</w:t>
      </w:r>
      <w:proofErr w:type="spellEnd"/>
      <w:r w:rsidRPr="00164DA7">
        <w:rPr>
          <w:lang w:val="es-MX"/>
        </w:rPr>
        <w:t xml:space="preserve"> </w:t>
      </w:r>
      <w:proofErr w:type="spellStart"/>
      <w:r w:rsidRPr="00164DA7">
        <w:rPr>
          <w:lang w:val="es-MX"/>
        </w:rPr>
        <w:t>of</w:t>
      </w:r>
      <w:proofErr w:type="spellEnd"/>
      <w:r w:rsidRPr="00164DA7">
        <w:rPr>
          <w:lang w:val="es-MX"/>
        </w:rPr>
        <w:t xml:space="preserve"> </w:t>
      </w:r>
      <w:proofErr w:type="spellStart"/>
      <w:r w:rsidRPr="00164DA7">
        <w:rPr>
          <w:lang w:val="es-MX"/>
        </w:rPr>
        <w:t>bagasse</w:t>
      </w:r>
      <w:proofErr w:type="spellEnd"/>
      <w:r w:rsidRPr="00164DA7">
        <w:rPr>
          <w:lang w:val="es-MX"/>
        </w:rPr>
        <w:t xml:space="preserve">, and 10 </w:t>
      </w:r>
      <w:proofErr w:type="spellStart"/>
      <w:r w:rsidRPr="00164DA7">
        <w:rPr>
          <w:lang w:val="es-MX"/>
        </w:rPr>
        <w:t>to</w:t>
      </w:r>
      <w:proofErr w:type="spellEnd"/>
      <w:r w:rsidRPr="00164DA7">
        <w:rPr>
          <w:lang w:val="es-MX"/>
        </w:rPr>
        <w:t xml:space="preserve"> 20 </w:t>
      </w:r>
      <w:proofErr w:type="spellStart"/>
      <w:r w:rsidRPr="00164DA7">
        <w:rPr>
          <w:lang w:val="es-MX"/>
        </w:rPr>
        <w:t>tons</w:t>
      </w:r>
      <w:proofErr w:type="spellEnd"/>
      <w:r w:rsidRPr="00164DA7">
        <w:rPr>
          <w:lang w:val="es-MX"/>
        </w:rPr>
        <w:t xml:space="preserve"> </w:t>
      </w:r>
      <w:proofErr w:type="spellStart"/>
      <w:r w:rsidRPr="00164DA7">
        <w:rPr>
          <w:lang w:val="es-MX"/>
        </w:rPr>
        <w:t>of</w:t>
      </w:r>
      <w:proofErr w:type="spellEnd"/>
      <w:r w:rsidRPr="00164DA7">
        <w:rPr>
          <w:lang w:val="es-MX"/>
        </w:rPr>
        <w:t xml:space="preserve"> </w:t>
      </w:r>
      <w:proofErr w:type="spellStart"/>
      <w:r w:rsidRPr="00164DA7">
        <w:rPr>
          <w:lang w:val="es-MX"/>
        </w:rPr>
        <w:t>agricultural</w:t>
      </w:r>
      <w:proofErr w:type="spellEnd"/>
      <w:r w:rsidRPr="00164DA7">
        <w:rPr>
          <w:lang w:val="es-MX"/>
        </w:rPr>
        <w:t xml:space="preserve"> </w:t>
      </w:r>
      <w:proofErr w:type="spellStart"/>
      <w:r w:rsidRPr="00164DA7">
        <w:rPr>
          <w:lang w:val="es-MX"/>
        </w:rPr>
        <w:t>waste</w:t>
      </w:r>
      <w:proofErr w:type="spellEnd"/>
      <w:r w:rsidRPr="00164DA7">
        <w:rPr>
          <w:lang w:val="es-MX"/>
        </w:rPr>
        <w:t xml:space="preserve"> </w:t>
      </w:r>
      <w:proofErr w:type="spellStart"/>
      <w:r w:rsidRPr="00164DA7">
        <w:rPr>
          <w:lang w:val="es-MX"/>
        </w:rPr>
        <w:t>remain</w:t>
      </w:r>
      <w:proofErr w:type="spellEnd"/>
      <w:r w:rsidRPr="00164DA7">
        <w:rPr>
          <w:lang w:val="es-MX"/>
        </w:rPr>
        <w:t xml:space="preserve"> in </w:t>
      </w:r>
      <w:proofErr w:type="spellStart"/>
      <w:r w:rsidRPr="00164DA7">
        <w:rPr>
          <w:lang w:val="es-MX"/>
        </w:rPr>
        <w:t>the</w:t>
      </w:r>
      <w:proofErr w:type="spellEnd"/>
      <w:r w:rsidRPr="00164DA7">
        <w:rPr>
          <w:lang w:val="es-MX"/>
        </w:rPr>
        <w:t xml:space="preserve"> </w:t>
      </w:r>
      <w:proofErr w:type="spellStart"/>
      <w:r w:rsidRPr="00164DA7">
        <w:rPr>
          <w:lang w:val="es-MX"/>
        </w:rPr>
        <w:t>field</w:t>
      </w:r>
      <w:proofErr w:type="spellEnd"/>
      <w:r w:rsidRPr="00164DA7">
        <w:rPr>
          <w:lang w:val="es-MX"/>
        </w:rPr>
        <w:t xml:space="preserve">, </w:t>
      </w:r>
      <w:proofErr w:type="spellStart"/>
      <w:r w:rsidRPr="00164DA7">
        <w:rPr>
          <w:lang w:val="es-MX"/>
        </w:rPr>
        <w:t>of</w:t>
      </w:r>
      <w:proofErr w:type="spellEnd"/>
      <w:r w:rsidRPr="00164DA7">
        <w:rPr>
          <w:lang w:val="es-MX"/>
        </w:rPr>
        <w:t xml:space="preserve"> </w:t>
      </w:r>
      <w:proofErr w:type="spellStart"/>
      <w:r w:rsidRPr="00164DA7">
        <w:rPr>
          <w:lang w:val="es-MX"/>
        </w:rPr>
        <w:t>which</w:t>
      </w:r>
      <w:proofErr w:type="spellEnd"/>
      <w:r w:rsidRPr="00164DA7">
        <w:rPr>
          <w:lang w:val="es-MX"/>
        </w:rPr>
        <w:t xml:space="preserve"> </w:t>
      </w:r>
      <w:proofErr w:type="spellStart"/>
      <w:r w:rsidRPr="00164DA7">
        <w:rPr>
          <w:lang w:val="es-MX"/>
        </w:rPr>
        <w:t>between</w:t>
      </w:r>
      <w:proofErr w:type="spellEnd"/>
      <w:r w:rsidRPr="00164DA7">
        <w:rPr>
          <w:lang w:val="es-MX"/>
        </w:rPr>
        <w:t xml:space="preserve"> 5 and 7 </w:t>
      </w:r>
      <w:proofErr w:type="spellStart"/>
      <w:r w:rsidRPr="00164DA7">
        <w:rPr>
          <w:lang w:val="es-MX"/>
        </w:rPr>
        <w:t>tons</w:t>
      </w:r>
      <w:proofErr w:type="spellEnd"/>
      <w:r w:rsidRPr="00164DA7">
        <w:rPr>
          <w:lang w:val="es-MX"/>
        </w:rPr>
        <w:t xml:space="preserve"> can be </w:t>
      </w:r>
      <w:proofErr w:type="spellStart"/>
      <w:r w:rsidRPr="00164DA7">
        <w:rPr>
          <w:lang w:val="es-MX"/>
        </w:rPr>
        <w:t>collected</w:t>
      </w:r>
      <w:proofErr w:type="spellEnd"/>
      <w:r w:rsidRPr="00164DA7">
        <w:rPr>
          <w:lang w:val="es-MX"/>
        </w:rPr>
        <w:t xml:space="preserve"> as </w:t>
      </w:r>
      <w:proofErr w:type="spellStart"/>
      <w:r w:rsidRPr="00164DA7">
        <w:rPr>
          <w:lang w:val="es-MX"/>
        </w:rPr>
        <w:t>straw</w:t>
      </w:r>
      <w:proofErr w:type="spellEnd"/>
      <w:r w:rsidRPr="00164DA7">
        <w:rPr>
          <w:lang w:val="es-MX"/>
        </w:rPr>
        <w:t>.</w:t>
      </w:r>
    </w:p>
    <w:p w14:paraId="06292B78" w14:textId="77777777" w:rsidR="00982CBD" w:rsidRPr="00164DA7" w:rsidRDefault="00982CBD" w:rsidP="00164DA7">
      <w:pPr>
        <w:pStyle w:val="CETBodytext"/>
        <w:rPr>
          <w:lang w:val="es-MX"/>
        </w:rPr>
      </w:pPr>
    </w:p>
    <w:p w14:paraId="1C0F546D" w14:textId="48C5B13F" w:rsidR="00164DA7" w:rsidRDefault="00164DA7" w:rsidP="00164DA7">
      <w:pPr>
        <w:pStyle w:val="CETBodytext"/>
        <w:rPr>
          <w:lang w:val="es-MX"/>
        </w:rPr>
      </w:pPr>
      <w:proofErr w:type="spellStart"/>
      <w:r w:rsidRPr="00164DA7">
        <w:rPr>
          <w:lang w:val="es-MX"/>
        </w:rPr>
        <w:t>According</w:t>
      </w:r>
      <w:proofErr w:type="spellEnd"/>
      <w:r w:rsidRPr="00164DA7">
        <w:rPr>
          <w:lang w:val="es-MX"/>
        </w:rPr>
        <w:t xml:space="preserve"> </w:t>
      </w:r>
      <w:proofErr w:type="spellStart"/>
      <w:r w:rsidRPr="00164DA7">
        <w:rPr>
          <w:lang w:val="es-MX"/>
        </w:rPr>
        <w:t>to</w:t>
      </w:r>
      <w:proofErr w:type="spellEnd"/>
      <w:r w:rsidRPr="00164DA7">
        <w:rPr>
          <w:lang w:val="es-MX"/>
        </w:rPr>
        <w:t xml:space="preserve"> CONADESUCA, </w:t>
      </w:r>
      <w:proofErr w:type="spellStart"/>
      <w:r w:rsidRPr="00164DA7">
        <w:rPr>
          <w:lang w:val="es-MX"/>
        </w:rPr>
        <w:t>during</w:t>
      </w:r>
      <w:proofErr w:type="spellEnd"/>
      <w:r w:rsidRPr="00164DA7">
        <w:rPr>
          <w:lang w:val="es-MX"/>
        </w:rPr>
        <w:t xml:space="preserve"> </w:t>
      </w:r>
      <w:proofErr w:type="spellStart"/>
      <w:r w:rsidRPr="00164DA7">
        <w:rPr>
          <w:lang w:val="es-MX"/>
        </w:rPr>
        <w:t>the</w:t>
      </w:r>
      <w:proofErr w:type="spellEnd"/>
      <w:r w:rsidRPr="00164DA7">
        <w:rPr>
          <w:lang w:val="es-MX"/>
        </w:rPr>
        <w:t xml:space="preserve"> 2017-2018 </w:t>
      </w:r>
      <w:proofErr w:type="spellStart"/>
      <w:r w:rsidRPr="00164DA7">
        <w:rPr>
          <w:lang w:val="es-MX"/>
        </w:rPr>
        <w:t>harvest</w:t>
      </w:r>
      <w:proofErr w:type="spellEnd"/>
      <w:r w:rsidRPr="00164DA7">
        <w:rPr>
          <w:lang w:val="es-MX"/>
        </w:rPr>
        <w:t xml:space="preserve"> </w:t>
      </w:r>
      <w:proofErr w:type="spellStart"/>
      <w:r w:rsidRPr="00164DA7">
        <w:rPr>
          <w:lang w:val="es-MX"/>
        </w:rPr>
        <w:t>the</w:t>
      </w:r>
      <w:proofErr w:type="spellEnd"/>
      <w:r w:rsidRPr="00164DA7">
        <w:rPr>
          <w:lang w:val="es-MX"/>
        </w:rPr>
        <w:t xml:space="preserve"> </w:t>
      </w:r>
      <w:proofErr w:type="spellStart"/>
      <w:r w:rsidRPr="00164DA7">
        <w:rPr>
          <w:lang w:val="es-MX"/>
        </w:rPr>
        <w:t>country's</w:t>
      </w:r>
      <w:proofErr w:type="spellEnd"/>
      <w:r w:rsidRPr="00164DA7">
        <w:rPr>
          <w:lang w:val="es-MX"/>
        </w:rPr>
        <w:t xml:space="preserve"> </w:t>
      </w:r>
      <w:proofErr w:type="spellStart"/>
      <w:r w:rsidRPr="00164DA7">
        <w:rPr>
          <w:lang w:val="es-MX"/>
        </w:rPr>
        <w:t>mills</w:t>
      </w:r>
      <w:proofErr w:type="spellEnd"/>
      <w:r w:rsidRPr="00164DA7">
        <w:rPr>
          <w:lang w:val="es-MX"/>
        </w:rPr>
        <w:t xml:space="preserve"> </w:t>
      </w:r>
      <w:proofErr w:type="spellStart"/>
      <w:r w:rsidRPr="00164DA7">
        <w:rPr>
          <w:lang w:val="es-MX"/>
        </w:rPr>
        <w:t>consumed</w:t>
      </w:r>
      <w:proofErr w:type="spellEnd"/>
      <w:r w:rsidRPr="00164DA7">
        <w:rPr>
          <w:lang w:val="es-MX"/>
        </w:rPr>
        <w:t xml:space="preserve"> 18 </w:t>
      </w:r>
      <w:proofErr w:type="spellStart"/>
      <w:r w:rsidRPr="00164DA7">
        <w:rPr>
          <w:lang w:val="es-MX"/>
        </w:rPr>
        <w:t>million</w:t>
      </w:r>
      <w:proofErr w:type="spellEnd"/>
      <w:r w:rsidRPr="00164DA7">
        <w:rPr>
          <w:lang w:val="es-MX"/>
        </w:rPr>
        <w:t xml:space="preserve"> </w:t>
      </w:r>
      <w:proofErr w:type="spellStart"/>
      <w:r w:rsidRPr="00164DA7">
        <w:rPr>
          <w:lang w:val="es-MX"/>
        </w:rPr>
        <w:t>liters</w:t>
      </w:r>
      <w:proofErr w:type="spellEnd"/>
      <w:r w:rsidRPr="00164DA7">
        <w:rPr>
          <w:lang w:val="es-MX"/>
        </w:rPr>
        <w:t xml:space="preserve"> </w:t>
      </w:r>
      <w:proofErr w:type="spellStart"/>
      <w:r w:rsidRPr="00164DA7">
        <w:rPr>
          <w:lang w:val="es-MX"/>
        </w:rPr>
        <w:t>of</w:t>
      </w:r>
      <w:proofErr w:type="spellEnd"/>
      <w:r w:rsidRPr="00164DA7">
        <w:rPr>
          <w:lang w:val="es-MX"/>
        </w:rPr>
        <w:t xml:space="preserve"> fuel </w:t>
      </w:r>
      <w:proofErr w:type="spellStart"/>
      <w:r w:rsidRPr="00164DA7">
        <w:rPr>
          <w:lang w:val="es-MX"/>
        </w:rPr>
        <w:t>oil</w:t>
      </w:r>
      <w:proofErr w:type="spellEnd"/>
      <w:r w:rsidRPr="00164DA7">
        <w:rPr>
          <w:lang w:val="es-MX"/>
        </w:rPr>
        <w:t xml:space="preserve">, 80% </w:t>
      </w:r>
      <w:proofErr w:type="spellStart"/>
      <w:r w:rsidRPr="00164DA7">
        <w:rPr>
          <w:lang w:val="es-MX"/>
        </w:rPr>
        <w:t>less</w:t>
      </w:r>
      <w:proofErr w:type="spellEnd"/>
      <w:r w:rsidRPr="00164DA7">
        <w:rPr>
          <w:lang w:val="es-MX"/>
        </w:rPr>
        <w:t xml:space="preserve"> </w:t>
      </w:r>
      <w:proofErr w:type="spellStart"/>
      <w:r w:rsidRPr="00164DA7">
        <w:rPr>
          <w:lang w:val="es-MX"/>
        </w:rPr>
        <w:t>than</w:t>
      </w:r>
      <w:proofErr w:type="spellEnd"/>
      <w:r w:rsidRPr="00164DA7">
        <w:rPr>
          <w:lang w:val="es-MX"/>
        </w:rPr>
        <w:t xml:space="preserve"> in 2016. </w:t>
      </w:r>
      <w:proofErr w:type="spellStart"/>
      <w:r w:rsidRPr="00164DA7">
        <w:rPr>
          <w:lang w:val="es-MX"/>
        </w:rPr>
        <w:t>This</w:t>
      </w:r>
      <w:proofErr w:type="spellEnd"/>
      <w:r w:rsidRPr="00164DA7">
        <w:rPr>
          <w:lang w:val="es-MX"/>
        </w:rPr>
        <w:t xml:space="preserve"> </w:t>
      </w:r>
      <w:proofErr w:type="spellStart"/>
      <w:r w:rsidRPr="00164DA7">
        <w:rPr>
          <w:lang w:val="es-MX"/>
        </w:rPr>
        <w:t>demonstrates</w:t>
      </w:r>
      <w:proofErr w:type="spellEnd"/>
      <w:r w:rsidRPr="00164DA7">
        <w:rPr>
          <w:lang w:val="es-MX"/>
        </w:rPr>
        <w:t xml:space="preserve"> </w:t>
      </w:r>
      <w:proofErr w:type="spellStart"/>
      <w:r w:rsidRPr="00164DA7">
        <w:rPr>
          <w:lang w:val="es-MX"/>
        </w:rPr>
        <w:t>the</w:t>
      </w:r>
      <w:proofErr w:type="spellEnd"/>
      <w:r w:rsidRPr="00164DA7">
        <w:rPr>
          <w:lang w:val="es-MX"/>
        </w:rPr>
        <w:t xml:space="preserve"> </w:t>
      </w:r>
      <w:proofErr w:type="spellStart"/>
      <w:r w:rsidRPr="00164DA7">
        <w:rPr>
          <w:lang w:val="es-MX"/>
        </w:rPr>
        <w:t>importance</w:t>
      </w:r>
      <w:proofErr w:type="spellEnd"/>
      <w:r w:rsidRPr="00164DA7">
        <w:rPr>
          <w:lang w:val="es-MX"/>
        </w:rPr>
        <w:t xml:space="preserve"> </w:t>
      </w:r>
      <w:proofErr w:type="spellStart"/>
      <w:r w:rsidRPr="00164DA7">
        <w:rPr>
          <w:lang w:val="es-MX"/>
        </w:rPr>
        <w:t>of</w:t>
      </w:r>
      <w:proofErr w:type="spellEnd"/>
      <w:r w:rsidRPr="00164DA7">
        <w:rPr>
          <w:lang w:val="es-MX"/>
        </w:rPr>
        <w:t xml:space="preserve"> cane </w:t>
      </w:r>
      <w:proofErr w:type="spellStart"/>
      <w:r w:rsidRPr="00164DA7">
        <w:rPr>
          <w:lang w:val="es-MX"/>
        </w:rPr>
        <w:t>bagasse</w:t>
      </w:r>
      <w:proofErr w:type="spellEnd"/>
      <w:r w:rsidRPr="00164DA7">
        <w:rPr>
          <w:lang w:val="es-MX"/>
        </w:rPr>
        <w:t xml:space="preserve"> as fuel. In </w:t>
      </w:r>
      <w:proofErr w:type="spellStart"/>
      <w:r w:rsidRPr="00164DA7">
        <w:rPr>
          <w:lang w:val="es-MX"/>
        </w:rPr>
        <w:t>most</w:t>
      </w:r>
      <w:proofErr w:type="spellEnd"/>
      <w:r w:rsidRPr="00164DA7">
        <w:rPr>
          <w:lang w:val="es-MX"/>
        </w:rPr>
        <w:t xml:space="preserve"> </w:t>
      </w:r>
      <w:proofErr w:type="spellStart"/>
      <w:r w:rsidRPr="00164DA7">
        <w:rPr>
          <w:lang w:val="es-MX"/>
        </w:rPr>
        <w:t>sugar</w:t>
      </w:r>
      <w:proofErr w:type="spellEnd"/>
      <w:r w:rsidRPr="00164DA7">
        <w:rPr>
          <w:lang w:val="es-MX"/>
        </w:rPr>
        <w:t xml:space="preserve"> </w:t>
      </w:r>
      <w:proofErr w:type="spellStart"/>
      <w:r w:rsidRPr="00164DA7">
        <w:rPr>
          <w:lang w:val="es-MX"/>
        </w:rPr>
        <w:t>mills</w:t>
      </w:r>
      <w:proofErr w:type="spellEnd"/>
      <w:r w:rsidRPr="00164DA7">
        <w:rPr>
          <w:lang w:val="es-MX"/>
        </w:rPr>
        <w:t xml:space="preserve"> in </w:t>
      </w:r>
      <w:proofErr w:type="spellStart"/>
      <w:r w:rsidRPr="00164DA7">
        <w:rPr>
          <w:lang w:val="es-MX"/>
        </w:rPr>
        <w:t>Mexico</w:t>
      </w:r>
      <w:proofErr w:type="spellEnd"/>
      <w:r w:rsidRPr="00164DA7">
        <w:rPr>
          <w:lang w:val="es-MX"/>
        </w:rPr>
        <w:t xml:space="preserve">, </w:t>
      </w:r>
      <w:proofErr w:type="spellStart"/>
      <w:r w:rsidRPr="00164DA7">
        <w:rPr>
          <w:lang w:val="es-MX"/>
        </w:rPr>
        <w:t>the</w:t>
      </w:r>
      <w:proofErr w:type="spellEnd"/>
      <w:r w:rsidRPr="00164DA7">
        <w:rPr>
          <w:lang w:val="es-MX"/>
        </w:rPr>
        <w:t xml:space="preserve"> back </w:t>
      </w:r>
      <w:proofErr w:type="spellStart"/>
      <w:r w:rsidRPr="00164DA7">
        <w:rPr>
          <w:lang w:val="es-MX"/>
        </w:rPr>
        <w:t>pressure</w:t>
      </w:r>
      <w:proofErr w:type="spellEnd"/>
      <w:r w:rsidRPr="00164DA7">
        <w:rPr>
          <w:lang w:val="es-MX"/>
        </w:rPr>
        <w:t xml:space="preserve"> </w:t>
      </w:r>
      <w:proofErr w:type="spellStart"/>
      <w:r w:rsidRPr="00164DA7">
        <w:rPr>
          <w:lang w:val="es-MX"/>
        </w:rPr>
        <w:t>boilers</w:t>
      </w:r>
      <w:proofErr w:type="spellEnd"/>
      <w:r w:rsidRPr="00164DA7">
        <w:rPr>
          <w:lang w:val="es-MX"/>
        </w:rPr>
        <w:t xml:space="preserve"> </w:t>
      </w:r>
      <w:proofErr w:type="spellStart"/>
      <w:r w:rsidRPr="00164DA7">
        <w:rPr>
          <w:lang w:val="es-MX"/>
        </w:rPr>
        <w:t>used</w:t>
      </w:r>
      <w:proofErr w:type="spellEnd"/>
      <w:r w:rsidRPr="00164DA7">
        <w:rPr>
          <w:lang w:val="es-MX"/>
        </w:rPr>
        <w:t xml:space="preserve"> produce </w:t>
      </w:r>
      <w:proofErr w:type="spellStart"/>
      <w:r w:rsidRPr="00164DA7">
        <w:rPr>
          <w:lang w:val="es-MX"/>
        </w:rPr>
        <w:t>steam</w:t>
      </w:r>
      <w:proofErr w:type="spellEnd"/>
      <w:r w:rsidRPr="00164DA7">
        <w:rPr>
          <w:lang w:val="es-MX"/>
        </w:rPr>
        <w:t xml:space="preserve"> </w:t>
      </w:r>
      <w:proofErr w:type="spellStart"/>
      <w:r w:rsidRPr="00164DA7">
        <w:rPr>
          <w:lang w:val="es-MX"/>
        </w:rPr>
        <w:t>with</w:t>
      </w:r>
      <w:proofErr w:type="spellEnd"/>
      <w:r w:rsidRPr="00164DA7">
        <w:rPr>
          <w:lang w:val="es-MX"/>
        </w:rPr>
        <w:t xml:space="preserve"> </w:t>
      </w:r>
      <w:proofErr w:type="spellStart"/>
      <w:r w:rsidRPr="00164DA7">
        <w:rPr>
          <w:lang w:val="es-MX"/>
        </w:rPr>
        <w:t>relatively</w:t>
      </w:r>
      <w:proofErr w:type="spellEnd"/>
      <w:r w:rsidRPr="00164DA7">
        <w:rPr>
          <w:lang w:val="es-MX"/>
        </w:rPr>
        <w:t xml:space="preserve"> </w:t>
      </w:r>
      <w:proofErr w:type="spellStart"/>
      <w:r w:rsidRPr="00164DA7">
        <w:rPr>
          <w:lang w:val="es-MX"/>
        </w:rPr>
        <w:t>low</w:t>
      </w:r>
      <w:proofErr w:type="spellEnd"/>
      <w:r w:rsidRPr="00164DA7">
        <w:rPr>
          <w:lang w:val="es-MX"/>
        </w:rPr>
        <w:t xml:space="preserve"> </w:t>
      </w:r>
      <w:proofErr w:type="spellStart"/>
      <w:r w:rsidRPr="00164DA7">
        <w:rPr>
          <w:lang w:val="es-MX"/>
        </w:rPr>
        <w:t>pressure</w:t>
      </w:r>
      <w:proofErr w:type="spellEnd"/>
      <w:r w:rsidRPr="00164DA7">
        <w:rPr>
          <w:lang w:val="es-MX"/>
        </w:rPr>
        <w:t xml:space="preserve"> and </w:t>
      </w:r>
      <w:proofErr w:type="spellStart"/>
      <w:r w:rsidRPr="00164DA7">
        <w:rPr>
          <w:lang w:val="es-MX"/>
        </w:rPr>
        <w:t>temperature</w:t>
      </w:r>
      <w:proofErr w:type="spellEnd"/>
      <w:r w:rsidRPr="00164DA7">
        <w:rPr>
          <w:lang w:val="es-MX"/>
        </w:rPr>
        <w:t xml:space="preserve">. </w:t>
      </w:r>
      <w:proofErr w:type="spellStart"/>
      <w:r w:rsidRPr="00164DA7">
        <w:rPr>
          <w:lang w:val="es-MX"/>
        </w:rPr>
        <w:t>On</w:t>
      </w:r>
      <w:proofErr w:type="spellEnd"/>
      <w:r w:rsidRPr="00164DA7">
        <w:rPr>
          <w:lang w:val="es-MX"/>
        </w:rPr>
        <w:t xml:space="preserve"> </w:t>
      </w:r>
      <w:proofErr w:type="spellStart"/>
      <w:r w:rsidRPr="00164DA7">
        <w:rPr>
          <w:lang w:val="es-MX"/>
        </w:rPr>
        <w:t>the</w:t>
      </w:r>
      <w:proofErr w:type="spellEnd"/>
      <w:r w:rsidRPr="00164DA7">
        <w:rPr>
          <w:lang w:val="es-MX"/>
        </w:rPr>
        <w:t xml:space="preserve"> </w:t>
      </w:r>
      <w:proofErr w:type="spellStart"/>
      <w:r w:rsidRPr="00164DA7">
        <w:rPr>
          <w:lang w:val="es-MX"/>
        </w:rPr>
        <w:t>other</w:t>
      </w:r>
      <w:proofErr w:type="spellEnd"/>
      <w:r w:rsidRPr="00164DA7">
        <w:rPr>
          <w:lang w:val="es-MX"/>
        </w:rPr>
        <w:t xml:space="preserve"> </w:t>
      </w:r>
      <w:proofErr w:type="spellStart"/>
      <w:r w:rsidRPr="00164DA7">
        <w:rPr>
          <w:lang w:val="es-MX"/>
        </w:rPr>
        <w:t>hand</w:t>
      </w:r>
      <w:proofErr w:type="spellEnd"/>
      <w:r w:rsidRPr="00164DA7">
        <w:rPr>
          <w:lang w:val="es-MX"/>
        </w:rPr>
        <w:t xml:space="preserve">, </w:t>
      </w:r>
      <w:proofErr w:type="spellStart"/>
      <w:r w:rsidRPr="00164DA7">
        <w:rPr>
          <w:lang w:val="es-MX"/>
        </w:rPr>
        <w:t>with</w:t>
      </w:r>
      <w:proofErr w:type="spellEnd"/>
      <w:r w:rsidRPr="00164DA7">
        <w:rPr>
          <w:lang w:val="es-MX"/>
        </w:rPr>
        <w:t xml:space="preserve"> </w:t>
      </w:r>
      <w:proofErr w:type="spellStart"/>
      <w:r w:rsidRPr="00164DA7">
        <w:rPr>
          <w:lang w:val="es-MX"/>
        </w:rPr>
        <w:t>high-pressure</w:t>
      </w:r>
      <w:proofErr w:type="spellEnd"/>
      <w:r w:rsidRPr="00164DA7">
        <w:rPr>
          <w:lang w:val="es-MX"/>
        </w:rPr>
        <w:t xml:space="preserve"> </w:t>
      </w:r>
      <w:proofErr w:type="spellStart"/>
      <w:r w:rsidRPr="00164DA7">
        <w:rPr>
          <w:lang w:val="es-MX"/>
        </w:rPr>
        <w:t>boilers</w:t>
      </w:r>
      <w:proofErr w:type="spellEnd"/>
      <w:r w:rsidRPr="00164DA7">
        <w:rPr>
          <w:lang w:val="es-MX"/>
        </w:rPr>
        <w:t xml:space="preserve"> and </w:t>
      </w:r>
      <w:proofErr w:type="spellStart"/>
      <w:r w:rsidRPr="00164DA7">
        <w:rPr>
          <w:lang w:val="es-MX"/>
        </w:rPr>
        <w:t>condensing</w:t>
      </w:r>
      <w:proofErr w:type="spellEnd"/>
      <w:r w:rsidRPr="00164DA7">
        <w:rPr>
          <w:lang w:val="es-MX"/>
        </w:rPr>
        <w:t xml:space="preserve"> </w:t>
      </w:r>
      <w:proofErr w:type="spellStart"/>
      <w:r w:rsidRPr="00164DA7">
        <w:rPr>
          <w:lang w:val="es-MX"/>
        </w:rPr>
        <w:t>or</w:t>
      </w:r>
      <w:proofErr w:type="spellEnd"/>
      <w:r w:rsidRPr="00164DA7">
        <w:rPr>
          <w:lang w:val="es-MX"/>
        </w:rPr>
        <w:t xml:space="preserve"> </w:t>
      </w:r>
      <w:proofErr w:type="spellStart"/>
      <w:r w:rsidRPr="00164DA7">
        <w:rPr>
          <w:lang w:val="es-MX"/>
        </w:rPr>
        <w:t>extraction</w:t>
      </w:r>
      <w:proofErr w:type="spellEnd"/>
      <w:r w:rsidRPr="00164DA7">
        <w:rPr>
          <w:lang w:val="es-MX"/>
        </w:rPr>
        <w:t xml:space="preserve"> turbines, </w:t>
      </w:r>
      <w:proofErr w:type="spellStart"/>
      <w:r w:rsidRPr="00164DA7">
        <w:rPr>
          <w:lang w:val="es-MX"/>
        </w:rPr>
        <w:t>electricity</w:t>
      </w:r>
      <w:proofErr w:type="spellEnd"/>
      <w:r w:rsidRPr="00164DA7">
        <w:rPr>
          <w:lang w:val="es-MX"/>
        </w:rPr>
        <w:t xml:space="preserve"> </w:t>
      </w:r>
      <w:proofErr w:type="spellStart"/>
      <w:r w:rsidRPr="00164DA7">
        <w:rPr>
          <w:lang w:val="es-MX"/>
        </w:rPr>
        <w:t>could</w:t>
      </w:r>
      <w:proofErr w:type="spellEnd"/>
      <w:r w:rsidRPr="00164DA7">
        <w:rPr>
          <w:lang w:val="es-MX"/>
        </w:rPr>
        <w:t xml:space="preserve"> be </w:t>
      </w:r>
      <w:proofErr w:type="spellStart"/>
      <w:r w:rsidRPr="00164DA7">
        <w:rPr>
          <w:lang w:val="es-MX"/>
        </w:rPr>
        <w:t>generated</w:t>
      </w:r>
      <w:proofErr w:type="spellEnd"/>
      <w:r w:rsidRPr="00164DA7">
        <w:rPr>
          <w:lang w:val="es-MX"/>
        </w:rPr>
        <w:t xml:space="preserve"> in </w:t>
      </w:r>
      <w:proofErr w:type="spellStart"/>
      <w:r w:rsidRPr="00164DA7">
        <w:rPr>
          <w:lang w:val="es-MX"/>
        </w:rPr>
        <w:t>periods</w:t>
      </w:r>
      <w:proofErr w:type="spellEnd"/>
      <w:r w:rsidRPr="00164DA7">
        <w:rPr>
          <w:lang w:val="es-MX"/>
        </w:rPr>
        <w:t xml:space="preserve"> </w:t>
      </w:r>
      <w:proofErr w:type="spellStart"/>
      <w:r w:rsidRPr="00164DA7">
        <w:rPr>
          <w:lang w:val="es-MX"/>
        </w:rPr>
        <w:t>outside</w:t>
      </w:r>
      <w:proofErr w:type="spellEnd"/>
      <w:r w:rsidRPr="00164DA7">
        <w:rPr>
          <w:lang w:val="es-MX"/>
        </w:rPr>
        <w:t xml:space="preserve"> </w:t>
      </w:r>
      <w:proofErr w:type="spellStart"/>
      <w:r w:rsidRPr="00164DA7">
        <w:rPr>
          <w:lang w:val="es-MX"/>
        </w:rPr>
        <w:t>the</w:t>
      </w:r>
      <w:proofErr w:type="spellEnd"/>
      <w:r w:rsidRPr="00164DA7">
        <w:rPr>
          <w:lang w:val="es-MX"/>
        </w:rPr>
        <w:t xml:space="preserve"> </w:t>
      </w:r>
      <w:proofErr w:type="spellStart"/>
      <w:r w:rsidRPr="00164DA7">
        <w:rPr>
          <w:lang w:val="es-MX"/>
        </w:rPr>
        <w:t>harvest</w:t>
      </w:r>
      <w:proofErr w:type="spellEnd"/>
      <w:r w:rsidRPr="00164DA7">
        <w:rPr>
          <w:lang w:val="es-MX"/>
        </w:rPr>
        <w:t xml:space="preserve"> and surplus </w:t>
      </w:r>
      <w:proofErr w:type="spellStart"/>
      <w:r w:rsidRPr="00164DA7">
        <w:rPr>
          <w:lang w:val="es-MX"/>
        </w:rPr>
        <w:t>energy</w:t>
      </w:r>
      <w:proofErr w:type="spellEnd"/>
      <w:r w:rsidRPr="00164DA7">
        <w:rPr>
          <w:lang w:val="es-MX"/>
        </w:rPr>
        <w:t xml:space="preserve"> </w:t>
      </w:r>
      <w:proofErr w:type="spellStart"/>
      <w:r w:rsidRPr="00164DA7">
        <w:rPr>
          <w:lang w:val="es-MX"/>
        </w:rPr>
        <w:t>could</w:t>
      </w:r>
      <w:proofErr w:type="spellEnd"/>
      <w:r w:rsidRPr="00164DA7">
        <w:rPr>
          <w:lang w:val="es-MX"/>
        </w:rPr>
        <w:t xml:space="preserve"> be </w:t>
      </w:r>
      <w:proofErr w:type="spellStart"/>
      <w:r w:rsidRPr="00164DA7">
        <w:rPr>
          <w:lang w:val="es-MX"/>
        </w:rPr>
        <w:t>exported</w:t>
      </w:r>
      <w:proofErr w:type="spellEnd"/>
      <w:r w:rsidRPr="00164DA7">
        <w:rPr>
          <w:lang w:val="es-MX"/>
        </w:rPr>
        <w:t xml:space="preserve"> </w:t>
      </w:r>
      <w:proofErr w:type="spellStart"/>
      <w:r w:rsidRPr="00164DA7">
        <w:rPr>
          <w:lang w:val="es-MX"/>
        </w:rPr>
        <w:t>to</w:t>
      </w:r>
      <w:proofErr w:type="spellEnd"/>
      <w:r w:rsidRPr="00164DA7">
        <w:rPr>
          <w:lang w:val="es-MX"/>
        </w:rPr>
        <w:t xml:space="preserve"> </w:t>
      </w:r>
      <w:proofErr w:type="spellStart"/>
      <w:r w:rsidRPr="00164DA7">
        <w:rPr>
          <w:lang w:val="es-MX"/>
        </w:rPr>
        <w:t>the</w:t>
      </w:r>
      <w:proofErr w:type="spellEnd"/>
      <w:r w:rsidRPr="00164DA7">
        <w:rPr>
          <w:lang w:val="es-MX"/>
        </w:rPr>
        <w:t xml:space="preserve"> </w:t>
      </w:r>
      <w:proofErr w:type="spellStart"/>
      <w:r w:rsidRPr="00164DA7">
        <w:rPr>
          <w:lang w:val="es-MX"/>
        </w:rPr>
        <w:t>grid</w:t>
      </w:r>
      <w:proofErr w:type="spellEnd"/>
      <w:r w:rsidRPr="00164DA7">
        <w:rPr>
          <w:lang w:val="es-MX"/>
        </w:rPr>
        <w:t>.</w:t>
      </w:r>
    </w:p>
    <w:p w14:paraId="632D90D5" w14:textId="77777777" w:rsidR="00982CBD" w:rsidRPr="00164DA7" w:rsidRDefault="00982CBD" w:rsidP="00164DA7">
      <w:pPr>
        <w:pStyle w:val="CETBodytext"/>
        <w:rPr>
          <w:lang w:val="es-MX"/>
        </w:rPr>
      </w:pPr>
    </w:p>
    <w:p w14:paraId="1326A4E7" w14:textId="77777777" w:rsidR="00164DA7" w:rsidRPr="00164DA7" w:rsidRDefault="00164DA7" w:rsidP="00164DA7">
      <w:pPr>
        <w:pStyle w:val="CETBodytext"/>
        <w:rPr>
          <w:lang w:val="es-MX"/>
        </w:rPr>
      </w:pPr>
      <w:proofErr w:type="spellStart"/>
      <w:r w:rsidRPr="00164DA7">
        <w:rPr>
          <w:lang w:val="es-MX"/>
        </w:rPr>
        <w:t>The</w:t>
      </w:r>
      <w:proofErr w:type="spellEnd"/>
      <w:r w:rsidRPr="00164DA7">
        <w:rPr>
          <w:lang w:val="es-MX"/>
        </w:rPr>
        <w:t xml:space="preserve"> </w:t>
      </w:r>
      <w:proofErr w:type="spellStart"/>
      <w:r w:rsidRPr="00164DA7">
        <w:rPr>
          <w:lang w:val="es-MX"/>
        </w:rPr>
        <w:t>advantages</w:t>
      </w:r>
      <w:proofErr w:type="spellEnd"/>
      <w:r w:rsidRPr="00164DA7">
        <w:rPr>
          <w:lang w:val="es-MX"/>
        </w:rPr>
        <w:t xml:space="preserve"> </w:t>
      </w:r>
      <w:proofErr w:type="spellStart"/>
      <w:r w:rsidRPr="00164DA7">
        <w:rPr>
          <w:lang w:val="es-MX"/>
        </w:rPr>
        <w:t>of</w:t>
      </w:r>
      <w:proofErr w:type="spellEnd"/>
      <w:r w:rsidRPr="00164DA7">
        <w:rPr>
          <w:lang w:val="es-MX"/>
        </w:rPr>
        <w:t xml:space="preserve"> </w:t>
      </w:r>
      <w:proofErr w:type="spellStart"/>
      <w:r w:rsidRPr="00164DA7">
        <w:rPr>
          <w:lang w:val="es-MX"/>
        </w:rPr>
        <w:t>producing</w:t>
      </w:r>
      <w:proofErr w:type="spellEnd"/>
      <w:r w:rsidRPr="00164DA7">
        <w:rPr>
          <w:lang w:val="es-MX"/>
        </w:rPr>
        <w:t xml:space="preserve"> </w:t>
      </w:r>
      <w:proofErr w:type="spellStart"/>
      <w:r w:rsidRPr="00164DA7">
        <w:rPr>
          <w:lang w:val="es-MX"/>
        </w:rPr>
        <w:t>electric</w:t>
      </w:r>
      <w:proofErr w:type="spellEnd"/>
      <w:r w:rsidRPr="00164DA7">
        <w:rPr>
          <w:lang w:val="es-MX"/>
        </w:rPr>
        <w:t xml:space="preserve"> </w:t>
      </w:r>
      <w:proofErr w:type="spellStart"/>
      <w:r w:rsidRPr="00164DA7">
        <w:rPr>
          <w:lang w:val="es-MX"/>
        </w:rPr>
        <w:t>energy</w:t>
      </w:r>
      <w:proofErr w:type="spellEnd"/>
      <w:r w:rsidRPr="00164DA7">
        <w:rPr>
          <w:lang w:val="es-MX"/>
        </w:rPr>
        <w:t xml:space="preserve"> </w:t>
      </w:r>
      <w:proofErr w:type="spellStart"/>
      <w:r w:rsidRPr="00164DA7">
        <w:rPr>
          <w:lang w:val="es-MX"/>
        </w:rPr>
        <w:t>from</w:t>
      </w:r>
      <w:proofErr w:type="spellEnd"/>
      <w:r w:rsidRPr="00164DA7">
        <w:rPr>
          <w:lang w:val="es-MX"/>
        </w:rPr>
        <w:t xml:space="preserve"> cane </w:t>
      </w:r>
      <w:proofErr w:type="spellStart"/>
      <w:r w:rsidRPr="00164DA7">
        <w:rPr>
          <w:lang w:val="es-MX"/>
        </w:rPr>
        <w:t>bagasse</w:t>
      </w:r>
      <w:proofErr w:type="spellEnd"/>
      <w:r w:rsidRPr="00164DA7">
        <w:rPr>
          <w:lang w:val="es-MX"/>
        </w:rPr>
        <w:t xml:space="preserve"> are </w:t>
      </w:r>
      <w:proofErr w:type="spellStart"/>
      <w:r w:rsidRPr="00164DA7">
        <w:rPr>
          <w:lang w:val="es-MX"/>
        </w:rPr>
        <w:t>the</w:t>
      </w:r>
      <w:proofErr w:type="spellEnd"/>
      <w:r w:rsidRPr="00164DA7">
        <w:rPr>
          <w:lang w:val="es-MX"/>
        </w:rPr>
        <w:t xml:space="preserve"> </w:t>
      </w:r>
      <w:proofErr w:type="spellStart"/>
      <w:r w:rsidRPr="00164DA7">
        <w:rPr>
          <w:lang w:val="es-MX"/>
        </w:rPr>
        <w:t>following</w:t>
      </w:r>
      <w:proofErr w:type="spellEnd"/>
      <w:r w:rsidRPr="00164DA7">
        <w:rPr>
          <w:lang w:val="es-MX"/>
        </w:rPr>
        <w:t>:</w:t>
      </w:r>
    </w:p>
    <w:p w14:paraId="4C90FA73" w14:textId="77777777" w:rsidR="00164DA7" w:rsidRPr="00164DA7" w:rsidRDefault="00164DA7" w:rsidP="00164DA7">
      <w:pPr>
        <w:pStyle w:val="CETBodytext"/>
        <w:rPr>
          <w:lang w:val="es-MX"/>
        </w:rPr>
      </w:pPr>
      <w:r w:rsidRPr="00164DA7">
        <w:rPr>
          <w:lang w:val="es-MX"/>
        </w:rPr>
        <w:t xml:space="preserve">1) </w:t>
      </w:r>
      <w:proofErr w:type="spellStart"/>
      <w:r w:rsidRPr="00164DA7">
        <w:rPr>
          <w:lang w:val="es-MX"/>
        </w:rPr>
        <w:t>Decentralized</w:t>
      </w:r>
      <w:proofErr w:type="spellEnd"/>
      <w:r w:rsidRPr="00164DA7">
        <w:rPr>
          <w:lang w:val="es-MX"/>
        </w:rPr>
        <w:t xml:space="preserve"> </w:t>
      </w:r>
      <w:proofErr w:type="spellStart"/>
      <w:r w:rsidRPr="00164DA7">
        <w:rPr>
          <w:lang w:val="es-MX"/>
        </w:rPr>
        <w:t>generation</w:t>
      </w:r>
      <w:proofErr w:type="spellEnd"/>
      <w:r w:rsidRPr="00164DA7">
        <w:rPr>
          <w:lang w:val="es-MX"/>
        </w:rPr>
        <w:t xml:space="preserve">, </w:t>
      </w:r>
      <w:proofErr w:type="spellStart"/>
      <w:r w:rsidRPr="00164DA7">
        <w:rPr>
          <w:lang w:val="es-MX"/>
        </w:rPr>
        <w:t>performed</w:t>
      </w:r>
      <w:proofErr w:type="spellEnd"/>
      <w:r w:rsidRPr="00164DA7">
        <w:rPr>
          <w:lang w:val="es-MX"/>
        </w:rPr>
        <w:t xml:space="preserve"> </w:t>
      </w:r>
      <w:proofErr w:type="spellStart"/>
      <w:r w:rsidRPr="00164DA7">
        <w:rPr>
          <w:lang w:val="es-MX"/>
        </w:rPr>
        <w:t>near</w:t>
      </w:r>
      <w:proofErr w:type="spellEnd"/>
      <w:r w:rsidRPr="00164DA7">
        <w:rPr>
          <w:lang w:val="es-MX"/>
        </w:rPr>
        <w:t xml:space="preserve"> </w:t>
      </w:r>
      <w:proofErr w:type="spellStart"/>
      <w:r w:rsidRPr="00164DA7">
        <w:rPr>
          <w:lang w:val="es-MX"/>
        </w:rPr>
        <w:t>consumption</w:t>
      </w:r>
      <w:proofErr w:type="spellEnd"/>
      <w:r w:rsidRPr="00164DA7">
        <w:rPr>
          <w:lang w:val="es-MX"/>
        </w:rPr>
        <w:t xml:space="preserve"> sites;</w:t>
      </w:r>
    </w:p>
    <w:p w14:paraId="70E4E105" w14:textId="77777777" w:rsidR="00164DA7" w:rsidRPr="00164DA7" w:rsidRDefault="00164DA7" w:rsidP="00164DA7">
      <w:pPr>
        <w:pStyle w:val="CETBodytext"/>
        <w:rPr>
          <w:lang w:val="es-MX"/>
        </w:rPr>
      </w:pPr>
      <w:r w:rsidRPr="00164DA7">
        <w:rPr>
          <w:lang w:val="es-MX"/>
        </w:rPr>
        <w:t xml:space="preserve">2) </w:t>
      </w:r>
      <w:proofErr w:type="spellStart"/>
      <w:r w:rsidRPr="00164DA7">
        <w:rPr>
          <w:lang w:val="es-MX"/>
        </w:rPr>
        <w:t>The</w:t>
      </w:r>
      <w:proofErr w:type="spellEnd"/>
      <w:r w:rsidRPr="00164DA7">
        <w:rPr>
          <w:lang w:val="es-MX"/>
        </w:rPr>
        <w:t xml:space="preserve"> </w:t>
      </w:r>
      <w:proofErr w:type="spellStart"/>
      <w:r w:rsidRPr="00164DA7">
        <w:rPr>
          <w:lang w:val="es-MX"/>
        </w:rPr>
        <w:t>possibility</w:t>
      </w:r>
      <w:proofErr w:type="spellEnd"/>
      <w:r w:rsidRPr="00164DA7">
        <w:rPr>
          <w:lang w:val="es-MX"/>
        </w:rPr>
        <w:t xml:space="preserve"> </w:t>
      </w:r>
      <w:proofErr w:type="spellStart"/>
      <w:r w:rsidRPr="00164DA7">
        <w:rPr>
          <w:lang w:val="es-MX"/>
        </w:rPr>
        <w:t>of</w:t>
      </w:r>
      <w:proofErr w:type="spellEnd"/>
      <w:r w:rsidRPr="00164DA7">
        <w:rPr>
          <w:lang w:val="es-MX"/>
        </w:rPr>
        <w:t xml:space="preserve"> extra </w:t>
      </w:r>
      <w:proofErr w:type="spellStart"/>
      <w:r w:rsidRPr="00164DA7">
        <w:rPr>
          <w:lang w:val="es-MX"/>
        </w:rPr>
        <w:t>income</w:t>
      </w:r>
      <w:proofErr w:type="spellEnd"/>
      <w:r w:rsidRPr="00164DA7">
        <w:rPr>
          <w:lang w:val="es-MX"/>
        </w:rPr>
        <w:t xml:space="preserve"> </w:t>
      </w:r>
      <w:proofErr w:type="spellStart"/>
      <w:r w:rsidRPr="00164DA7">
        <w:rPr>
          <w:lang w:val="es-MX"/>
        </w:rPr>
        <w:t>from</w:t>
      </w:r>
      <w:proofErr w:type="spellEnd"/>
      <w:r w:rsidRPr="00164DA7">
        <w:rPr>
          <w:lang w:val="es-MX"/>
        </w:rPr>
        <w:t xml:space="preserve"> </w:t>
      </w:r>
      <w:proofErr w:type="spellStart"/>
      <w:r w:rsidRPr="00164DA7">
        <w:rPr>
          <w:lang w:val="es-MX"/>
        </w:rPr>
        <w:t>the</w:t>
      </w:r>
      <w:proofErr w:type="spellEnd"/>
      <w:r w:rsidRPr="00164DA7">
        <w:rPr>
          <w:lang w:val="es-MX"/>
        </w:rPr>
        <w:t xml:space="preserve"> </w:t>
      </w:r>
      <w:proofErr w:type="spellStart"/>
      <w:r w:rsidRPr="00164DA7">
        <w:rPr>
          <w:lang w:val="es-MX"/>
        </w:rPr>
        <w:t>energy</w:t>
      </w:r>
      <w:proofErr w:type="spellEnd"/>
      <w:r w:rsidRPr="00164DA7">
        <w:rPr>
          <w:lang w:val="es-MX"/>
        </w:rPr>
        <w:t xml:space="preserve"> </w:t>
      </w:r>
      <w:proofErr w:type="spellStart"/>
      <w:r w:rsidRPr="00164DA7">
        <w:rPr>
          <w:lang w:val="es-MX"/>
        </w:rPr>
        <w:t>generated</w:t>
      </w:r>
      <w:proofErr w:type="spellEnd"/>
      <w:r w:rsidRPr="00164DA7">
        <w:rPr>
          <w:lang w:val="es-MX"/>
        </w:rPr>
        <w:t xml:space="preserve"> </w:t>
      </w:r>
      <w:proofErr w:type="spellStart"/>
      <w:r w:rsidRPr="00164DA7">
        <w:rPr>
          <w:lang w:val="es-MX"/>
        </w:rPr>
        <w:t>by</w:t>
      </w:r>
      <w:proofErr w:type="spellEnd"/>
      <w:r w:rsidRPr="00164DA7">
        <w:rPr>
          <w:lang w:val="es-MX"/>
        </w:rPr>
        <w:t xml:space="preserve"> </w:t>
      </w:r>
      <w:proofErr w:type="spellStart"/>
      <w:r w:rsidRPr="00164DA7">
        <w:rPr>
          <w:lang w:val="es-MX"/>
        </w:rPr>
        <w:t>selling</w:t>
      </w:r>
      <w:proofErr w:type="spellEnd"/>
      <w:r w:rsidRPr="00164DA7">
        <w:rPr>
          <w:lang w:val="es-MX"/>
        </w:rPr>
        <w:t xml:space="preserve"> </w:t>
      </w:r>
      <w:proofErr w:type="spellStart"/>
      <w:r w:rsidRPr="00164DA7">
        <w:rPr>
          <w:lang w:val="es-MX"/>
        </w:rPr>
        <w:t>electrical</w:t>
      </w:r>
      <w:proofErr w:type="spellEnd"/>
      <w:r w:rsidRPr="00164DA7">
        <w:rPr>
          <w:lang w:val="es-MX"/>
        </w:rPr>
        <w:t xml:space="preserve"> </w:t>
      </w:r>
      <w:proofErr w:type="spellStart"/>
      <w:r w:rsidRPr="00164DA7">
        <w:rPr>
          <w:lang w:val="es-MX"/>
        </w:rPr>
        <w:t>surpluses</w:t>
      </w:r>
      <w:proofErr w:type="spellEnd"/>
      <w:r w:rsidRPr="00164DA7">
        <w:rPr>
          <w:lang w:val="es-MX"/>
        </w:rPr>
        <w:t>;</w:t>
      </w:r>
    </w:p>
    <w:p w14:paraId="17997574" w14:textId="77777777" w:rsidR="00164DA7" w:rsidRPr="00164DA7" w:rsidRDefault="00164DA7" w:rsidP="00164DA7">
      <w:pPr>
        <w:pStyle w:val="CETBodytext"/>
        <w:rPr>
          <w:lang w:val="es-MX"/>
        </w:rPr>
      </w:pPr>
      <w:r w:rsidRPr="00164DA7">
        <w:rPr>
          <w:lang w:val="es-MX"/>
        </w:rPr>
        <w:t xml:space="preserve">3) </w:t>
      </w:r>
      <w:proofErr w:type="spellStart"/>
      <w:r w:rsidRPr="00164DA7">
        <w:rPr>
          <w:lang w:val="es-MX"/>
        </w:rPr>
        <w:t>Electricity</w:t>
      </w:r>
      <w:proofErr w:type="spellEnd"/>
      <w:r w:rsidRPr="00164DA7">
        <w:rPr>
          <w:lang w:val="es-MX"/>
        </w:rPr>
        <w:t xml:space="preserve"> </w:t>
      </w:r>
      <w:proofErr w:type="spellStart"/>
      <w:r w:rsidRPr="00164DA7">
        <w:rPr>
          <w:lang w:val="es-MX"/>
        </w:rPr>
        <w:t>bill</w:t>
      </w:r>
      <w:proofErr w:type="spellEnd"/>
      <w:r w:rsidRPr="00164DA7">
        <w:rPr>
          <w:lang w:val="es-MX"/>
        </w:rPr>
        <w:t xml:space="preserve"> </w:t>
      </w:r>
      <w:proofErr w:type="spellStart"/>
      <w:r w:rsidRPr="00164DA7">
        <w:rPr>
          <w:lang w:val="es-MX"/>
        </w:rPr>
        <w:t>reduction</w:t>
      </w:r>
      <w:proofErr w:type="spellEnd"/>
      <w:r w:rsidRPr="00164DA7">
        <w:rPr>
          <w:lang w:val="es-MX"/>
        </w:rPr>
        <w:t>;</w:t>
      </w:r>
    </w:p>
    <w:p w14:paraId="4AF28C51" w14:textId="5BE7B8A0" w:rsidR="00164DA7" w:rsidRDefault="00164DA7" w:rsidP="00164DA7">
      <w:pPr>
        <w:pStyle w:val="CETBodytext"/>
        <w:rPr>
          <w:lang w:val="es-MX"/>
        </w:rPr>
      </w:pPr>
      <w:r w:rsidRPr="00164DA7">
        <w:rPr>
          <w:lang w:val="es-MX"/>
        </w:rPr>
        <w:t xml:space="preserve">4) </w:t>
      </w:r>
      <w:proofErr w:type="spellStart"/>
      <w:r w:rsidRPr="00164DA7">
        <w:rPr>
          <w:lang w:val="es-MX"/>
        </w:rPr>
        <w:t>Power</w:t>
      </w:r>
      <w:proofErr w:type="spellEnd"/>
      <w:r w:rsidRPr="00164DA7">
        <w:rPr>
          <w:lang w:val="es-MX"/>
        </w:rPr>
        <w:t xml:space="preserve"> </w:t>
      </w:r>
      <w:proofErr w:type="spellStart"/>
      <w:r w:rsidRPr="00164DA7">
        <w:rPr>
          <w:lang w:val="es-MX"/>
        </w:rPr>
        <w:t>generation</w:t>
      </w:r>
      <w:proofErr w:type="spellEnd"/>
      <w:r w:rsidRPr="00164DA7">
        <w:rPr>
          <w:lang w:val="es-MX"/>
        </w:rPr>
        <w:t xml:space="preserve"> </w:t>
      </w:r>
      <w:proofErr w:type="spellStart"/>
      <w:r w:rsidRPr="00164DA7">
        <w:rPr>
          <w:lang w:val="es-MX"/>
        </w:rPr>
        <w:t>using</w:t>
      </w:r>
      <w:proofErr w:type="spellEnd"/>
      <w:r w:rsidRPr="00164DA7">
        <w:rPr>
          <w:lang w:val="es-MX"/>
        </w:rPr>
        <w:t xml:space="preserve"> cane </w:t>
      </w:r>
      <w:proofErr w:type="spellStart"/>
      <w:r w:rsidRPr="00164DA7">
        <w:rPr>
          <w:lang w:val="es-MX"/>
        </w:rPr>
        <w:t>bagasse</w:t>
      </w:r>
      <w:proofErr w:type="spellEnd"/>
      <w:r w:rsidRPr="00164DA7">
        <w:rPr>
          <w:lang w:val="es-MX"/>
        </w:rPr>
        <w:t xml:space="preserve"> as a </w:t>
      </w:r>
      <w:proofErr w:type="spellStart"/>
      <w:r w:rsidRPr="00164DA7">
        <w:rPr>
          <w:lang w:val="es-MX"/>
        </w:rPr>
        <w:t>decarbonization</w:t>
      </w:r>
      <w:proofErr w:type="spellEnd"/>
      <w:r w:rsidRPr="00164DA7">
        <w:rPr>
          <w:lang w:val="es-MX"/>
        </w:rPr>
        <w:t xml:space="preserve"> </w:t>
      </w:r>
      <w:r w:rsidR="007659C0">
        <w:rPr>
          <w:lang w:val="es-MX"/>
        </w:rPr>
        <w:t>alternative</w:t>
      </w:r>
      <w:r w:rsidRPr="00164DA7">
        <w:rPr>
          <w:lang w:val="es-MX"/>
        </w:rPr>
        <w:t>.</w:t>
      </w:r>
    </w:p>
    <w:p w14:paraId="3F96E97D" w14:textId="48C1D5FE" w:rsidR="00BB3D37" w:rsidRPr="00BA1466" w:rsidRDefault="001F4CA2" w:rsidP="001F4CA2">
      <w:pPr>
        <w:pStyle w:val="CETHeading1"/>
        <w:tabs>
          <w:tab w:val="num" w:pos="360"/>
        </w:tabs>
        <w:rPr>
          <w:sz w:val="18"/>
          <w:lang w:val="es-MX"/>
        </w:rPr>
      </w:pPr>
      <w:proofErr w:type="spellStart"/>
      <w:r w:rsidRPr="00BA1466">
        <w:rPr>
          <w:sz w:val="18"/>
          <w:lang w:val="es-MX"/>
        </w:rPr>
        <w:t>Methodology</w:t>
      </w:r>
      <w:proofErr w:type="spellEnd"/>
    </w:p>
    <w:p w14:paraId="5A65F220" w14:textId="7ACAAC68" w:rsidR="00BF0C44" w:rsidRPr="00BF0C44" w:rsidRDefault="00BF0C44" w:rsidP="00BF0C44">
      <w:pPr>
        <w:pStyle w:val="CETBodytext"/>
        <w:rPr>
          <w:lang w:val="es-MX"/>
        </w:rPr>
      </w:pPr>
      <w:proofErr w:type="spellStart"/>
      <w:r w:rsidRPr="00BF0C44">
        <w:rPr>
          <w:lang w:val="es-MX"/>
        </w:rPr>
        <w:t>The</w:t>
      </w:r>
      <w:proofErr w:type="spellEnd"/>
      <w:r w:rsidRPr="00BF0C44">
        <w:rPr>
          <w:lang w:val="es-MX"/>
        </w:rPr>
        <w:t xml:space="preserve"> </w:t>
      </w:r>
      <w:proofErr w:type="spellStart"/>
      <w:r w:rsidRPr="00BF0C44">
        <w:rPr>
          <w:lang w:val="es-MX"/>
        </w:rPr>
        <w:t>present</w:t>
      </w:r>
      <w:proofErr w:type="spellEnd"/>
      <w:r w:rsidRPr="00BF0C44">
        <w:rPr>
          <w:lang w:val="es-MX"/>
        </w:rPr>
        <w:t xml:space="preserve"> </w:t>
      </w:r>
      <w:proofErr w:type="spellStart"/>
      <w:r w:rsidRPr="00BF0C44">
        <w:rPr>
          <w:lang w:val="es-MX"/>
        </w:rPr>
        <w:t>study</w:t>
      </w:r>
      <w:proofErr w:type="spellEnd"/>
      <w:r w:rsidRPr="00BF0C44">
        <w:rPr>
          <w:lang w:val="es-MX"/>
        </w:rPr>
        <w:t xml:space="preserve"> </w:t>
      </w:r>
      <w:proofErr w:type="spellStart"/>
      <w:r w:rsidRPr="00BF0C44">
        <w:rPr>
          <w:lang w:val="es-MX"/>
        </w:rPr>
        <w:t>focused</w:t>
      </w:r>
      <w:proofErr w:type="spellEnd"/>
      <w:r w:rsidRPr="00BF0C44">
        <w:rPr>
          <w:lang w:val="es-MX"/>
        </w:rPr>
        <w:t xml:space="preserve"> </w:t>
      </w:r>
      <w:proofErr w:type="spellStart"/>
      <w:r w:rsidRPr="00BF0C44">
        <w:rPr>
          <w:lang w:val="es-MX"/>
        </w:rPr>
        <w:t>on</w:t>
      </w:r>
      <w:proofErr w:type="spellEnd"/>
      <w:r w:rsidRPr="00BF0C44">
        <w:rPr>
          <w:lang w:val="es-MX"/>
        </w:rPr>
        <w:t xml:space="preserve"> </w:t>
      </w:r>
      <w:proofErr w:type="spellStart"/>
      <w:r w:rsidRPr="00BF0C44">
        <w:rPr>
          <w:lang w:val="es-MX"/>
        </w:rPr>
        <w:t>the</w:t>
      </w:r>
      <w:proofErr w:type="spellEnd"/>
      <w:r w:rsidRPr="00BF0C44">
        <w:rPr>
          <w:lang w:val="es-MX"/>
        </w:rPr>
        <w:t xml:space="preserve"> use </w:t>
      </w:r>
      <w:proofErr w:type="spellStart"/>
      <w:r w:rsidRPr="00BF0C44">
        <w:rPr>
          <w:lang w:val="es-MX"/>
        </w:rPr>
        <w:t>sugar</w:t>
      </w:r>
      <w:proofErr w:type="spellEnd"/>
      <w:r w:rsidRPr="00BF0C44">
        <w:rPr>
          <w:lang w:val="es-MX"/>
        </w:rPr>
        <w:t xml:space="preserve"> cane </w:t>
      </w:r>
      <w:proofErr w:type="spellStart"/>
      <w:r w:rsidRPr="00BF0C44">
        <w:rPr>
          <w:lang w:val="es-MX"/>
        </w:rPr>
        <w:t>residues</w:t>
      </w:r>
      <w:proofErr w:type="spellEnd"/>
      <w:r w:rsidRPr="00BF0C44">
        <w:rPr>
          <w:lang w:val="es-MX"/>
        </w:rPr>
        <w:t xml:space="preserve"> in </w:t>
      </w:r>
      <w:proofErr w:type="spellStart"/>
      <w:r w:rsidRPr="00BF0C44">
        <w:rPr>
          <w:lang w:val="es-MX"/>
        </w:rPr>
        <w:t>Mexico</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amount</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these</w:t>
      </w:r>
      <w:proofErr w:type="spellEnd"/>
      <w:r w:rsidRPr="00BF0C44">
        <w:rPr>
          <w:lang w:val="es-MX"/>
        </w:rPr>
        <w:t xml:space="preserve"> </w:t>
      </w:r>
      <w:proofErr w:type="spellStart"/>
      <w:r w:rsidRPr="00BF0C44">
        <w:rPr>
          <w:lang w:val="es-MX"/>
        </w:rPr>
        <w:t>residues</w:t>
      </w:r>
      <w:proofErr w:type="spellEnd"/>
      <w:r w:rsidRPr="00BF0C44">
        <w:rPr>
          <w:lang w:val="es-MX"/>
        </w:rPr>
        <w:t xml:space="preserve"> </w:t>
      </w:r>
      <w:proofErr w:type="spellStart"/>
      <w:r w:rsidRPr="00BF0C44">
        <w:rPr>
          <w:lang w:val="es-MX"/>
        </w:rPr>
        <w:t>depends</w:t>
      </w:r>
      <w:proofErr w:type="spellEnd"/>
      <w:r w:rsidRPr="00BF0C44">
        <w:rPr>
          <w:lang w:val="es-MX"/>
        </w:rPr>
        <w:t xml:space="preserve"> </w:t>
      </w:r>
      <w:proofErr w:type="spellStart"/>
      <w:r w:rsidRPr="00BF0C44">
        <w:rPr>
          <w:lang w:val="es-MX"/>
        </w:rPr>
        <w:t>mainly</w:t>
      </w:r>
      <w:proofErr w:type="spellEnd"/>
      <w:r w:rsidRPr="00BF0C44">
        <w:rPr>
          <w:lang w:val="es-MX"/>
        </w:rPr>
        <w:t xml:space="preserve"> </w:t>
      </w:r>
      <w:proofErr w:type="spellStart"/>
      <w:r w:rsidRPr="00BF0C44">
        <w:rPr>
          <w:lang w:val="es-MX"/>
        </w:rPr>
        <w:t>on</w:t>
      </w:r>
      <w:proofErr w:type="spellEnd"/>
      <w:r w:rsidRPr="00BF0C44">
        <w:rPr>
          <w:lang w:val="es-MX"/>
        </w:rPr>
        <w:t xml:space="preserve"> </w:t>
      </w:r>
      <w:proofErr w:type="spellStart"/>
      <w:r w:rsidRPr="00BF0C44">
        <w:rPr>
          <w:lang w:val="es-MX"/>
        </w:rPr>
        <w:t>six</w:t>
      </w:r>
      <w:proofErr w:type="spellEnd"/>
      <w:r w:rsidRPr="00BF0C44">
        <w:rPr>
          <w:lang w:val="es-MX"/>
        </w:rPr>
        <w:t xml:space="preserve"> </w:t>
      </w:r>
      <w:proofErr w:type="spellStart"/>
      <w:r w:rsidRPr="00BF0C44">
        <w:rPr>
          <w:lang w:val="es-MX"/>
        </w:rPr>
        <w:t>factors</w:t>
      </w:r>
      <w:proofErr w:type="spellEnd"/>
      <w:r w:rsidRPr="00BF0C44">
        <w:rPr>
          <w:lang w:val="es-MX"/>
        </w:rPr>
        <w:t xml:space="preserve">, </w:t>
      </w:r>
      <w:proofErr w:type="spellStart"/>
      <w:r w:rsidRPr="00BF0C44">
        <w:rPr>
          <w:lang w:val="es-MX"/>
        </w:rPr>
        <w:t>namely</w:t>
      </w:r>
      <w:proofErr w:type="spellEnd"/>
      <w:r w:rsidRPr="00BF0C44">
        <w:rPr>
          <w:lang w:val="es-MX"/>
        </w:rPr>
        <w:t xml:space="preserve">: </w:t>
      </w:r>
      <w:proofErr w:type="spellStart"/>
      <w:r w:rsidRPr="00BF0C44">
        <w:rPr>
          <w:lang w:val="es-MX"/>
        </w:rPr>
        <w:t>harvesting</w:t>
      </w:r>
      <w:proofErr w:type="spellEnd"/>
      <w:r w:rsidRPr="00BF0C44">
        <w:rPr>
          <w:lang w:val="es-MX"/>
        </w:rPr>
        <w:t xml:space="preserve"> </w:t>
      </w:r>
      <w:proofErr w:type="spellStart"/>
      <w:r w:rsidRPr="00BF0C44">
        <w:rPr>
          <w:lang w:val="es-MX"/>
        </w:rPr>
        <w:t>system</w:t>
      </w:r>
      <w:proofErr w:type="spellEnd"/>
      <w:r w:rsidRPr="00BF0C44">
        <w:rPr>
          <w:lang w:val="es-MX"/>
        </w:rPr>
        <w:t xml:space="preserve"> (</w:t>
      </w:r>
      <w:proofErr w:type="spellStart"/>
      <w:r w:rsidRPr="00BF0C44">
        <w:rPr>
          <w:lang w:val="es-MX"/>
        </w:rPr>
        <w:t>burnt</w:t>
      </w:r>
      <w:proofErr w:type="spellEnd"/>
      <w:r w:rsidRPr="00BF0C44">
        <w:rPr>
          <w:lang w:val="es-MX"/>
        </w:rPr>
        <w:t xml:space="preserve"> </w:t>
      </w:r>
      <w:proofErr w:type="spellStart"/>
      <w:r w:rsidRPr="00BF0C44">
        <w:rPr>
          <w:lang w:val="es-MX"/>
        </w:rPr>
        <w:t>or</w:t>
      </w:r>
      <w:proofErr w:type="spellEnd"/>
      <w:r w:rsidRPr="00BF0C44">
        <w:rPr>
          <w:lang w:val="es-MX"/>
        </w:rPr>
        <w:t xml:space="preserve"> </w:t>
      </w:r>
      <w:proofErr w:type="spellStart"/>
      <w:r w:rsidRPr="00BF0C44">
        <w:rPr>
          <w:lang w:val="es-MX"/>
        </w:rPr>
        <w:t>unburned</w:t>
      </w:r>
      <w:proofErr w:type="spellEnd"/>
      <w:r w:rsidRPr="00BF0C44">
        <w:rPr>
          <w:lang w:val="es-MX"/>
        </w:rPr>
        <w:t xml:space="preserve"> cane), </w:t>
      </w:r>
      <w:proofErr w:type="spellStart"/>
      <w:r w:rsidRPr="00BF0C44">
        <w:rPr>
          <w:lang w:val="es-MX"/>
        </w:rPr>
        <w:t>topping</w:t>
      </w:r>
      <w:proofErr w:type="spellEnd"/>
      <w:r w:rsidRPr="00BF0C44">
        <w:rPr>
          <w:lang w:val="es-MX"/>
        </w:rPr>
        <w:t xml:space="preserve"> </w:t>
      </w:r>
      <w:proofErr w:type="spellStart"/>
      <w:r w:rsidRPr="00BF0C44">
        <w:rPr>
          <w:lang w:val="es-MX"/>
        </w:rPr>
        <w:t>height</w:t>
      </w:r>
      <w:proofErr w:type="spellEnd"/>
      <w:r w:rsidRPr="00BF0C44">
        <w:rPr>
          <w:lang w:val="es-MX"/>
        </w:rPr>
        <w:t xml:space="preserve">, cane </w:t>
      </w:r>
      <w:proofErr w:type="spellStart"/>
      <w:r w:rsidRPr="00BF0C44">
        <w:rPr>
          <w:lang w:val="es-MX"/>
        </w:rPr>
        <w:t>variety</w:t>
      </w:r>
      <w:proofErr w:type="spellEnd"/>
      <w:r w:rsidRPr="00BF0C44">
        <w:rPr>
          <w:lang w:val="es-MX"/>
        </w:rPr>
        <w:t xml:space="preserve">, </w:t>
      </w:r>
      <w:proofErr w:type="spellStart"/>
      <w:r w:rsidRPr="00BF0C44">
        <w:rPr>
          <w:lang w:val="es-MX"/>
        </w:rPr>
        <w:t>age</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crop</w:t>
      </w:r>
      <w:proofErr w:type="spellEnd"/>
      <w:r w:rsidRPr="00BF0C44">
        <w:rPr>
          <w:lang w:val="es-MX"/>
        </w:rPr>
        <w:t xml:space="preserve"> (</w:t>
      </w:r>
      <w:proofErr w:type="spellStart"/>
      <w:r w:rsidRPr="00BF0C44">
        <w:rPr>
          <w:lang w:val="es-MX"/>
        </w:rPr>
        <w:t>stage</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cut</w:t>
      </w:r>
      <w:proofErr w:type="spellEnd"/>
      <w:r w:rsidRPr="00BF0C44">
        <w:rPr>
          <w:lang w:val="es-MX"/>
        </w:rPr>
        <w:t xml:space="preserve">), </w:t>
      </w:r>
      <w:proofErr w:type="spellStart"/>
      <w:r w:rsidRPr="00BF0C44">
        <w:rPr>
          <w:lang w:val="es-MX"/>
        </w:rPr>
        <w:t>climate</w:t>
      </w:r>
      <w:proofErr w:type="spellEnd"/>
      <w:r w:rsidRPr="00BF0C44">
        <w:rPr>
          <w:lang w:val="es-MX"/>
        </w:rPr>
        <w:t xml:space="preserve"> and </w:t>
      </w:r>
      <w:proofErr w:type="spellStart"/>
      <w:r w:rsidRPr="00BF0C44">
        <w:rPr>
          <w:lang w:val="es-MX"/>
        </w:rPr>
        <w:t>soil</w:t>
      </w:r>
      <w:proofErr w:type="spellEnd"/>
      <w:r w:rsidR="00235275">
        <w:rPr>
          <w:lang w:val="es-MX"/>
        </w:rPr>
        <w:t>;</w:t>
      </w:r>
      <w:r w:rsidRPr="00BF0C44">
        <w:rPr>
          <w:lang w:val="es-MX"/>
        </w:rPr>
        <w:t xml:space="preserve"> </w:t>
      </w:r>
      <w:proofErr w:type="spellStart"/>
      <w:r w:rsidR="00235275">
        <w:rPr>
          <w:lang w:val="es-MX"/>
        </w:rPr>
        <w:t>Dias</w:t>
      </w:r>
      <w:proofErr w:type="spellEnd"/>
      <w:r w:rsidR="00235275">
        <w:rPr>
          <w:lang w:val="es-MX"/>
        </w:rPr>
        <w:t xml:space="preserve"> and Oliveira (20</w:t>
      </w:r>
      <w:r w:rsidR="00235275" w:rsidRPr="00235275">
        <w:rPr>
          <w:lang w:val="es-MX"/>
        </w:rPr>
        <w:t>05)</w:t>
      </w:r>
      <w:r w:rsidR="00235275">
        <w:rPr>
          <w:lang w:val="es-MX"/>
        </w:rPr>
        <w:t xml:space="preserve">. J. </w:t>
      </w:r>
      <w:proofErr w:type="spellStart"/>
      <w:r w:rsidR="00235275">
        <w:rPr>
          <w:lang w:val="es-MX"/>
        </w:rPr>
        <w:t>Smithers</w:t>
      </w:r>
      <w:proofErr w:type="spellEnd"/>
      <w:r w:rsidR="00235275">
        <w:rPr>
          <w:lang w:val="es-MX"/>
        </w:rPr>
        <w:t xml:space="preserve"> (2020)</w:t>
      </w:r>
      <w:r w:rsidRPr="00235275">
        <w:rPr>
          <w:lang w:val="es-MX"/>
        </w:rPr>
        <w:t xml:space="preserve">, </w:t>
      </w:r>
      <w:proofErr w:type="spellStart"/>
      <w:r w:rsidRPr="00235275">
        <w:rPr>
          <w:lang w:val="es-MX"/>
        </w:rPr>
        <w:t>mention</w:t>
      </w:r>
      <w:proofErr w:type="spellEnd"/>
      <w:r w:rsidRPr="00BF0C44">
        <w:rPr>
          <w:lang w:val="es-MX"/>
        </w:rPr>
        <w:t xml:space="preserve"> </w:t>
      </w:r>
      <w:proofErr w:type="spellStart"/>
      <w:r w:rsidRPr="00BF0C44">
        <w:rPr>
          <w:lang w:val="es-MX"/>
        </w:rPr>
        <w:t>that</w:t>
      </w:r>
      <w:proofErr w:type="spellEnd"/>
      <w:r w:rsidRPr="00BF0C44">
        <w:rPr>
          <w:lang w:val="es-MX"/>
        </w:rPr>
        <w:t xml:space="preserve"> up </w:t>
      </w:r>
      <w:proofErr w:type="spellStart"/>
      <w:r w:rsidRPr="00BF0C44">
        <w:rPr>
          <w:lang w:val="es-MX"/>
        </w:rPr>
        <w:t>to</w:t>
      </w:r>
      <w:proofErr w:type="spellEnd"/>
      <w:r w:rsidRPr="00BF0C44">
        <w:rPr>
          <w:lang w:val="es-MX"/>
        </w:rPr>
        <w:t xml:space="preserve"> 40% </w:t>
      </w:r>
      <w:proofErr w:type="spellStart"/>
      <w:r w:rsidRPr="00BF0C44">
        <w:rPr>
          <w:lang w:val="es-MX"/>
        </w:rPr>
        <w:t>of</w:t>
      </w:r>
      <w:proofErr w:type="spellEnd"/>
      <w:r w:rsidRPr="00BF0C44">
        <w:rPr>
          <w:lang w:val="es-MX"/>
        </w:rPr>
        <w:t xml:space="preserve"> </w:t>
      </w:r>
      <w:proofErr w:type="spellStart"/>
      <w:r w:rsidRPr="00BF0C44">
        <w:rPr>
          <w:lang w:val="es-MX"/>
        </w:rPr>
        <w:t>the</w:t>
      </w:r>
      <w:proofErr w:type="spellEnd"/>
      <w:r w:rsidRPr="00BF0C44">
        <w:rPr>
          <w:lang w:val="es-MX"/>
        </w:rPr>
        <w:t xml:space="preserve"> total </w:t>
      </w:r>
      <w:proofErr w:type="spellStart"/>
      <w:r w:rsidRPr="00BF0C44">
        <w:rPr>
          <w:lang w:val="es-MX"/>
        </w:rPr>
        <w:t>sugarcane</w:t>
      </w:r>
      <w:proofErr w:type="spellEnd"/>
      <w:r w:rsidRPr="00BF0C44">
        <w:rPr>
          <w:lang w:val="es-MX"/>
        </w:rPr>
        <w:t xml:space="preserve"> </w:t>
      </w:r>
      <w:proofErr w:type="spellStart"/>
      <w:r w:rsidRPr="00BF0C44">
        <w:rPr>
          <w:lang w:val="es-MX"/>
        </w:rPr>
        <w:t>biomass</w:t>
      </w:r>
      <w:proofErr w:type="spellEnd"/>
      <w:r w:rsidRPr="00BF0C44">
        <w:rPr>
          <w:lang w:val="es-MX"/>
        </w:rPr>
        <w:t xml:space="preserve"> can be </w:t>
      </w:r>
      <w:proofErr w:type="spellStart"/>
      <w:r w:rsidRPr="00BF0C44">
        <w:rPr>
          <w:lang w:val="es-MX"/>
        </w:rPr>
        <w:t>composed</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foliage</w:t>
      </w:r>
      <w:proofErr w:type="spellEnd"/>
      <w:r w:rsidRPr="00BF0C44">
        <w:rPr>
          <w:lang w:val="es-MX"/>
        </w:rPr>
        <w:t xml:space="preserve"> and </w:t>
      </w:r>
      <w:proofErr w:type="spellStart"/>
      <w:r w:rsidRPr="00BF0C44">
        <w:rPr>
          <w:lang w:val="es-MX"/>
        </w:rPr>
        <w:t>that</w:t>
      </w:r>
      <w:proofErr w:type="spellEnd"/>
      <w:r w:rsidRPr="00BF0C44">
        <w:rPr>
          <w:lang w:val="es-MX"/>
        </w:rPr>
        <w:t xml:space="preserve"> </w:t>
      </w:r>
      <w:proofErr w:type="spellStart"/>
      <w:r w:rsidRPr="00BF0C44">
        <w:rPr>
          <w:lang w:val="es-MX"/>
        </w:rPr>
        <w:t>approximately</w:t>
      </w:r>
      <w:proofErr w:type="spellEnd"/>
      <w:r w:rsidRPr="00BF0C44">
        <w:rPr>
          <w:lang w:val="es-MX"/>
        </w:rPr>
        <w:t xml:space="preserve"> </w:t>
      </w:r>
      <w:proofErr w:type="spellStart"/>
      <w:r w:rsidRPr="00BF0C44">
        <w:rPr>
          <w:lang w:val="es-MX"/>
        </w:rPr>
        <w:t>one-third</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energy</w:t>
      </w:r>
      <w:proofErr w:type="spellEnd"/>
      <w:r w:rsidRPr="00BF0C44">
        <w:rPr>
          <w:lang w:val="es-MX"/>
        </w:rPr>
        <w:t xml:space="preserve"> </w:t>
      </w:r>
      <w:proofErr w:type="spellStart"/>
      <w:r w:rsidRPr="00BF0C44">
        <w:rPr>
          <w:lang w:val="es-MX"/>
        </w:rPr>
        <w:t>available</w:t>
      </w:r>
      <w:proofErr w:type="spellEnd"/>
      <w:r w:rsidRPr="00BF0C44">
        <w:rPr>
          <w:lang w:val="es-MX"/>
        </w:rPr>
        <w:t xml:space="preserve"> </w:t>
      </w:r>
      <w:proofErr w:type="spellStart"/>
      <w:r w:rsidRPr="00BF0C44">
        <w:rPr>
          <w:lang w:val="es-MX"/>
        </w:rPr>
        <w:t>from</w:t>
      </w:r>
      <w:proofErr w:type="spellEnd"/>
      <w:r w:rsidRPr="00BF0C44">
        <w:rPr>
          <w:lang w:val="es-MX"/>
        </w:rPr>
        <w:t xml:space="preserve"> </w:t>
      </w:r>
      <w:proofErr w:type="spellStart"/>
      <w:r w:rsidRPr="00BF0C44">
        <w:rPr>
          <w:lang w:val="es-MX"/>
        </w:rPr>
        <w:t>sugarcane</w:t>
      </w:r>
      <w:proofErr w:type="spellEnd"/>
      <w:r w:rsidRPr="00BF0C44">
        <w:rPr>
          <w:lang w:val="es-MX"/>
        </w:rPr>
        <w:t xml:space="preserve"> </w:t>
      </w:r>
      <w:proofErr w:type="spellStart"/>
      <w:r w:rsidRPr="00BF0C44">
        <w:rPr>
          <w:lang w:val="es-MX"/>
        </w:rPr>
        <w:t>is</w:t>
      </w:r>
      <w:proofErr w:type="spellEnd"/>
      <w:r w:rsidRPr="00BF0C44">
        <w:rPr>
          <w:lang w:val="es-MX"/>
        </w:rPr>
        <w:t xml:space="preserve"> </w:t>
      </w:r>
      <w:proofErr w:type="spellStart"/>
      <w:r w:rsidRPr="00BF0C44">
        <w:rPr>
          <w:lang w:val="es-MX"/>
        </w:rPr>
        <w:t>contained</w:t>
      </w:r>
      <w:proofErr w:type="spellEnd"/>
      <w:r w:rsidRPr="00BF0C44">
        <w:rPr>
          <w:lang w:val="es-MX"/>
        </w:rPr>
        <w:t xml:space="preserve"> in </w:t>
      </w:r>
      <w:proofErr w:type="spellStart"/>
      <w:r w:rsidRPr="00BF0C44">
        <w:rPr>
          <w:lang w:val="es-MX"/>
        </w:rPr>
        <w:t>the</w:t>
      </w:r>
      <w:proofErr w:type="spellEnd"/>
      <w:r w:rsidRPr="00BF0C44">
        <w:rPr>
          <w:lang w:val="es-MX"/>
        </w:rPr>
        <w:t xml:space="preserve"> tops and </w:t>
      </w:r>
      <w:proofErr w:type="spellStart"/>
      <w:r w:rsidRPr="00BF0C44">
        <w:rPr>
          <w:lang w:val="es-MX"/>
        </w:rPr>
        <w:t>leaves</w:t>
      </w:r>
      <w:proofErr w:type="spellEnd"/>
      <w:r w:rsidRPr="00BF0C44">
        <w:rPr>
          <w:lang w:val="es-MX"/>
        </w:rPr>
        <w:t xml:space="preserve">, </w:t>
      </w:r>
      <w:proofErr w:type="spellStart"/>
      <w:r w:rsidRPr="00BF0C44">
        <w:rPr>
          <w:lang w:val="es-MX"/>
        </w:rPr>
        <w:t>commonly</w:t>
      </w:r>
      <w:proofErr w:type="spellEnd"/>
      <w:r w:rsidRPr="00BF0C44">
        <w:rPr>
          <w:lang w:val="es-MX"/>
        </w:rPr>
        <w:t xml:space="preserve"> </w:t>
      </w:r>
      <w:proofErr w:type="spellStart"/>
      <w:r w:rsidRPr="00BF0C44">
        <w:rPr>
          <w:lang w:val="es-MX"/>
        </w:rPr>
        <w:t>referred</w:t>
      </w:r>
      <w:proofErr w:type="spellEnd"/>
      <w:r w:rsidRPr="00BF0C44">
        <w:rPr>
          <w:lang w:val="es-MX"/>
        </w:rPr>
        <w:t xml:space="preserve"> </w:t>
      </w:r>
      <w:proofErr w:type="spellStart"/>
      <w:r w:rsidRPr="00BF0C44">
        <w:rPr>
          <w:lang w:val="es-MX"/>
        </w:rPr>
        <w:t>to</w:t>
      </w:r>
      <w:proofErr w:type="spellEnd"/>
      <w:r w:rsidRPr="00BF0C44">
        <w:rPr>
          <w:lang w:val="es-MX"/>
        </w:rPr>
        <w:t xml:space="preserve"> as </w:t>
      </w:r>
      <w:proofErr w:type="spellStart"/>
      <w:r w:rsidRPr="00BF0C44">
        <w:rPr>
          <w:lang w:val="es-MX"/>
        </w:rPr>
        <w:t>trash</w:t>
      </w:r>
      <w:proofErr w:type="spellEnd"/>
      <w:r w:rsidRPr="00BF0C44">
        <w:rPr>
          <w:lang w:val="es-MX"/>
        </w:rPr>
        <w:t xml:space="preserve">, </w:t>
      </w:r>
      <w:proofErr w:type="spellStart"/>
      <w:r w:rsidRPr="00BF0C44">
        <w:rPr>
          <w:lang w:val="es-MX"/>
        </w:rPr>
        <w:t>which</w:t>
      </w:r>
      <w:proofErr w:type="spellEnd"/>
      <w:r w:rsidRPr="00BF0C44">
        <w:rPr>
          <w:lang w:val="es-MX"/>
        </w:rPr>
        <w:t xml:space="preserve"> are </w:t>
      </w:r>
      <w:proofErr w:type="spellStart"/>
      <w:r w:rsidRPr="00BF0C44">
        <w:rPr>
          <w:lang w:val="es-MX"/>
        </w:rPr>
        <w:t>generally</w:t>
      </w:r>
      <w:proofErr w:type="spellEnd"/>
      <w:r w:rsidRPr="00BF0C44">
        <w:rPr>
          <w:lang w:val="es-MX"/>
        </w:rPr>
        <w:t xml:space="preserve"> </w:t>
      </w:r>
      <w:proofErr w:type="spellStart"/>
      <w:r w:rsidRPr="00BF0C44">
        <w:rPr>
          <w:lang w:val="es-MX"/>
        </w:rPr>
        <w:t>either</w:t>
      </w:r>
      <w:proofErr w:type="spellEnd"/>
      <w:r w:rsidRPr="00BF0C44">
        <w:rPr>
          <w:lang w:val="es-MX"/>
        </w:rPr>
        <w:t xml:space="preserve"> </w:t>
      </w:r>
      <w:proofErr w:type="spellStart"/>
      <w:r w:rsidRPr="00BF0C44">
        <w:rPr>
          <w:lang w:val="es-MX"/>
        </w:rPr>
        <w:t>burnt</w:t>
      </w:r>
      <w:proofErr w:type="spellEnd"/>
      <w:r w:rsidRPr="00BF0C44">
        <w:rPr>
          <w:lang w:val="es-MX"/>
        </w:rPr>
        <w:t xml:space="preserve"> prior </w:t>
      </w:r>
      <w:proofErr w:type="spellStart"/>
      <w:r w:rsidRPr="00BF0C44">
        <w:rPr>
          <w:lang w:val="es-MX"/>
        </w:rPr>
        <w:t>to</w:t>
      </w:r>
      <w:proofErr w:type="spellEnd"/>
      <w:r w:rsidRPr="00BF0C44">
        <w:rPr>
          <w:lang w:val="es-MX"/>
        </w:rPr>
        <w:t xml:space="preserve"> </w:t>
      </w:r>
      <w:proofErr w:type="spellStart"/>
      <w:r w:rsidRPr="00BF0C44">
        <w:rPr>
          <w:lang w:val="es-MX"/>
        </w:rPr>
        <w:t>harvesting</w:t>
      </w:r>
      <w:proofErr w:type="spellEnd"/>
      <w:r w:rsidRPr="00BF0C44">
        <w:rPr>
          <w:lang w:val="es-MX"/>
        </w:rPr>
        <w:t xml:space="preserve"> </w:t>
      </w:r>
      <w:proofErr w:type="spellStart"/>
      <w:r w:rsidRPr="00BF0C44">
        <w:rPr>
          <w:lang w:val="es-MX"/>
        </w:rPr>
        <w:t>or</w:t>
      </w:r>
      <w:proofErr w:type="spellEnd"/>
      <w:r w:rsidRPr="00BF0C44">
        <w:rPr>
          <w:lang w:val="es-MX"/>
        </w:rPr>
        <w:t xml:space="preserve"> are </w:t>
      </w:r>
      <w:proofErr w:type="spellStart"/>
      <w:r w:rsidRPr="00BF0C44">
        <w:rPr>
          <w:lang w:val="es-MX"/>
        </w:rPr>
        <w:t>not</w:t>
      </w:r>
      <w:proofErr w:type="spellEnd"/>
      <w:r w:rsidRPr="00BF0C44">
        <w:rPr>
          <w:lang w:val="es-MX"/>
        </w:rPr>
        <w:t xml:space="preserve"> </w:t>
      </w:r>
      <w:proofErr w:type="spellStart"/>
      <w:r w:rsidRPr="00BF0C44">
        <w:rPr>
          <w:lang w:val="es-MX"/>
        </w:rPr>
        <w:t>recovered</w:t>
      </w:r>
      <w:proofErr w:type="spellEnd"/>
      <w:r w:rsidRPr="00BF0C44">
        <w:rPr>
          <w:lang w:val="es-MX"/>
        </w:rPr>
        <w:t xml:space="preserve"> </w:t>
      </w:r>
      <w:proofErr w:type="spellStart"/>
      <w:r w:rsidRPr="00BF0C44">
        <w:rPr>
          <w:lang w:val="es-MX"/>
        </w:rPr>
        <w:t>from</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field</w:t>
      </w:r>
      <w:proofErr w:type="spellEnd"/>
      <w:r w:rsidRPr="00BF0C44">
        <w:rPr>
          <w:lang w:val="es-MX"/>
        </w:rPr>
        <w:t xml:space="preserve">. </w:t>
      </w:r>
      <w:proofErr w:type="spellStart"/>
      <w:r w:rsidRPr="00BF0C44">
        <w:rPr>
          <w:lang w:val="es-MX"/>
        </w:rPr>
        <w:t>Moreover</w:t>
      </w:r>
      <w:proofErr w:type="spellEnd"/>
      <w:r w:rsidRPr="00BF0C44">
        <w:rPr>
          <w:lang w:val="es-MX"/>
        </w:rPr>
        <w:t xml:space="preserve">, </w:t>
      </w:r>
      <w:proofErr w:type="spellStart"/>
      <w:r w:rsidRPr="00BF0C44">
        <w:rPr>
          <w:lang w:val="es-MX"/>
        </w:rPr>
        <w:t>indicate</w:t>
      </w:r>
      <w:proofErr w:type="spellEnd"/>
      <w:r w:rsidRPr="00BF0C44">
        <w:rPr>
          <w:lang w:val="es-MX"/>
        </w:rPr>
        <w:t xml:space="preserve"> </w:t>
      </w:r>
      <w:proofErr w:type="spellStart"/>
      <w:r w:rsidRPr="00BF0C44">
        <w:rPr>
          <w:lang w:val="es-MX"/>
        </w:rPr>
        <w:t>that</w:t>
      </w:r>
      <w:proofErr w:type="spellEnd"/>
      <w:r w:rsidRPr="00BF0C44">
        <w:rPr>
          <w:lang w:val="es-MX"/>
        </w:rPr>
        <w:t xml:space="preserve"> tops and </w:t>
      </w:r>
      <w:proofErr w:type="spellStart"/>
      <w:r w:rsidRPr="00BF0C44">
        <w:rPr>
          <w:lang w:val="es-MX"/>
        </w:rPr>
        <w:t>leaves</w:t>
      </w:r>
      <w:proofErr w:type="spellEnd"/>
      <w:r w:rsidRPr="00BF0C44">
        <w:rPr>
          <w:lang w:val="es-MX"/>
        </w:rPr>
        <w:t xml:space="preserve"> </w:t>
      </w:r>
      <w:proofErr w:type="spellStart"/>
      <w:r w:rsidRPr="00BF0C44">
        <w:rPr>
          <w:lang w:val="es-MX"/>
        </w:rPr>
        <w:t>make</w:t>
      </w:r>
      <w:proofErr w:type="spellEnd"/>
      <w:r w:rsidRPr="00BF0C44">
        <w:rPr>
          <w:lang w:val="es-MX"/>
        </w:rPr>
        <w:t xml:space="preserve"> up </w:t>
      </w:r>
      <w:proofErr w:type="spellStart"/>
      <w:r w:rsidRPr="00BF0C44">
        <w:rPr>
          <w:lang w:val="es-MX"/>
        </w:rPr>
        <w:t>from</w:t>
      </w:r>
      <w:proofErr w:type="spellEnd"/>
      <w:r w:rsidRPr="00BF0C44">
        <w:rPr>
          <w:lang w:val="es-MX"/>
        </w:rPr>
        <w:t xml:space="preserve"> 188 </w:t>
      </w:r>
      <w:proofErr w:type="spellStart"/>
      <w:r w:rsidRPr="00BF0C44">
        <w:rPr>
          <w:lang w:val="es-MX"/>
        </w:rPr>
        <w:t>to</w:t>
      </w:r>
      <w:proofErr w:type="spellEnd"/>
      <w:r w:rsidRPr="00BF0C44">
        <w:rPr>
          <w:lang w:val="es-MX"/>
        </w:rPr>
        <w:t xml:space="preserve"> 350 kg </w:t>
      </w:r>
      <w:r w:rsidR="0014159A" w:rsidRPr="00BF0C44">
        <w:rPr>
          <w:lang w:val="es-MX"/>
        </w:rPr>
        <w:t>per-ton</w:t>
      </w:r>
      <w:r w:rsidRPr="00BF0C44">
        <w:rPr>
          <w:lang w:val="es-MX"/>
        </w:rPr>
        <w:t xml:space="preserve"> </w:t>
      </w:r>
      <w:proofErr w:type="spellStart"/>
      <w:r w:rsidRPr="00BF0C44">
        <w:rPr>
          <w:lang w:val="es-MX"/>
        </w:rPr>
        <w:t>of</w:t>
      </w:r>
      <w:proofErr w:type="spellEnd"/>
      <w:r w:rsidRPr="00BF0C44">
        <w:rPr>
          <w:lang w:val="es-MX"/>
        </w:rPr>
        <w:t xml:space="preserve"> total </w:t>
      </w:r>
      <w:proofErr w:type="spellStart"/>
      <w:r w:rsidRPr="00BF0C44">
        <w:rPr>
          <w:lang w:val="es-MX"/>
        </w:rPr>
        <w:t>sugarcane</w:t>
      </w:r>
      <w:proofErr w:type="spellEnd"/>
      <w:r w:rsidRPr="00BF0C44">
        <w:rPr>
          <w:lang w:val="es-MX"/>
        </w:rPr>
        <w:t xml:space="preserve"> </w:t>
      </w:r>
      <w:proofErr w:type="spellStart"/>
      <w:r w:rsidRPr="00BF0C44">
        <w:rPr>
          <w:lang w:val="es-MX"/>
        </w:rPr>
        <w:t>mass</w:t>
      </w:r>
      <w:proofErr w:type="spellEnd"/>
      <w:r w:rsidRPr="00BF0C44">
        <w:rPr>
          <w:lang w:val="es-MX"/>
        </w:rPr>
        <w:t xml:space="preserve"> and 110 </w:t>
      </w:r>
      <w:proofErr w:type="spellStart"/>
      <w:r w:rsidRPr="00BF0C44">
        <w:rPr>
          <w:lang w:val="es-MX"/>
        </w:rPr>
        <w:t>to</w:t>
      </w:r>
      <w:proofErr w:type="spellEnd"/>
      <w:r w:rsidRPr="00BF0C44">
        <w:rPr>
          <w:lang w:val="es-MX"/>
        </w:rPr>
        <w:t xml:space="preserve"> 170 kg </w:t>
      </w:r>
      <w:proofErr w:type="spellStart"/>
      <w:r w:rsidRPr="00BF0C44">
        <w:rPr>
          <w:lang w:val="es-MX"/>
        </w:rPr>
        <w:t>of</w:t>
      </w:r>
      <w:proofErr w:type="spellEnd"/>
      <w:r w:rsidRPr="00BF0C44">
        <w:rPr>
          <w:lang w:val="es-MX"/>
        </w:rPr>
        <w:t xml:space="preserve"> </w:t>
      </w:r>
      <w:proofErr w:type="spellStart"/>
      <w:r w:rsidRPr="00BF0C44">
        <w:rPr>
          <w:lang w:val="es-MX"/>
        </w:rPr>
        <w:t>dry</w:t>
      </w:r>
      <w:proofErr w:type="spellEnd"/>
      <w:r w:rsidRPr="00BF0C44">
        <w:rPr>
          <w:lang w:val="es-MX"/>
        </w:rPr>
        <w:t xml:space="preserve"> </w:t>
      </w:r>
      <w:proofErr w:type="spellStart"/>
      <w:r w:rsidRPr="00BF0C44">
        <w:rPr>
          <w:lang w:val="es-MX"/>
        </w:rPr>
        <w:t>matter</w:t>
      </w:r>
      <w:proofErr w:type="spellEnd"/>
      <w:r w:rsidRPr="00BF0C44">
        <w:rPr>
          <w:lang w:val="es-MX"/>
        </w:rPr>
        <w:t xml:space="preserve"> </w:t>
      </w:r>
      <w:r w:rsidR="005313A3" w:rsidRPr="00BF0C44">
        <w:rPr>
          <w:lang w:val="es-MX"/>
        </w:rPr>
        <w:t>per-ton</w:t>
      </w:r>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sugarcane</w:t>
      </w:r>
      <w:proofErr w:type="spellEnd"/>
      <w:r w:rsidRPr="00BF0C44">
        <w:rPr>
          <w:lang w:val="es-MX"/>
        </w:rPr>
        <w:t xml:space="preserve">, and </w:t>
      </w:r>
      <w:proofErr w:type="spellStart"/>
      <w:r w:rsidRPr="00BF0C44">
        <w:rPr>
          <w:lang w:val="es-MX"/>
        </w:rPr>
        <w:t>recommend</w:t>
      </w:r>
      <w:proofErr w:type="spellEnd"/>
      <w:r w:rsidRPr="00BF0C44">
        <w:rPr>
          <w:lang w:val="es-MX"/>
        </w:rPr>
        <w:t xml:space="preserve"> </w:t>
      </w:r>
      <w:proofErr w:type="spellStart"/>
      <w:r w:rsidRPr="00BF0C44">
        <w:rPr>
          <w:lang w:val="es-MX"/>
        </w:rPr>
        <w:t>that</w:t>
      </w:r>
      <w:proofErr w:type="spellEnd"/>
      <w:r w:rsidRPr="00BF0C44">
        <w:rPr>
          <w:lang w:val="es-MX"/>
        </w:rPr>
        <w:t xml:space="preserve"> 150 kg </w:t>
      </w:r>
      <w:proofErr w:type="spellStart"/>
      <w:r w:rsidRPr="00BF0C44">
        <w:rPr>
          <w:lang w:val="es-MX"/>
        </w:rPr>
        <w:t>of</w:t>
      </w:r>
      <w:proofErr w:type="spellEnd"/>
      <w:r w:rsidRPr="00BF0C44">
        <w:rPr>
          <w:lang w:val="es-MX"/>
        </w:rPr>
        <w:t xml:space="preserve"> </w:t>
      </w:r>
      <w:proofErr w:type="spellStart"/>
      <w:r w:rsidRPr="00BF0C44">
        <w:rPr>
          <w:lang w:val="es-MX"/>
        </w:rPr>
        <w:t>dry</w:t>
      </w:r>
      <w:proofErr w:type="spellEnd"/>
      <w:r w:rsidRPr="00BF0C44">
        <w:rPr>
          <w:lang w:val="es-MX"/>
        </w:rPr>
        <w:t xml:space="preserve"> </w:t>
      </w:r>
      <w:proofErr w:type="spellStart"/>
      <w:r w:rsidRPr="00BF0C44">
        <w:rPr>
          <w:lang w:val="es-MX"/>
        </w:rPr>
        <w:t>matter</w:t>
      </w:r>
      <w:proofErr w:type="spellEnd"/>
      <w:r w:rsidRPr="00BF0C44">
        <w:rPr>
          <w:lang w:val="es-MX"/>
        </w:rPr>
        <w:t xml:space="preserve"> in </w:t>
      </w:r>
      <w:proofErr w:type="spellStart"/>
      <w:r w:rsidRPr="00BF0C44">
        <w:rPr>
          <w:lang w:val="es-MX"/>
        </w:rPr>
        <w:t>leaves</w:t>
      </w:r>
      <w:proofErr w:type="spellEnd"/>
      <w:r w:rsidRPr="00BF0C44">
        <w:rPr>
          <w:lang w:val="es-MX"/>
        </w:rPr>
        <w:t xml:space="preserve"> and tops </w:t>
      </w:r>
      <w:r w:rsidR="005313A3" w:rsidRPr="00BF0C44">
        <w:rPr>
          <w:lang w:val="es-MX"/>
        </w:rPr>
        <w:t>per-ton</w:t>
      </w:r>
      <w:r w:rsidRPr="00BF0C44">
        <w:rPr>
          <w:lang w:val="es-MX"/>
        </w:rPr>
        <w:t xml:space="preserve"> can be </w:t>
      </w:r>
      <w:proofErr w:type="spellStart"/>
      <w:r w:rsidRPr="00BF0C44">
        <w:rPr>
          <w:lang w:val="es-MX"/>
        </w:rPr>
        <w:t>considered</w:t>
      </w:r>
      <w:proofErr w:type="spellEnd"/>
      <w:r w:rsidRPr="00BF0C44">
        <w:rPr>
          <w:lang w:val="es-MX"/>
        </w:rPr>
        <w:t xml:space="preserve"> a </w:t>
      </w:r>
      <w:proofErr w:type="spellStart"/>
      <w:r w:rsidRPr="00BF0C44">
        <w:rPr>
          <w:lang w:val="es-MX"/>
        </w:rPr>
        <w:t>good</w:t>
      </w:r>
      <w:proofErr w:type="spellEnd"/>
      <w:r w:rsidRPr="00BF0C44">
        <w:rPr>
          <w:lang w:val="es-MX"/>
        </w:rPr>
        <w:t xml:space="preserve"> </w:t>
      </w:r>
      <w:proofErr w:type="spellStart"/>
      <w:r w:rsidRPr="00BF0C44">
        <w:rPr>
          <w:lang w:val="es-MX"/>
        </w:rPr>
        <w:t>assumption</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average</w:t>
      </w:r>
      <w:proofErr w:type="spellEnd"/>
      <w:r w:rsidRPr="00BF0C44">
        <w:rPr>
          <w:lang w:val="es-MX"/>
        </w:rPr>
        <w:t xml:space="preserve"> </w:t>
      </w:r>
      <w:proofErr w:type="spellStart"/>
      <w:r w:rsidRPr="00BF0C44">
        <w:rPr>
          <w:lang w:val="es-MX"/>
        </w:rPr>
        <w:t>availability</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sugarcane</w:t>
      </w:r>
      <w:proofErr w:type="spellEnd"/>
      <w:r w:rsidRPr="00BF0C44">
        <w:rPr>
          <w:lang w:val="es-MX"/>
        </w:rPr>
        <w:t xml:space="preserve"> </w:t>
      </w:r>
      <w:proofErr w:type="spellStart"/>
      <w:r w:rsidRPr="00BF0C44">
        <w:rPr>
          <w:lang w:val="es-MX"/>
        </w:rPr>
        <w:t>bagasse</w:t>
      </w:r>
      <w:proofErr w:type="spellEnd"/>
      <w:r w:rsidRPr="00BF0C44">
        <w:rPr>
          <w:lang w:val="es-MX"/>
        </w:rPr>
        <w:t xml:space="preserve">. </w:t>
      </w:r>
      <w:proofErr w:type="spellStart"/>
      <w:r w:rsidRPr="00BF0C44">
        <w:rPr>
          <w:lang w:val="es-MX"/>
        </w:rPr>
        <w:t>On</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other</w:t>
      </w:r>
      <w:proofErr w:type="spellEnd"/>
      <w:r w:rsidRPr="00BF0C44">
        <w:rPr>
          <w:lang w:val="es-MX"/>
        </w:rPr>
        <w:t xml:space="preserve"> </w:t>
      </w:r>
      <w:proofErr w:type="spellStart"/>
      <w:r w:rsidRPr="00BF0C44">
        <w:rPr>
          <w:lang w:val="es-MX"/>
        </w:rPr>
        <w:t>hand</w:t>
      </w:r>
      <w:proofErr w:type="spellEnd"/>
      <w:r w:rsidR="00235275">
        <w:rPr>
          <w:lang w:val="es-MX"/>
        </w:rPr>
        <w:t>;</w:t>
      </w:r>
      <w:r w:rsidR="00235275" w:rsidRPr="00235275">
        <w:rPr>
          <w:lang w:val="es-MX"/>
        </w:rPr>
        <w:t xml:space="preserve"> </w:t>
      </w:r>
      <w:proofErr w:type="spellStart"/>
      <w:r w:rsidR="00235275">
        <w:rPr>
          <w:lang w:val="es-MX"/>
        </w:rPr>
        <w:t>Dias</w:t>
      </w:r>
      <w:proofErr w:type="spellEnd"/>
      <w:r w:rsidR="00235275">
        <w:rPr>
          <w:lang w:val="es-MX"/>
        </w:rPr>
        <w:t xml:space="preserve"> and Oliveira</w:t>
      </w:r>
      <w:r w:rsidRPr="00235275">
        <w:rPr>
          <w:lang w:val="es-MX"/>
        </w:rPr>
        <w:t>,</w:t>
      </w:r>
      <w:r w:rsidRPr="00BF0C44">
        <w:rPr>
          <w:lang w:val="es-MX"/>
        </w:rPr>
        <w:t xml:space="preserve"> </w:t>
      </w:r>
      <w:proofErr w:type="spellStart"/>
      <w:r w:rsidRPr="00BF0C44">
        <w:rPr>
          <w:lang w:val="es-MX"/>
        </w:rPr>
        <w:t>suggests</w:t>
      </w:r>
      <w:proofErr w:type="spellEnd"/>
      <w:r w:rsidRPr="00BF0C44">
        <w:rPr>
          <w:lang w:val="es-MX"/>
        </w:rPr>
        <w:t xml:space="preserve"> </w:t>
      </w:r>
      <w:proofErr w:type="spellStart"/>
      <w:r w:rsidRPr="00BF0C44">
        <w:rPr>
          <w:lang w:val="es-MX"/>
        </w:rPr>
        <w:t>that</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potential</w:t>
      </w:r>
      <w:proofErr w:type="spellEnd"/>
      <w:r w:rsidRPr="00BF0C44">
        <w:rPr>
          <w:lang w:val="es-MX"/>
        </w:rPr>
        <w:t xml:space="preserve"> </w:t>
      </w:r>
      <w:proofErr w:type="spellStart"/>
      <w:r w:rsidRPr="00BF0C44">
        <w:rPr>
          <w:lang w:val="es-MX"/>
        </w:rPr>
        <w:t>for</w:t>
      </w:r>
      <w:proofErr w:type="spellEnd"/>
      <w:r w:rsidRPr="00BF0C44">
        <w:rPr>
          <w:lang w:val="es-MX"/>
        </w:rPr>
        <w:t xml:space="preserve"> </w:t>
      </w:r>
      <w:proofErr w:type="spellStart"/>
      <w:r w:rsidRPr="00BF0C44">
        <w:rPr>
          <w:lang w:val="es-MX"/>
        </w:rPr>
        <w:t>sugarcane</w:t>
      </w:r>
      <w:proofErr w:type="spellEnd"/>
      <w:r w:rsidRPr="00BF0C44">
        <w:rPr>
          <w:lang w:val="es-MX"/>
        </w:rPr>
        <w:t xml:space="preserve"> </w:t>
      </w:r>
      <w:proofErr w:type="spellStart"/>
      <w:r w:rsidRPr="00BF0C44">
        <w:rPr>
          <w:lang w:val="es-MX"/>
        </w:rPr>
        <w:t>bagasse</w:t>
      </w:r>
      <w:proofErr w:type="spellEnd"/>
      <w:r w:rsidRPr="00BF0C44">
        <w:rPr>
          <w:lang w:val="es-MX"/>
        </w:rPr>
        <w:t xml:space="preserve"> (</w:t>
      </w:r>
      <w:proofErr w:type="spellStart"/>
      <w:r w:rsidRPr="00BF0C44">
        <w:rPr>
          <w:lang w:val="es-MX"/>
        </w:rPr>
        <w:t>dry</w:t>
      </w:r>
      <w:proofErr w:type="spellEnd"/>
      <w:r w:rsidRPr="00BF0C44">
        <w:rPr>
          <w:lang w:val="es-MX"/>
        </w:rPr>
        <w:t xml:space="preserve"> </w:t>
      </w:r>
      <w:proofErr w:type="spellStart"/>
      <w:r w:rsidRPr="00BF0C44">
        <w:rPr>
          <w:lang w:val="es-MX"/>
        </w:rPr>
        <w:t>mass</w:t>
      </w:r>
      <w:proofErr w:type="spellEnd"/>
      <w:r w:rsidRPr="00BF0C44">
        <w:rPr>
          <w:lang w:val="es-MX"/>
        </w:rPr>
        <w:t xml:space="preserve"> - DM) </w:t>
      </w:r>
      <w:proofErr w:type="spellStart"/>
      <w:r w:rsidRPr="00BF0C44">
        <w:rPr>
          <w:lang w:val="es-MX"/>
        </w:rPr>
        <w:t>is</w:t>
      </w:r>
      <w:proofErr w:type="spellEnd"/>
      <w:r w:rsidRPr="00BF0C44">
        <w:rPr>
          <w:lang w:val="es-MX"/>
        </w:rPr>
        <w:t xml:space="preserve"> </w:t>
      </w:r>
      <w:proofErr w:type="spellStart"/>
      <w:r w:rsidRPr="00BF0C44">
        <w:rPr>
          <w:lang w:val="es-MX"/>
        </w:rPr>
        <w:t>about</w:t>
      </w:r>
      <w:proofErr w:type="spellEnd"/>
      <w:r w:rsidRPr="00BF0C44">
        <w:rPr>
          <w:lang w:val="es-MX"/>
        </w:rPr>
        <w:t xml:space="preserve"> 18.3%, </w:t>
      </w:r>
      <w:proofErr w:type="spellStart"/>
      <w:r w:rsidRPr="00BF0C44">
        <w:rPr>
          <w:lang w:val="es-MX"/>
        </w:rPr>
        <w:t>which</w:t>
      </w:r>
      <w:proofErr w:type="spellEnd"/>
      <w:r w:rsidRPr="00BF0C44">
        <w:rPr>
          <w:lang w:val="es-MX"/>
        </w:rPr>
        <w:t xml:space="preserve"> </w:t>
      </w:r>
      <w:proofErr w:type="spellStart"/>
      <w:r w:rsidRPr="00BF0C44">
        <w:rPr>
          <w:lang w:val="es-MX"/>
        </w:rPr>
        <w:t>means</w:t>
      </w:r>
      <w:proofErr w:type="spellEnd"/>
      <w:r w:rsidRPr="00BF0C44">
        <w:rPr>
          <w:lang w:val="es-MX"/>
        </w:rPr>
        <w:t xml:space="preserve"> </w:t>
      </w:r>
      <w:proofErr w:type="spellStart"/>
      <w:r w:rsidRPr="00BF0C44">
        <w:rPr>
          <w:lang w:val="es-MX"/>
        </w:rPr>
        <w:t>that</w:t>
      </w:r>
      <w:proofErr w:type="spellEnd"/>
      <w:r w:rsidRPr="00BF0C44">
        <w:rPr>
          <w:lang w:val="es-MX"/>
        </w:rPr>
        <w:t xml:space="preserve"> </w:t>
      </w:r>
      <w:proofErr w:type="spellStart"/>
      <w:r w:rsidRPr="00BF0C44">
        <w:rPr>
          <w:lang w:val="es-MX"/>
        </w:rPr>
        <w:t>for</w:t>
      </w:r>
      <w:proofErr w:type="spellEnd"/>
      <w:r w:rsidRPr="00BF0C44">
        <w:rPr>
          <w:lang w:val="es-MX"/>
        </w:rPr>
        <w:t xml:space="preserve"> </w:t>
      </w:r>
      <w:proofErr w:type="spellStart"/>
      <w:r w:rsidRPr="00BF0C44">
        <w:rPr>
          <w:lang w:val="es-MX"/>
        </w:rPr>
        <w:t>every</w:t>
      </w:r>
      <w:proofErr w:type="spellEnd"/>
      <w:r w:rsidRPr="00BF0C44">
        <w:rPr>
          <w:lang w:val="es-MX"/>
        </w:rPr>
        <w:t xml:space="preserve"> ton </w:t>
      </w:r>
      <w:proofErr w:type="spellStart"/>
      <w:r w:rsidRPr="00BF0C44">
        <w:rPr>
          <w:lang w:val="es-MX"/>
        </w:rPr>
        <w:t>of</w:t>
      </w:r>
      <w:proofErr w:type="spellEnd"/>
      <w:r w:rsidRPr="00BF0C44">
        <w:rPr>
          <w:lang w:val="es-MX"/>
        </w:rPr>
        <w:t xml:space="preserve"> </w:t>
      </w:r>
      <w:proofErr w:type="spellStart"/>
      <w:r w:rsidRPr="00BF0C44">
        <w:rPr>
          <w:lang w:val="es-MX"/>
        </w:rPr>
        <w:t>residues</w:t>
      </w:r>
      <w:proofErr w:type="spellEnd"/>
      <w:r w:rsidRPr="00BF0C44">
        <w:rPr>
          <w:lang w:val="es-MX"/>
        </w:rPr>
        <w:t xml:space="preserve">, </w:t>
      </w:r>
      <w:proofErr w:type="spellStart"/>
      <w:r w:rsidRPr="00BF0C44">
        <w:rPr>
          <w:lang w:val="es-MX"/>
        </w:rPr>
        <w:t>there</w:t>
      </w:r>
      <w:proofErr w:type="spellEnd"/>
      <w:r w:rsidRPr="00BF0C44">
        <w:rPr>
          <w:lang w:val="es-MX"/>
        </w:rPr>
        <w:t xml:space="preserve"> are 183 kg </w:t>
      </w:r>
      <w:proofErr w:type="spellStart"/>
      <w:r w:rsidRPr="00BF0C44">
        <w:rPr>
          <w:lang w:val="es-MX"/>
        </w:rPr>
        <w:t>of</w:t>
      </w:r>
      <w:proofErr w:type="spellEnd"/>
      <w:r w:rsidRPr="00BF0C44">
        <w:rPr>
          <w:lang w:val="es-MX"/>
        </w:rPr>
        <w:t xml:space="preserve"> </w:t>
      </w:r>
      <w:proofErr w:type="spellStart"/>
      <w:r w:rsidRPr="00BF0C44">
        <w:rPr>
          <w:lang w:val="es-MX"/>
        </w:rPr>
        <w:t>dry</w:t>
      </w:r>
      <w:proofErr w:type="spellEnd"/>
      <w:r w:rsidRPr="00BF0C44">
        <w:rPr>
          <w:lang w:val="es-MX"/>
        </w:rPr>
        <w:t xml:space="preserve"> </w:t>
      </w:r>
      <w:proofErr w:type="spellStart"/>
      <w:r w:rsidRPr="00BF0C44">
        <w:rPr>
          <w:lang w:val="es-MX"/>
        </w:rPr>
        <w:t>residues</w:t>
      </w:r>
      <w:proofErr w:type="spellEnd"/>
      <w:r w:rsidRPr="00BF0C44">
        <w:rPr>
          <w:lang w:val="es-MX"/>
        </w:rPr>
        <w:t xml:space="preserve">. </w:t>
      </w:r>
      <w:proofErr w:type="spellStart"/>
      <w:r w:rsidRPr="00BF0C44">
        <w:rPr>
          <w:lang w:val="es-MX"/>
        </w:rPr>
        <w:t>This</w:t>
      </w:r>
      <w:proofErr w:type="spellEnd"/>
      <w:r w:rsidRPr="00BF0C44">
        <w:rPr>
          <w:lang w:val="es-MX"/>
        </w:rPr>
        <w:t xml:space="preserve"> </w:t>
      </w:r>
      <w:proofErr w:type="spellStart"/>
      <w:r w:rsidRPr="00BF0C44">
        <w:rPr>
          <w:lang w:val="es-MX"/>
        </w:rPr>
        <w:t>is</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value</w:t>
      </w:r>
      <w:proofErr w:type="spellEnd"/>
      <w:r w:rsidRPr="00BF0C44">
        <w:rPr>
          <w:lang w:val="es-MX"/>
        </w:rPr>
        <w:t xml:space="preserve"> </w:t>
      </w:r>
      <w:proofErr w:type="spellStart"/>
      <w:r w:rsidRPr="00BF0C44">
        <w:rPr>
          <w:lang w:val="es-MX"/>
        </w:rPr>
        <w:t>considered</w:t>
      </w:r>
      <w:proofErr w:type="spellEnd"/>
      <w:r w:rsidRPr="00BF0C44">
        <w:rPr>
          <w:lang w:val="es-MX"/>
        </w:rPr>
        <w:t xml:space="preserve"> </w:t>
      </w:r>
      <w:proofErr w:type="spellStart"/>
      <w:r w:rsidRPr="00BF0C44">
        <w:rPr>
          <w:lang w:val="es-MX"/>
        </w:rPr>
        <w:t>for</w:t>
      </w:r>
      <w:proofErr w:type="spellEnd"/>
      <w:r w:rsidRPr="00BF0C44">
        <w:rPr>
          <w:lang w:val="es-MX"/>
        </w:rPr>
        <w:t xml:space="preserve"> </w:t>
      </w:r>
      <w:proofErr w:type="spellStart"/>
      <w:r w:rsidRPr="00BF0C44">
        <w:rPr>
          <w:lang w:val="es-MX"/>
        </w:rPr>
        <w:t>estimating</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potential</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bagasse</w:t>
      </w:r>
      <w:proofErr w:type="spellEnd"/>
      <w:r w:rsidRPr="00BF0C44">
        <w:rPr>
          <w:lang w:val="es-MX"/>
        </w:rPr>
        <w:t xml:space="preserve"> </w:t>
      </w:r>
      <w:proofErr w:type="spellStart"/>
      <w:r w:rsidRPr="00BF0C44">
        <w:rPr>
          <w:lang w:val="es-MX"/>
        </w:rPr>
        <w:t>waste</w:t>
      </w:r>
      <w:proofErr w:type="spellEnd"/>
      <w:r w:rsidRPr="00BF0C44">
        <w:rPr>
          <w:lang w:val="es-MX"/>
        </w:rPr>
        <w:t xml:space="preserve"> </w:t>
      </w:r>
      <w:proofErr w:type="spellStart"/>
      <w:r w:rsidRPr="00BF0C44">
        <w:rPr>
          <w:lang w:val="es-MX"/>
        </w:rPr>
        <w:t>available</w:t>
      </w:r>
      <w:proofErr w:type="spellEnd"/>
      <w:r w:rsidRPr="00BF0C44">
        <w:rPr>
          <w:lang w:val="es-MX"/>
        </w:rPr>
        <w:t xml:space="preserve"> in </w:t>
      </w:r>
      <w:proofErr w:type="spellStart"/>
      <w:r w:rsidRPr="00BF0C44">
        <w:rPr>
          <w:lang w:val="es-MX"/>
        </w:rPr>
        <w:t>Mexico</w:t>
      </w:r>
      <w:proofErr w:type="spellEnd"/>
      <w:r w:rsidRPr="00BF0C44">
        <w:rPr>
          <w:lang w:val="es-MX"/>
        </w:rPr>
        <w:t xml:space="preserve"> </w:t>
      </w:r>
      <w:proofErr w:type="spellStart"/>
      <w:r w:rsidRPr="00BF0C44">
        <w:rPr>
          <w:lang w:val="es-MX"/>
        </w:rPr>
        <w:t>for</w:t>
      </w:r>
      <w:proofErr w:type="spellEnd"/>
      <w:r w:rsidRPr="00BF0C44">
        <w:rPr>
          <w:lang w:val="es-MX"/>
        </w:rPr>
        <w:t xml:space="preserve"> </w:t>
      </w:r>
      <w:proofErr w:type="spellStart"/>
      <w:r w:rsidRPr="00BF0C44">
        <w:rPr>
          <w:lang w:val="es-MX"/>
        </w:rPr>
        <w:t>energy</w:t>
      </w:r>
      <w:proofErr w:type="spellEnd"/>
      <w:r w:rsidRPr="00BF0C44">
        <w:rPr>
          <w:lang w:val="es-MX"/>
        </w:rPr>
        <w:t xml:space="preserve"> </w:t>
      </w:r>
      <w:proofErr w:type="spellStart"/>
      <w:r w:rsidRPr="00BF0C44">
        <w:rPr>
          <w:lang w:val="es-MX"/>
        </w:rPr>
        <w:t>generation</w:t>
      </w:r>
      <w:proofErr w:type="spellEnd"/>
      <w:r w:rsidRPr="00BF0C44">
        <w:rPr>
          <w:lang w:val="es-MX"/>
        </w:rPr>
        <w:t xml:space="preserve">. </w:t>
      </w:r>
    </w:p>
    <w:p w14:paraId="1406A3FF" w14:textId="60CE0922" w:rsidR="00BF0C44" w:rsidRPr="00BF0C44" w:rsidRDefault="00BF0C44" w:rsidP="00BF0C44">
      <w:pPr>
        <w:pStyle w:val="CETBodytext"/>
        <w:rPr>
          <w:lang w:val="es-MX"/>
        </w:rPr>
      </w:pPr>
      <w:proofErr w:type="spellStart"/>
      <w:r w:rsidRPr="00BF0C44">
        <w:rPr>
          <w:lang w:val="es-MX"/>
        </w:rPr>
        <w:t>The</w:t>
      </w:r>
      <w:proofErr w:type="spellEnd"/>
      <w:r w:rsidRPr="00BF0C44">
        <w:rPr>
          <w:lang w:val="es-MX"/>
        </w:rPr>
        <w:t xml:space="preserve"> </w:t>
      </w:r>
      <w:proofErr w:type="spellStart"/>
      <w:r w:rsidRPr="00BF0C44">
        <w:rPr>
          <w:lang w:val="es-MX"/>
        </w:rPr>
        <w:t>cultivation</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sugarcane</w:t>
      </w:r>
      <w:proofErr w:type="spellEnd"/>
      <w:r w:rsidRPr="00BF0C44">
        <w:rPr>
          <w:lang w:val="es-MX"/>
        </w:rPr>
        <w:t xml:space="preserve"> </w:t>
      </w:r>
      <w:proofErr w:type="spellStart"/>
      <w:r w:rsidRPr="00BF0C44">
        <w:rPr>
          <w:lang w:val="es-MX"/>
        </w:rPr>
        <w:t>generates</w:t>
      </w:r>
      <w:proofErr w:type="spellEnd"/>
      <w:r w:rsidRPr="00BF0C44">
        <w:rPr>
          <w:lang w:val="es-MX"/>
        </w:rPr>
        <w:t xml:space="preserve"> a </w:t>
      </w:r>
      <w:proofErr w:type="spellStart"/>
      <w:r w:rsidRPr="00BF0C44">
        <w:rPr>
          <w:lang w:val="es-MX"/>
        </w:rPr>
        <w:t>substantial</w:t>
      </w:r>
      <w:proofErr w:type="spellEnd"/>
      <w:r w:rsidRPr="00BF0C44">
        <w:rPr>
          <w:lang w:val="es-MX"/>
        </w:rPr>
        <w:t xml:space="preserve"> </w:t>
      </w:r>
      <w:proofErr w:type="spellStart"/>
      <w:r w:rsidRPr="00BF0C44">
        <w:rPr>
          <w:lang w:val="es-MX"/>
        </w:rPr>
        <w:t>amount</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waste</w:t>
      </w:r>
      <w:proofErr w:type="spellEnd"/>
      <w:r w:rsidRPr="00BF0C44">
        <w:rPr>
          <w:lang w:val="es-MX"/>
        </w:rPr>
        <w:t xml:space="preserve">. </w:t>
      </w:r>
      <w:r w:rsidRPr="00235275">
        <w:rPr>
          <w:lang w:val="es-MX"/>
        </w:rPr>
        <w:t>CONADESUCA</w:t>
      </w:r>
      <w:r w:rsidRPr="00BF0C44">
        <w:rPr>
          <w:lang w:val="es-MX"/>
        </w:rPr>
        <w:t xml:space="preserve"> </w:t>
      </w:r>
      <w:proofErr w:type="spellStart"/>
      <w:r w:rsidRPr="00BF0C44">
        <w:rPr>
          <w:lang w:val="es-MX"/>
        </w:rPr>
        <w:t>reports</w:t>
      </w:r>
      <w:proofErr w:type="spellEnd"/>
      <w:r w:rsidRPr="00BF0C44">
        <w:rPr>
          <w:lang w:val="es-MX"/>
        </w:rPr>
        <w:t xml:space="preserve"> </w:t>
      </w:r>
      <w:proofErr w:type="spellStart"/>
      <w:r w:rsidRPr="00BF0C44">
        <w:rPr>
          <w:lang w:val="es-MX"/>
        </w:rPr>
        <w:t>that</w:t>
      </w:r>
      <w:proofErr w:type="spellEnd"/>
      <w:r w:rsidRPr="00BF0C44">
        <w:rPr>
          <w:lang w:val="es-MX"/>
        </w:rPr>
        <w:t xml:space="preserve"> in </w:t>
      </w:r>
      <w:proofErr w:type="spellStart"/>
      <w:r w:rsidRPr="00BF0C44">
        <w:rPr>
          <w:lang w:val="es-MX"/>
        </w:rPr>
        <w:t>the</w:t>
      </w:r>
      <w:proofErr w:type="spellEnd"/>
      <w:r w:rsidRPr="00BF0C44">
        <w:rPr>
          <w:lang w:val="es-MX"/>
        </w:rPr>
        <w:t xml:space="preserve"> </w:t>
      </w:r>
      <w:proofErr w:type="spellStart"/>
      <w:r w:rsidRPr="00BF0C44">
        <w:rPr>
          <w:lang w:val="es-MX"/>
        </w:rPr>
        <w:t>l</w:t>
      </w:r>
      <w:r w:rsidR="00D80674">
        <w:rPr>
          <w:lang w:val="es-MX"/>
        </w:rPr>
        <w:t>ast</w:t>
      </w:r>
      <w:proofErr w:type="spellEnd"/>
      <w:r w:rsidR="00D80674">
        <w:rPr>
          <w:lang w:val="es-MX"/>
        </w:rPr>
        <w:t xml:space="preserve"> </w:t>
      </w:r>
      <w:r w:rsidR="00573D6C">
        <w:rPr>
          <w:lang w:val="es-MX"/>
        </w:rPr>
        <w:t>5</w:t>
      </w:r>
      <w:r w:rsidR="00D80674">
        <w:rPr>
          <w:lang w:val="es-MX"/>
        </w:rPr>
        <w:t xml:space="preserve"> </w:t>
      </w:r>
      <w:proofErr w:type="spellStart"/>
      <w:r w:rsidR="00D80674">
        <w:rPr>
          <w:lang w:val="es-MX"/>
        </w:rPr>
        <w:t>years</w:t>
      </w:r>
      <w:proofErr w:type="spellEnd"/>
      <w:r w:rsidR="00D80674">
        <w:rPr>
          <w:lang w:val="es-MX"/>
        </w:rPr>
        <w:t xml:space="preserve"> in </w:t>
      </w:r>
      <w:proofErr w:type="spellStart"/>
      <w:r w:rsidR="00D80674">
        <w:rPr>
          <w:lang w:val="es-MX"/>
        </w:rPr>
        <w:t>Mexico</w:t>
      </w:r>
      <w:proofErr w:type="spellEnd"/>
      <w:r w:rsidR="00D80674">
        <w:rPr>
          <w:lang w:val="es-MX"/>
        </w:rPr>
        <w:t xml:space="preserve"> </w:t>
      </w:r>
      <w:proofErr w:type="spellStart"/>
      <w:r w:rsidR="00D80674">
        <w:rPr>
          <w:lang w:val="es-MX"/>
        </w:rPr>
        <w:t>about</w:t>
      </w:r>
      <w:proofErr w:type="spellEnd"/>
      <w:r w:rsidR="00D80674">
        <w:rPr>
          <w:lang w:val="es-MX"/>
        </w:rPr>
        <w:t xml:space="preserve"> </w:t>
      </w:r>
      <w:r w:rsidR="00573D6C">
        <w:rPr>
          <w:lang w:val="es-MX"/>
        </w:rPr>
        <w:t>41</w:t>
      </w:r>
      <w:r w:rsidR="00D80674">
        <w:rPr>
          <w:lang w:val="es-MX"/>
        </w:rPr>
        <w:t xml:space="preserve"> </w:t>
      </w:r>
      <w:proofErr w:type="spellStart"/>
      <w:r w:rsidR="00D80674">
        <w:rPr>
          <w:lang w:val="es-MX"/>
        </w:rPr>
        <w:t>million</w:t>
      </w:r>
      <w:proofErr w:type="spellEnd"/>
      <w:r w:rsidRPr="00BF0C44">
        <w:rPr>
          <w:lang w:val="es-MX"/>
        </w:rPr>
        <w:t xml:space="preserve"> </w:t>
      </w:r>
      <w:proofErr w:type="spellStart"/>
      <w:r w:rsidRPr="00BF0C44">
        <w:rPr>
          <w:lang w:val="es-MX"/>
        </w:rPr>
        <w:t>tons</w:t>
      </w:r>
      <w:proofErr w:type="spellEnd"/>
      <w:r w:rsidRPr="00BF0C44">
        <w:rPr>
          <w:lang w:val="es-MX"/>
        </w:rPr>
        <w:t xml:space="preserve"> (t) </w:t>
      </w:r>
      <w:proofErr w:type="spellStart"/>
      <w:r w:rsidRPr="00BF0C44">
        <w:rPr>
          <w:lang w:val="es-MX"/>
        </w:rPr>
        <w:t>of</w:t>
      </w:r>
      <w:proofErr w:type="spellEnd"/>
      <w:r w:rsidRPr="00BF0C44">
        <w:rPr>
          <w:lang w:val="es-MX"/>
        </w:rPr>
        <w:t xml:space="preserve"> </w:t>
      </w:r>
      <w:proofErr w:type="spellStart"/>
      <w:r w:rsidRPr="00BF0C44">
        <w:rPr>
          <w:lang w:val="es-MX"/>
        </w:rPr>
        <w:t>bagasse</w:t>
      </w:r>
      <w:proofErr w:type="spellEnd"/>
      <w:r w:rsidRPr="00BF0C44">
        <w:rPr>
          <w:lang w:val="es-MX"/>
        </w:rPr>
        <w:t xml:space="preserve"> </w:t>
      </w:r>
      <w:proofErr w:type="spellStart"/>
      <w:r w:rsidRPr="00BF0C44">
        <w:rPr>
          <w:lang w:val="es-MX"/>
        </w:rPr>
        <w:t>waste</w:t>
      </w:r>
      <w:proofErr w:type="spellEnd"/>
      <w:r w:rsidRPr="00BF0C44">
        <w:rPr>
          <w:lang w:val="es-MX"/>
        </w:rPr>
        <w:t xml:space="preserve"> </w:t>
      </w:r>
      <w:proofErr w:type="spellStart"/>
      <w:r w:rsidRPr="00BF0C44">
        <w:rPr>
          <w:lang w:val="es-MX"/>
        </w:rPr>
        <w:t>have</w:t>
      </w:r>
      <w:proofErr w:type="spellEnd"/>
      <w:r w:rsidRPr="00BF0C44">
        <w:rPr>
          <w:lang w:val="es-MX"/>
        </w:rPr>
        <w:t xml:space="preserve"> </w:t>
      </w:r>
      <w:proofErr w:type="spellStart"/>
      <w:r w:rsidRPr="00BF0C44">
        <w:rPr>
          <w:lang w:val="es-MX"/>
        </w:rPr>
        <w:t>been</w:t>
      </w:r>
      <w:proofErr w:type="spellEnd"/>
      <w:r w:rsidRPr="00BF0C44">
        <w:rPr>
          <w:lang w:val="es-MX"/>
        </w:rPr>
        <w:t xml:space="preserve"> </w:t>
      </w:r>
      <w:proofErr w:type="spellStart"/>
      <w:r w:rsidRPr="00BF0C44">
        <w:rPr>
          <w:lang w:val="es-MX"/>
        </w:rPr>
        <w:t>generated</w:t>
      </w:r>
      <w:proofErr w:type="spellEnd"/>
      <w:r w:rsidRPr="00BF0C44">
        <w:rPr>
          <w:lang w:val="es-MX"/>
        </w:rPr>
        <w:t xml:space="preserve"> </w:t>
      </w:r>
      <w:proofErr w:type="spellStart"/>
      <w:r w:rsidRPr="00BF0C44">
        <w:rPr>
          <w:lang w:val="es-MX"/>
        </w:rPr>
        <w:t>during</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period</w:t>
      </w:r>
      <w:proofErr w:type="spellEnd"/>
      <w:r w:rsidRPr="00BF0C44">
        <w:rPr>
          <w:lang w:val="es-MX"/>
        </w:rPr>
        <w:t xml:space="preserve"> in </w:t>
      </w:r>
      <w:proofErr w:type="spellStart"/>
      <w:r w:rsidRPr="00BF0C44">
        <w:rPr>
          <w:lang w:val="es-MX"/>
        </w:rPr>
        <w:t>which</w:t>
      </w:r>
      <w:proofErr w:type="spellEnd"/>
      <w:r w:rsidRPr="00BF0C44">
        <w:rPr>
          <w:lang w:val="es-MX"/>
        </w:rPr>
        <w:t xml:space="preserve"> </w:t>
      </w:r>
      <w:proofErr w:type="spellStart"/>
      <w:r w:rsidRPr="00BF0C44">
        <w:rPr>
          <w:lang w:val="es-MX"/>
        </w:rPr>
        <w:t>sugarcane</w:t>
      </w:r>
      <w:proofErr w:type="spellEnd"/>
      <w:r w:rsidRPr="00BF0C44">
        <w:rPr>
          <w:lang w:val="es-MX"/>
        </w:rPr>
        <w:t xml:space="preserve"> </w:t>
      </w:r>
      <w:proofErr w:type="spellStart"/>
      <w:r w:rsidRPr="00BF0C44">
        <w:rPr>
          <w:lang w:val="es-MX"/>
        </w:rPr>
        <w:t>fields</w:t>
      </w:r>
      <w:proofErr w:type="spellEnd"/>
      <w:r w:rsidRPr="00BF0C44">
        <w:rPr>
          <w:lang w:val="es-MX"/>
        </w:rPr>
        <w:t xml:space="preserve"> are </w:t>
      </w:r>
      <w:proofErr w:type="spellStart"/>
      <w:r w:rsidRPr="00BF0C44">
        <w:rPr>
          <w:lang w:val="es-MX"/>
        </w:rPr>
        <w:t>harvested</w:t>
      </w:r>
      <w:proofErr w:type="spellEnd"/>
      <w:r w:rsidRPr="00BF0C44">
        <w:rPr>
          <w:lang w:val="es-MX"/>
        </w:rPr>
        <w:t xml:space="preserve"> </w:t>
      </w:r>
      <w:proofErr w:type="spellStart"/>
      <w:r w:rsidRPr="00BF0C44">
        <w:rPr>
          <w:lang w:val="es-MX"/>
        </w:rPr>
        <w:t>for</w:t>
      </w:r>
      <w:proofErr w:type="spellEnd"/>
      <w:r w:rsidRPr="00BF0C44">
        <w:rPr>
          <w:lang w:val="es-MX"/>
        </w:rPr>
        <w:t xml:space="preserve"> </w:t>
      </w:r>
      <w:proofErr w:type="spellStart"/>
      <w:r w:rsidRPr="00BF0C44">
        <w:rPr>
          <w:lang w:val="es-MX"/>
        </w:rPr>
        <w:t>processing</w:t>
      </w:r>
      <w:proofErr w:type="spellEnd"/>
      <w:r w:rsidRPr="00BF0C44">
        <w:rPr>
          <w:lang w:val="es-MX"/>
        </w:rPr>
        <w:t xml:space="preserve"> at </w:t>
      </w:r>
      <w:proofErr w:type="spellStart"/>
      <w:r w:rsidRPr="00BF0C44">
        <w:rPr>
          <w:lang w:val="es-MX"/>
        </w:rPr>
        <w:t>the</w:t>
      </w:r>
      <w:proofErr w:type="spellEnd"/>
      <w:r w:rsidRPr="00BF0C44">
        <w:rPr>
          <w:lang w:val="es-MX"/>
        </w:rPr>
        <w:t xml:space="preserve"> </w:t>
      </w:r>
      <w:proofErr w:type="spellStart"/>
      <w:r w:rsidRPr="00BF0C44">
        <w:rPr>
          <w:lang w:val="es-MX"/>
        </w:rPr>
        <w:t>mills</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residues</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this</w:t>
      </w:r>
      <w:proofErr w:type="spellEnd"/>
      <w:r w:rsidRPr="00BF0C44">
        <w:rPr>
          <w:lang w:val="es-MX"/>
        </w:rPr>
        <w:t xml:space="preserve"> </w:t>
      </w:r>
      <w:proofErr w:type="spellStart"/>
      <w:r w:rsidRPr="00BF0C44">
        <w:rPr>
          <w:lang w:val="es-MX"/>
        </w:rPr>
        <w:t>crop</w:t>
      </w:r>
      <w:proofErr w:type="spellEnd"/>
      <w:r w:rsidRPr="00BF0C44">
        <w:rPr>
          <w:lang w:val="es-MX"/>
        </w:rPr>
        <w:t xml:space="preserve"> </w:t>
      </w:r>
      <w:proofErr w:type="spellStart"/>
      <w:r w:rsidRPr="00BF0C44">
        <w:rPr>
          <w:lang w:val="es-MX"/>
        </w:rPr>
        <w:t>consist</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inedible</w:t>
      </w:r>
      <w:proofErr w:type="spellEnd"/>
      <w:r w:rsidRPr="00BF0C44">
        <w:rPr>
          <w:lang w:val="es-MX"/>
        </w:rPr>
        <w:t xml:space="preserve"> </w:t>
      </w:r>
      <w:proofErr w:type="spellStart"/>
      <w:r w:rsidRPr="00BF0C44">
        <w:rPr>
          <w:lang w:val="es-MX"/>
        </w:rPr>
        <w:t>parts</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plant</w:t>
      </w:r>
      <w:proofErr w:type="spellEnd"/>
      <w:r w:rsidRPr="00BF0C44">
        <w:rPr>
          <w:lang w:val="es-MX"/>
        </w:rPr>
        <w:t xml:space="preserve"> </w:t>
      </w:r>
      <w:proofErr w:type="spellStart"/>
      <w:r w:rsidRPr="00BF0C44">
        <w:rPr>
          <w:lang w:val="es-MX"/>
        </w:rPr>
        <w:t>that</w:t>
      </w:r>
      <w:proofErr w:type="spellEnd"/>
      <w:r w:rsidRPr="00BF0C44">
        <w:rPr>
          <w:lang w:val="es-MX"/>
        </w:rPr>
        <w:t xml:space="preserve"> are </w:t>
      </w:r>
      <w:proofErr w:type="spellStart"/>
      <w:r w:rsidRPr="00BF0C44">
        <w:rPr>
          <w:lang w:val="es-MX"/>
        </w:rPr>
        <w:t>left</w:t>
      </w:r>
      <w:proofErr w:type="spellEnd"/>
      <w:r w:rsidRPr="00BF0C44">
        <w:rPr>
          <w:lang w:val="es-MX"/>
        </w:rPr>
        <w:t xml:space="preserve"> in </w:t>
      </w:r>
      <w:proofErr w:type="spellStart"/>
      <w:r w:rsidRPr="00BF0C44">
        <w:rPr>
          <w:lang w:val="es-MX"/>
        </w:rPr>
        <w:t>the</w:t>
      </w:r>
      <w:proofErr w:type="spellEnd"/>
      <w:r w:rsidRPr="00BF0C44">
        <w:rPr>
          <w:lang w:val="es-MX"/>
        </w:rPr>
        <w:t xml:space="preserve"> </w:t>
      </w:r>
      <w:proofErr w:type="spellStart"/>
      <w:r w:rsidRPr="00BF0C44">
        <w:rPr>
          <w:lang w:val="es-MX"/>
        </w:rPr>
        <w:t>fields</w:t>
      </w:r>
      <w:proofErr w:type="spellEnd"/>
      <w:r w:rsidRPr="00BF0C44">
        <w:rPr>
          <w:lang w:val="es-MX"/>
        </w:rPr>
        <w:t xml:space="preserve"> after </w:t>
      </w:r>
      <w:proofErr w:type="spellStart"/>
      <w:r w:rsidRPr="00BF0C44">
        <w:rPr>
          <w:lang w:val="es-MX"/>
        </w:rPr>
        <w:t>the</w:t>
      </w:r>
      <w:proofErr w:type="spellEnd"/>
      <w:r w:rsidRPr="00BF0C44">
        <w:rPr>
          <w:lang w:val="es-MX"/>
        </w:rPr>
        <w:t xml:space="preserve"> target </w:t>
      </w:r>
      <w:proofErr w:type="spellStart"/>
      <w:r w:rsidRPr="00BF0C44">
        <w:rPr>
          <w:lang w:val="es-MX"/>
        </w:rPr>
        <w:t>crop</w:t>
      </w:r>
      <w:proofErr w:type="spellEnd"/>
      <w:r w:rsidRPr="00BF0C44">
        <w:rPr>
          <w:lang w:val="es-MX"/>
        </w:rPr>
        <w:t xml:space="preserve"> </w:t>
      </w:r>
      <w:proofErr w:type="spellStart"/>
      <w:r w:rsidRPr="00BF0C44">
        <w:rPr>
          <w:lang w:val="es-MX"/>
        </w:rPr>
        <w:t>is</w:t>
      </w:r>
      <w:proofErr w:type="spellEnd"/>
      <w:r w:rsidRPr="00BF0C44">
        <w:rPr>
          <w:lang w:val="es-MX"/>
        </w:rPr>
        <w:t xml:space="preserve"> </w:t>
      </w:r>
      <w:proofErr w:type="spellStart"/>
      <w:r w:rsidRPr="00BF0C44">
        <w:rPr>
          <w:lang w:val="es-MX"/>
        </w:rPr>
        <w:t>harvested</w:t>
      </w:r>
      <w:proofErr w:type="spellEnd"/>
      <w:r w:rsidRPr="00BF0C44">
        <w:rPr>
          <w:lang w:val="es-MX"/>
        </w:rPr>
        <w:t xml:space="preserve">, </w:t>
      </w:r>
      <w:proofErr w:type="spellStart"/>
      <w:r w:rsidRPr="00BF0C44">
        <w:rPr>
          <w:lang w:val="es-MX"/>
        </w:rPr>
        <w:t>such</w:t>
      </w:r>
      <w:proofErr w:type="spellEnd"/>
      <w:r w:rsidRPr="00BF0C44">
        <w:rPr>
          <w:lang w:val="es-MX"/>
        </w:rPr>
        <w:t xml:space="preserve"> as </w:t>
      </w:r>
      <w:proofErr w:type="spellStart"/>
      <w:r w:rsidRPr="00BF0C44">
        <w:rPr>
          <w:lang w:val="es-MX"/>
        </w:rPr>
        <w:t>the</w:t>
      </w:r>
      <w:proofErr w:type="spellEnd"/>
      <w:r w:rsidRPr="00BF0C44">
        <w:rPr>
          <w:lang w:val="es-MX"/>
        </w:rPr>
        <w:t xml:space="preserve"> </w:t>
      </w:r>
      <w:proofErr w:type="spellStart"/>
      <w:r w:rsidRPr="00BF0C44">
        <w:rPr>
          <w:lang w:val="es-MX"/>
        </w:rPr>
        <w:t>leaves</w:t>
      </w:r>
      <w:proofErr w:type="spellEnd"/>
      <w:r w:rsidRPr="00BF0C44">
        <w:rPr>
          <w:lang w:val="es-MX"/>
        </w:rPr>
        <w:t xml:space="preserve"> and </w:t>
      </w:r>
      <w:proofErr w:type="spellStart"/>
      <w:r w:rsidRPr="00BF0C44">
        <w:rPr>
          <w:lang w:val="es-MX"/>
        </w:rPr>
        <w:t>tips</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the</w:t>
      </w:r>
      <w:proofErr w:type="spellEnd"/>
      <w:r w:rsidRPr="00BF0C44">
        <w:rPr>
          <w:lang w:val="es-MX"/>
        </w:rPr>
        <w:t xml:space="preserve"> cane. </w:t>
      </w:r>
      <w:proofErr w:type="spellStart"/>
      <w:r w:rsidRPr="00BF0C44">
        <w:rPr>
          <w:lang w:val="es-MX"/>
        </w:rPr>
        <w:t>An</w:t>
      </w:r>
      <w:proofErr w:type="spellEnd"/>
      <w:r w:rsidRPr="00BF0C44">
        <w:rPr>
          <w:lang w:val="es-MX"/>
        </w:rPr>
        <w:t xml:space="preserve"> </w:t>
      </w:r>
      <w:proofErr w:type="spellStart"/>
      <w:r w:rsidRPr="00BF0C44">
        <w:rPr>
          <w:lang w:val="es-MX"/>
        </w:rPr>
        <w:t>amount</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these</w:t>
      </w:r>
      <w:proofErr w:type="spellEnd"/>
      <w:r w:rsidRPr="00BF0C44">
        <w:rPr>
          <w:lang w:val="es-MX"/>
        </w:rPr>
        <w:t xml:space="preserve"> </w:t>
      </w:r>
      <w:proofErr w:type="spellStart"/>
      <w:r w:rsidRPr="00BF0C44">
        <w:rPr>
          <w:lang w:val="es-MX"/>
        </w:rPr>
        <w:t>residues</w:t>
      </w:r>
      <w:proofErr w:type="spellEnd"/>
      <w:r w:rsidRPr="00BF0C44">
        <w:rPr>
          <w:lang w:val="es-MX"/>
        </w:rPr>
        <w:t xml:space="preserve"> </w:t>
      </w:r>
      <w:proofErr w:type="spellStart"/>
      <w:r w:rsidRPr="00BF0C44">
        <w:rPr>
          <w:lang w:val="es-MX"/>
        </w:rPr>
        <w:t>is</w:t>
      </w:r>
      <w:proofErr w:type="spellEnd"/>
      <w:r w:rsidRPr="00BF0C44">
        <w:rPr>
          <w:lang w:val="es-MX"/>
        </w:rPr>
        <w:t xml:space="preserve"> </w:t>
      </w:r>
      <w:proofErr w:type="spellStart"/>
      <w:r w:rsidRPr="00BF0C44">
        <w:rPr>
          <w:lang w:val="es-MX"/>
        </w:rPr>
        <w:t>used</w:t>
      </w:r>
      <w:proofErr w:type="spellEnd"/>
      <w:r w:rsidRPr="00BF0C44">
        <w:rPr>
          <w:lang w:val="es-MX"/>
        </w:rPr>
        <w:t xml:space="preserve"> </w:t>
      </w:r>
      <w:proofErr w:type="spellStart"/>
      <w:r w:rsidRPr="00BF0C44">
        <w:rPr>
          <w:lang w:val="es-MX"/>
        </w:rPr>
        <w:t>to</w:t>
      </w:r>
      <w:proofErr w:type="spellEnd"/>
      <w:r w:rsidRPr="00BF0C44">
        <w:rPr>
          <w:lang w:val="es-MX"/>
        </w:rPr>
        <w:t xml:space="preserve"> </w:t>
      </w:r>
      <w:proofErr w:type="spellStart"/>
      <w:r w:rsidRPr="00BF0C44">
        <w:rPr>
          <w:lang w:val="es-MX"/>
        </w:rPr>
        <w:t>generate</w:t>
      </w:r>
      <w:proofErr w:type="spellEnd"/>
      <w:r w:rsidRPr="00BF0C44">
        <w:rPr>
          <w:lang w:val="es-MX"/>
        </w:rPr>
        <w:t xml:space="preserve"> </w:t>
      </w:r>
      <w:proofErr w:type="spellStart"/>
      <w:r w:rsidRPr="00BF0C44">
        <w:rPr>
          <w:lang w:val="es-MX"/>
        </w:rPr>
        <w:t>steam</w:t>
      </w:r>
      <w:proofErr w:type="spellEnd"/>
      <w:r w:rsidRPr="00BF0C44">
        <w:rPr>
          <w:lang w:val="es-MX"/>
        </w:rPr>
        <w:t xml:space="preserve"> in </w:t>
      </w:r>
      <w:proofErr w:type="spellStart"/>
      <w:r w:rsidRPr="00BF0C44">
        <w:rPr>
          <w:lang w:val="es-MX"/>
        </w:rPr>
        <w:t>their</w:t>
      </w:r>
      <w:proofErr w:type="spellEnd"/>
      <w:r w:rsidRPr="00BF0C44">
        <w:rPr>
          <w:lang w:val="es-MX"/>
        </w:rPr>
        <w:t xml:space="preserve"> </w:t>
      </w:r>
      <w:proofErr w:type="spellStart"/>
      <w:r w:rsidRPr="00BF0C44">
        <w:rPr>
          <w:lang w:val="es-MX"/>
        </w:rPr>
        <w:t>processes</w:t>
      </w:r>
      <w:proofErr w:type="spellEnd"/>
      <w:r w:rsidRPr="00BF0C44">
        <w:rPr>
          <w:lang w:val="es-MX"/>
        </w:rPr>
        <w:t xml:space="preserve"> </w:t>
      </w:r>
      <w:proofErr w:type="spellStart"/>
      <w:r w:rsidRPr="00BF0C44">
        <w:rPr>
          <w:lang w:val="es-MX"/>
        </w:rPr>
        <w:t>by</w:t>
      </w:r>
      <w:proofErr w:type="spellEnd"/>
      <w:r w:rsidRPr="00BF0C44">
        <w:rPr>
          <w:lang w:val="es-MX"/>
        </w:rPr>
        <w:t xml:space="preserve"> </w:t>
      </w:r>
      <w:proofErr w:type="spellStart"/>
      <w:r w:rsidRPr="00BF0C44">
        <w:rPr>
          <w:lang w:val="es-MX"/>
        </w:rPr>
        <w:t>burning</w:t>
      </w:r>
      <w:proofErr w:type="spellEnd"/>
      <w:r w:rsidRPr="00BF0C44">
        <w:rPr>
          <w:lang w:val="es-MX"/>
        </w:rPr>
        <w:t xml:space="preserve"> </w:t>
      </w:r>
      <w:proofErr w:type="spellStart"/>
      <w:r w:rsidRPr="00BF0C44">
        <w:rPr>
          <w:lang w:val="es-MX"/>
        </w:rPr>
        <w:t>them</w:t>
      </w:r>
      <w:proofErr w:type="spellEnd"/>
      <w:r w:rsidRPr="00BF0C44">
        <w:rPr>
          <w:lang w:val="es-MX"/>
        </w:rPr>
        <w:t xml:space="preserve"> </w:t>
      </w:r>
      <w:proofErr w:type="spellStart"/>
      <w:r w:rsidRPr="00BF0C44">
        <w:rPr>
          <w:lang w:val="es-MX"/>
        </w:rPr>
        <w:t>directly</w:t>
      </w:r>
      <w:proofErr w:type="spellEnd"/>
      <w:r w:rsidRPr="00BF0C44">
        <w:rPr>
          <w:lang w:val="es-MX"/>
        </w:rPr>
        <w:t xml:space="preserve"> in </w:t>
      </w:r>
      <w:proofErr w:type="spellStart"/>
      <w:r w:rsidRPr="00BF0C44">
        <w:rPr>
          <w:lang w:val="es-MX"/>
        </w:rPr>
        <w:t>their</w:t>
      </w:r>
      <w:proofErr w:type="spellEnd"/>
      <w:r w:rsidRPr="00BF0C44">
        <w:rPr>
          <w:lang w:val="es-MX"/>
        </w:rPr>
        <w:t xml:space="preserve"> </w:t>
      </w:r>
      <w:proofErr w:type="spellStart"/>
      <w:r w:rsidRPr="00BF0C44">
        <w:rPr>
          <w:lang w:val="es-MX"/>
        </w:rPr>
        <w:t>boilers</w:t>
      </w:r>
      <w:proofErr w:type="spellEnd"/>
      <w:r w:rsidRPr="00BF0C44">
        <w:rPr>
          <w:lang w:val="es-MX"/>
        </w:rPr>
        <w:t xml:space="preserve">, </w:t>
      </w:r>
      <w:proofErr w:type="spellStart"/>
      <w:r w:rsidRPr="00BF0C44">
        <w:rPr>
          <w:lang w:val="es-MX"/>
        </w:rPr>
        <w:t>while</w:t>
      </w:r>
      <w:proofErr w:type="spellEnd"/>
      <w:r w:rsidRPr="00BF0C44">
        <w:rPr>
          <w:lang w:val="es-MX"/>
        </w:rPr>
        <w:t xml:space="preserve"> </w:t>
      </w:r>
      <w:proofErr w:type="spellStart"/>
      <w:r w:rsidRPr="00BF0C44">
        <w:rPr>
          <w:lang w:val="es-MX"/>
        </w:rPr>
        <w:t>another</w:t>
      </w:r>
      <w:proofErr w:type="spellEnd"/>
      <w:r w:rsidRPr="00BF0C44">
        <w:rPr>
          <w:lang w:val="es-MX"/>
        </w:rPr>
        <w:t xml:space="preserve"> </w:t>
      </w:r>
      <w:proofErr w:type="spellStart"/>
      <w:r w:rsidRPr="00BF0C44">
        <w:rPr>
          <w:lang w:val="es-MX"/>
        </w:rPr>
        <w:t>significant</w:t>
      </w:r>
      <w:proofErr w:type="spellEnd"/>
      <w:r w:rsidRPr="00BF0C44">
        <w:rPr>
          <w:lang w:val="es-MX"/>
        </w:rPr>
        <w:t xml:space="preserve"> </w:t>
      </w:r>
      <w:proofErr w:type="spellStart"/>
      <w:r w:rsidRPr="00BF0C44">
        <w:rPr>
          <w:lang w:val="es-MX"/>
        </w:rPr>
        <w:t>amount</w:t>
      </w:r>
      <w:proofErr w:type="spellEnd"/>
      <w:r w:rsidRPr="00BF0C44">
        <w:rPr>
          <w:lang w:val="es-MX"/>
        </w:rPr>
        <w:t xml:space="preserve"> </w:t>
      </w:r>
      <w:proofErr w:type="spellStart"/>
      <w:r w:rsidRPr="00BF0C44">
        <w:rPr>
          <w:lang w:val="es-MX"/>
        </w:rPr>
        <w:t>is</w:t>
      </w:r>
      <w:proofErr w:type="spellEnd"/>
      <w:r w:rsidRPr="00BF0C44">
        <w:rPr>
          <w:lang w:val="es-MX"/>
        </w:rPr>
        <w:t xml:space="preserve"> </w:t>
      </w:r>
      <w:proofErr w:type="spellStart"/>
      <w:r w:rsidRPr="00BF0C44">
        <w:rPr>
          <w:lang w:val="es-MX"/>
        </w:rPr>
        <w:t>left</w:t>
      </w:r>
      <w:proofErr w:type="spellEnd"/>
      <w:r w:rsidRPr="00BF0C44">
        <w:rPr>
          <w:lang w:val="es-MX"/>
        </w:rPr>
        <w:t xml:space="preserve"> in </w:t>
      </w:r>
      <w:proofErr w:type="spellStart"/>
      <w:r w:rsidRPr="00BF0C44">
        <w:rPr>
          <w:lang w:val="es-MX"/>
        </w:rPr>
        <w:t>the</w:t>
      </w:r>
      <w:proofErr w:type="spellEnd"/>
      <w:r w:rsidRPr="00BF0C44">
        <w:rPr>
          <w:lang w:val="es-MX"/>
        </w:rPr>
        <w:t xml:space="preserve"> </w:t>
      </w:r>
      <w:proofErr w:type="spellStart"/>
      <w:r w:rsidRPr="00BF0C44">
        <w:rPr>
          <w:lang w:val="es-MX"/>
        </w:rPr>
        <w:t>fields</w:t>
      </w:r>
      <w:proofErr w:type="spellEnd"/>
      <w:r w:rsidRPr="00BF0C44">
        <w:rPr>
          <w:lang w:val="es-MX"/>
        </w:rPr>
        <w:t xml:space="preserve"> </w:t>
      </w:r>
      <w:proofErr w:type="spellStart"/>
      <w:r w:rsidRPr="00BF0C44">
        <w:rPr>
          <w:lang w:val="es-MX"/>
        </w:rPr>
        <w:t>to</w:t>
      </w:r>
      <w:proofErr w:type="spellEnd"/>
      <w:r w:rsidRPr="00BF0C44">
        <w:rPr>
          <w:lang w:val="es-MX"/>
        </w:rPr>
        <w:t xml:space="preserve"> </w:t>
      </w:r>
      <w:proofErr w:type="spellStart"/>
      <w:r w:rsidRPr="00BF0C44">
        <w:rPr>
          <w:lang w:val="es-MX"/>
        </w:rPr>
        <w:t>decompose</w:t>
      </w:r>
      <w:proofErr w:type="spellEnd"/>
      <w:r w:rsidRPr="00BF0C44">
        <w:rPr>
          <w:lang w:val="es-MX"/>
        </w:rPr>
        <w:t xml:space="preserve"> in </w:t>
      </w:r>
      <w:proofErr w:type="spellStart"/>
      <w:r w:rsidRPr="00BF0C44">
        <w:rPr>
          <w:lang w:val="es-MX"/>
        </w:rPr>
        <w:t>the</w:t>
      </w:r>
      <w:proofErr w:type="spellEnd"/>
      <w:r w:rsidRPr="00BF0C44">
        <w:rPr>
          <w:lang w:val="es-MX"/>
        </w:rPr>
        <w:t xml:space="preserve"> </w:t>
      </w:r>
      <w:proofErr w:type="spellStart"/>
      <w:r w:rsidRPr="00BF0C44">
        <w:rPr>
          <w:lang w:val="es-MX"/>
        </w:rPr>
        <w:t>environment</w:t>
      </w:r>
      <w:proofErr w:type="spellEnd"/>
      <w:r w:rsidRPr="00BF0C44">
        <w:rPr>
          <w:lang w:val="es-MX"/>
        </w:rPr>
        <w:t xml:space="preserve"> </w:t>
      </w:r>
      <w:proofErr w:type="spellStart"/>
      <w:r w:rsidRPr="00BF0C44">
        <w:rPr>
          <w:lang w:val="es-MX"/>
        </w:rPr>
        <w:t>or</w:t>
      </w:r>
      <w:proofErr w:type="spellEnd"/>
      <w:r w:rsidRPr="00BF0C44">
        <w:rPr>
          <w:lang w:val="es-MX"/>
        </w:rPr>
        <w:t xml:space="preserve"> be </w:t>
      </w:r>
      <w:proofErr w:type="spellStart"/>
      <w:r w:rsidRPr="00BF0C44">
        <w:rPr>
          <w:lang w:val="es-MX"/>
        </w:rPr>
        <w:t>burned</w:t>
      </w:r>
      <w:proofErr w:type="spellEnd"/>
      <w:r w:rsidRPr="00BF0C44">
        <w:rPr>
          <w:lang w:val="es-MX"/>
        </w:rPr>
        <w:t xml:space="preserve"> in </w:t>
      </w:r>
      <w:proofErr w:type="spellStart"/>
      <w:r w:rsidRPr="00BF0C44">
        <w:rPr>
          <w:lang w:val="es-MX"/>
        </w:rPr>
        <w:t>the</w:t>
      </w:r>
      <w:proofErr w:type="spellEnd"/>
      <w:r w:rsidRPr="00BF0C44">
        <w:rPr>
          <w:lang w:val="es-MX"/>
        </w:rPr>
        <w:t xml:space="preserve"> open, </w:t>
      </w:r>
      <w:proofErr w:type="spellStart"/>
      <w:r w:rsidRPr="00BF0C44">
        <w:rPr>
          <w:lang w:val="es-MX"/>
        </w:rPr>
        <w:t>which</w:t>
      </w:r>
      <w:proofErr w:type="spellEnd"/>
      <w:r w:rsidRPr="00BF0C44">
        <w:rPr>
          <w:lang w:val="es-MX"/>
        </w:rPr>
        <w:t xml:space="preserve"> </w:t>
      </w:r>
      <w:proofErr w:type="spellStart"/>
      <w:r w:rsidRPr="00BF0C44">
        <w:rPr>
          <w:lang w:val="es-MX"/>
        </w:rPr>
        <w:t>implies</w:t>
      </w:r>
      <w:proofErr w:type="spellEnd"/>
      <w:r w:rsidRPr="00BF0C44">
        <w:rPr>
          <w:lang w:val="es-MX"/>
        </w:rPr>
        <w:t xml:space="preserve"> </w:t>
      </w:r>
      <w:proofErr w:type="spellStart"/>
      <w:r w:rsidRPr="00BF0C44">
        <w:rPr>
          <w:lang w:val="es-MX"/>
        </w:rPr>
        <w:t>high</w:t>
      </w:r>
      <w:proofErr w:type="spellEnd"/>
      <w:r w:rsidRPr="00BF0C44">
        <w:rPr>
          <w:lang w:val="es-MX"/>
        </w:rPr>
        <w:t xml:space="preserve"> CO</w:t>
      </w:r>
      <w:r w:rsidRPr="00BF0C44">
        <w:rPr>
          <w:vertAlign w:val="subscript"/>
          <w:lang w:val="es-MX"/>
        </w:rPr>
        <w:t xml:space="preserve">2 </w:t>
      </w:r>
      <w:proofErr w:type="spellStart"/>
      <w:r w:rsidRPr="00BF0C44">
        <w:rPr>
          <w:lang w:val="es-MX"/>
        </w:rPr>
        <w:t>emissions</w:t>
      </w:r>
      <w:proofErr w:type="spellEnd"/>
      <w:r w:rsidRPr="00BF0C44">
        <w:rPr>
          <w:lang w:val="es-MX"/>
        </w:rPr>
        <w:t xml:space="preserve"> </w:t>
      </w:r>
      <w:proofErr w:type="spellStart"/>
      <w:r w:rsidRPr="00BF0C44">
        <w:rPr>
          <w:lang w:val="es-MX"/>
        </w:rPr>
        <w:t>to</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environment</w:t>
      </w:r>
      <w:proofErr w:type="spellEnd"/>
      <w:r w:rsidRPr="00BF0C44">
        <w:rPr>
          <w:lang w:val="es-MX"/>
        </w:rPr>
        <w:t>.</w:t>
      </w:r>
    </w:p>
    <w:p w14:paraId="3015B575" w14:textId="7EA89779" w:rsidR="00D80674" w:rsidRDefault="00BF0C44" w:rsidP="00BF0C44">
      <w:pPr>
        <w:pStyle w:val="CETBodytext"/>
        <w:rPr>
          <w:lang w:val="es-MX"/>
        </w:rPr>
      </w:pPr>
      <w:proofErr w:type="spellStart"/>
      <w:r w:rsidRPr="00BF0C44">
        <w:rPr>
          <w:lang w:val="es-MX"/>
        </w:rPr>
        <w:t>Based</w:t>
      </w:r>
      <w:proofErr w:type="spellEnd"/>
      <w:r w:rsidRPr="00BF0C44">
        <w:rPr>
          <w:lang w:val="es-MX"/>
        </w:rPr>
        <w:t xml:space="preserve"> </w:t>
      </w:r>
      <w:proofErr w:type="spellStart"/>
      <w:r w:rsidRPr="00BF0C44">
        <w:rPr>
          <w:lang w:val="es-MX"/>
        </w:rPr>
        <w:t>on</w:t>
      </w:r>
      <w:proofErr w:type="spellEnd"/>
      <w:r w:rsidRPr="00BF0C44">
        <w:rPr>
          <w:lang w:val="es-MX"/>
        </w:rPr>
        <w:t xml:space="preserve"> </w:t>
      </w:r>
      <w:proofErr w:type="spellStart"/>
      <w:r w:rsidRPr="00BF0C44">
        <w:rPr>
          <w:lang w:val="es-MX"/>
        </w:rPr>
        <w:t>information</w:t>
      </w:r>
      <w:proofErr w:type="spellEnd"/>
      <w:r w:rsidRPr="00BF0C44">
        <w:rPr>
          <w:lang w:val="es-MX"/>
        </w:rPr>
        <w:t xml:space="preserve"> </w:t>
      </w:r>
      <w:proofErr w:type="spellStart"/>
      <w:r w:rsidRPr="00BF0C44">
        <w:rPr>
          <w:lang w:val="es-MX"/>
        </w:rPr>
        <w:t>from</w:t>
      </w:r>
      <w:proofErr w:type="spellEnd"/>
      <w:r w:rsidRPr="00BF0C44">
        <w:rPr>
          <w:lang w:val="es-MX"/>
        </w:rPr>
        <w:t xml:space="preserve"> similar </w:t>
      </w:r>
      <w:proofErr w:type="spellStart"/>
      <w:r w:rsidRPr="00BF0C44">
        <w:rPr>
          <w:lang w:val="es-MX"/>
        </w:rPr>
        <w:t>evaluations</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average</w:t>
      </w:r>
      <w:proofErr w:type="spellEnd"/>
      <w:r w:rsidRPr="00BF0C44">
        <w:rPr>
          <w:lang w:val="es-MX"/>
        </w:rPr>
        <w:t xml:space="preserve"> </w:t>
      </w:r>
      <w:proofErr w:type="spellStart"/>
      <w:r w:rsidRPr="00BF0C44">
        <w:rPr>
          <w:lang w:val="es-MX"/>
        </w:rPr>
        <w:t>availability</w:t>
      </w:r>
      <w:proofErr w:type="spellEnd"/>
      <w:r w:rsidRPr="00BF0C44">
        <w:rPr>
          <w:lang w:val="es-MX"/>
        </w:rPr>
        <w:t xml:space="preserve"> </w:t>
      </w:r>
      <w:proofErr w:type="spellStart"/>
      <w:r w:rsidRPr="00BF0C44">
        <w:rPr>
          <w:lang w:val="es-MX"/>
        </w:rPr>
        <w:t>of</w:t>
      </w:r>
      <w:proofErr w:type="spellEnd"/>
      <w:r w:rsidRPr="00BF0C44">
        <w:rPr>
          <w:lang w:val="es-MX"/>
        </w:rPr>
        <w:t xml:space="preserve"> </w:t>
      </w:r>
      <w:proofErr w:type="spellStart"/>
      <w:r w:rsidRPr="00BF0C44">
        <w:rPr>
          <w:lang w:val="es-MX"/>
        </w:rPr>
        <w:t>bagasse</w:t>
      </w:r>
      <w:proofErr w:type="spellEnd"/>
      <w:r w:rsidRPr="00BF0C44">
        <w:rPr>
          <w:lang w:val="es-MX"/>
        </w:rPr>
        <w:t xml:space="preserve"> </w:t>
      </w:r>
      <w:proofErr w:type="spellStart"/>
      <w:r w:rsidRPr="00BF0C44">
        <w:rPr>
          <w:lang w:val="es-MX"/>
        </w:rPr>
        <w:t>crop</w:t>
      </w:r>
      <w:proofErr w:type="spellEnd"/>
      <w:r w:rsidRPr="00BF0C44">
        <w:rPr>
          <w:lang w:val="es-MX"/>
        </w:rPr>
        <w:t xml:space="preserve"> </w:t>
      </w:r>
      <w:proofErr w:type="spellStart"/>
      <w:r w:rsidRPr="00BF0C44">
        <w:rPr>
          <w:lang w:val="es-MX"/>
        </w:rPr>
        <w:t>residues</w:t>
      </w:r>
      <w:proofErr w:type="spellEnd"/>
      <w:r w:rsidRPr="00BF0C44">
        <w:rPr>
          <w:lang w:val="es-MX"/>
        </w:rPr>
        <w:t xml:space="preserve"> </w:t>
      </w:r>
      <w:proofErr w:type="spellStart"/>
      <w:r w:rsidRPr="00BF0C44">
        <w:rPr>
          <w:lang w:val="es-MX"/>
        </w:rPr>
        <w:t>was</w:t>
      </w:r>
      <w:proofErr w:type="spellEnd"/>
      <w:r w:rsidRPr="00BF0C44">
        <w:rPr>
          <w:lang w:val="es-MX"/>
        </w:rPr>
        <w:t xml:space="preserve"> </w:t>
      </w:r>
      <w:proofErr w:type="spellStart"/>
      <w:r w:rsidRPr="00BF0C44">
        <w:rPr>
          <w:lang w:val="es-MX"/>
        </w:rPr>
        <w:t>estimated</w:t>
      </w:r>
      <w:proofErr w:type="spellEnd"/>
      <w:r w:rsidRPr="00BF0C44">
        <w:rPr>
          <w:lang w:val="es-MX"/>
        </w:rPr>
        <w:t xml:space="preserve"> at 0</w:t>
      </w:r>
      <w:r w:rsidR="00AC2178">
        <w:rPr>
          <w:lang w:val="es-MX"/>
        </w:rPr>
        <w:t>,</w:t>
      </w:r>
      <w:r w:rsidRPr="00BF0C44">
        <w:rPr>
          <w:lang w:val="es-MX"/>
        </w:rPr>
        <w:t xml:space="preserve">3 </w:t>
      </w:r>
      <w:proofErr w:type="spellStart"/>
      <w:r w:rsidRPr="00BF0C44">
        <w:rPr>
          <w:lang w:val="es-MX"/>
        </w:rPr>
        <w:t>with</w:t>
      </w:r>
      <w:proofErr w:type="spellEnd"/>
      <w:r w:rsidRPr="00BF0C44">
        <w:rPr>
          <w:lang w:val="es-MX"/>
        </w:rPr>
        <w:t xml:space="preserve"> a </w:t>
      </w:r>
      <w:proofErr w:type="spellStart"/>
      <w:r w:rsidRPr="00BF0C44">
        <w:rPr>
          <w:lang w:val="es-MX"/>
        </w:rPr>
        <w:t>moisture</w:t>
      </w:r>
      <w:proofErr w:type="spellEnd"/>
      <w:r w:rsidRPr="00BF0C44">
        <w:rPr>
          <w:lang w:val="es-MX"/>
        </w:rPr>
        <w:t xml:space="preserve"> </w:t>
      </w:r>
      <w:proofErr w:type="spellStart"/>
      <w:r w:rsidRPr="00BF0C44">
        <w:rPr>
          <w:lang w:val="es-MX"/>
        </w:rPr>
        <w:t>content</w:t>
      </w:r>
      <w:proofErr w:type="spellEnd"/>
      <w:r w:rsidRPr="00BF0C44">
        <w:rPr>
          <w:lang w:val="es-MX"/>
        </w:rPr>
        <w:t xml:space="preserve"> </w:t>
      </w:r>
      <w:proofErr w:type="spellStart"/>
      <w:r w:rsidRPr="00BF0C44">
        <w:rPr>
          <w:lang w:val="es-MX"/>
        </w:rPr>
        <w:t>of</w:t>
      </w:r>
      <w:proofErr w:type="spellEnd"/>
      <w:r w:rsidRPr="00BF0C44">
        <w:rPr>
          <w:lang w:val="es-MX"/>
        </w:rPr>
        <w:t xml:space="preserve"> 50%, </w:t>
      </w:r>
      <w:proofErr w:type="spellStart"/>
      <w:r w:rsidRPr="00BF0C44">
        <w:rPr>
          <w:lang w:val="es-MX"/>
        </w:rPr>
        <w:t>which</w:t>
      </w:r>
      <w:proofErr w:type="spellEnd"/>
      <w:r w:rsidRPr="00BF0C44">
        <w:rPr>
          <w:lang w:val="es-MX"/>
        </w:rPr>
        <w:t xml:space="preserve"> </w:t>
      </w:r>
      <w:proofErr w:type="spellStart"/>
      <w:r w:rsidRPr="00BF0C44">
        <w:rPr>
          <w:lang w:val="es-MX"/>
        </w:rPr>
        <w:t>is</w:t>
      </w:r>
      <w:proofErr w:type="spellEnd"/>
      <w:r w:rsidRPr="00BF0C44">
        <w:rPr>
          <w:lang w:val="es-MX"/>
        </w:rPr>
        <w:t xml:space="preserve"> </w:t>
      </w:r>
      <w:proofErr w:type="spellStart"/>
      <w:r w:rsidRPr="00BF0C44">
        <w:rPr>
          <w:lang w:val="es-MX"/>
        </w:rPr>
        <w:t>the</w:t>
      </w:r>
      <w:proofErr w:type="spellEnd"/>
      <w:r w:rsidRPr="00BF0C44">
        <w:rPr>
          <w:lang w:val="es-MX"/>
        </w:rPr>
        <w:t xml:space="preserve"> case </w:t>
      </w:r>
      <w:proofErr w:type="spellStart"/>
      <w:r w:rsidRPr="00BF0C44">
        <w:rPr>
          <w:lang w:val="es-MX"/>
        </w:rPr>
        <w:t>for</w:t>
      </w:r>
      <w:proofErr w:type="spellEnd"/>
      <w:r w:rsidRPr="00BF0C44">
        <w:rPr>
          <w:lang w:val="es-MX"/>
        </w:rPr>
        <w:t xml:space="preserve"> </w:t>
      </w:r>
      <w:proofErr w:type="spellStart"/>
      <w:r w:rsidRPr="00BF0C44">
        <w:rPr>
          <w:lang w:val="es-MX"/>
        </w:rPr>
        <w:t>bagasse</w:t>
      </w:r>
      <w:proofErr w:type="spellEnd"/>
      <w:r w:rsidRPr="00BF0C44">
        <w:rPr>
          <w:lang w:val="es-MX"/>
        </w:rPr>
        <w:t xml:space="preserve"> in </w:t>
      </w:r>
      <w:proofErr w:type="spellStart"/>
      <w:r w:rsidRPr="00A12C6B">
        <w:rPr>
          <w:lang w:val="es-MX"/>
        </w:rPr>
        <w:t>Mexico</w:t>
      </w:r>
      <w:proofErr w:type="spellEnd"/>
      <w:r w:rsidR="00A12C6B" w:rsidRPr="00A12C6B">
        <w:rPr>
          <w:lang w:val="es-MX"/>
        </w:rPr>
        <w:t>.</w:t>
      </w:r>
      <w:r w:rsidR="00235275" w:rsidRPr="00A12C6B">
        <w:rPr>
          <w:lang w:val="es-MX"/>
        </w:rPr>
        <w:t xml:space="preserve"> </w:t>
      </w:r>
    </w:p>
    <w:p w14:paraId="4EA84482" w14:textId="2FDEFB8E" w:rsidR="00C7062A" w:rsidRPr="00D80674" w:rsidRDefault="00D80674" w:rsidP="00BF0C44">
      <w:pPr>
        <w:pStyle w:val="CETBodytext"/>
        <w:rPr>
          <w:highlight w:val="lightGray"/>
          <w:lang w:val="es-MX"/>
        </w:rPr>
      </w:pPr>
      <w:proofErr w:type="spellStart"/>
      <w:r w:rsidRPr="00BF0C44">
        <w:rPr>
          <w:lang w:val="es-MX"/>
        </w:rPr>
        <w:lastRenderedPageBreak/>
        <w:t>The</w:t>
      </w:r>
      <w:proofErr w:type="spellEnd"/>
      <w:r w:rsidRPr="00BF0C44">
        <w:rPr>
          <w:lang w:val="es-MX"/>
        </w:rPr>
        <w:t xml:space="preserve"> </w:t>
      </w:r>
      <w:proofErr w:type="spellStart"/>
      <w:r w:rsidRPr="00BF0C44">
        <w:rPr>
          <w:lang w:val="es-MX"/>
        </w:rPr>
        <w:t>potential</w:t>
      </w:r>
      <w:proofErr w:type="spellEnd"/>
      <w:r w:rsidRPr="00BF0C44">
        <w:rPr>
          <w:lang w:val="es-MX"/>
        </w:rPr>
        <w:t xml:space="preserve"> </w:t>
      </w:r>
      <w:proofErr w:type="spellStart"/>
      <w:r w:rsidRPr="00BF0C44">
        <w:rPr>
          <w:lang w:val="es-MX"/>
        </w:rPr>
        <w:t>for</w:t>
      </w:r>
      <w:proofErr w:type="spellEnd"/>
      <w:r w:rsidRPr="00BF0C44">
        <w:rPr>
          <w:lang w:val="es-MX"/>
        </w:rPr>
        <w:t xml:space="preserve"> </w:t>
      </w:r>
      <w:proofErr w:type="spellStart"/>
      <w:r w:rsidRPr="00BF0C44">
        <w:rPr>
          <w:lang w:val="es-MX"/>
        </w:rPr>
        <w:t>generating</w:t>
      </w:r>
      <w:proofErr w:type="spellEnd"/>
      <w:r w:rsidRPr="00BF0C44">
        <w:rPr>
          <w:lang w:val="es-MX"/>
        </w:rPr>
        <w:t xml:space="preserve"> </w:t>
      </w:r>
      <w:proofErr w:type="spellStart"/>
      <w:r w:rsidRPr="00BF0C44">
        <w:rPr>
          <w:lang w:val="es-MX"/>
        </w:rPr>
        <w:t>sugarcane</w:t>
      </w:r>
      <w:proofErr w:type="spellEnd"/>
      <w:r w:rsidRPr="00BF0C44">
        <w:rPr>
          <w:lang w:val="es-MX"/>
        </w:rPr>
        <w:t xml:space="preserve"> </w:t>
      </w:r>
      <w:proofErr w:type="spellStart"/>
      <w:r w:rsidRPr="00BF0C44">
        <w:rPr>
          <w:lang w:val="es-MX"/>
        </w:rPr>
        <w:t>waste</w:t>
      </w:r>
      <w:proofErr w:type="spellEnd"/>
      <w:r w:rsidRPr="00BF0C44">
        <w:rPr>
          <w:lang w:val="es-MX"/>
        </w:rPr>
        <w:t xml:space="preserve"> </w:t>
      </w:r>
      <w:proofErr w:type="spellStart"/>
      <w:r w:rsidRPr="00BF0C44">
        <w:rPr>
          <w:lang w:val="es-MX"/>
        </w:rPr>
        <w:t>produced</w:t>
      </w:r>
      <w:proofErr w:type="spellEnd"/>
      <w:r w:rsidRPr="00BF0C44">
        <w:rPr>
          <w:lang w:val="es-MX"/>
        </w:rPr>
        <w:t xml:space="preserve"> in </w:t>
      </w:r>
      <w:proofErr w:type="spellStart"/>
      <w:r w:rsidRPr="00BF0C44">
        <w:rPr>
          <w:lang w:val="es-MX"/>
        </w:rPr>
        <w:t>Mexico</w:t>
      </w:r>
      <w:proofErr w:type="spellEnd"/>
      <w:r w:rsidRPr="00BF0C44">
        <w:rPr>
          <w:lang w:val="es-MX"/>
        </w:rPr>
        <w:t xml:space="preserve"> </w:t>
      </w:r>
      <w:proofErr w:type="spellStart"/>
      <w:r w:rsidRPr="00BF0C44">
        <w:rPr>
          <w:lang w:val="es-MX"/>
        </w:rPr>
        <w:t>was</w:t>
      </w:r>
      <w:proofErr w:type="spellEnd"/>
      <w:r w:rsidRPr="00BF0C44">
        <w:rPr>
          <w:lang w:val="es-MX"/>
        </w:rPr>
        <w:t xml:space="preserve"> </w:t>
      </w:r>
      <w:proofErr w:type="spellStart"/>
      <w:r w:rsidRPr="00BF0C44">
        <w:rPr>
          <w:lang w:val="es-MX"/>
        </w:rPr>
        <w:t>classified</w:t>
      </w:r>
      <w:proofErr w:type="spellEnd"/>
      <w:r w:rsidRPr="00BF0C44">
        <w:rPr>
          <w:lang w:val="es-MX"/>
        </w:rPr>
        <w:t xml:space="preserve"> as: total </w:t>
      </w:r>
      <w:proofErr w:type="spellStart"/>
      <w:r w:rsidRPr="00BF0C44">
        <w:rPr>
          <w:lang w:val="es-MX"/>
        </w:rPr>
        <w:t>potential</w:t>
      </w:r>
      <w:proofErr w:type="spellEnd"/>
      <w:r w:rsidRPr="00BF0C44">
        <w:rPr>
          <w:lang w:val="es-MX"/>
        </w:rPr>
        <w:t xml:space="preserve">, </w:t>
      </w:r>
      <w:proofErr w:type="spellStart"/>
      <w:r w:rsidRPr="00BF0C44">
        <w:rPr>
          <w:lang w:val="es-MX"/>
        </w:rPr>
        <w:t>accessible</w:t>
      </w:r>
      <w:proofErr w:type="spellEnd"/>
      <w:r w:rsidRPr="00BF0C44">
        <w:rPr>
          <w:lang w:val="es-MX"/>
        </w:rPr>
        <w:t xml:space="preserve"> </w:t>
      </w:r>
      <w:proofErr w:type="spellStart"/>
      <w:r w:rsidRPr="00BF0C44">
        <w:rPr>
          <w:lang w:val="es-MX"/>
        </w:rPr>
        <w:t>potential</w:t>
      </w:r>
      <w:proofErr w:type="spellEnd"/>
      <w:r w:rsidRPr="00BF0C44">
        <w:rPr>
          <w:lang w:val="es-MX"/>
        </w:rPr>
        <w:t xml:space="preserve">, </w:t>
      </w:r>
      <w:proofErr w:type="spellStart"/>
      <w:r w:rsidRPr="00BF0C44">
        <w:rPr>
          <w:lang w:val="es-MX"/>
        </w:rPr>
        <w:t>available</w:t>
      </w:r>
      <w:proofErr w:type="spellEnd"/>
      <w:r w:rsidRPr="00BF0C44">
        <w:rPr>
          <w:lang w:val="es-MX"/>
        </w:rPr>
        <w:t xml:space="preserve"> </w:t>
      </w:r>
      <w:proofErr w:type="spellStart"/>
      <w:r w:rsidRPr="00BF0C44">
        <w:rPr>
          <w:lang w:val="es-MX"/>
        </w:rPr>
        <w:t>potential</w:t>
      </w:r>
      <w:proofErr w:type="spellEnd"/>
      <w:r w:rsidRPr="00BF0C44">
        <w:rPr>
          <w:lang w:val="es-MX"/>
        </w:rPr>
        <w:t xml:space="preserve">, </w:t>
      </w:r>
      <w:proofErr w:type="spellStart"/>
      <w:r w:rsidRPr="00BF0C44">
        <w:rPr>
          <w:lang w:val="es-MX"/>
        </w:rPr>
        <w:t>energy</w:t>
      </w:r>
      <w:proofErr w:type="spellEnd"/>
      <w:r w:rsidRPr="00BF0C44">
        <w:rPr>
          <w:lang w:val="es-MX"/>
        </w:rPr>
        <w:t xml:space="preserve"> </w:t>
      </w:r>
      <w:proofErr w:type="spellStart"/>
      <w:r w:rsidRPr="00BF0C44">
        <w:rPr>
          <w:lang w:val="es-MX"/>
        </w:rPr>
        <w:t>potential</w:t>
      </w:r>
      <w:proofErr w:type="spellEnd"/>
      <w:r w:rsidRPr="00BF0C44">
        <w:rPr>
          <w:lang w:val="es-MX"/>
        </w:rPr>
        <w:t xml:space="preserve"> and </w:t>
      </w:r>
      <w:proofErr w:type="spellStart"/>
      <w:r w:rsidRPr="00BF0C44">
        <w:rPr>
          <w:lang w:val="es-MX"/>
        </w:rPr>
        <w:t>finally</w:t>
      </w:r>
      <w:proofErr w:type="spellEnd"/>
      <w:r w:rsidRPr="00BF0C44">
        <w:rPr>
          <w:lang w:val="es-MX"/>
        </w:rPr>
        <w:t xml:space="preserve"> </w:t>
      </w:r>
      <w:proofErr w:type="spellStart"/>
      <w:r w:rsidRPr="00BF0C44">
        <w:rPr>
          <w:lang w:val="es-MX"/>
        </w:rPr>
        <w:t>the</w:t>
      </w:r>
      <w:proofErr w:type="spellEnd"/>
      <w:r w:rsidRPr="00BF0C44">
        <w:rPr>
          <w:lang w:val="es-MX"/>
        </w:rPr>
        <w:t xml:space="preserve"> </w:t>
      </w:r>
      <w:proofErr w:type="spellStart"/>
      <w:r w:rsidRPr="00BF0C44">
        <w:rPr>
          <w:lang w:val="es-MX"/>
        </w:rPr>
        <w:t>potential</w:t>
      </w:r>
      <w:proofErr w:type="spellEnd"/>
      <w:r w:rsidRPr="00BF0C44">
        <w:rPr>
          <w:lang w:val="es-MX"/>
        </w:rPr>
        <w:t xml:space="preserve"> </w:t>
      </w:r>
      <w:proofErr w:type="spellStart"/>
      <w:r w:rsidRPr="00BF0C44">
        <w:rPr>
          <w:lang w:val="es-MX"/>
        </w:rPr>
        <w:t>for</w:t>
      </w:r>
      <w:proofErr w:type="spellEnd"/>
      <w:r w:rsidRPr="00BF0C44">
        <w:rPr>
          <w:lang w:val="es-MX"/>
        </w:rPr>
        <w:t xml:space="preserve"> </w:t>
      </w:r>
      <w:proofErr w:type="spellStart"/>
      <w:r w:rsidRPr="00BF0C44">
        <w:rPr>
          <w:lang w:val="es-MX"/>
        </w:rPr>
        <w:t>generating</w:t>
      </w:r>
      <w:proofErr w:type="spellEnd"/>
      <w:r w:rsidRPr="00BF0C44">
        <w:rPr>
          <w:lang w:val="es-MX"/>
        </w:rPr>
        <w:t xml:space="preserve"> </w:t>
      </w:r>
      <w:proofErr w:type="spellStart"/>
      <w:r w:rsidRPr="00BF0C44">
        <w:rPr>
          <w:lang w:val="es-MX"/>
        </w:rPr>
        <w:t>electricity</w:t>
      </w:r>
      <w:proofErr w:type="spellEnd"/>
      <w:r w:rsidRPr="00BF0C44">
        <w:rPr>
          <w:lang w:val="es-MX"/>
        </w:rPr>
        <w:t>.</w:t>
      </w:r>
    </w:p>
    <w:p w14:paraId="1907C3D2" w14:textId="767EB7C6" w:rsidR="00AC2CBF" w:rsidRPr="00AC2CBF" w:rsidRDefault="00BA1466" w:rsidP="00AC2CBF">
      <w:pPr>
        <w:pStyle w:val="CETBodytext"/>
        <w:rPr>
          <w:lang w:val="es-MX"/>
        </w:rPr>
      </w:pPr>
      <w:proofErr w:type="gramStart"/>
      <w:r>
        <w:rPr>
          <w:lang w:val="es-MX"/>
        </w:rPr>
        <w:t>T</w:t>
      </w:r>
      <w:r w:rsidR="00AC2CBF" w:rsidRPr="00AC2CBF">
        <w:rPr>
          <w:lang w:val="es-MX"/>
        </w:rPr>
        <w:t>otal</w:t>
      </w:r>
      <w:proofErr w:type="gramEnd"/>
      <w:r w:rsidR="00AC2CBF" w:rsidRPr="00AC2CBF">
        <w:rPr>
          <w:lang w:val="es-MX"/>
        </w:rPr>
        <w:t xml:space="preserve"> </w:t>
      </w:r>
      <w:proofErr w:type="spellStart"/>
      <w:r w:rsidR="00AC2CBF" w:rsidRPr="00AC2CBF">
        <w:rPr>
          <w:lang w:val="es-MX"/>
        </w:rPr>
        <w:t>potential</w:t>
      </w:r>
      <w:proofErr w:type="spellEnd"/>
      <w:r w:rsidR="00AC2CBF" w:rsidRPr="00AC2CBF">
        <w:rPr>
          <w:lang w:val="es-MX"/>
        </w:rPr>
        <w:t xml:space="preserve">: </w:t>
      </w:r>
      <w:proofErr w:type="spellStart"/>
      <w:r w:rsidR="00AC2CBF" w:rsidRPr="00AC2CBF">
        <w:rPr>
          <w:lang w:val="es-MX"/>
        </w:rPr>
        <w:t>Potential</w:t>
      </w:r>
      <w:proofErr w:type="spellEnd"/>
      <w:r w:rsidR="00AC2CBF" w:rsidRPr="00AC2CBF">
        <w:rPr>
          <w:lang w:val="es-MX"/>
        </w:rPr>
        <w:t xml:space="preserve"> </w:t>
      </w:r>
      <w:proofErr w:type="spellStart"/>
      <w:r w:rsidR="00AC2CBF" w:rsidRPr="00AC2CBF">
        <w:rPr>
          <w:lang w:val="es-MX"/>
        </w:rPr>
        <w:t>derived</w:t>
      </w:r>
      <w:proofErr w:type="spellEnd"/>
      <w:r w:rsidR="00AC2CBF" w:rsidRPr="00AC2CBF">
        <w:rPr>
          <w:lang w:val="es-MX"/>
        </w:rPr>
        <w:t xml:space="preserve"> </w:t>
      </w:r>
      <w:proofErr w:type="spellStart"/>
      <w:r w:rsidR="00AC2CBF" w:rsidRPr="00AC2CBF">
        <w:rPr>
          <w:lang w:val="es-MX"/>
        </w:rPr>
        <w:t>from</w:t>
      </w:r>
      <w:proofErr w:type="spellEnd"/>
      <w:r w:rsidR="00AC2CBF" w:rsidRPr="00AC2CBF">
        <w:rPr>
          <w:lang w:val="es-MX"/>
        </w:rPr>
        <w:t xml:space="preserve"> </w:t>
      </w:r>
      <w:proofErr w:type="spellStart"/>
      <w:r w:rsidR="00AC2CBF" w:rsidRPr="00AC2CBF">
        <w:rPr>
          <w:lang w:val="es-MX"/>
        </w:rPr>
        <w:t>all</w:t>
      </w:r>
      <w:proofErr w:type="spellEnd"/>
      <w:r w:rsidR="00AC2CBF" w:rsidRPr="00AC2CBF">
        <w:rPr>
          <w:lang w:val="es-MX"/>
        </w:rPr>
        <w:t xml:space="preserve"> </w:t>
      </w:r>
      <w:proofErr w:type="spellStart"/>
      <w:r w:rsidR="00AC2CBF" w:rsidRPr="00AC2CBF">
        <w:rPr>
          <w:lang w:val="es-MX"/>
        </w:rPr>
        <w:t>the</w:t>
      </w:r>
      <w:proofErr w:type="spellEnd"/>
      <w:r w:rsidR="00AC2CBF" w:rsidRPr="00AC2CBF">
        <w:rPr>
          <w:lang w:val="es-MX"/>
        </w:rPr>
        <w:t xml:space="preserve"> </w:t>
      </w:r>
      <w:proofErr w:type="spellStart"/>
      <w:r w:rsidR="00AC2CBF" w:rsidRPr="00AC2CBF">
        <w:rPr>
          <w:lang w:val="es-MX"/>
        </w:rPr>
        <w:t>sugarcane</w:t>
      </w:r>
      <w:proofErr w:type="spellEnd"/>
      <w:r w:rsidR="00AC2CBF" w:rsidRPr="00AC2CBF">
        <w:rPr>
          <w:lang w:val="es-MX"/>
        </w:rPr>
        <w:t xml:space="preserve"> </w:t>
      </w:r>
      <w:proofErr w:type="spellStart"/>
      <w:r w:rsidR="00AC2CBF" w:rsidRPr="00AC2CBF">
        <w:rPr>
          <w:lang w:val="es-MX"/>
        </w:rPr>
        <w:t>crop</w:t>
      </w:r>
      <w:proofErr w:type="spellEnd"/>
      <w:r w:rsidR="00AC2CBF" w:rsidRPr="00AC2CBF">
        <w:rPr>
          <w:lang w:val="es-MX"/>
        </w:rPr>
        <w:t xml:space="preserve"> </w:t>
      </w:r>
      <w:proofErr w:type="spellStart"/>
      <w:r w:rsidR="00AC2CBF" w:rsidRPr="00AC2CBF">
        <w:rPr>
          <w:lang w:val="es-MX"/>
        </w:rPr>
        <w:t>residue</w:t>
      </w:r>
      <w:proofErr w:type="spellEnd"/>
      <w:r w:rsidR="00AC2CBF" w:rsidRPr="00AC2CBF">
        <w:rPr>
          <w:lang w:val="es-MX"/>
        </w:rPr>
        <w:t xml:space="preserve"> </w:t>
      </w:r>
      <w:proofErr w:type="spellStart"/>
      <w:r w:rsidR="00AC2CBF" w:rsidRPr="00AC2CBF">
        <w:rPr>
          <w:lang w:val="es-MX"/>
        </w:rPr>
        <w:t>that</w:t>
      </w:r>
      <w:proofErr w:type="spellEnd"/>
      <w:r w:rsidR="00AC2CBF" w:rsidRPr="00AC2CBF">
        <w:rPr>
          <w:lang w:val="es-MX"/>
        </w:rPr>
        <w:t xml:space="preserve"> </w:t>
      </w:r>
      <w:proofErr w:type="spellStart"/>
      <w:r w:rsidR="00AC2CBF" w:rsidRPr="00AC2CBF">
        <w:rPr>
          <w:lang w:val="es-MX"/>
        </w:rPr>
        <w:t>is</w:t>
      </w:r>
      <w:proofErr w:type="spellEnd"/>
      <w:r w:rsidR="00AC2CBF" w:rsidRPr="00AC2CBF">
        <w:rPr>
          <w:lang w:val="es-MX"/>
        </w:rPr>
        <w:t xml:space="preserve"> </w:t>
      </w:r>
      <w:proofErr w:type="spellStart"/>
      <w:r w:rsidR="00AC2CBF" w:rsidRPr="00AC2CBF">
        <w:rPr>
          <w:lang w:val="es-MX"/>
        </w:rPr>
        <w:t>cultivated</w:t>
      </w:r>
      <w:proofErr w:type="spellEnd"/>
      <w:r w:rsidR="00AC2CBF" w:rsidRPr="00AC2CBF">
        <w:rPr>
          <w:lang w:val="es-MX"/>
        </w:rPr>
        <w:t xml:space="preserve"> in </w:t>
      </w:r>
      <w:proofErr w:type="spellStart"/>
      <w:r w:rsidR="00AC2CBF" w:rsidRPr="00AC2CBF">
        <w:rPr>
          <w:lang w:val="es-MX"/>
        </w:rPr>
        <w:t>Mexico</w:t>
      </w:r>
      <w:proofErr w:type="spellEnd"/>
      <w:r w:rsidR="00AC2CBF" w:rsidRPr="00AC2CBF">
        <w:rPr>
          <w:lang w:val="es-MX"/>
        </w:rPr>
        <w:t xml:space="preserve">, </w:t>
      </w:r>
      <w:proofErr w:type="spellStart"/>
      <w:r w:rsidR="00AC2CBF" w:rsidRPr="00AC2CBF">
        <w:rPr>
          <w:lang w:val="es-MX"/>
        </w:rPr>
        <w:t>which</w:t>
      </w:r>
      <w:proofErr w:type="spellEnd"/>
      <w:r w:rsidR="00AC2CBF" w:rsidRPr="00AC2CBF">
        <w:rPr>
          <w:lang w:val="es-MX"/>
        </w:rPr>
        <w:t xml:space="preserve"> </w:t>
      </w:r>
      <w:proofErr w:type="spellStart"/>
      <w:r w:rsidR="00AC2CBF" w:rsidRPr="00AC2CBF">
        <w:rPr>
          <w:lang w:val="es-MX"/>
        </w:rPr>
        <w:t>is</w:t>
      </w:r>
      <w:proofErr w:type="spellEnd"/>
      <w:r w:rsidR="00AC2CBF" w:rsidRPr="00AC2CBF">
        <w:rPr>
          <w:lang w:val="es-MX"/>
        </w:rPr>
        <w:t xml:space="preserve"> </w:t>
      </w:r>
      <w:proofErr w:type="spellStart"/>
      <w:r w:rsidR="00AC2CBF" w:rsidRPr="00AC2CBF">
        <w:rPr>
          <w:lang w:val="es-MX"/>
        </w:rPr>
        <w:t>calculated</w:t>
      </w:r>
      <w:proofErr w:type="spellEnd"/>
      <w:r w:rsidR="00AC2CBF" w:rsidRPr="00AC2CBF">
        <w:rPr>
          <w:lang w:val="es-MX"/>
        </w:rPr>
        <w:t xml:space="preserve"> </w:t>
      </w:r>
      <w:proofErr w:type="spellStart"/>
      <w:r w:rsidR="00AC2CBF" w:rsidRPr="00AC2CBF">
        <w:rPr>
          <w:lang w:val="es-MX"/>
        </w:rPr>
        <w:t>based</w:t>
      </w:r>
      <w:proofErr w:type="spellEnd"/>
      <w:r w:rsidR="00AC2CBF" w:rsidRPr="00AC2CBF">
        <w:rPr>
          <w:lang w:val="es-MX"/>
        </w:rPr>
        <w:t xml:space="preserve"> </w:t>
      </w:r>
      <w:proofErr w:type="spellStart"/>
      <w:r w:rsidR="00AC2CBF" w:rsidRPr="00AC2CBF">
        <w:rPr>
          <w:lang w:val="es-MX"/>
        </w:rPr>
        <w:t>on</w:t>
      </w:r>
      <w:proofErr w:type="spellEnd"/>
      <w:r w:rsidR="00AC2CBF" w:rsidRPr="00AC2CBF">
        <w:rPr>
          <w:lang w:val="es-MX"/>
        </w:rPr>
        <w:t xml:space="preserve"> </w:t>
      </w:r>
      <w:proofErr w:type="spellStart"/>
      <w:r w:rsidR="00AC2CBF" w:rsidRPr="00AC2CBF">
        <w:rPr>
          <w:lang w:val="es-MX"/>
        </w:rPr>
        <w:t>statistical</w:t>
      </w:r>
      <w:proofErr w:type="spellEnd"/>
      <w:r w:rsidR="00AC2CBF" w:rsidRPr="00AC2CBF">
        <w:rPr>
          <w:lang w:val="es-MX"/>
        </w:rPr>
        <w:t xml:space="preserve"> </w:t>
      </w:r>
      <w:proofErr w:type="spellStart"/>
      <w:r w:rsidR="00AC2CBF" w:rsidRPr="00AC2CBF">
        <w:rPr>
          <w:lang w:val="es-MX"/>
        </w:rPr>
        <w:t>indicators</w:t>
      </w:r>
      <w:proofErr w:type="spellEnd"/>
      <w:r w:rsidR="00AC2CBF" w:rsidRPr="00AC2CBF">
        <w:rPr>
          <w:lang w:val="es-MX"/>
        </w:rPr>
        <w:t xml:space="preserve"> and </w:t>
      </w:r>
      <w:proofErr w:type="spellStart"/>
      <w:r w:rsidR="00AC2CBF" w:rsidRPr="00AC2CBF">
        <w:rPr>
          <w:lang w:val="es-MX"/>
        </w:rPr>
        <w:t>coefficients</w:t>
      </w:r>
      <w:proofErr w:type="spellEnd"/>
      <w:r w:rsidR="00AC2CBF" w:rsidRPr="00AC2CBF">
        <w:rPr>
          <w:lang w:val="es-MX"/>
        </w:rPr>
        <w:t>.</w:t>
      </w:r>
    </w:p>
    <w:p w14:paraId="59F010B3" w14:textId="77777777" w:rsidR="00AC2CBF" w:rsidRPr="00BA1466" w:rsidRDefault="00AC2CBF" w:rsidP="00AC2CBF">
      <w:pPr>
        <w:pStyle w:val="Prrafodelista"/>
        <w:spacing w:line="240" w:lineRule="auto"/>
        <w:rPr>
          <w:rFonts w:cs="Arial"/>
          <w:sz w:val="20"/>
        </w:rPr>
      </w:pPr>
    </w:p>
    <w:p w14:paraId="69BD92D1" w14:textId="0DB7AA4F" w:rsidR="00AC2CBF" w:rsidRPr="00BA1466" w:rsidRDefault="0032715B" w:rsidP="00AC2CBF">
      <w:pPr>
        <w:spacing w:after="120"/>
        <w:rPr>
          <w:rFonts w:cs="Arial"/>
          <w:sz w:val="20"/>
        </w:rPr>
      </w:pPr>
      <m:oMath>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t</m:t>
            </m:r>
          </m:sub>
        </m:sSub>
        <m:r>
          <w:rPr>
            <w:rFonts w:ascii="Cambria Math" w:hAnsi="Cambria Math" w:cs="Arial"/>
            <w:sz w:val="20"/>
          </w:rPr>
          <m:t>=</m:t>
        </m:r>
        <m:d>
          <m:dPr>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G</m:t>
                </m:r>
              </m:e>
              <m:sub>
                <m:r>
                  <w:rPr>
                    <w:rFonts w:ascii="Cambria Math" w:hAnsi="Cambria Math" w:cs="Arial"/>
                    <w:sz w:val="20"/>
                  </w:rPr>
                  <m:t>a</m:t>
                </m:r>
              </m:sub>
            </m:sSub>
          </m:e>
        </m:d>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r</m:t>
            </m:r>
          </m:sub>
        </m:sSub>
        <m:r>
          <w:rPr>
            <w:rFonts w:ascii="Cambria Math" w:hAnsi="Cambria Math" w:cs="Arial"/>
            <w:sz w:val="20"/>
          </w:rPr>
          <m:t>)</m:t>
        </m:r>
      </m:oMath>
      <w:r w:rsidR="00AC2CBF" w:rsidRPr="00BA1466">
        <w:rPr>
          <w:rFonts w:cs="Arial"/>
          <w:sz w:val="20"/>
        </w:rPr>
        <w:t xml:space="preserve"> </w:t>
      </w:r>
      <w:r w:rsidR="00AC2CBF" w:rsidRPr="00BA1466">
        <w:rPr>
          <w:rFonts w:cs="Arial"/>
          <w:sz w:val="20"/>
        </w:rPr>
        <w:tab/>
        <w:t xml:space="preserve">                                 Eq</w:t>
      </w:r>
      <w:r w:rsidR="00AC090F">
        <w:rPr>
          <w:rFonts w:cs="Arial"/>
          <w:sz w:val="20"/>
        </w:rPr>
        <w:t>.</w:t>
      </w:r>
      <w:r w:rsidR="00AC2CBF" w:rsidRPr="00BA1466">
        <w:rPr>
          <w:rFonts w:cs="Arial"/>
          <w:sz w:val="20"/>
        </w:rPr>
        <w:t xml:space="preserve"> (1)</w:t>
      </w:r>
    </w:p>
    <w:p w14:paraId="5963A56C" w14:textId="0487B792" w:rsidR="00716787" w:rsidRDefault="00AC2CBF" w:rsidP="001F4CA2">
      <w:pPr>
        <w:pStyle w:val="CETBodytext"/>
        <w:rPr>
          <w:rFonts w:cs="Arial"/>
          <w:szCs w:val="18"/>
          <w:lang w:val="es-MX"/>
        </w:rPr>
      </w:pPr>
      <w:proofErr w:type="spellStart"/>
      <w:r w:rsidRPr="00AC2CBF">
        <w:rPr>
          <w:rFonts w:cs="Arial"/>
          <w:szCs w:val="18"/>
          <w:lang w:val="es-MX"/>
        </w:rPr>
        <w:t>Where</w:t>
      </w:r>
      <w:proofErr w:type="spellEnd"/>
      <w:r w:rsidRPr="00AC2CBF">
        <w:rPr>
          <w:rFonts w:cs="Arial"/>
          <w:szCs w:val="18"/>
          <w:lang w:val="es-MX"/>
        </w:rPr>
        <w:t>: P</w:t>
      </w:r>
      <w:r w:rsidRPr="00AC2CBF">
        <w:rPr>
          <w:rFonts w:cs="Arial"/>
          <w:szCs w:val="18"/>
          <w:vertAlign w:val="subscript"/>
          <w:lang w:val="es-MX"/>
        </w:rPr>
        <w:t>t</w:t>
      </w:r>
      <w:r w:rsidRPr="00AC2CBF">
        <w:rPr>
          <w:rFonts w:cs="Arial"/>
          <w:szCs w:val="18"/>
          <w:lang w:val="es-MX"/>
        </w:rPr>
        <w:t xml:space="preserve">= Total </w:t>
      </w:r>
      <w:proofErr w:type="spellStart"/>
      <w:r w:rsidRPr="00AC2CBF">
        <w:rPr>
          <w:rFonts w:cs="Arial"/>
          <w:szCs w:val="18"/>
          <w:lang w:val="es-MX"/>
        </w:rPr>
        <w:t>potential</w:t>
      </w:r>
      <w:proofErr w:type="spellEnd"/>
      <w:r w:rsidRPr="00AC2CBF">
        <w:rPr>
          <w:rFonts w:cs="Arial"/>
          <w:szCs w:val="18"/>
          <w:lang w:val="es-MX"/>
        </w:rPr>
        <w:t xml:space="preserve"> (t); </w:t>
      </w:r>
      <w:r w:rsidRPr="00AC2CBF">
        <w:rPr>
          <w:rFonts w:cs="Arial"/>
          <w:i/>
          <w:szCs w:val="18"/>
          <w:lang w:val="es-MX"/>
        </w:rPr>
        <w:t>G</w:t>
      </w:r>
      <w:r w:rsidRPr="00AC2CBF">
        <w:rPr>
          <w:rFonts w:cs="Arial"/>
          <w:i/>
          <w:szCs w:val="18"/>
          <w:vertAlign w:val="subscript"/>
          <w:lang w:val="es-MX"/>
        </w:rPr>
        <w:t>a</w:t>
      </w:r>
      <w:r w:rsidRPr="00AC2CBF">
        <w:rPr>
          <w:rFonts w:cs="Arial"/>
          <w:szCs w:val="18"/>
          <w:lang w:val="es-MX"/>
        </w:rPr>
        <w:t xml:space="preserve">= </w:t>
      </w:r>
      <w:proofErr w:type="spellStart"/>
      <w:r w:rsidRPr="00AC2CBF">
        <w:rPr>
          <w:rFonts w:cs="Arial"/>
          <w:szCs w:val="18"/>
          <w:lang w:val="es-MX"/>
        </w:rPr>
        <w:t>Annual</w:t>
      </w:r>
      <w:proofErr w:type="spellEnd"/>
      <w:r w:rsidRPr="00AC2CBF">
        <w:rPr>
          <w:rFonts w:cs="Arial"/>
          <w:szCs w:val="18"/>
          <w:lang w:val="es-MX"/>
        </w:rPr>
        <w:t xml:space="preserve"> </w:t>
      </w:r>
      <w:proofErr w:type="spellStart"/>
      <w:r w:rsidRPr="00AC2CBF">
        <w:rPr>
          <w:rFonts w:cs="Arial"/>
          <w:szCs w:val="18"/>
          <w:lang w:val="es-MX"/>
        </w:rPr>
        <w:t>generation</w:t>
      </w:r>
      <w:proofErr w:type="spellEnd"/>
      <w:r w:rsidRPr="00AC2CBF">
        <w:rPr>
          <w:rFonts w:cs="Arial"/>
          <w:szCs w:val="18"/>
          <w:lang w:val="es-MX"/>
        </w:rPr>
        <w:t xml:space="preserve"> </w:t>
      </w:r>
      <w:proofErr w:type="spellStart"/>
      <w:r w:rsidRPr="00AC2CBF">
        <w:rPr>
          <w:rFonts w:cs="Arial"/>
          <w:szCs w:val="18"/>
          <w:lang w:val="es-MX"/>
        </w:rPr>
        <w:t>of</w:t>
      </w:r>
      <w:proofErr w:type="spellEnd"/>
      <w:r w:rsidRPr="00AC2CBF">
        <w:rPr>
          <w:rFonts w:cs="Arial"/>
          <w:szCs w:val="18"/>
          <w:lang w:val="es-MX"/>
        </w:rPr>
        <w:t xml:space="preserve"> </w:t>
      </w:r>
      <w:proofErr w:type="spellStart"/>
      <w:r w:rsidRPr="00AC2CBF">
        <w:rPr>
          <w:rFonts w:cs="Arial"/>
          <w:szCs w:val="18"/>
          <w:lang w:val="es-MX"/>
        </w:rPr>
        <w:t>sugarcane</w:t>
      </w:r>
      <w:proofErr w:type="spellEnd"/>
      <w:r w:rsidRPr="00AC2CBF">
        <w:rPr>
          <w:rFonts w:cs="Arial"/>
          <w:szCs w:val="18"/>
          <w:lang w:val="es-MX"/>
        </w:rPr>
        <w:t xml:space="preserve"> (t); C</w:t>
      </w:r>
      <w:r w:rsidRPr="00AC2CBF">
        <w:rPr>
          <w:rFonts w:cs="Arial"/>
          <w:szCs w:val="18"/>
          <w:vertAlign w:val="subscript"/>
          <w:lang w:val="es-MX"/>
        </w:rPr>
        <w:t>r</w:t>
      </w:r>
      <w:r w:rsidRPr="00AC2CBF">
        <w:rPr>
          <w:rFonts w:cs="Arial"/>
          <w:szCs w:val="18"/>
          <w:lang w:val="es-MX"/>
        </w:rPr>
        <w:t xml:space="preserve"> = </w:t>
      </w:r>
      <w:proofErr w:type="spellStart"/>
      <w:r w:rsidRPr="00AC2CBF">
        <w:rPr>
          <w:rFonts w:cs="Arial"/>
          <w:szCs w:val="18"/>
          <w:lang w:val="es-MX"/>
        </w:rPr>
        <w:t>Coefficient</w:t>
      </w:r>
      <w:proofErr w:type="spellEnd"/>
      <w:r w:rsidRPr="00AC2CBF">
        <w:rPr>
          <w:rFonts w:cs="Arial"/>
          <w:szCs w:val="18"/>
          <w:lang w:val="es-MX"/>
        </w:rPr>
        <w:t xml:space="preserve"> </w:t>
      </w:r>
      <w:proofErr w:type="spellStart"/>
      <w:r w:rsidRPr="00AC2CBF">
        <w:rPr>
          <w:rFonts w:cs="Arial"/>
          <w:szCs w:val="18"/>
          <w:lang w:val="es-MX"/>
        </w:rPr>
        <w:t>of</w:t>
      </w:r>
      <w:proofErr w:type="spellEnd"/>
      <w:r w:rsidRPr="00AC2CBF">
        <w:rPr>
          <w:rFonts w:cs="Arial"/>
          <w:szCs w:val="18"/>
          <w:lang w:val="es-MX"/>
        </w:rPr>
        <w:t xml:space="preserve"> </w:t>
      </w:r>
      <w:proofErr w:type="spellStart"/>
      <w:r w:rsidRPr="00AC2CBF">
        <w:rPr>
          <w:rFonts w:cs="Arial"/>
          <w:szCs w:val="18"/>
          <w:lang w:val="es-MX"/>
        </w:rPr>
        <w:t>residues</w:t>
      </w:r>
      <w:proofErr w:type="spellEnd"/>
      <w:r w:rsidRPr="00AC2CBF">
        <w:rPr>
          <w:rFonts w:cs="Arial"/>
          <w:szCs w:val="18"/>
          <w:lang w:val="es-MX"/>
        </w:rPr>
        <w:t xml:space="preserve"> </w:t>
      </w:r>
      <w:proofErr w:type="spellStart"/>
      <w:r w:rsidRPr="00AC2CBF">
        <w:rPr>
          <w:rFonts w:cs="Arial"/>
          <w:szCs w:val="18"/>
          <w:lang w:val="es-MX"/>
        </w:rPr>
        <w:t>equal</w:t>
      </w:r>
      <w:proofErr w:type="spellEnd"/>
      <w:r w:rsidRPr="00AC2CBF">
        <w:rPr>
          <w:rFonts w:cs="Arial"/>
          <w:szCs w:val="18"/>
          <w:lang w:val="es-MX"/>
        </w:rPr>
        <w:t xml:space="preserve"> </w:t>
      </w:r>
      <w:proofErr w:type="spellStart"/>
      <w:r w:rsidRPr="00AC2CBF">
        <w:rPr>
          <w:rFonts w:cs="Arial"/>
          <w:szCs w:val="18"/>
          <w:lang w:val="es-MX"/>
        </w:rPr>
        <w:t>to</w:t>
      </w:r>
      <w:proofErr w:type="spellEnd"/>
      <w:r w:rsidRPr="00AC2CBF">
        <w:rPr>
          <w:rFonts w:cs="Arial"/>
          <w:szCs w:val="18"/>
          <w:lang w:val="es-MX"/>
        </w:rPr>
        <w:t xml:space="preserve"> 0.3</w:t>
      </w:r>
      <w:r w:rsidR="001F4CA2">
        <w:rPr>
          <w:rFonts w:cs="Arial"/>
          <w:szCs w:val="18"/>
          <w:lang w:val="es-MX"/>
        </w:rPr>
        <w:t xml:space="preserve">, </w:t>
      </w:r>
    </w:p>
    <w:p w14:paraId="1F333A40" w14:textId="5898999F" w:rsidR="00716787" w:rsidRDefault="00716787" w:rsidP="001F4CA2">
      <w:pPr>
        <w:pStyle w:val="CETBodytext"/>
        <w:rPr>
          <w:rFonts w:cs="Arial"/>
          <w:szCs w:val="18"/>
          <w:lang w:val="es-MX"/>
        </w:rPr>
      </w:pPr>
      <w:proofErr w:type="spellStart"/>
      <w:r w:rsidRPr="00716787">
        <w:rPr>
          <w:rFonts w:cs="Arial"/>
          <w:szCs w:val="18"/>
          <w:lang w:val="es-MX"/>
        </w:rPr>
        <w:t>based</w:t>
      </w:r>
      <w:proofErr w:type="spellEnd"/>
      <w:r w:rsidRPr="00716787">
        <w:rPr>
          <w:rFonts w:cs="Arial"/>
          <w:szCs w:val="18"/>
          <w:lang w:val="es-MX"/>
        </w:rPr>
        <w:t xml:space="preserve"> </w:t>
      </w:r>
      <w:proofErr w:type="spellStart"/>
      <w:r w:rsidRPr="00716787">
        <w:rPr>
          <w:rFonts w:cs="Arial"/>
          <w:szCs w:val="18"/>
          <w:lang w:val="es-MX"/>
        </w:rPr>
        <w:t>on</w:t>
      </w:r>
      <w:proofErr w:type="spellEnd"/>
      <w:r w:rsidRPr="00716787">
        <w:rPr>
          <w:rFonts w:cs="Arial"/>
          <w:szCs w:val="18"/>
          <w:lang w:val="es-MX"/>
        </w:rPr>
        <w:t xml:space="preserve"> </w:t>
      </w:r>
      <w:proofErr w:type="spellStart"/>
      <w:r w:rsidRPr="00716787">
        <w:rPr>
          <w:rFonts w:cs="Arial"/>
          <w:szCs w:val="18"/>
          <w:lang w:val="es-MX"/>
        </w:rPr>
        <w:t>the</w:t>
      </w:r>
      <w:proofErr w:type="spellEnd"/>
      <w:r w:rsidRPr="00716787">
        <w:rPr>
          <w:rFonts w:cs="Arial"/>
          <w:szCs w:val="18"/>
          <w:lang w:val="es-MX"/>
        </w:rPr>
        <w:t xml:space="preserve"> data </w:t>
      </w:r>
      <w:proofErr w:type="spellStart"/>
      <w:r w:rsidRPr="00716787">
        <w:rPr>
          <w:rFonts w:cs="Arial"/>
          <w:szCs w:val="18"/>
          <w:lang w:val="es-MX"/>
        </w:rPr>
        <w:t>reported</w:t>
      </w:r>
      <w:proofErr w:type="spellEnd"/>
      <w:r w:rsidRPr="00716787">
        <w:rPr>
          <w:rFonts w:cs="Arial"/>
          <w:szCs w:val="18"/>
          <w:lang w:val="es-MX"/>
        </w:rPr>
        <w:t xml:space="preserve"> </w:t>
      </w:r>
      <w:proofErr w:type="spellStart"/>
      <w:r w:rsidRPr="00716787">
        <w:rPr>
          <w:rFonts w:cs="Arial"/>
          <w:szCs w:val="18"/>
          <w:lang w:val="es-MX"/>
        </w:rPr>
        <w:t>by</w:t>
      </w:r>
      <w:proofErr w:type="spellEnd"/>
      <w:r w:rsidRPr="00716787">
        <w:rPr>
          <w:rFonts w:cs="Arial"/>
          <w:szCs w:val="18"/>
          <w:lang w:val="es-MX"/>
        </w:rPr>
        <w:t xml:space="preserve"> </w:t>
      </w:r>
      <w:proofErr w:type="spellStart"/>
      <w:r w:rsidRPr="00716787">
        <w:rPr>
          <w:rFonts w:cs="Arial"/>
          <w:szCs w:val="18"/>
          <w:lang w:val="es-MX"/>
        </w:rPr>
        <w:t>different</w:t>
      </w:r>
      <w:proofErr w:type="spellEnd"/>
      <w:r w:rsidRPr="00716787">
        <w:rPr>
          <w:rFonts w:cs="Arial"/>
          <w:szCs w:val="18"/>
          <w:lang w:val="es-MX"/>
        </w:rPr>
        <w:t xml:space="preserve"> </w:t>
      </w:r>
      <w:proofErr w:type="spellStart"/>
      <w:r w:rsidRPr="00716787">
        <w:rPr>
          <w:rFonts w:cs="Arial"/>
          <w:szCs w:val="18"/>
          <w:lang w:val="es-MX"/>
        </w:rPr>
        <w:t>authors</w:t>
      </w:r>
      <w:proofErr w:type="spellEnd"/>
      <w:r w:rsidRPr="00716787">
        <w:rPr>
          <w:rFonts w:cs="Arial"/>
          <w:szCs w:val="18"/>
          <w:lang w:val="es-MX"/>
        </w:rPr>
        <w:t xml:space="preserve">, </w:t>
      </w:r>
      <w:proofErr w:type="spellStart"/>
      <w:r w:rsidRPr="00716787">
        <w:rPr>
          <w:rFonts w:cs="Arial"/>
          <w:szCs w:val="18"/>
          <w:lang w:val="es-MX"/>
        </w:rPr>
        <w:t>Vimal</w:t>
      </w:r>
      <w:proofErr w:type="spellEnd"/>
      <w:r w:rsidRPr="00716787">
        <w:rPr>
          <w:rFonts w:cs="Arial"/>
          <w:szCs w:val="18"/>
          <w:lang w:val="es-MX"/>
        </w:rPr>
        <w:t xml:space="preserve"> (1979), </w:t>
      </w:r>
      <w:proofErr w:type="spellStart"/>
      <w:r w:rsidRPr="00716787">
        <w:rPr>
          <w:rFonts w:cs="Arial"/>
          <w:szCs w:val="18"/>
          <w:lang w:val="es-MX"/>
        </w:rPr>
        <w:t>Webb</w:t>
      </w:r>
      <w:proofErr w:type="spellEnd"/>
      <w:r w:rsidRPr="00716787">
        <w:rPr>
          <w:rFonts w:cs="Arial"/>
          <w:szCs w:val="18"/>
          <w:lang w:val="es-MX"/>
        </w:rPr>
        <w:t xml:space="preserve"> (1979) and BEPP (1985) </w:t>
      </w:r>
      <w:proofErr w:type="spellStart"/>
      <w:r w:rsidRPr="00716787">
        <w:rPr>
          <w:rFonts w:cs="Arial"/>
          <w:szCs w:val="18"/>
          <w:lang w:val="es-MX"/>
        </w:rPr>
        <w:t>where</w:t>
      </w:r>
      <w:proofErr w:type="spellEnd"/>
      <w:r w:rsidRPr="00716787">
        <w:rPr>
          <w:rFonts w:cs="Arial"/>
          <w:szCs w:val="18"/>
          <w:lang w:val="es-MX"/>
        </w:rPr>
        <w:t xml:space="preserve"> </w:t>
      </w:r>
      <w:proofErr w:type="spellStart"/>
      <w:r w:rsidRPr="00716787">
        <w:rPr>
          <w:rFonts w:cs="Arial"/>
          <w:szCs w:val="18"/>
          <w:lang w:val="es-MX"/>
        </w:rPr>
        <w:t>the</w:t>
      </w:r>
      <w:proofErr w:type="spellEnd"/>
      <w:r w:rsidRPr="00716787">
        <w:rPr>
          <w:rFonts w:cs="Arial"/>
          <w:szCs w:val="18"/>
          <w:lang w:val="es-MX"/>
        </w:rPr>
        <w:t xml:space="preserve"> </w:t>
      </w:r>
      <w:proofErr w:type="spellStart"/>
      <w:r w:rsidRPr="00716787">
        <w:rPr>
          <w:rFonts w:cs="Arial"/>
          <w:szCs w:val="18"/>
          <w:lang w:val="es-MX"/>
        </w:rPr>
        <w:t>moisture</w:t>
      </w:r>
      <w:proofErr w:type="spellEnd"/>
      <w:r w:rsidRPr="00716787">
        <w:rPr>
          <w:rFonts w:cs="Arial"/>
          <w:szCs w:val="18"/>
          <w:lang w:val="es-MX"/>
        </w:rPr>
        <w:t xml:space="preserve"> </w:t>
      </w:r>
      <w:proofErr w:type="spellStart"/>
      <w:r w:rsidRPr="00716787">
        <w:rPr>
          <w:rFonts w:cs="Arial"/>
          <w:szCs w:val="18"/>
          <w:lang w:val="es-MX"/>
        </w:rPr>
        <w:t>content</w:t>
      </w:r>
      <w:proofErr w:type="spellEnd"/>
      <w:r w:rsidRPr="00716787">
        <w:rPr>
          <w:rFonts w:cs="Arial"/>
          <w:szCs w:val="18"/>
          <w:lang w:val="es-MX"/>
        </w:rPr>
        <w:t xml:space="preserve"> </w:t>
      </w:r>
      <w:proofErr w:type="spellStart"/>
      <w:r w:rsidRPr="00716787">
        <w:rPr>
          <w:rFonts w:cs="Arial"/>
          <w:szCs w:val="18"/>
          <w:lang w:val="es-MX"/>
        </w:rPr>
        <w:t>of</w:t>
      </w:r>
      <w:proofErr w:type="spellEnd"/>
      <w:r w:rsidRPr="00716787">
        <w:rPr>
          <w:rFonts w:cs="Arial"/>
          <w:szCs w:val="18"/>
          <w:lang w:val="es-MX"/>
        </w:rPr>
        <w:t xml:space="preserve"> </w:t>
      </w:r>
      <w:proofErr w:type="spellStart"/>
      <w:r w:rsidRPr="00716787">
        <w:rPr>
          <w:rFonts w:cs="Arial"/>
          <w:szCs w:val="18"/>
          <w:lang w:val="es-MX"/>
        </w:rPr>
        <w:t>sugar</w:t>
      </w:r>
      <w:proofErr w:type="spellEnd"/>
      <w:r w:rsidRPr="00716787">
        <w:rPr>
          <w:rFonts w:cs="Arial"/>
          <w:szCs w:val="18"/>
          <w:lang w:val="es-MX"/>
        </w:rPr>
        <w:t xml:space="preserve"> cane </w:t>
      </w:r>
      <w:proofErr w:type="spellStart"/>
      <w:r w:rsidRPr="00716787">
        <w:rPr>
          <w:rFonts w:cs="Arial"/>
          <w:szCs w:val="18"/>
          <w:lang w:val="es-MX"/>
        </w:rPr>
        <w:t>bagasse</w:t>
      </w:r>
      <w:proofErr w:type="spellEnd"/>
      <w:r w:rsidRPr="00716787">
        <w:rPr>
          <w:rFonts w:cs="Arial"/>
          <w:szCs w:val="18"/>
          <w:lang w:val="es-MX"/>
        </w:rPr>
        <w:t xml:space="preserve"> </w:t>
      </w:r>
      <w:proofErr w:type="spellStart"/>
      <w:r w:rsidRPr="00716787">
        <w:rPr>
          <w:rFonts w:cs="Arial"/>
          <w:szCs w:val="18"/>
          <w:lang w:val="es-MX"/>
        </w:rPr>
        <w:t>is</w:t>
      </w:r>
      <w:proofErr w:type="spellEnd"/>
      <w:r w:rsidRPr="00716787">
        <w:rPr>
          <w:rFonts w:cs="Arial"/>
          <w:szCs w:val="18"/>
          <w:lang w:val="es-MX"/>
        </w:rPr>
        <w:t xml:space="preserve"> </w:t>
      </w:r>
      <w:proofErr w:type="spellStart"/>
      <w:r w:rsidRPr="00716787">
        <w:rPr>
          <w:rFonts w:cs="Arial"/>
          <w:szCs w:val="18"/>
          <w:lang w:val="es-MX"/>
        </w:rPr>
        <w:t>of</w:t>
      </w:r>
      <w:proofErr w:type="spellEnd"/>
      <w:r w:rsidRPr="00716787">
        <w:rPr>
          <w:rFonts w:cs="Arial"/>
          <w:szCs w:val="18"/>
          <w:lang w:val="es-MX"/>
        </w:rPr>
        <w:t xml:space="preserve"> </w:t>
      </w:r>
      <w:proofErr w:type="spellStart"/>
      <w:r w:rsidRPr="00716787">
        <w:rPr>
          <w:rFonts w:cs="Arial"/>
          <w:szCs w:val="18"/>
          <w:lang w:val="es-MX"/>
        </w:rPr>
        <w:t>the</w:t>
      </w:r>
      <w:proofErr w:type="spellEnd"/>
      <w:r w:rsidRPr="00716787">
        <w:rPr>
          <w:rFonts w:cs="Arial"/>
          <w:szCs w:val="18"/>
          <w:lang w:val="es-MX"/>
        </w:rPr>
        <w:t xml:space="preserve"> </w:t>
      </w:r>
      <w:proofErr w:type="spellStart"/>
      <w:r w:rsidRPr="00716787">
        <w:rPr>
          <w:rFonts w:cs="Arial"/>
          <w:szCs w:val="18"/>
          <w:lang w:val="es-MX"/>
        </w:rPr>
        <w:t>order</w:t>
      </w:r>
      <w:proofErr w:type="spellEnd"/>
      <w:r w:rsidRPr="00716787">
        <w:rPr>
          <w:rFonts w:cs="Arial"/>
          <w:szCs w:val="18"/>
          <w:lang w:val="es-MX"/>
        </w:rPr>
        <w:t xml:space="preserve"> </w:t>
      </w:r>
      <w:proofErr w:type="spellStart"/>
      <w:r w:rsidRPr="00716787">
        <w:rPr>
          <w:rFonts w:cs="Arial"/>
          <w:szCs w:val="18"/>
          <w:lang w:val="es-MX"/>
        </w:rPr>
        <w:t>of</w:t>
      </w:r>
      <w:proofErr w:type="spellEnd"/>
      <w:r w:rsidRPr="00716787">
        <w:rPr>
          <w:rFonts w:cs="Arial"/>
          <w:szCs w:val="18"/>
          <w:lang w:val="es-MX"/>
        </w:rPr>
        <w:t xml:space="preserve"> 50%. </w:t>
      </w:r>
      <w:proofErr w:type="spellStart"/>
      <w:r w:rsidRPr="00716787">
        <w:rPr>
          <w:rFonts w:cs="Arial"/>
          <w:szCs w:val="18"/>
          <w:lang w:val="es-MX"/>
        </w:rPr>
        <w:t>Bhattacharya</w:t>
      </w:r>
      <w:proofErr w:type="spellEnd"/>
      <w:r w:rsidRPr="00716787">
        <w:rPr>
          <w:rFonts w:cs="Arial"/>
          <w:szCs w:val="18"/>
          <w:lang w:val="es-MX"/>
        </w:rPr>
        <w:t xml:space="preserve"> et al. (1993).</w:t>
      </w:r>
    </w:p>
    <w:p w14:paraId="7704AF24" w14:textId="10D653ED" w:rsidR="00AC2CBF" w:rsidRPr="00AC2CBF" w:rsidRDefault="00AC2CBF" w:rsidP="00AC2CBF">
      <w:pPr>
        <w:pStyle w:val="CETBodytext"/>
        <w:rPr>
          <w:rFonts w:cs="Arial"/>
          <w:szCs w:val="18"/>
          <w:lang w:val="es-MX"/>
        </w:rPr>
      </w:pPr>
    </w:p>
    <w:p w14:paraId="221B1122" w14:textId="77777777" w:rsidR="00AC2CBF" w:rsidRPr="00AC2CBF" w:rsidRDefault="00AC2CBF" w:rsidP="00AC2CBF">
      <w:pPr>
        <w:pStyle w:val="CETBodytext"/>
        <w:rPr>
          <w:rFonts w:cs="Arial"/>
          <w:szCs w:val="18"/>
          <w:lang w:val="es-MX"/>
        </w:rPr>
      </w:pPr>
      <w:proofErr w:type="spellStart"/>
      <w:r w:rsidRPr="00AC2CBF">
        <w:rPr>
          <w:rFonts w:cs="Arial"/>
          <w:szCs w:val="18"/>
          <w:lang w:val="es-MX"/>
        </w:rPr>
        <w:t>Annual</w:t>
      </w:r>
      <w:proofErr w:type="spellEnd"/>
      <w:r w:rsidRPr="00AC2CBF">
        <w:rPr>
          <w:rFonts w:cs="Arial"/>
          <w:szCs w:val="18"/>
          <w:lang w:val="es-MX"/>
        </w:rPr>
        <w:t xml:space="preserve"> </w:t>
      </w:r>
      <w:proofErr w:type="spellStart"/>
      <w:r w:rsidRPr="00AC2CBF">
        <w:rPr>
          <w:rFonts w:cs="Arial"/>
          <w:szCs w:val="18"/>
          <w:lang w:val="es-MX"/>
        </w:rPr>
        <w:t>accessible</w:t>
      </w:r>
      <w:proofErr w:type="spellEnd"/>
      <w:r w:rsidRPr="00AC2CBF">
        <w:rPr>
          <w:rFonts w:cs="Arial"/>
          <w:szCs w:val="18"/>
          <w:lang w:val="es-MX"/>
        </w:rPr>
        <w:t xml:space="preserve"> </w:t>
      </w:r>
      <w:proofErr w:type="spellStart"/>
      <w:r w:rsidRPr="00AC2CBF">
        <w:rPr>
          <w:rFonts w:cs="Arial"/>
          <w:szCs w:val="18"/>
          <w:lang w:val="es-MX"/>
        </w:rPr>
        <w:t>potential</w:t>
      </w:r>
      <w:proofErr w:type="spellEnd"/>
      <w:r w:rsidRPr="00AC2CBF">
        <w:rPr>
          <w:rFonts w:cs="Arial"/>
          <w:szCs w:val="18"/>
          <w:lang w:val="es-MX"/>
        </w:rPr>
        <w:t xml:space="preserve">: </w:t>
      </w:r>
      <w:proofErr w:type="spellStart"/>
      <w:r w:rsidRPr="00AC2CBF">
        <w:rPr>
          <w:rFonts w:cs="Arial"/>
          <w:szCs w:val="18"/>
          <w:lang w:val="es-MX"/>
        </w:rPr>
        <w:t>Part</w:t>
      </w:r>
      <w:proofErr w:type="spellEnd"/>
      <w:r w:rsidRPr="00AC2CBF">
        <w:rPr>
          <w:rFonts w:cs="Arial"/>
          <w:szCs w:val="18"/>
          <w:lang w:val="es-MX"/>
        </w:rPr>
        <w:t xml:space="preserve"> </w:t>
      </w:r>
      <w:proofErr w:type="spellStart"/>
      <w:r w:rsidRPr="00AC2CBF">
        <w:rPr>
          <w:rFonts w:cs="Arial"/>
          <w:szCs w:val="18"/>
          <w:lang w:val="es-MX"/>
        </w:rPr>
        <w:t>of</w:t>
      </w:r>
      <w:proofErr w:type="spellEnd"/>
      <w:r w:rsidRPr="00AC2CBF">
        <w:rPr>
          <w:rFonts w:cs="Arial"/>
          <w:szCs w:val="18"/>
          <w:lang w:val="es-MX"/>
        </w:rPr>
        <w:t xml:space="preserve"> </w:t>
      </w:r>
      <w:proofErr w:type="spellStart"/>
      <w:r w:rsidRPr="00AC2CBF">
        <w:rPr>
          <w:rFonts w:cs="Arial"/>
          <w:szCs w:val="18"/>
          <w:lang w:val="es-MX"/>
        </w:rPr>
        <w:t>the</w:t>
      </w:r>
      <w:proofErr w:type="spellEnd"/>
      <w:r w:rsidRPr="00AC2CBF">
        <w:rPr>
          <w:rFonts w:cs="Arial"/>
          <w:szCs w:val="18"/>
          <w:lang w:val="es-MX"/>
        </w:rPr>
        <w:t xml:space="preserve"> total </w:t>
      </w:r>
      <w:proofErr w:type="spellStart"/>
      <w:r w:rsidRPr="00AC2CBF">
        <w:rPr>
          <w:rFonts w:cs="Arial"/>
          <w:szCs w:val="18"/>
          <w:lang w:val="es-MX"/>
        </w:rPr>
        <w:t>potential</w:t>
      </w:r>
      <w:proofErr w:type="spellEnd"/>
      <w:r w:rsidRPr="00AC2CBF">
        <w:rPr>
          <w:rFonts w:cs="Arial"/>
          <w:szCs w:val="18"/>
          <w:lang w:val="es-MX"/>
        </w:rPr>
        <w:t xml:space="preserve"> </w:t>
      </w:r>
      <w:proofErr w:type="spellStart"/>
      <w:r w:rsidRPr="00AC2CBF">
        <w:rPr>
          <w:rFonts w:cs="Arial"/>
          <w:szCs w:val="18"/>
          <w:lang w:val="es-MX"/>
        </w:rPr>
        <w:t>that</w:t>
      </w:r>
      <w:proofErr w:type="spellEnd"/>
      <w:r w:rsidRPr="00AC2CBF">
        <w:rPr>
          <w:rFonts w:cs="Arial"/>
          <w:szCs w:val="18"/>
          <w:lang w:val="es-MX"/>
        </w:rPr>
        <w:t xml:space="preserve"> can be </w:t>
      </w:r>
      <w:proofErr w:type="spellStart"/>
      <w:r w:rsidRPr="00AC2CBF">
        <w:rPr>
          <w:rFonts w:cs="Arial"/>
          <w:szCs w:val="18"/>
          <w:lang w:val="es-MX"/>
        </w:rPr>
        <w:t>managed</w:t>
      </w:r>
      <w:proofErr w:type="spellEnd"/>
      <w:r w:rsidRPr="00AC2CBF">
        <w:rPr>
          <w:rFonts w:cs="Arial"/>
          <w:szCs w:val="18"/>
          <w:lang w:val="es-MX"/>
        </w:rPr>
        <w:t xml:space="preserve">, </w:t>
      </w:r>
      <w:proofErr w:type="spellStart"/>
      <w:r w:rsidRPr="00AC2CBF">
        <w:rPr>
          <w:rFonts w:cs="Arial"/>
          <w:szCs w:val="18"/>
          <w:lang w:val="es-MX"/>
        </w:rPr>
        <w:t>collected</w:t>
      </w:r>
      <w:proofErr w:type="spellEnd"/>
      <w:r w:rsidRPr="00AC2CBF">
        <w:rPr>
          <w:rFonts w:cs="Arial"/>
          <w:szCs w:val="18"/>
          <w:lang w:val="es-MX"/>
        </w:rPr>
        <w:t xml:space="preserve">, </w:t>
      </w:r>
      <w:proofErr w:type="spellStart"/>
      <w:r w:rsidRPr="00AC2CBF">
        <w:rPr>
          <w:rFonts w:cs="Arial"/>
          <w:szCs w:val="18"/>
          <w:lang w:val="es-MX"/>
        </w:rPr>
        <w:t>transported</w:t>
      </w:r>
      <w:proofErr w:type="spellEnd"/>
      <w:r w:rsidRPr="00AC2CBF">
        <w:rPr>
          <w:rFonts w:cs="Arial"/>
          <w:szCs w:val="18"/>
          <w:lang w:val="es-MX"/>
        </w:rPr>
        <w:t xml:space="preserve">, </w:t>
      </w:r>
      <w:proofErr w:type="spellStart"/>
      <w:r w:rsidRPr="00AC2CBF">
        <w:rPr>
          <w:rFonts w:cs="Arial"/>
          <w:szCs w:val="18"/>
          <w:lang w:val="es-MX"/>
        </w:rPr>
        <w:t>stored</w:t>
      </w:r>
      <w:proofErr w:type="spellEnd"/>
      <w:r w:rsidRPr="00AC2CBF">
        <w:rPr>
          <w:rFonts w:cs="Arial"/>
          <w:szCs w:val="18"/>
          <w:lang w:val="es-MX"/>
        </w:rPr>
        <w:t xml:space="preserve"> in a viable </w:t>
      </w:r>
      <w:proofErr w:type="spellStart"/>
      <w:r w:rsidRPr="00AC2CBF">
        <w:rPr>
          <w:rFonts w:cs="Arial"/>
          <w:szCs w:val="18"/>
          <w:lang w:val="es-MX"/>
        </w:rPr>
        <w:t>way</w:t>
      </w:r>
      <w:proofErr w:type="spellEnd"/>
      <w:r w:rsidRPr="00AC2CBF">
        <w:rPr>
          <w:rFonts w:cs="Arial"/>
          <w:szCs w:val="18"/>
          <w:lang w:val="es-MX"/>
        </w:rPr>
        <w:t xml:space="preserve">, </w:t>
      </w:r>
      <w:proofErr w:type="spellStart"/>
      <w:r w:rsidRPr="00AC2CBF">
        <w:rPr>
          <w:rFonts w:cs="Arial"/>
          <w:szCs w:val="18"/>
          <w:lang w:val="es-MX"/>
        </w:rPr>
        <w:t>this</w:t>
      </w:r>
      <w:proofErr w:type="spellEnd"/>
      <w:r w:rsidRPr="00AC2CBF">
        <w:rPr>
          <w:rFonts w:cs="Arial"/>
          <w:szCs w:val="18"/>
          <w:lang w:val="es-MX"/>
        </w:rPr>
        <w:t xml:space="preserve"> </w:t>
      </w:r>
      <w:proofErr w:type="spellStart"/>
      <w:r w:rsidRPr="00AC2CBF">
        <w:rPr>
          <w:rFonts w:cs="Arial"/>
          <w:szCs w:val="18"/>
          <w:lang w:val="es-MX"/>
        </w:rPr>
        <w:t>potential</w:t>
      </w:r>
      <w:proofErr w:type="spellEnd"/>
      <w:r w:rsidRPr="00AC2CBF">
        <w:rPr>
          <w:rFonts w:cs="Arial"/>
          <w:szCs w:val="18"/>
          <w:lang w:val="es-MX"/>
        </w:rPr>
        <w:t xml:space="preserve"> </w:t>
      </w:r>
      <w:proofErr w:type="spellStart"/>
      <w:r w:rsidRPr="00AC2CBF">
        <w:rPr>
          <w:rFonts w:cs="Arial"/>
          <w:szCs w:val="18"/>
          <w:lang w:val="es-MX"/>
        </w:rPr>
        <w:t>represents</w:t>
      </w:r>
      <w:proofErr w:type="spellEnd"/>
      <w:r w:rsidRPr="00AC2CBF">
        <w:rPr>
          <w:rFonts w:cs="Arial"/>
          <w:szCs w:val="18"/>
          <w:lang w:val="es-MX"/>
        </w:rPr>
        <w:t xml:space="preserve"> </w:t>
      </w:r>
      <w:proofErr w:type="spellStart"/>
      <w:r w:rsidRPr="00AC2CBF">
        <w:rPr>
          <w:rFonts w:cs="Arial"/>
          <w:szCs w:val="18"/>
          <w:lang w:val="es-MX"/>
        </w:rPr>
        <w:t>the</w:t>
      </w:r>
      <w:proofErr w:type="spellEnd"/>
      <w:r w:rsidRPr="00AC2CBF">
        <w:rPr>
          <w:rFonts w:cs="Arial"/>
          <w:szCs w:val="18"/>
          <w:lang w:val="es-MX"/>
        </w:rPr>
        <w:t xml:space="preserve"> </w:t>
      </w:r>
      <w:proofErr w:type="spellStart"/>
      <w:r w:rsidRPr="00AC2CBF">
        <w:rPr>
          <w:rFonts w:cs="Arial"/>
          <w:szCs w:val="18"/>
          <w:lang w:val="es-MX"/>
        </w:rPr>
        <w:t>waste</w:t>
      </w:r>
      <w:proofErr w:type="spellEnd"/>
      <w:r w:rsidRPr="00AC2CBF">
        <w:rPr>
          <w:rFonts w:cs="Arial"/>
          <w:szCs w:val="18"/>
          <w:lang w:val="es-MX"/>
        </w:rPr>
        <w:t xml:space="preserve"> </w:t>
      </w:r>
      <w:proofErr w:type="spellStart"/>
      <w:r w:rsidRPr="00AC2CBF">
        <w:rPr>
          <w:rFonts w:cs="Arial"/>
          <w:szCs w:val="18"/>
          <w:lang w:val="es-MX"/>
        </w:rPr>
        <w:t>available</w:t>
      </w:r>
      <w:proofErr w:type="spellEnd"/>
      <w:r w:rsidRPr="00AC2CBF">
        <w:rPr>
          <w:rFonts w:cs="Arial"/>
          <w:szCs w:val="18"/>
          <w:lang w:val="es-MX"/>
        </w:rPr>
        <w:t xml:space="preserve"> </w:t>
      </w:r>
      <w:proofErr w:type="spellStart"/>
      <w:r w:rsidRPr="00AC2CBF">
        <w:rPr>
          <w:rFonts w:cs="Arial"/>
          <w:szCs w:val="18"/>
          <w:lang w:val="es-MX"/>
        </w:rPr>
        <w:t>for</w:t>
      </w:r>
      <w:proofErr w:type="spellEnd"/>
      <w:r w:rsidRPr="00AC2CBF">
        <w:rPr>
          <w:rFonts w:cs="Arial"/>
          <w:szCs w:val="18"/>
          <w:lang w:val="es-MX"/>
        </w:rPr>
        <w:t xml:space="preserve"> </w:t>
      </w:r>
      <w:proofErr w:type="spellStart"/>
      <w:r w:rsidRPr="00AC2CBF">
        <w:rPr>
          <w:rFonts w:cs="Arial"/>
          <w:szCs w:val="18"/>
          <w:lang w:val="es-MX"/>
        </w:rPr>
        <w:t>energy</w:t>
      </w:r>
      <w:proofErr w:type="spellEnd"/>
      <w:r w:rsidRPr="00AC2CBF">
        <w:rPr>
          <w:rFonts w:cs="Arial"/>
          <w:szCs w:val="18"/>
          <w:lang w:val="es-MX"/>
        </w:rPr>
        <w:t xml:space="preserve"> </w:t>
      </w:r>
      <w:proofErr w:type="spellStart"/>
      <w:r w:rsidRPr="00AC2CBF">
        <w:rPr>
          <w:rFonts w:cs="Arial"/>
          <w:szCs w:val="18"/>
          <w:lang w:val="es-MX"/>
        </w:rPr>
        <w:t>generation</w:t>
      </w:r>
      <w:proofErr w:type="spellEnd"/>
      <w:r w:rsidRPr="00AC2CBF">
        <w:rPr>
          <w:rFonts w:cs="Arial"/>
          <w:szCs w:val="18"/>
          <w:lang w:val="es-MX"/>
        </w:rPr>
        <w:t xml:space="preserve"> (</w:t>
      </w:r>
      <w:proofErr w:type="spellStart"/>
      <w:r w:rsidRPr="00AC2CBF">
        <w:rPr>
          <w:rFonts w:cs="Arial"/>
          <w:szCs w:val="18"/>
          <w:lang w:val="es-MX"/>
        </w:rPr>
        <w:t>how</w:t>
      </w:r>
      <w:proofErr w:type="spellEnd"/>
      <w:r w:rsidRPr="00AC2CBF">
        <w:rPr>
          <w:rFonts w:cs="Arial"/>
          <w:szCs w:val="18"/>
          <w:lang w:val="es-MX"/>
        </w:rPr>
        <w:t xml:space="preserve"> </w:t>
      </w:r>
      <w:proofErr w:type="spellStart"/>
      <w:r w:rsidRPr="00AC2CBF">
        <w:rPr>
          <w:rFonts w:cs="Arial"/>
          <w:szCs w:val="18"/>
          <w:lang w:val="es-MX"/>
        </w:rPr>
        <w:t>much</w:t>
      </w:r>
      <w:proofErr w:type="spellEnd"/>
      <w:r w:rsidRPr="00AC2CBF">
        <w:rPr>
          <w:rFonts w:cs="Arial"/>
          <w:szCs w:val="18"/>
          <w:lang w:val="es-MX"/>
        </w:rPr>
        <w:t xml:space="preserve"> </w:t>
      </w:r>
      <w:proofErr w:type="spellStart"/>
      <w:r w:rsidRPr="00AC2CBF">
        <w:rPr>
          <w:rFonts w:cs="Arial"/>
          <w:szCs w:val="18"/>
          <w:lang w:val="es-MX"/>
        </w:rPr>
        <w:t>of</w:t>
      </w:r>
      <w:proofErr w:type="spellEnd"/>
      <w:r w:rsidRPr="00AC2CBF">
        <w:rPr>
          <w:rFonts w:cs="Arial"/>
          <w:szCs w:val="18"/>
          <w:lang w:val="es-MX"/>
        </w:rPr>
        <w:t xml:space="preserve"> </w:t>
      </w:r>
      <w:proofErr w:type="spellStart"/>
      <w:r w:rsidRPr="00AC2CBF">
        <w:rPr>
          <w:rFonts w:cs="Arial"/>
          <w:szCs w:val="18"/>
          <w:lang w:val="es-MX"/>
        </w:rPr>
        <w:t>what</w:t>
      </w:r>
      <w:proofErr w:type="spellEnd"/>
      <w:r w:rsidRPr="00AC2CBF">
        <w:rPr>
          <w:rFonts w:cs="Arial"/>
          <w:szCs w:val="18"/>
          <w:lang w:val="es-MX"/>
        </w:rPr>
        <w:t xml:space="preserve"> </w:t>
      </w:r>
      <w:proofErr w:type="spellStart"/>
      <w:r w:rsidRPr="00AC2CBF">
        <w:rPr>
          <w:rFonts w:cs="Arial"/>
          <w:szCs w:val="18"/>
          <w:lang w:val="es-MX"/>
        </w:rPr>
        <w:t>is</w:t>
      </w:r>
      <w:proofErr w:type="spellEnd"/>
      <w:r w:rsidRPr="00AC2CBF">
        <w:rPr>
          <w:rFonts w:cs="Arial"/>
          <w:szCs w:val="18"/>
          <w:lang w:val="es-MX"/>
        </w:rPr>
        <w:t xml:space="preserve"> </w:t>
      </w:r>
      <w:proofErr w:type="spellStart"/>
      <w:r w:rsidRPr="00AC2CBF">
        <w:rPr>
          <w:rFonts w:cs="Arial"/>
          <w:szCs w:val="18"/>
          <w:lang w:val="es-MX"/>
        </w:rPr>
        <w:t>harvested</w:t>
      </w:r>
      <w:proofErr w:type="spellEnd"/>
      <w:r w:rsidRPr="00AC2CBF">
        <w:rPr>
          <w:rFonts w:cs="Arial"/>
          <w:szCs w:val="18"/>
          <w:lang w:val="es-MX"/>
        </w:rPr>
        <w:t xml:space="preserve"> </w:t>
      </w:r>
      <w:proofErr w:type="spellStart"/>
      <w:r w:rsidRPr="00AC2CBF">
        <w:rPr>
          <w:rFonts w:cs="Arial"/>
          <w:szCs w:val="18"/>
          <w:lang w:val="es-MX"/>
        </w:rPr>
        <w:t>is</w:t>
      </w:r>
      <w:proofErr w:type="spellEnd"/>
      <w:r w:rsidRPr="00AC2CBF">
        <w:rPr>
          <w:rFonts w:cs="Arial"/>
          <w:szCs w:val="18"/>
          <w:lang w:val="es-MX"/>
        </w:rPr>
        <w:t xml:space="preserve"> </w:t>
      </w:r>
      <w:proofErr w:type="spellStart"/>
      <w:r w:rsidRPr="00AC2CBF">
        <w:rPr>
          <w:rFonts w:cs="Arial"/>
          <w:szCs w:val="18"/>
          <w:lang w:val="es-MX"/>
        </w:rPr>
        <w:t>not</w:t>
      </w:r>
      <w:proofErr w:type="spellEnd"/>
      <w:r w:rsidRPr="00AC2CBF">
        <w:rPr>
          <w:rFonts w:cs="Arial"/>
          <w:szCs w:val="18"/>
          <w:lang w:val="es-MX"/>
        </w:rPr>
        <w:t xml:space="preserve"> </w:t>
      </w:r>
      <w:proofErr w:type="spellStart"/>
      <w:r w:rsidRPr="00AC2CBF">
        <w:rPr>
          <w:rFonts w:cs="Arial"/>
          <w:szCs w:val="18"/>
          <w:lang w:val="es-MX"/>
        </w:rPr>
        <w:t>used</w:t>
      </w:r>
      <w:proofErr w:type="spellEnd"/>
      <w:r w:rsidRPr="00AC2CBF">
        <w:rPr>
          <w:rFonts w:cs="Arial"/>
          <w:szCs w:val="18"/>
          <w:lang w:val="es-MX"/>
        </w:rPr>
        <w:t xml:space="preserve"> and </w:t>
      </w:r>
      <w:proofErr w:type="spellStart"/>
      <w:r w:rsidRPr="00AC2CBF">
        <w:rPr>
          <w:rFonts w:cs="Arial"/>
          <w:szCs w:val="18"/>
          <w:lang w:val="es-MX"/>
        </w:rPr>
        <w:t>is</w:t>
      </w:r>
      <w:proofErr w:type="spellEnd"/>
      <w:r w:rsidRPr="00AC2CBF">
        <w:rPr>
          <w:rFonts w:cs="Arial"/>
          <w:szCs w:val="18"/>
          <w:lang w:val="es-MX"/>
        </w:rPr>
        <w:t xml:space="preserve"> </w:t>
      </w:r>
      <w:proofErr w:type="spellStart"/>
      <w:r w:rsidRPr="00AC2CBF">
        <w:rPr>
          <w:rFonts w:cs="Arial"/>
          <w:szCs w:val="18"/>
          <w:lang w:val="es-MX"/>
        </w:rPr>
        <w:t>available</w:t>
      </w:r>
      <w:proofErr w:type="spellEnd"/>
      <w:r w:rsidRPr="00AC2CBF">
        <w:rPr>
          <w:rFonts w:cs="Arial"/>
          <w:szCs w:val="18"/>
          <w:lang w:val="es-MX"/>
        </w:rPr>
        <w:t xml:space="preserve"> as </w:t>
      </w:r>
      <w:proofErr w:type="spellStart"/>
      <w:r w:rsidRPr="00AC2CBF">
        <w:rPr>
          <w:rFonts w:cs="Arial"/>
          <w:szCs w:val="18"/>
          <w:lang w:val="es-MX"/>
        </w:rPr>
        <w:t>potential</w:t>
      </w:r>
      <w:proofErr w:type="spellEnd"/>
      <w:r w:rsidRPr="00AC2CBF">
        <w:rPr>
          <w:rFonts w:cs="Arial"/>
          <w:szCs w:val="18"/>
          <w:lang w:val="es-MX"/>
        </w:rPr>
        <w:t xml:space="preserve"> </w:t>
      </w:r>
      <w:proofErr w:type="spellStart"/>
      <w:r w:rsidRPr="00AC2CBF">
        <w:rPr>
          <w:rFonts w:cs="Arial"/>
          <w:szCs w:val="18"/>
          <w:lang w:val="es-MX"/>
        </w:rPr>
        <w:t>bioenergy</w:t>
      </w:r>
      <w:proofErr w:type="spellEnd"/>
      <w:r w:rsidRPr="00AC2CBF">
        <w:rPr>
          <w:rFonts w:cs="Arial"/>
          <w:szCs w:val="18"/>
          <w:lang w:val="es-MX"/>
        </w:rPr>
        <w:t xml:space="preserve">), </w:t>
      </w:r>
      <w:proofErr w:type="spellStart"/>
      <w:r w:rsidRPr="00AC2CBF">
        <w:rPr>
          <w:rFonts w:cs="Arial"/>
          <w:szCs w:val="18"/>
          <w:lang w:val="es-MX"/>
        </w:rPr>
        <w:t>potentially</w:t>
      </w:r>
      <w:proofErr w:type="spellEnd"/>
      <w:r w:rsidRPr="00AC2CBF">
        <w:rPr>
          <w:rFonts w:cs="Arial"/>
          <w:szCs w:val="18"/>
          <w:lang w:val="es-MX"/>
        </w:rPr>
        <w:t xml:space="preserve"> </w:t>
      </w:r>
      <w:proofErr w:type="spellStart"/>
      <w:r w:rsidRPr="00AC2CBF">
        <w:rPr>
          <w:rFonts w:cs="Arial"/>
          <w:szCs w:val="18"/>
          <w:lang w:val="es-MX"/>
        </w:rPr>
        <w:t>available</w:t>
      </w:r>
      <w:proofErr w:type="spellEnd"/>
      <w:r w:rsidRPr="00AC2CBF">
        <w:rPr>
          <w:rFonts w:cs="Arial"/>
          <w:szCs w:val="18"/>
          <w:lang w:val="es-MX"/>
        </w:rPr>
        <w:t xml:space="preserve"> </w:t>
      </w:r>
      <w:proofErr w:type="spellStart"/>
      <w:r w:rsidRPr="00AC2CBF">
        <w:rPr>
          <w:rFonts w:cs="Arial"/>
          <w:szCs w:val="18"/>
          <w:lang w:val="es-MX"/>
        </w:rPr>
        <w:t>waste</w:t>
      </w:r>
      <w:proofErr w:type="spellEnd"/>
      <w:r w:rsidRPr="00AC2CBF">
        <w:rPr>
          <w:rFonts w:cs="Arial"/>
          <w:szCs w:val="18"/>
          <w:lang w:val="es-MX"/>
        </w:rPr>
        <w:t>.</w:t>
      </w:r>
    </w:p>
    <w:p w14:paraId="036D09FD" w14:textId="77777777" w:rsidR="00AC2CBF" w:rsidRPr="00FC2356" w:rsidRDefault="00AC2CBF" w:rsidP="00FC2356">
      <w:pPr>
        <w:spacing w:after="120"/>
        <w:rPr>
          <w:rFonts w:cs="Arial"/>
          <w:szCs w:val="18"/>
          <w:lang w:val="en-US"/>
        </w:rPr>
      </w:pPr>
    </w:p>
    <w:p w14:paraId="0924F113" w14:textId="5A0D4222" w:rsidR="00AC2CBF" w:rsidRDefault="0032715B" w:rsidP="00AC2CBF">
      <w:pPr>
        <w:rPr>
          <w:rFonts w:cs="Arial"/>
          <w:szCs w:val="18"/>
        </w:rPr>
      </w:pPr>
      <m:oMath>
        <m:sSub>
          <m:sSubPr>
            <m:ctrlPr>
              <w:rPr>
                <w:rFonts w:ascii="Cambria Math" w:eastAsia="Calibri" w:hAnsi="Cambria Math" w:cs="Arial"/>
                <w:i/>
                <w:szCs w:val="18"/>
              </w:rPr>
            </m:ctrlPr>
          </m:sSubPr>
          <m:e>
            <m:r>
              <w:rPr>
                <w:rFonts w:ascii="Cambria Math" w:eastAsia="Calibri" w:hAnsi="Cambria Math" w:cs="Arial"/>
                <w:szCs w:val="18"/>
              </w:rPr>
              <m:t>P</m:t>
            </m:r>
          </m:e>
          <m:sub>
            <m:r>
              <w:rPr>
                <w:rFonts w:ascii="Cambria Math" w:eastAsia="Calibri" w:hAnsi="Cambria Math" w:cs="Arial"/>
                <w:szCs w:val="18"/>
              </w:rPr>
              <m:t>A</m:t>
            </m:r>
          </m:sub>
        </m:sSub>
        <m:r>
          <w:rPr>
            <w:rFonts w:ascii="Cambria Math" w:hAnsi="Cambria Math" w:cs="Arial"/>
            <w:szCs w:val="18"/>
          </w:rPr>
          <m:t>=</m:t>
        </m:r>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P</m:t>
                </m:r>
              </m:e>
              <m:sub>
                <m:r>
                  <w:rPr>
                    <w:rFonts w:ascii="Cambria Math" w:hAnsi="Cambria Math" w:cs="Arial"/>
                    <w:szCs w:val="18"/>
                  </w:rPr>
                  <m:t>t</m:t>
                </m:r>
              </m:sub>
            </m:sSub>
          </m:e>
        </m:d>
        <m:r>
          <w:rPr>
            <w:rFonts w:ascii="Cambria Math" w:hAnsi="Cambria Math" w:cs="Arial"/>
            <w:szCs w:val="18"/>
          </w:rPr>
          <m:t>*</m:t>
        </m:r>
        <m:d>
          <m:dPr>
            <m:ctrlPr>
              <w:rPr>
                <w:rFonts w:ascii="Cambria Math" w:hAnsi="Cambria Math" w:cs="Arial"/>
                <w:i/>
                <w:szCs w:val="18"/>
              </w:rPr>
            </m:ctrlPr>
          </m:dPr>
          <m:e>
            <m:r>
              <w:rPr>
                <w:rFonts w:ascii="Cambria Math" w:hAnsi="Cambria Math" w:cs="Arial"/>
                <w:szCs w:val="18"/>
              </w:rPr>
              <m:t>Fd</m:t>
            </m:r>
          </m:e>
        </m:d>
      </m:oMath>
      <w:r w:rsidR="00AC2CBF" w:rsidRPr="00AC2CBF">
        <w:rPr>
          <w:rFonts w:cs="Arial"/>
          <w:szCs w:val="18"/>
        </w:rPr>
        <w:tab/>
        <w:t xml:space="preserve">                                                               </w:t>
      </w:r>
      <w:r w:rsidR="00AC2CBF">
        <w:rPr>
          <w:rFonts w:cs="Arial"/>
          <w:szCs w:val="18"/>
        </w:rPr>
        <w:t xml:space="preserve">   Eq</w:t>
      </w:r>
      <w:r w:rsidR="00AC090F">
        <w:rPr>
          <w:rFonts w:cs="Arial"/>
          <w:szCs w:val="18"/>
        </w:rPr>
        <w:t>.</w:t>
      </w:r>
      <w:r w:rsidR="00AC2CBF" w:rsidRPr="00AC2CBF">
        <w:rPr>
          <w:rFonts w:cs="Arial"/>
          <w:szCs w:val="18"/>
        </w:rPr>
        <w:t xml:space="preserve"> (2)</w:t>
      </w:r>
    </w:p>
    <w:p w14:paraId="16625E3C" w14:textId="77777777" w:rsidR="00AC2CBF" w:rsidRPr="00AC2CBF" w:rsidRDefault="00AC2CBF" w:rsidP="00AC2CBF">
      <w:pPr>
        <w:rPr>
          <w:rFonts w:cs="Arial"/>
          <w:szCs w:val="18"/>
        </w:rPr>
      </w:pPr>
    </w:p>
    <w:p w14:paraId="69412849" w14:textId="60F0D520" w:rsidR="00AC2CBF" w:rsidRDefault="00AC2CBF" w:rsidP="00AC2CBF">
      <w:pPr>
        <w:pStyle w:val="CETBodytext"/>
        <w:rPr>
          <w:rFonts w:cs="Arial"/>
          <w:szCs w:val="18"/>
          <w:lang w:val="es-MX"/>
        </w:rPr>
      </w:pPr>
      <w:r w:rsidRPr="00AC2CBF">
        <w:rPr>
          <w:rFonts w:cs="Arial"/>
          <w:i/>
          <w:szCs w:val="18"/>
          <w:lang w:val="es-MX"/>
        </w:rPr>
        <w:t>P</w:t>
      </w:r>
      <w:r w:rsidRPr="00AC2CBF">
        <w:rPr>
          <w:rFonts w:cs="Arial"/>
          <w:i/>
          <w:szCs w:val="18"/>
          <w:vertAlign w:val="subscript"/>
          <w:lang w:val="es-MX"/>
        </w:rPr>
        <w:t>A</w:t>
      </w:r>
      <w:r w:rsidRPr="00AC2CBF">
        <w:rPr>
          <w:rFonts w:cs="Arial"/>
          <w:szCs w:val="18"/>
          <w:lang w:val="es-MX"/>
        </w:rPr>
        <w:t xml:space="preserve">= </w:t>
      </w:r>
      <w:proofErr w:type="spellStart"/>
      <w:r w:rsidRPr="00AC2CBF">
        <w:rPr>
          <w:rFonts w:cs="Arial"/>
          <w:szCs w:val="18"/>
          <w:lang w:val="es-MX"/>
        </w:rPr>
        <w:t>Accessible</w:t>
      </w:r>
      <w:proofErr w:type="spellEnd"/>
      <w:r w:rsidRPr="00AC2CBF">
        <w:rPr>
          <w:rFonts w:cs="Arial"/>
          <w:szCs w:val="18"/>
          <w:lang w:val="es-MX"/>
        </w:rPr>
        <w:t xml:space="preserve"> </w:t>
      </w:r>
      <w:proofErr w:type="spellStart"/>
      <w:r w:rsidRPr="00AC2CBF">
        <w:rPr>
          <w:rFonts w:cs="Arial"/>
          <w:szCs w:val="18"/>
          <w:lang w:val="es-MX"/>
        </w:rPr>
        <w:t>potential</w:t>
      </w:r>
      <w:proofErr w:type="spellEnd"/>
      <w:r w:rsidRPr="00AC2CBF">
        <w:rPr>
          <w:rFonts w:cs="Arial"/>
          <w:szCs w:val="18"/>
          <w:lang w:val="es-MX"/>
        </w:rPr>
        <w:t xml:space="preserve">; </w:t>
      </w:r>
      <w:proofErr w:type="spellStart"/>
      <w:r w:rsidRPr="00AC2CBF">
        <w:rPr>
          <w:rFonts w:cs="Arial"/>
          <w:i/>
          <w:szCs w:val="18"/>
          <w:lang w:val="es-MX"/>
        </w:rPr>
        <w:t>Fd</w:t>
      </w:r>
      <w:proofErr w:type="spellEnd"/>
      <w:r w:rsidRPr="00AC2CBF">
        <w:rPr>
          <w:rFonts w:cs="Arial"/>
          <w:i/>
          <w:szCs w:val="18"/>
          <w:lang w:val="es-MX"/>
        </w:rPr>
        <w:t xml:space="preserve"> </w:t>
      </w:r>
      <w:r w:rsidRPr="00AC2CBF">
        <w:rPr>
          <w:rFonts w:cs="Arial"/>
          <w:szCs w:val="18"/>
          <w:lang w:val="es-MX"/>
        </w:rPr>
        <w:t xml:space="preserve">= </w:t>
      </w:r>
      <w:proofErr w:type="spellStart"/>
      <w:r w:rsidRPr="00AC2CBF">
        <w:rPr>
          <w:rFonts w:cs="Arial"/>
          <w:szCs w:val="18"/>
          <w:lang w:val="es-MX"/>
        </w:rPr>
        <w:t>residues</w:t>
      </w:r>
      <w:proofErr w:type="spellEnd"/>
      <w:r w:rsidRPr="00AC2CBF">
        <w:rPr>
          <w:rFonts w:cs="Arial"/>
          <w:szCs w:val="18"/>
          <w:lang w:val="es-MX"/>
        </w:rPr>
        <w:t xml:space="preserve"> </w:t>
      </w:r>
      <w:proofErr w:type="spellStart"/>
      <w:r w:rsidRPr="00AC2CBF">
        <w:rPr>
          <w:rFonts w:cs="Arial"/>
          <w:szCs w:val="18"/>
          <w:lang w:val="es-MX"/>
        </w:rPr>
        <w:t>availability</w:t>
      </w:r>
      <w:proofErr w:type="spellEnd"/>
      <w:r w:rsidRPr="00AC2CBF">
        <w:rPr>
          <w:rFonts w:cs="Arial"/>
          <w:szCs w:val="18"/>
          <w:lang w:val="es-MX"/>
        </w:rPr>
        <w:t xml:space="preserve"> factor. </w:t>
      </w:r>
      <w:proofErr w:type="spellStart"/>
      <w:r w:rsidRPr="00AC2CBF">
        <w:rPr>
          <w:rFonts w:cs="Arial"/>
          <w:szCs w:val="18"/>
          <w:lang w:val="es-MX"/>
        </w:rPr>
        <w:t>It</w:t>
      </w:r>
      <w:proofErr w:type="spellEnd"/>
      <w:r w:rsidRPr="00AC2CBF">
        <w:rPr>
          <w:rFonts w:cs="Arial"/>
          <w:szCs w:val="18"/>
          <w:lang w:val="es-MX"/>
        </w:rPr>
        <w:t xml:space="preserve"> </w:t>
      </w:r>
      <w:proofErr w:type="spellStart"/>
      <w:r w:rsidRPr="00AC2CBF">
        <w:rPr>
          <w:rFonts w:cs="Arial"/>
          <w:szCs w:val="18"/>
          <w:lang w:val="es-MX"/>
        </w:rPr>
        <w:t>is</w:t>
      </w:r>
      <w:proofErr w:type="spellEnd"/>
      <w:r w:rsidRPr="00AC2CBF">
        <w:rPr>
          <w:rFonts w:cs="Arial"/>
          <w:szCs w:val="18"/>
          <w:lang w:val="es-MX"/>
        </w:rPr>
        <w:t xml:space="preserve"> </w:t>
      </w:r>
      <w:proofErr w:type="spellStart"/>
      <w:r w:rsidRPr="00AC2CBF">
        <w:rPr>
          <w:rFonts w:cs="Arial"/>
          <w:szCs w:val="18"/>
          <w:lang w:val="es-MX"/>
        </w:rPr>
        <w:t>estimated</w:t>
      </w:r>
      <w:proofErr w:type="spellEnd"/>
      <w:r w:rsidRPr="00AC2CBF">
        <w:rPr>
          <w:rFonts w:cs="Arial"/>
          <w:szCs w:val="18"/>
          <w:lang w:val="es-MX"/>
        </w:rPr>
        <w:t xml:space="preserve"> </w:t>
      </w:r>
      <w:proofErr w:type="spellStart"/>
      <w:r w:rsidRPr="00AC2CBF">
        <w:rPr>
          <w:rFonts w:cs="Arial"/>
          <w:szCs w:val="18"/>
          <w:lang w:val="es-MX"/>
        </w:rPr>
        <w:t>from</w:t>
      </w:r>
      <w:proofErr w:type="spellEnd"/>
      <w:r w:rsidRPr="00AC2CBF">
        <w:rPr>
          <w:rFonts w:cs="Arial"/>
          <w:szCs w:val="18"/>
          <w:lang w:val="es-MX"/>
        </w:rPr>
        <w:t xml:space="preserve"> </w:t>
      </w:r>
      <w:proofErr w:type="spellStart"/>
      <w:r w:rsidRPr="00AC2CBF">
        <w:rPr>
          <w:rFonts w:cs="Arial"/>
          <w:szCs w:val="18"/>
          <w:lang w:val="es-MX"/>
        </w:rPr>
        <w:t>the</w:t>
      </w:r>
      <w:proofErr w:type="spellEnd"/>
      <w:r w:rsidRPr="00AC2CBF">
        <w:rPr>
          <w:rFonts w:cs="Arial"/>
          <w:szCs w:val="18"/>
          <w:lang w:val="es-MX"/>
        </w:rPr>
        <w:t xml:space="preserve"> total </w:t>
      </w:r>
      <w:proofErr w:type="spellStart"/>
      <w:r w:rsidRPr="00AC2CBF">
        <w:rPr>
          <w:rFonts w:cs="Arial"/>
          <w:szCs w:val="18"/>
          <w:lang w:val="es-MX"/>
        </w:rPr>
        <w:t>sugarcane</w:t>
      </w:r>
      <w:proofErr w:type="spellEnd"/>
      <w:r w:rsidRPr="00AC2CBF">
        <w:rPr>
          <w:rFonts w:cs="Arial"/>
          <w:szCs w:val="18"/>
          <w:lang w:val="es-MX"/>
        </w:rPr>
        <w:t xml:space="preserve"> </w:t>
      </w:r>
      <w:proofErr w:type="spellStart"/>
      <w:r w:rsidRPr="00AC2CBF">
        <w:rPr>
          <w:rFonts w:cs="Arial"/>
          <w:szCs w:val="18"/>
          <w:lang w:val="es-MX"/>
        </w:rPr>
        <w:t>crop</w:t>
      </w:r>
      <w:proofErr w:type="spellEnd"/>
      <w:r w:rsidRPr="00AC2CBF">
        <w:rPr>
          <w:rFonts w:cs="Arial"/>
          <w:szCs w:val="18"/>
          <w:lang w:val="es-MX"/>
        </w:rPr>
        <w:t xml:space="preserve"> in </w:t>
      </w:r>
      <w:proofErr w:type="spellStart"/>
      <w:r w:rsidRPr="00AC2CBF">
        <w:rPr>
          <w:rFonts w:cs="Arial"/>
          <w:szCs w:val="18"/>
          <w:lang w:val="es-MX"/>
        </w:rPr>
        <w:t>Mexico</w:t>
      </w:r>
      <w:proofErr w:type="spellEnd"/>
      <w:r w:rsidRPr="00AC2CBF">
        <w:rPr>
          <w:rFonts w:cs="Arial"/>
          <w:szCs w:val="18"/>
          <w:lang w:val="es-MX"/>
        </w:rPr>
        <w:t xml:space="preserve"> and </w:t>
      </w:r>
      <w:proofErr w:type="spellStart"/>
      <w:r w:rsidRPr="00AC2CBF">
        <w:rPr>
          <w:rFonts w:cs="Arial"/>
          <w:szCs w:val="18"/>
          <w:lang w:val="es-MX"/>
        </w:rPr>
        <w:t>the</w:t>
      </w:r>
      <w:proofErr w:type="spellEnd"/>
      <w:r w:rsidRPr="00AC2CBF">
        <w:rPr>
          <w:rFonts w:cs="Arial"/>
          <w:szCs w:val="18"/>
          <w:lang w:val="es-MX"/>
        </w:rPr>
        <w:t xml:space="preserve"> </w:t>
      </w:r>
      <w:proofErr w:type="spellStart"/>
      <w:r w:rsidRPr="00AC2CBF">
        <w:rPr>
          <w:rFonts w:cs="Arial"/>
          <w:szCs w:val="18"/>
          <w:lang w:val="es-MX"/>
        </w:rPr>
        <w:t>bagasse</w:t>
      </w:r>
      <w:proofErr w:type="spellEnd"/>
      <w:r w:rsidRPr="00AC2CBF">
        <w:rPr>
          <w:rFonts w:cs="Arial"/>
          <w:szCs w:val="18"/>
          <w:lang w:val="es-MX"/>
        </w:rPr>
        <w:t xml:space="preserve"> </w:t>
      </w:r>
      <w:proofErr w:type="spellStart"/>
      <w:r w:rsidRPr="00AC2CBF">
        <w:rPr>
          <w:rFonts w:cs="Arial"/>
          <w:szCs w:val="18"/>
          <w:lang w:val="es-MX"/>
        </w:rPr>
        <w:t>obtained</w:t>
      </w:r>
      <w:proofErr w:type="spellEnd"/>
      <w:r w:rsidRPr="00AC2CBF">
        <w:rPr>
          <w:rFonts w:cs="Arial"/>
          <w:szCs w:val="18"/>
          <w:lang w:val="es-MX"/>
        </w:rPr>
        <w:t xml:space="preserve">, as </w:t>
      </w:r>
      <w:proofErr w:type="spellStart"/>
      <w:r w:rsidRPr="00AC2CBF">
        <w:rPr>
          <w:rFonts w:cs="Arial"/>
          <w:szCs w:val="18"/>
          <w:lang w:val="es-MX"/>
        </w:rPr>
        <w:t>reported</w:t>
      </w:r>
      <w:proofErr w:type="spellEnd"/>
      <w:r w:rsidRPr="00AC2CBF">
        <w:rPr>
          <w:rFonts w:cs="Arial"/>
          <w:szCs w:val="18"/>
          <w:lang w:val="es-MX"/>
        </w:rPr>
        <w:t xml:space="preserve"> </w:t>
      </w:r>
      <w:proofErr w:type="spellStart"/>
      <w:r w:rsidRPr="00AC2CBF">
        <w:rPr>
          <w:rFonts w:cs="Arial"/>
          <w:szCs w:val="18"/>
          <w:lang w:val="es-MX"/>
        </w:rPr>
        <w:t>by</w:t>
      </w:r>
      <w:proofErr w:type="spellEnd"/>
      <w:r w:rsidRPr="00AC2CBF">
        <w:rPr>
          <w:rFonts w:cs="Arial"/>
          <w:szCs w:val="18"/>
          <w:lang w:val="es-MX"/>
        </w:rPr>
        <w:t xml:space="preserve"> </w:t>
      </w:r>
      <w:r w:rsidRPr="00A12C6B">
        <w:rPr>
          <w:rFonts w:cs="Arial"/>
          <w:szCs w:val="18"/>
          <w:lang w:val="es-MX"/>
        </w:rPr>
        <w:t xml:space="preserve">CONADESUCA </w:t>
      </w:r>
      <w:proofErr w:type="spellStart"/>
      <w:r w:rsidRPr="00A12C6B">
        <w:rPr>
          <w:rFonts w:cs="Arial"/>
          <w:szCs w:val="18"/>
          <w:lang w:val="es-MX"/>
        </w:rPr>
        <w:t>is</w:t>
      </w:r>
      <w:proofErr w:type="spellEnd"/>
      <w:r w:rsidRPr="00A12C6B">
        <w:rPr>
          <w:rFonts w:cs="Arial"/>
          <w:szCs w:val="18"/>
          <w:lang w:val="es-MX"/>
        </w:rPr>
        <w:t xml:space="preserve"> 29%</w:t>
      </w:r>
      <w:r w:rsidRPr="00AC2CBF">
        <w:rPr>
          <w:rFonts w:cs="Arial"/>
          <w:szCs w:val="18"/>
          <w:lang w:val="es-MX"/>
        </w:rPr>
        <w:t>.</w:t>
      </w:r>
    </w:p>
    <w:p w14:paraId="122D17DA" w14:textId="77777777" w:rsidR="00AC2CBF" w:rsidRPr="00AC2CBF" w:rsidRDefault="00AC2CBF" w:rsidP="00AC2CBF">
      <w:pPr>
        <w:pStyle w:val="CETBodytext"/>
        <w:rPr>
          <w:rFonts w:cs="Arial"/>
          <w:szCs w:val="18"/>
          <w:lang w:val="es-MX"/>
        </w:rPr>
      </w:pPr>
    </w:p>
    <w:p w14:paraId="03B3762E" w14:textId="4992EF74" w:rsidR="00AC2CBF" w:rsidRPr="00AC2CBF" w:rsidRDefault="00AC2CBF" w:rsidP="00AC2CBF">
      <w:pPr>
        <w:pStyle w:val="CETBodytext"/>
        <w:rPr>
          <w:rFonts w:cs="Arial"/>
          <w:szCs w:val="18"/>
          <w:lang w:val="es-MX"/>
        </w:rPr>
      </w:pPr>
      <w:proofErr w:type="spellStart"/>
      <w:r w:rsidRPr="00AC2CBF">
        <w:rPr>
          <w:rFonts w:cs="Arial"/>
          <w:szCs w:val="18"/>
          <w:lang w:val="es-MX"/>
        </w:rPr>
        <w:t>Available</w:t>
      </w:r>
      <w:proofErr w:type="spellEnd"/>
      <w:r w:rsidRPr="00AC2CBF">
        <w:rPr>
          <w:rFonts w:cs="Arial"/>
          <w:szCs w:val="18"/>
          <w:lang w:val="es-MX"/>
        </w:rPr>
        <w:t xml:space="preserve"> </w:t>
      </w:r>
      <w:proofErr w:type="spellStart"/>
      <w:r w:rsidRPr="00AC2CBF">
        <w:rPr>
          <w:rFonts w:cs="Arial"/>
          <w:szCs w:val="18"/>
          <w:lang w:val="es-MX"/>
        </w:rPr>
        <w:t>Potential</w:t>
      </w:r>
      <w:proofErr w:type="spellEnd"/>
      <w:r w:rsidRPr="00AC2CBF">
        <w:rPr>
          <w:rFonts w:cs="Arial"/>
          <w:szCs w:val="18"/>
          <w:lang w:val="es-MX"/>
        </w:rPr>
        <w:t xml:space="preserve">: </w:t>
      </w:r>
      <w:proofErr w:type="spellStart"/>
      <w:r w:rsidRPr="00AC2CBF">
        <w:rPr>
          <w:rFonts w:cs="Arial"/>
          <w:szCs w:val="18"/>
          <w:lang w:val="es-MX"/>
        </w:rPr>
        <w:t>Dry</w:t>
      </w:r>
      <w:proofErr w:type="spellEnd"/>
      <w:r w:rsidRPr="00AC2CBF">
        <w:rPr>
          <w:rFonts w:cs="Arial"/>
          <w:szCs w:val="18"/>
          <w:lang w:val="es-MX"/>
        </w:rPr>
        <w:t xml:space="preserve"> </w:t>
      </w:r>
      <w:proofErr w:type="spellStart"/>
      <w:r w:rsidRPr="00AC2CBF">
        <w:rPr>
          <w:rFonts w:cs="Arial"/>
          <w:szCs w:val="18"/>
          <w:lang w:val="es-MX"/>
        </w:rPr>
        <w:t>mass</w:t>
      </w:r>
      <w:proofErr w:type="spellEnd"/>
      <w:r w:rsidRPr="00AC2CBF">
        <w:rPr>
          <w:rFonts w:cs="Arial"/>
          <w:szCs w:val="18"/>
          <w:lang w:val="es-MX"/>
        </w:rPr>
        <w:t xml:space="preserve"> </w:t>
      </w:r>
      <w:proofErr w:type="spellStart"/>
      <w:r w:rsidRPr="00AC2CBF">
        <w:rPr>
          <w:rFonts w:cs="Arial"/>
          <w:szCs w:val="18"/>
          <w:lang w:val="es-MX"/>
        </w:rPr>
        <w:t>residues</w:t>
      </w:r>
      <w:proofErr w:type="spellEnd"/>
      <w:r w:rsidRPr="00AC2CBF">
        <w:rPr>
          <w:rFonts w:cs="Arial"/>
          <w:szCs w:val="18"/>
          <w:lang w:val="es-MX"/>
        </w:rPr>
        <w:t xml:space="preserve">, </w:t>
      </w:r>
      <w:proofErr w:type="spellStart"/>
      <w:r w:rsidRPr="00AC2CBF">
        <w:rPr>
          <w:rFonts w:cs="Arial"/>
          <w:szCs w:val="18"/>
          <w:lang w:val="es-MX"/>
        </w:rPr>
        <w:t>obtained</w:t>
      </w:r>
      <w:proofErr w:type="spellEnd"/>
      <w:r w:rsidRPr="00AC2CBF">
        <w:rPr>
          <w:rFonts w:cs="Arial"/>
          <w:szCs w:val="18"/>
          <w:lang w:val="es-MX"/>
        </w:rPr>
        <w:t xml:space="preserve"> </w:t>
      </w:r>
      <w:proofErr w:type="spellStart"/>
      <w:r w:rsidRPr="00AC2CBF">
        <w:rPr>
          <w:rFonts w:cs="Arial"/>
          <w:szCs w:val="18"/>
          <w:lang w:val="es-MX"/>
        </w:rPr>
        <w:t>by</w:t>
      </w:r>
      <w:proofErr w:type="spellEnd"/>
      <w:r w:rsidRPr="00AC2CBF">
        <w:rPr>
          <w:rFonts w:cs="Arial"/>
          <w:szCs w:val="18"/>
          <w:lang w:val="es-MX"/>
        </w:rPr>
        <w:t xml:space="preserve"> </w:t>
      </w:r>
      <w:proofErr w:type="spellStart"/>
      <w:r w:rsidRPr="00AC2CBF">
        <w:rPr>
          <w:rFonts w:cs="Arial"/>
          <w:szCs w:val="18"/>
          <w:lang w:val="es-MX"/>
        </w:rPr>
        <w:t>subtracting</w:t>
      </w:r>
      <w:proofErr w:type="spellEnd"/>
      <w:r w:rsidRPr="00AC2CBF">
        <w:rPr>
          <w:rFonts w:cs="Arial"/>
          <w:szCs w:val="18"/>
          <w:lang w:val="es-MX"/>
        </w:rPr>
        <w:t xml:space="preserve"> </w:t>
      </w:r>
      <w:proofErr w:type="spellStart"/>
      <w:r w:rsidRPr="00AC2CBF">
        <w:rPr>
          <w:rFonts w:cs="Arial"/>
          <w:szCs w:val="18"/>
          <w:lang w:val="es-MX"/>
        </w:rPr>
        <w:t>the</w:t>
      </w:r>
      <w:proofErr w:type="spellEnd"/>
      <w:r w:rsidRPr="00AC2CBF">
        <w:rPr>
          <w:rFonts w:cs="Arial"/>
          <w:szCs w:val="18"/>
          <w:lang w:val="es-MX"/>
        </w:rPr>
        <w:t xml:space="preserve"> </w:t>
      </w:r>
      <w:proofErr w:type="spellStart"/>
      <w:r w:rsidRPr="00AC2CBF">
        <w:rPr>
          <w:rFonts w:cs="Arial"/>
          <w:szCs w:val="18"/>
          <w:lang w:val="es-MX"/>
        </w:rPr>
        <w:t>moisture</w:t>
      </w:r>
      <w:proofErr w:type="spellEnd"/>
      <w:r w:rsidRPr="00AC2CBF">
        <w:rPr>
          <w:rFonts w:cs="Arial"/>
          <w:szCs w:val="18"/>
          <w:lang w:val="es-MX"/>
        </w:rPr>
        <w:t xml:space="preserve"> </w:t>
      </w:r>
      <w:proofErr w:type="spellStart"/>
      <w:r w:rsidRPr="00AC2CBF">
        <w:rPr>
          <w:rFonts w:cs="Arial"/>
          <w:szCs w:val="18"/>
          <w:lang w:val="es-MX"/>
        </w:rPr>
        <w:t>contained</w:t>
      </w:r>
      <w:proofErr w:type="spellEnd"/>
      <w:r w:rsidRPr="00AC2CBF">
        <w:rPr>
          <w:rFonts w:cs="Arial"/>
          <w:szCs w:val="18"/>
          <w:lang w:val="es-MX"/>
        </w:rPr>
        <w:t xml:space="preserve"> in </w:t>
      </w:r>
      <w:proofErr w:type="spellStart"/>
      <w:r w:rsidRPr="00AC2CBF">
        <w:rPr>
          <w:rFonts w:cs="Arial"/>
          <w:szCs w:val="18"/>
          <w:lang w:val="es-MX"/>
        </w:rPr>
        <w:t>the</w:t>
      </w:r>
      <w:proofErr w:type="spellEnd"/>
      <w:r w:rsidRPr="00AC2CBF">
        <w:rPr>
          <w:rFonts w:cs="Arial"/>
          <w:szCs w:val="18"/>
          <w:lang w:val="es-MX"/>
        </w:rPr>
        <w:t xml:space="preserve"> </w:t>
      </w:r>
      <w:proofErr w:type="spellStart"/>
      <w:r w:rsidRPr="00AC2CBF">
        <w:rPr>
          <w:rFonts w:cs="Arial"/>
          <w:szCs w:val="18"/>
          <w:lang w:val="es-MX"/>
        </w:rPr>
        <w:t>bagasse</w:t>
      </w:r>
      <w:proofErr w:type="spellEnd"/>
      <w:r>
        <w:rPr>
          <w:rFonts w:cs="Arial"/>
          <w:szCs w:val="18"/>
          <w:lang w:val="es-MX"/>
        </w:rPr>
        <w:t>.</w:t>
      </w:r>
    </w:p>
    <w:p w14:paraId="16C96747" w14:textId="77777777" w:rsidR="00AC2CBF" w:rsidRPr="00AC2CBF" w:rsidRDefault="00AC2CBF" w:rsidP="00AC2CBF">
      <w:pPr>
        <w:pStyle w:val="Prrafodelista"/>
        <w:spacing w:after="120"/>
        <w:ind w:left="284"/>
        <w:rPr>
          <w:rFonts w:cs="Arial"/>
          <w:szCs w:val="18"/>
          <w:lang w:val="en-US"/>
        </w:rPr>
      </w:pPr>
    </w:p>
    <w:p w14:paraId="436ABE7E" w14:textId="306D5E3B" w:rsidR="00AC2CBF" w:rsidRDefault="00AC2CBF" w:rsidP="00AC2CBF">
      <w:pPr>
        <w:rPr>
          <w:rFonts w:cs="Arial"/>
          <w:szCs w:val="18"/>
        </w:rPr>
      </w:pPr>
      <m:oMath>
        <m:r>
          <w:rPr>
            <w:rFonts w:ascii="Cambria Math" w:hAnsi="Cambria Math"/>
            <w:sz w:val="20"/>
          </w:rPr>
          <m:t>RDM=</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a</m:t>
                </m:r>
              </m:sub>
            </m:sSub>
          </m:e>
        </m:d>
        <m:r>
          <w:rPr>
            <w:rFonts w:ascii="Cambria Math" w:hAnsi="Cambria Math"/>
            <w:sz w:val="20"/>
          </w:rPr>
          <m:t>-</m:t>
        </m:r>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a</m:t>
                </m:r>
              </m:sub>
            </m:sSub>
            <m:r>
              <w:rPr>
                <w:rFonts w:ascii="Cambria Math" w:hAnsi="Cambria Math"/>
                <w:sz w:val="20"/>
              </w:rPr>
              <m:t>*% humidity</m:t>
            </m:r>
          </m:e>
        </m:d>
      </m:oMath>
      <w:r w:rsidRPr="00AC2CBF">
        <w:rPr>
          <w:rFonts w:cs="Arial"/>
          <w:szCs w:val="18"/>
        </w:rPr>
        <w:t xml:space="preserve">                                                              </w:t>
      </w:r>
      <w:r>
        <w:rPr>
          <w:rFonts w:cs="Arial"/>
          <w:szCs w:val="18"/>
        </w:rPr>
        <w:t xml:space="preserve">            </w:t>
      </w:r>
      <w:r w:rsidRPr="00AC2CBF">
        <w:rPr>
          <w:rFonts w:cs="Arial"/>
          <w:szCs w:val="18"/>
        </w:rPr>
        <w:t xml:space="preserve"> </w:t>
      </w:r>
      <w:r>
        <w:rPr>
          <w:rFonts w:cs="Arial"/>
          <w:szCs w:val="18"/>
        </w:rPr>
        <w:t>Eq</w:t>
      </w:r>
      <w:r w:rsidR="00AC090F">
        <w:rPr>
          <w:rFonts w:cs="Arial"/>
          <w:szCs w:val="18"/>
        </w:rPr>
        <w:t>.</w:t>
      </w:r>
      <w:r w:rsidRPr="00AC2CBF">
        <w:rPr>
          <w:rFonts w:cs="Arial"/>
          <w:szCs w:val="18"/>
        </w:rPr>
        <w:t xml:space="preserve"> </w:t>
      </w:r>
      <w:r>
        <w:rPr>
          <w:rFonts w:cs="Arial"/>
          <w:szCs w:val="18"/>
        </w:rPr>
        <w:t>(3</w:t>
      </w:r>
      <w:r w:rsidRPr="00AC2CBF">
        <w:rPr>
          <w:rFonts w:cs="Arial"/>
          <w:szCs w:val="18"/>
        </w:rPr>
        <w:t>)</w:t>
      </w:r>
    </w:p>
    <w:p w14:paraId="5CA678AB" w14:textId="77777777" w:rsidR="00AC2CBF" w:rsidRDefault="00AC2CBF" w:rsidP="00AC2CBF">
      <w:pPr>
        <w:pStyle w:val="CETBodytext"/>
        <w:rPr>
          <w:rFonts w:ascii="Arial Narrow" w:eastAsiaTheme="minorEastAsia" w:hAnsi="Arial Narrow"/>
          <w:sz w:val="20"/>
        </w:rPr>
      </w:pPr>
    </w:p>
    <w:p w14:paraId="4753CC33" w14:textId="77777777" w:rsidR="00AC090F" w:rsidRDefault="00AC2CBF" w:rsidP="00AC2CBF">
      <w:pPr>
        <w:pStyle w:val="CETBodytext"/>
        <w:rPr>
          <w:rFonts w:eastAsiaTheme="minorEastAsia" w:cs="Arial"/>
          <w:szCs w:val="18"/>
        </w:rPr>
      </w:pPr>
      <w:r w:rsidRPr="00AC2CBF">
        <w:rPr>
          <w:rFonts w:eastAsiaTheme="minorEastAsia" w:cs="Arial"/>
          <w:szCs w:val="18"/>
        </w:rPr>
        <w:t>Where: RDM = Residue Dry Mass (t); % humidity = Percentage of humidity contained in sugarcane bagasse.</w:t>
      </w:r>
    </w:p>
    <w:p w14:paraId="0F9F0EB4" w14:textId="77777777" w:rsidR="00AC090F" w:rsidRDefault="00AC090F" w:rsidP="00AC2CBF">
      <w:pPr>
        <w:pStyle w:val="CETBodytext"/>
        <w:rPr>
          <w:rFonts w:eastAsiaTheme="minorEastAsia" w:cs="Arial"/>
          <w:szCs w:val="18"/>
        </w:rPr>
      </w:pPr>
    </w:p>
    <w:p w14:paraId="3329145B" w14:textId="24E67B0F" w:rsidR="00AC090F" w:rsidRDefault="00AC090F" w:rsidP="00AC090F">
      <w:pPr>
        <w:pStyle w:val="CETBodytext"/>
        <w:rPr>
          <w:rFonts w:eastAsiaTheme="minorEastAsia" w:cs="Arial"/>
          <w:szCs w:val="18"/>
        </w:rPr>
      </w:pPr>
      <w:r w:rsidRPr="00AC090F">
        <w:rPr>
          <w:rFonts w:eastAsiaTheme="minorEastAsia" w:cs="Arial"/>
          <w:szCs w:val="18"/>
        </w:rPr>
        <w:tab/>
        <w:t>Potential for electricity generation: Potential for annual electricity production, where the average conversion rate is 17</w:t>
      </w:r>
      <w:r w:rsidR="00AC2178">
        <w:rPr>
          <w:rFonts w:eastAsiaTheme="minorEastAsia" w:cs="Arial"/>
          <w:szCs w:val="18"/>
        </w:rPr>
        <w:t>,</w:t>
      </w:r>
      <w:r w:rsidRPr="00AC090F">
        <w:rPr>
          <w:rFonts w:eastAsiaTheme="minorEastAsia" w:cs="Arial"/>
          <w:szCs w:val="18"/>
        </w:rPr>
        <w:t>52 kWh/ton of dry mass, a value reported in the statistical report on the agro-industrial sector of sugarcane bagasse</w:t>
      </w:r>
      <w:r w:rsidR="00A12C6B">
        <w:rPr>
          <w:rFonts w:eastAsiaTheme="minorEastAsia" w:cs="Arial"/>
          <w:szCs w:val="18"/>
        </w:rPr>
        <w:t>;</w:t>
      </w:r>
      <w:r w:rsidRPr="00AC090F">
        <w:rPr>
          <w:rFonts w:eastAsiaTheme="minorEastAsia" w:cs="Arial"/>
          <w:szCs w:val="18"/>
        </w:rPr>
        <w:t xml:space="preserve"> </w:t>
      </w:r>
      <w:r w:rsidR="00A12C6B">
        <w:rPr>
          <w:rFonts w:eastAsiaTheme="minorEastAsia" w:cs="Arial"/>
          <w:szCs w:val="18"/>
        </w:rPr>
        <w:t>Easterly and Burnham (2009).</w:t>
      </w:r>
    </w:p>
    <w:p w14:paraId="6DE50C78" w14:textId="77777777" w:rsidR="00AC090F" w:rsidRPr="00AC090F" w:rsidRDefault="00AC090F" w:rsidP="00AC090F">
      <w:pPr>
        <w:pStyle w:val="CETBodytext"/>
        <w:rPr>
          <w:rFonts w:eastAsiaTheme="minorEastAsia" w:cs="Arial"/>
          <w:szCs w:val="18"/>
        </w:rPr>
      </w:pPr>
    </w:p>
    <w:p w14:paraId="49FEC492" w14:textId="0ECB2E08" w:rsidR="00AC090F" w:rsidRDefault="00AC090F" w:rsidP="00AC090F">
      <w:pPr>
        <w:pStyle w:val="CETBodytext"/>
        <w:rPr>
          <w:rFonts w:eastAsiaTheme="minorEastAsia" w:cs="Arial"/>
          <w:szCs w:val="18"/>
        </w:rPr>
      </w:pPr>
      <m:oMath>
        <m:r>
          <w:rPr>
            <w:rFonts w:ascii="Cambria Math" w:hAnsi="Cambria Math"/>
            <w:sz w:val="20"/>
          </w:rPr>
          <m:t>MWh=</m:t>
        </m:r>
        <m:d>
          <m:dPr>
            <m:ctrlPr>
              <w:rPr>
                <w:rFonts w:ascii="Cambria Math" w:hAnsi="Cambria Math"/>
                <w:i/>
                <w:sz w:val="20"/>
              </w:rPr>
            </m:ctrlPr>
          </m:dPr>
          <m:e>
            <m:r>
              <w:rPr>
                <w:rFonts w:ascii="Cambria Math" w:hAnsi="Cambria Math"/>
                <w:sz w:val="20"/>
              </w:rPr>
              <m:t>RDM</m:t>
            </m:r>
          </m:e>
        </m:d>
        <m:r>
          <w:rPr>
            <w:rFonts w:ascii="Cambria Math" w:hAnsi="Cambria Math"/>
            <w:sz w:val="20"/>
          </w:rPr>
          <m:t>*(energy generation per ton of cane)</m:t>
        </m:r>
      </m:oMath>
      <w:r>
        <w:rPr>
          <w:rFonts w:eastAsiaTheme="minorEastAsia" w:cs="Arial"/>
          <w:szCs w:val="18"/>
        </w:rPr>
        <w:t xml:space="preserve">                         </w:t>
      </w:r>
      <w:r w:rsidR="00D21C2F">
        <w:rPr>
          <w:rFonts w:eastAsiaTheme="minorEastAsia" w:cs="Arial"/>
          <w:szCs w:val="18"/>
        </w:rPr>
        <w:t xml:space="preserve">    </w:t>
      </w:r>
      <w:r w:rsidR="005C3532">
        <w:rPr>
          <w:rFonts w:eastAsiaTheme="minorEastAsia" w:cs="Arial"/>
          <w:szCs w:val="18"/>
        </w:rPr>
        <w:t xml:space="preserve"> </w:t>
      </w:r>
      <w:r>
        <w:rPr>
          <w:rFonts w:eastAsiaTheme="minorEastAsia" w:cs="Arial"/>
          <w:szCs w:val="18"/>
        </w:rPr>
        <w:t xml:space="preserve">   </w:t>
      </w:r>
      <w:r w:rsidRPr="00AC090F">
        <w:rPr>
          <w:rFonts w:eastAsiaTheme="minorEastAsia" w:cs="Arial"/>
          <w:szCs w:val="18"/>
        </w:rPr>
        <w:t xml:space="preserve">   </w:t>
      </w:r>
      <w:r>
        <w:rPr>
          <w:rFonts w:cs="Arial"/>
          <w:szCs w:val="18"/>
        </w:rPr>
        <w:t>Eq.</w:t>
      </w:r>
      <w:r w:rsidRPr="00AC090F">
        <w:rPr>
          <w:rFonts w:eastAsiaTheme="minorEastAsia" w:cs="Arial"/>
          <w:szCs w:val="18"/>
        </w:rPr>
        <w:t xml:space="preserve"> (4)</w:t>
      </w:r>
    </w:p>
    <w:p w14:paraId="0C29EF35" w14:textId="77777777" w:rsidR="00AC090F" w:rsidRPr="00AC090F" w:rsidRDefault="00AC090F" w:rsidP="00AC090F">
      <w:pPr>
        <w:pStyle w:val="CETBodytext"/>
        <w:rPr>
          <w:rFonts w:eastAsiaTheme="minorEastAsia" w:cs="Arial"/>
          <w:szCs w:val="18"/>
        </w:rPr>
      </w:pPr>
    </w:p>
    <w:p w14:paraId="796D4003" w14:textId="77777777" w:rsidR="00AC090F" w:rsidRPr="00AC090F" w:rsidRDefault="00AC090F" w:rsidP="00AC090F">
      <w:pPr>
        <w:pStyle w:val="CETBodytext"/>
        <w:rPr>
          <w:rFonts w:eastAsiaTheme="minorEastAsia" w:cs="Arial"/>
          <w:szCs w:val="18"/>
        </w:rPr>
      </w:pPr>
      <w:r w:rsidRPr="00AC090F">
        <w:rPr>
          <w:rFonts w:eastAsiaTheme="minorEastAsia" w:cs="Arial"/>
          <w:szCs w:val="18"/>
        </w:rPr>
        <w:t>The results obtained in this study refer to the generation of electrical energy. From the energy point of view, the use of sugarcane bagasse residues a reduction in the use of fossil fuels for a given process is achieved. The amount of CO</w:t>
      </w:r>
      <w:r w:rsidRPr="00960CA8">
        <w:rPr>
          <w:rFonts w:eastAsiaTheme="minorEastAsia" w:cs="Arial"/>
          <w:szCs w:val="18"/>
          <w:vertAlign w:val="subscript"/>
        </w:rPr>
        <w:t>2</w:t>
      </w:r>
      <w:r w:rsidRPr="00AC090F">
        <w:rPr>
          <w:rFonts w:eastAsiaTheme="minorEastAsia" w:cs="Arial"/>
          <w:szCs w:val="18"/>
        </w:rPr>
        <w:t xml:space="preserve"> emissions avoided can be determined by equation 6:</w:t>
      </w:r>
    </w:p>
    <w:p w14:paraId="6F3DBE14" w14:textId="77777777" w:rsidR="00AC090F" w:rsidRPr="00AC090F" w:rsidRDefault="00AC090F" w:rsidP="00AC090F">
      <w:pPr>
        <w:pStyle w:val="CETBodytext"/>
        <w:rPr>
          <w:rFonts w:eastAsiaTheme="minorEastAsia" w:cs="Arial"/>
          <w:szCs w:val="18"/>
        </w:rPr>
      </w:pPr>
    </w:p>
    <w:p w14:paraId="7E3821F5" w14:textId="6E36BF60" w:rsidR="00AC090F" w:rsidRPr="00960CA8" w:rsidRDefault="0032715B" w:rsidP="00AC090F">
      <w:pPr>
        <w:pStyle w:val="CETBodytext"/>
        <w:rPr>
          <w:rFonts w:eastAsiaTheme="minorEastAsia" w:cs="Arial"/>
          <w:szCs w:val="18"/>
        </w:rPr>
      </w:pPr>
      <m:oMath>
        <m:sSub>
          <m:sSubPr>
            <m:ctrlPr>
              <w:rPr>
                <w:rFonts w:ascii="Cambria Math" w:hAnsi="Cambria Math"/>
                <w:i/>
                <w:sz w:val="20"/>
              </w:rPr>
            </m:ctrlPr>
          </m:sSubPr>
          <m:e>
            <m:r>
              <w:rPr>
                <w:rFonts w:ascii="Cambria Math" w:hAnsi="Cambria Math"/>
                <w:sz w:val="20"/>
              </w:rPr>
              <m:t>E</m:t>
            </m:r>
          </m:e>
          <m:sub>
            <m:sSub>
              <m:sSubPr>
                <m:ctrlPr>
                  <w:rPr>
                    <w:rFonts w:ascii="Cambria Math" w:hAnsi="Cambria Math"/>
                    <w:i/>
                    <w:sz w:val="20"/>
                  </w:rPr>
                </m:ctrlPr>
              </m:sSubPr>
              <m:e>
                <m:r>
                  <w:rPr>
                    <w:rFonts w:ascii="Cambria Math" w:hAnsi="Cambria Math"/>
                    <w:sz w:val="20"/>
                  </w:rPr>
                  <m:t>CO</m:t>
                </m:r>
              </m:e>
              <m:sub>
                <m:r>
                  <w:rPr>
                    <w:rFonts w:ascii="Cambria Math" w:hAnsi="Cambria Math"/>
                    <w:sz w:val="20"/>
                  </w:rPr>
                  <m:t>2</m:t>
                </m:r>
              </m:sub>
            </m:sSub>
          </m:sub>
        </m:sSub>
        <m:r>
          <w:rPr>
            <w:rFonts w:ascii="Cambria Math" w:hAnsi="Cambria Math"/>
            <w:sz w:val="20"/>
          </w:rPr>
          <m:t>=Es*FE</m:t>
        </m:r>
      </m:oMath>
      <w:r w:rsidR="00960CA8">
        <w:rPr>
          <w:rFonts w:eastAsiaTheme="minorEastAsia" w:cs="Arial"/>
          <w:sz w:val="20"/>
        </w:rPr>
        <w:t xml:space="preserve">                                                                                                Eq. (</w:t>
      </w:r>
      <w:r w:rsidR="005C3532">
        <w:rPr>
          <w:rFonts w:eastAsiaTheme="minorEastAsia" w:cs="Arial"/>
          <w:sz w:val="20"/>
        </w:rPr>
        <w:t>5</w:t>
      </w:r>
      <w:r w:rsidR="00960CA8">
        <w:rPr>
          <w:rFonts w:eastAsiaTheme="minorEastAsia" w:cs="Arial"/>
          <w:sz w:val="20"/>
        </w:rPr>
        <w:t>)</w:t>
      </w:r>
    </w:p>
    <w:p w14:paraId="3D33D342" w14:textId="77777777" w:rsidR="00960CA8" w:rsidRPr="00AC090F" w:rsidRDefault="00960CA8" w:rsidP="00AC090F">
      <w:pPr>
        <w:pStyle w:val="CETBodytext"/>
        <w:rPr>
          <w:rFonts w:eastAsiaTheme="minorEastAsia" w:cs="Arial"/>
          <w:szCs w:val="18"/>
        </w:rPr>
      </w:pPr>
    </w:p>
    <w:p w14:paraId="54988F47" w14:textId="2AD113BC" w:rsidR="00AC090F" w:rsidRPr="00AC090F" w:rsidRDefault="00D21C2F" w:rsidP="00AC090F">
      <w:pPr>
        <w:pStyle w:val="CETBodytext"/>
        <w:rPr>
          <w:rFonts w:eastAsiaTheme="minorEastAsia" w:cs="Arial"/>
          <w:szCs w:val="18"/>
        </w:rPr>
      </w:pPr>
      <w:r>
        <w:rPr>
          <w:rFonts w:eastAsiaTheme="minorEastAsia" w:cs="Arial"/>
          <w:szCs w:val="18"/>
        </w:rPr>
        <w:t xml:space="preserve">Where </w:t>
      </w:r>
      <m:oMath>
        <m:sSub>
          <m:sSubPr>
            <m:ctrlPr>
              <w:rPr>
                <w:rFonts w:ascii="Cambria Math" w:hAnsi="Cambria Math"/>
                <w:i/>
                <w:sz w:val="20"/>
              </w:rPr>
            </m:ctrlPr>
          </m:sSubPr>
          <m:e>
            <m:r>
              <w:rPr>
                <w:rFonts w:ascii="Cambria Math" w:hAnsi="Cambria Math"/>
                <w:sz w:val="20"/>
              </w:rPr>
              <m:t>E</m:t>
            </m:r>
          </m:e>
          <m:sub>
            <m:sSub>
              <m:sSubPr>
                <m:ctrlPr>
                  <w:rPr>
                    <w:rFonts w:ascii="Cambria Math" w:hAnsi="Cambria Math"/>
                    <w:i/>
                    <w:sz w:val="20"/>
                  </w:rPr>
                </m:ctrlPr>
              </m:sSubPr>
              <m:e>
                <m:r>
                  <w:rPr>
                    <w:rFonts w:ascii="Cambria Math" w:hAnsi="Cambria Math"/>
                    <w:sz w:val="20"/>
                  </w:rPr>
                  <m:t>CO</m:t>
                </m:r>
              </m:e>
              <m:sub>
                <m:r>
                  <w:rPr>
                    <w:rFonts w:ascii="Cambria Math" w:hAnsi="Cambria Math"/>
                    <w:sz w:val="20"/>
                  </w:rPr>
                  <m:t>2</m:t>
                </m:r>
              </m:sub>
            </m:sSub>
          </m:sub>
        </m:sSub>
      </m:oMath>
      <w:r w:rsidR="00960CA8">
        <w:rPr>
          <w:rFonts w:eastAsiaTheme="minorEastAsia" w:cs="Arial"/>
          <w:szCs w:val="18"/>
        </w:rPr>
        <w:t>:</w:t>
      </w:r>
      <w:r>
        <w:rPr>
          <w:rFonts w:eastAsiaTheme="minorEastAsia" w:cs="Arial"/>
          <w:szCs w:val="18"/>
        </w:rPr>
        <w:t xml:space="preserve"> </w:t>
      </w:r>
      <w:r w:rsidR="00960CA8">
        <w:rPr>
          <w:rFonts w:eastAsiaTheme="minorEastAsia" w:cs="Arial"/>
          <w:szCs w:val="18"/>
        </w:rPr>
        <w:t>Emissions (</w:t>
      </w:r>
      <w:proofErr w:type="spellStart"/>
      <w:r w:rsidR="00960CA8">
        <w:rPr>
          <w:rFonts w:eastAsiaTheme="minorEastAsia" w:cs="Arial"/>
          <w:szCs w:val="18"/>
        </w:rPr>
        <w:t>tCO</w:t>
      </w:r>
      <w:r w:rsidR="00960CA8">
        <w:rPr>
          <w:rFonts w:eastAsiaTheme="minorEastAsia" w:cs="Arial"/>
          <w:szCs w:val="18"/>
          <w:vertAlign w:val="subscript"/>
        </w:rPr>
        <w:t>eq</w:t>
      </w:r>
      <w:proofErr w:type="spellEnd"/>
      <w:r w:rsidR="00AC090F" w:rsidRPr="00AC090F">
        <w:rPr>
          <w:rFonts w:eastAsiaTheme="minorEastAsia" w:cs="Arial"/>
          <w:szCs w:val="18"/>
        </w:rPr>
        <w:t xml:space="preserve">/year) and </w:t>
      </w:r>
      <m:oMath>
        <m:r>
          <w:rPr>
            <w:rFonts w:ascii="Cambria Math" w:hAnsi="Cambria Math"/>
            <w:sz w:val="20"/>
          </w:rPr>
          <m:t>Es</m:t>
        </m:r>
      </m:oMath>
      <w:r w:rsidR="00AC090F" w:rsidRPr="00AC090F">
        <w:rPr>
          <w:rFonts w:eastAsiaTheme="minorEastAsia" w:cs="Arial"/>
          <w:szCs w:val="18"/>
        </w:rPr>
        <w:t>: Energy saved (kWh/year), is the energy that would not be purchased, because that energy would be generated with the sugarcane bagasse.</w:t>
      </w:r>
      <w:r w:rsidR="008E3825">
        <w:rPr>
          <w:rFonts w:eastAsiaTheme="minorEastAsia" w:cs="Arial"/>
          <w:szCs w:val="18"/>
        </w:rPr>
        <w:t xml:space="preserve"> </w:t>
      </w:r>
      <w:r w:rsidR="00AC090F" w:rsidRPr="00960CA8">
        <w:rPr>
          <w:rFonts w:eastAsiaTheme="minorEastAsia" w:cs="Arial"/>
          <w:i/>
          <w:szCs w:val="18"/>
        </w:rPr>
        <w:t>FE</w:t>
      </w:r>
      <w:r w:rsidR="008E3825">
        <w:rPr>
          <w:rFonts w:eastAsiaTheme="minorEastAsia" w:cs="Arial"/>
          <w:szCs w:val="18"/>
        </w:rPr>
        <w:t>: Emission factor (0,</w:t>
      </w:r>
      <w:r w:rsidR="00AC090F" w:rsidRPr="00AC090F">
        <w:rPr>
          <w:rFonts w:eastAsiaTheme="minorEastAsia" w:cs="Arial"/>
          <w:szCs w:val="18"/>
        </w:rPr>
        <w:t>113 tCO</w:t>
      </w:r>
      <w:r w:rsidR="00AC090F" w:rsidRPr="00DA4ADC">
        <w:rPr>
          <w:rFonts w:eastAsiaTheme="minorEastAsia" w:cs="Arial"/>
          <w:szCs w:val="18"/>
          <w:vertAlign w:val="subscript"/>
        </w:rPr>
        <w:t>2</w:t>
      </w:r>
      <w:r w:rsidR="00AC090F" w:rsidRPr="00AC090F">
        <w:rPr>
          <w:rFonts w:eastAsiaTheme="minorEastAsia" w:cs="Arial"/>
          <w:szCs w:val="18"/>
        </w:rPr>
        <w:t>/MWh).</w:t>
      </w:r>
    </w:p>
    <w:p w14:paraId="193E8324" w14:textId="40B678E4" w:rsidR="00AC2CBF" w:rsidRDefault="00AC2CBF" w:rsidP="00AC2CBF">
      <w:pPr>
        <w:pStyle w:val="CETBodytext"/>
        <w:rPr>
          <w:rFonts w:cs="Arial"/>
          <w:szCs w:val="18"/>
          <w:lang w:val="es-MX"/>
        </w:rPr>
      </w:pPr>
    </w:p>
    <w:p w14:paraId="15CE35BE" w14:textId="075E7198" w:rsidR="008244F5" w:rsidRDefault="008244F5" w:rsidP="00AC2CBF">
      <w:pPr>
        <w:pStyle w:val="CETBodytext"/>
        <w:rPr>
          <w:rFonts w:cs="Arial"/>
          <w:szCs w:val="18"/>
          <w:lang w:val="es-MX"/>
        </w:rPr>
      </w:pPr>
      <w:r w:rsidRPr="008244F5">
        <w:rPr>
          <w:rFonts w:cs="Arial"/>
          <w:szCs w:val="18"/>
          <w:lang w:val="es-MX"/>
        </w:rPr>
        <w:t>CO</w:t>
      </w:r>
      <w:r w:rsidRPr="0092703C">
        <w:rPr>
          <w:rFonts w:cs="Arial"/>
          <w:szCs w:val="18"/>
          <w:vertAlign w:val="subscript"/>
          <w:lang w:val="es-MX"/>
        </w:rPr>
        <w:t>2eq</w:t>
      </w:r>
      <w:r w:rsidRPr="008244F5">
        <w:rPr>
          <w:rFonts w:cs="Arial"/>
          <w:szCs w:val="18"/>
          <w:lang w:val="es-MX"/>
        </w:rPr>
        <w:t xml:space="preserve"> </w:t>
      </w:r>
      <w:proofErr w:type="spellStart"/>
      <w:r w:rsidRPr="008244F5">
        <w:rPr>
          <w:rFonts w:cs="Arial"/>
          <w:szCs w:val="18"/>
          <w:lang w:val="es-MX"/>
        </w:rPr>
        <w:t>emissions</w:t>
      </w:r>
      <w:proofErr w:type="spellEnd"/>
      <w:r w:rsidRPr="008244F5">
        <w:rPr>
          <w:rFonts w:cs="Arial"/>
          <w:szCs w:val="18"/>
          <w:lang w:val="es-MX"/>
        </w:rPr>
        <w:t xml:space="preserve"> per </w:t>
      </w:r>
      <w:proofErr w:type="spellStart"/>
      <w:r w:rsidRPr="008244F5">
        <w:rPr>
          <w:rFonts w:cs="Arial"/>
          <w:szCs w:val="18"/>
          <w:lang w:val="es-MX"/>
        </w:rPr>
        <w:t>MWh</w:t>
      </w:r>
      <w:proofErr w:type="spellEnd"/>
      <w:r w:rsidRPr="008244F5">
        <w:rPr>
          <w:rFonts w:cs="Arial"/>
          <w:szCs w:val="18"/>
          <w:lang w:val="es-MX"/>
        </w:rPr>
        <w:t xml:space="preserve"> are </w:t>
      </w:r>
      <w:proofErr w:type="spellStart"/>
      <w:r w:rsidRPr="008244F5">
        <w:rPr>
          <w:rFonts w:cs="Arial"/>
          <w:szCs w:val="18"/>
          <w:lang w:val="es-MX"/>
        </w:rPr>
        <w:t>estimated</w:t>
      </w:r>
      <w:proofErr w:type="spellEnd"/>
      <w:r w:rsidRPr="008244F5">
        <w:rPr>
          <w:rFonts w:cs="Arial"/>
          <w:szCs w:val="18"/>
          <w:lang w:val="es-MX"/>
        </w:rPr>
        <w:t xml:space="preserve"> </w:t>
      </w:r>
      <w:proofErr w:type="spellStart"/>
      <w:r w:rsidRPr="008244F5">
        <w:rPr>
          <w:rFonts w:cs="Arial"/>
          <w:szCs w:val="18"/>
          <w:lang w:val="es-MX"/>
        </w:rPr>
        <w:t>from</w:t>
      </w:r>
      <w:proofErr w:type="spellEnd"/>
      <w:r w:rsidRPr="008244F5">
        <w:rPr>
          <w:rFonts w:cs="Arial"/>
          <w:szCs w:val="18"/>
          <w:lang w:val="es-MX"/>
        </w:rPr>
        <w:t xml:space="preserve"> </w:t>
      </w:r>
      <w:proofErr w:type="spellStart"/>
      <w:r w:rsidRPr="008244F5">
        <w:rPr>
          <w:rFonts w:cs="Arial"/>
          <w:szCs w:val="18"/>
          <w:lang w:val="es-MX"/>
        </w:rPr>
        <w:t>the</w:t>
      </w:r>
      <w:proofErr w:type="spellEnd"/>
      <w:r w:rsidRPr="008244F5">
        <w:rPr>
          <w:rFonts w:cs="Arial"/>
          <w:szCs w:val="18"/>
          <w:lang w:val="es-MX"/>
        </w:rPr>
        <w:t xml:space="preserve"> </w:t>
      </w:r>
      <w:proofErr w:type="spellStart"/>
      <w:r w:rsidRPr="008244F5">
        <w:rPr>
          <w:rFonts w:cs="Arial"/>
          <w:szCs w:val="18"/>
          <w:lang w:val="es-MX"/>
        </w:rPr>
        <w:t>perspective</w:t>
      </w:r>
      <w:proofErr w:type="spellEnd"/>
      <w:r w:rsidRPr="008244F5">
        <w:rPr>
          <w:rFonts w:cs="Arial"/>
          <w:szCs w:val="18"/>
          <w:lang w:val="es-MX"/>
        </w:rPr>
        <w:t xml:space="preserve"> </w:t>
      </w:r>
      <w:proofErr w:type="spellStart"/>
      <w:r w:rsidRPr="008244F5">
        <w:rPr>
          <w:rFonts w:cs="Arial"/>
          <w:szCs w:val="18"/>
          <w:lang w:val="es-MX"/>
        </w:rPr>
        <w:t>of</w:t>
      </w:r>
      <w:proofErr w:type="spellEnd"/>
      <w:r w:rsidRPr="008244F5">
        <w:rPr>
          <w:rFonts w:cs="Arial"/>
          <w:szCs w:val="18"/>
          <w:lang w:val="es-MX"/>
        </w:rPr>
        <w:t xml:space="preserve"> </w:t>
      </w:r>
      <w:proofErr w:type="spellStart"/>
      <w:r w:rsidRPr="008244F5">
        <w:rPr>
          <w:rFonts w:cs="Arial"/>
          <w:szCs w:val="18"/>
          <w:lang w:val="es-MX"/>
        </w:rPr>
        <w:t>energy</w:t>
      </w:r>
      <w:proofErr w:type="spellEnd"/>
      <w:r w:rsidRPr="008244F5">
        <w:rPr>
          <w:rFonts w:cs="Arial"/>
          <w:szCs w:val="18"/>
          <w:lang w:val="es-MX"/>
        </w:rPr>
        <w:t xml:space="preserve"> </w:t>
      </w:r>
      <w:proofErr w:type="spellStart"/>
      <w:r w:rsidRPr="008244F5">
        <w:rPr>
          <w:rFonts w:cs="Arial"/>
          <w:szCs w:val="18"/>
          <w:lang w:val="es-MX"/>
        </w:rPr>
        <w:t>generation</w:t>
      </w:r>
      <w:proofErr w:type="spellEnd"/>
      <w:r w:rsidRPr="008244F5">
        <w:rPr>
          <w:rFonts w:cs="Arial"/>
          <w:szCs w:val="18"/>
          <w:lang w:val="es-MX"/>
        </w:rPr>
        <w:t xml:space="preserve"> </w:t>
      </w:r>
      <w:proofErr w:type="spellStart"/>
      <w:r w:rsidRPr="008244F5">
        <w:rPr>
          <w:rFonts w:cs="Arial"/>
          <w:szCs w:val="18"/>
          <w:lang w:val="es-MX"/>
        </w:rPr>
        <w:t>with</w:t>
      </w:r>
      <w:proofErr w:type="spellEnd"/>
      <w:r w:rsidRPr="008244F5">
        <w:rPr>
          <w:rFonts w:cs="Arial"/>
          <w:szCs w:val="18"/>
          <w:lang w:val="es-MX"/>
        </w:rPr>
        <w:t xml:space="preserve"> </w:t>
      </w:r>
      <w:proofErr w:type="spellStart"/>
      <w:r w:rsidRPr="008244F5">
        <w:rPr>
          <w:rFonts w:cs="Arial"/>
          <w:szCs w:val="18"/>
          <w:lang w:val="es-MX"/>
        </w:rPr>
        <w:t>different</w:t>
      </w:r>
      <w:proofErr w:type="spellEnd"/>
      <w:r w:rsidRPr="008244F5">
        <w:rPr>
          <w:rFonts w:cs="Arial"/>
          <w:szCs w:val="18"/>
          <w:lang w:val="es-MX"/>
        </w:rPr>
        <w:t xml:space="preserve"> </w:t>
      </w:r>
      <w:proofErr w:type="spellStart"/>
      <w:r w:rsidRPr="008244F5">
        <w:rPr>
          <w:rFonts w:cs="Arial"/>
          <w:szCs w:val="18"/>
          <w:lang w:val="es-MX"/>
        </w:rPr>
        <w:t>types</w:t>
      </w:r>
      <w:proofErr w:type="spellEnd"/>
      <w:r w:rsidRPr="008244F5">
        <w:rPr>
          <w:rFonts w:cs="Arial"/>
          <w:szCs w:val="18"/>
          <w:lang w:val="es-MX"/>
        </w:rPr>
        <w:t xml:space="preserve"> </w:t>
      </w:r>
      <w:proofErr w:type="spellStart"/>
      <w:r w:rsidRPr="008244F5">
        <w:rPr>
          <w:rFonts w:cs="Arial"/>
          <w:szCs w:val="18"/>
          <w:lang w:val="es-MX"/>
        </w:rPr>
        <w:t>of</w:t>
      </w:r>
      <w:proofErr w:type="spellEnd"/>
      <w:r w:rsidRPr="008244F5">
        <w:rPr>
          <w:rFonts w:cs="Arial"/>
          <w:szCs w:val="18"/>
          <w:lang w:val="es-MX"/>
        </w:rPr>
        <w:t xml:space="preserve"> fuel, </w:t>
      </w:r>
      <w:proofErr w:type="spellStart"/>
      <w:r w:rsidRPr="008244F5">
        <w:rPr>
          <w:rFonts w:cs="Arial"/>
          <w:szCs w:val="18"/>
          <w:lang w:val="es-MX"/>
        </w:rPr>
        <w:t>considering</w:t>
      </w:r>
      <w:proofErr w:type="spellEnd"/>
      <w:r w:rsidRPr="008244F5">
        <w:rPr>
          <w:rFonts w:cs="Arial"/>
          <w:szCs w:val="18"/>
          <w:lang w:val="es-MX"/>
        </w:rPr>
        <w:t xml:space="preserve"> </w:t>
      </w:r>
      <w:proofErr w:type="spellStart"/>
      <w:r w:rsidRPr="008244F5">
        <w:rPr>
          <w:rFonts w:cs="Arial"/>
          <w:szCs w:val="18"/>
          <w:lang w:val="es-MX"/>
        </w:rPr>
        <w:t>the</w:t>
      </w:r>
      <w:proofErr w:type="spellEnd"/>
      <w:r w:rsidRPr="008244F5">
        <w:rPr>
          <w:rFonts w:cs="Arial"/>
          <w:szCs w:val="18"/>
          <w:lang w:val="es-MX"/>
        </w:rPr>
        <w:t xml:space="preserve"> </w:t>
      </w:r>
      <w:proofErr w:type="spellStart"/>
      <w:r w:rsidRPr="008244F5">
        <w:rPr>
          <w:rFonts w:cs="Arial"/>
          <w:szCs w:val="18"/>
          <w:lang w:val="es-MX"/>
        </w:rPr>
        <w:t>process</w:t>
      </w:r>
      <w:proofErr w:type="spellEnd"/>
      <w:r w:rsidRPr="008244F5">
        <w:rPr>
          <w:rFonts w:cs="Arial"/>
          <w:szCs w:val="18"/>
          <w:lang w:val="es-MX"/>
        </w:rPr>
        <w:t xml:space="preserve"> </w:t>
      </w:r>
      <w:proofErr w:type="spellStart"/>
      <w:r w:rsidRPr="008244F5">
        <w:rPr>
          <w:rFonts w:cs="Arial"/>
          <w:szCs w:val="18"/>
          <w:lang w:val="es-MX"/>
        </w:rPr>
        <w:t>of</w:t>
      </w:r>
      <w:proofErr w:type="spellEnd"/>
      <w:r w:rsidRPr="008244F5">
        <w:rPr>
          <w:rFonts w:cs="Arial"/>
          <w:szCs w:val="18"/>
          <w:lang w:val="es-MX"/>
        </w:rPr>
        <w:t xml:space="preserve"> </w:t>
      </w:r>
      <w:proofErr w:type="spellStart"/>
      <w:r w:rsidRPr="008244F5">
        <w:rPr>
          <w:rFonts w:cs="Arial"/>
          <w:szCs w:val="18"/>
          <w:lang w:val="es-MX"/>
        </w:rPr>
        <w:t>the</w:t>
      </w:r>
      <w:proofErr w:type="spellEnd"/>
      <w:r w:rsidRPr="008244F5">
        <w:rPr>
          <w:rFonts w:cs="Arial"/>
          <w:szCs w:val="18"/>
          <w:lang w:val="es-MX"/>
        </w:rPr>
        <w:t xml:space="preserve"> </w:t>
      </w:r>
      <w:proofErr w:type="spellStart"/>
      <w:r w:rsidRPr="008244F5">
        <w:rPr>
          <w:rFonts w:cs="Arial"/>
          <w:szCs w:val="18"/>
          <w:lang w:val="es-MX"/>
        </w:rPr>
        <w:t>life</w:t>
      </w:r>
      <w:proofErr w:type="spellEnd"/>
      <w:r w:rsidRPr="008244F5">
        <w:rPr>
          <w:rFonts w:cs="Arial"/>
          <w:szCs w:val="18"/>
          <w:lang w:val="es-MX"/>
        </w:rPr>
        <w:t xml:space="preserve"> </w:t>
      </w:r>
      <w:proofErr w:type="spellStart"/>
      <w:r w:rsidRPr="008244F5">
        <w:rPr>
          <w:rFonts w:cs="Arial"/>
          <w:szCs w:val="18"/>
          <w:lang w:val="es-MX"/>
        </w:rPr>
        <w:t>cycle</w:t>
      </w:r>
      <w:proofErr w:type="spellEnd"/>
      <w:r w:rsidRPr="008244F5">
        <w:rPr>
          <w:rFonts w:cs="Arial"/>
          <w:szCs w:val="18"/>
          <w:lang w:val="es-MX"/>
        </w:rPr>
        <w:t xml:space="preserve"> </w:t>
      </w:r>
      <w:proofErr w:type="spellStart"/>
      <w:r w:rsidRPr="008244F5">
        <w:rPr>
          <w:rFonts w:cs="Arial"/>
          <w:szCs w:val="18"/>
          <w:lang w:val="es-MX"/>
        </w:rPr>
        <w:t>stages</w:t>
      </w:r>
      <w:proofErr w:type="spellEnd"/>
      <w:r w:rsidRPr="008244F5">
        <w:rPr>
          <w:rFonts w:cs="Arial"/>
          <w:szCs w:val="18"/>
          <w:lang w:val="es-MX"/>
        </w:rPr>
        <w:t xml:space="preserve"> </w:t>
      </w:r>
      <w:proofErr w:type="spellStart"/>
      <w:r w:rsidRPr="008244F5">
        <w:rPr>
          <w:rFonts w:cs="Arial"/>
          <w:szCs w:val="18"/>
          <w:lang w:val="es-MX"/>
        </w:rPr>
        <w:t>of</w:t>
      </w:r>
      <w:proofErr w:type="spellEnd"/>
      <w:r w:rsidRPr="008244F5">
        <w:rPr>
          <w:rFonts w:cs="Arial"/>
          <w:szCs w:val="18"/>
          <w:lang w:val="es-MX"/>
        </w:rPr>
        <w:t xml:space="preserve"> </w:t>
      </w:r>
      <w:proofErr w:type="spellStart"/>
      <w:r w:rsidRPr="008244F5">
        <w:rPr>
          <w:rFonts w:cs="Arial"/>
          <w:szCs w:val="18"/>
          <w:lang w:val="es-MX"/>
        </w:rPr>
        <w:t>sugar</w:t>
      </w:r>
      <w:proofErr w:type="spellEnd"/>
      <w:r w:rsidRPr="008244F5">
        <w:rPr>
          <w:rFonts w:cs="Arial"/>
          <w:szCs w:val="18"/>
          <w:lang w:val="es-MX"/>
        </w:rPr>
        <w:t xml:space="preserve"> cane </w:t>
      </w:r>
      <w:proofErr w:type="spellStart"/>
      <w:r w:rsidRPr="008244F5">
        <w:rPr>
          <w:rFonts w:cs="Arial"/>
          <w:szCs w:val="18"/>
          <w:lang w:val="es-MX"/>
        </w:rPr>
        <w:t>bagasse</w:t>
      </w:r>
      <w:proofErr w:type="spellEnd"/>
      <w:r w:rsidRPr="008244F5">
        <w:rPr>
          <w:rFonts w:cs="Arial"/>
          <w:szCs w:val="18"/>
          <w:lang w:val="es-MX"/>
        </w:rPr>
        <w:t xml:space="preserve">, Figure 1, </w:t>
      </w:r>
      <w:proofErr w:type="spellStart"/>
      <w:r w:rsidRPr="008244F5">
        <w:rPr>
          <w:rFonts w:cs="Arial"/>
          <w:szCs w:val="18"/>
          <w:lang w:val="es-MX"/>
        </w:rPr>
        <w:t>this</w:t>
      </w:r>
      <w:proofErr w:type="spellEnd"/>
      <w:r w:rsidRPr="008244F5">
        <w:rPr>
          <w:rFonts w:cs="Arial"/>
          <w:szCs w:val="18"/>
          <w:lang w:val="es-MX"/>
        </w:rPr>
        <w:t xml:space="preserve"> </w:t>
      </w:r>
      <w:proofErr w:type="spellStart"/>
      <w:r w:rsidRPr="008244F5">
        <w:rPr>
          <w:rFonts w:cs="Arial"/>
          <w:szCs w:val="18"/>
          <w:lang w:val="es-MX"/>
        </w:rPr>
        <w:t>biomass</w:t>
      </w:r>
      <w:proofErr w:type="spellEnd"/>
      <w:r w:rsidRPr="008244F5">
        <w:rPr>
          <w:rFonts w:cs="Arial"/>
          <w:szCs w:val="18"/>
          <w:lang w:val="es-MX"/>
        </w:rPr>
        <w:t xml:space="preserve"> as fuel has </w:t>
      </w:r>
      <w:proofErr w:type="spellStart"/>
      <w:r w:rsidRPr="008244F5">
        <w:rPr>
          <w:rFonts w:cs="Arial"/>
          <w:szCs w:val="18"/>
          <w:lang w:val="es-MX"/>
        </w:rPr>
        <w:t>emissions</w:t>
      </w:r>
      <w:proofErr w:type="spellEnd"/>
      <w:r w:rsidRPr="008244F5">
        <w:rPr>
          <w:rFonts w:cs="Arial"/>
          <w:szCs w:val="18"/>
          <w:lang w:val="es-MX"/>
        </w:rPr>
        <w:t xml:space="preserve"> </w:t>
      </w:r>
      <w:proofErr w:type="spellStart"/>
      <w:r w:rsidRPr="008244F5">
        <w:rPr>
          <w:rFonts w:cs="Arial"/>
          <w:szCs w:val="18"/>
          <w:lang w:val="es-MX"/>
        </w:rPr>
        <w:t>considered</w:t>
      </w:r>
      <w:proofErr w:type="spellEnd"/>
      <w:r w:rsidRPr="008244F5">
        <w:rPr>
          <w:rFonts w:cs="Arial"/>
          <w:szCs w:val="18"/>
          <w:lang w:val="es-MX"/>
        </w:rPr>
        <w:t xml:space="preserve"> neutral, in </w:t>
      </w:r>
      <w:proofErr w:type="spellStart"/>
      <w:r w:rsidRPr="008244F5">
        <w:rPr>
          <w:rFonts w:cs="Arial"/>
          <w:szCs w:val="18"/>
          <w:lang w:val="es-MX"/>
        </w:rPr>
        <w:t>the</w:t>
      </w:r>
      <w:proofErr w:type="spellEnd"/>
      <w:r w:rsidRPr="008244F5">
        <w:rPr>
          <w:rFonts w:cs="Arial"/>
          <w:szCs w:val="18"/>
          <w:lang w:val="es-MX"/>
        </w:rPr>
        <w:t xml:space="preserve"> </w:t>
      </w:r>
      <w:proofErr w:type="spellStart"/>
      <w:r w:rsidRPr="008244F5">
        <w:rPr>
          <w:rFonts w:cs="Arial"/>
          <w:szCs w:val="18"/>
          <w:lang w:val="es-MX"/>
        </w:rPr>
        <w:t>sense</w:t>
      </w:r>
      <w:proofErr w:type="spellEnd"/>
      <w:r w:rsidRPr="008244F5">
        <w:rPr>
          <w:rFonts w:cs="Arial"/>
          <w:szCs w:val="18"/>
          <w:lang w:val="es-MX"/>
        </w:rPr>
        <w:t xml:space="preserve"> </w:t>
      </w:r>
      <w:proofErr w:type="spellStart"/>
      <w:r w:rsidRPr="008244F5">
        <w:rPr>
          <w:rFonts w:cs="Arial"/>
          <w:szCs w:val="18"/>
          <w:lang w:val="es-MX"/>
        </w:rPr>
        <w:t>that</w:t>
      </w:r>
      <w:proofErr w:type="spellEnd"/>
      <w:r w:rsidRPr="008244F5">
        <w:rPr>
          <w:rFonts w:cs="Arial"/>
          <w:szCs w:val="18"/>
          <w:lang w:val="es-MX"/>
        </w:rPr>
        <w:t xml:space="preserve"> </w:t>
      </w:r>
      <w:proofErr w:type="spellStart"/>
      <w:r w:rsidRPr="008244F5">
        <w:rPr>
          <w:rFonts w:cs="Arial"/>
          <w:szCs w:val="18"/>
          <w:lang w:val="es-MX"/>
        </w:rPr>
        <w:t>the</w:t>
      </w:r>
      <w:proofErr w:type="spellEnd"/>
      <w:r w:rsidRPr="008244F5">
        <w:rPr>
          <w:rFonts w:cs="Arial"/>
          <w:szCs w:val="18"/>
          <w:lang w:val="es-MX"/>
        </w:rPr>
        <w:t xml:space="preserve"> CO</w:t>
      </w:r>
      <w:r w:rsidRPr="00AF6D60">
        <w:rPr>
          <w:rFonts w:cs="Arial"/>
          <w:szCs w:val="18"/>
          <w:vertAlign w:val="subscript"/>
          <w:lang w:val="es-MX"/>
        </w:rPr>
        <w:t xml:space="preserve">2 </w:t>
      </w:r>
      <w:proofErr w:type="spellStart"/>
      <w:r w:rsidRPr="008244F5">
        <w:rPr>
          <w:rFonts w:cs="Arial"/>
          <w:szCs w:val="18"/>
          <w:lang w:val="es-MX"/>
        </w:rPr>
        <w:t>emitted</w:t>
      </w:r>
      <w:proofErr w:type="spellEnd"/>
      <w:r w:rsidRPr="008244F5">
        <w:rPr>
          <w:rFonts w:cs="Arial"/>
          <w:szCs w:val="18"/>
          <w:lang w:val="es-MX"/>
        </w:rPr>
        <w:t xml:space="preserve"> in </w:t>
      </w:r>
      <w:proofErr w:type="spellStart"/>
      <w:r w:rsidRPr="008244F5">
        <w:rPr>
          <w:rFonts w:cs="Arial"/>
          <w:szCs w:val="18"/>
          <w:lang w:val="es-MX"/>
        </w:rPr>
        <w:t>combustion</w:t>
      </w:r>
      <w:proofErr w:type="spellEnd"/>
      <w:r w:rsidRPr="008244F5">
        <w:rPr>
          <w:rFonts w:cs="Arial"/>
          <w:szCs w:val="18"/>
          <w:lang w:val="es-MX"/>
        </w:rPr>
        <w:t xml:space="preserve"> has </w:t>
      </w:r>
      <w:proofErr w:type="spellStart"/>
      <w:r w:rsidRPr="008244F5">
        <w:rPr>
          <w:rFonts w:cs="Arial"/>
          <w:szCs w:val="18"/>
          <w:lang w:val="es-MX"/>
        </w:rPr>
        <w:t>been</w:t>
      </w:r>
      <w:proofErr w:type="spellEnd"/>
      <w:r w:rsidRPr="008244F5">
        <w:rPr>
          <w:rFonts w:cs="Arial"/>
          <w:szCs w:val="18"/>
          <w:lang w:val="es-MX"/>
        </w:rPr>
        <w:t xml:space="preserve"> </w:t>
      </w:r>
      <w:proofErr w:type="spellStart"/>
      <w:r w:rsidRPr="008244F5">
        <w:rPr>
          <w:rFonts w:cs="Arial"/>
          <w:szCs w:val="18"/>
          <w:lang w:val="es-MX"/>
        </w:rPr>
        <w:t>previously</w:t>
      </w:r>
      <w:proofErr w:type="spellEnd"/>
      <w:r w:rsidRPr="008244F5">
        <w:rPr>
          <w:rFonts w:cs="Arial"/>
          <w:szCs w:val="18"/>
          <w:lang w:val="es-MX"/>
        </w:rPr>
        <w:t xml:space="preserve"> absorbed </w:t>
      </w:r>
      <w:proofErr w:type="spellStart"/>
      <w:r w:rsidRPr="008244F5">
        <w:rPr>
          <w:rFonts w:cs="Arial"/>
          <w:szCs w:val="18"/>
          <w:lang w:val="es-MX"/>
        </w:rPr>
        <w:t>from</w:t>
      </w:r>
      <w:proofErr w:type="spellEnd"/>
      <w:r w:rsidRPr="008244F5">
        <w:rPr>
          <w:rFonts w:cs="Arial"/>
          <w:szCs w:val="18"/>
          <w:lang w:val="es-MX"/>
        </w:rPr>
        <w:t xml:space="preserve"> </w:t>
      </w:r>
      <w:proofErr w:type="spellStart"/>
      <w:r w:rsidRPr="008244F5">
        <w:rPr>
          <w:rFonts w:cs="Arial"/>
          <w:szCs w:val="18"/>
          <w:lang w:val="es-MX"/>
        </w:rPr>
        <w:t>the</w:t>
      </w:r>
      <w:proofErr w:type="spellEnd"/>
      <w:r w:rsidRPr="008244F5">
        <w:rPr>
          <w:rFonts w:cs="Arial"/>
          <w:szCs w:val="18"/>
          <w:lang w:val="es-MX"/>
        </w:rPr>
        <w:t xml:space="preserve"> </w:t>
      </w:r>
      <w:proofErr w:type="spellStart"/>
      <w:r w:rsidRPr="008244F5">
        <w:rPr>
          <w:rFonts w:cs="Arial"/>
          <w:szCs w:val="18"/>
          <w:lang w:val="es-MX"/>
        </w:rPr>
        <w:t>atmosphere</w:t>
      </w:r>
      <w:proofErr w:type="spellEnd"/>
      <w:r w:rsidRPr="008244F5">
        <w:rPr>
          <w:rFonts w:cs="Arial"/>
          <w:szCs w:val="18"/>
          <w:lang w:val="es-MX"/>
        </w:rPr>
        <w:t xml:space="preserve">. </w:t>
      </w:r>
      <w:proofErr w:type="spellStart"/>
      <w:r w:rsidRPr="008244F5">
        <w:rPr>
          <w:rFonts w:cs="Arial"/>
          <w:szCs w:val="18"/>
          <w:lang w:val="es-MX"/>
        </w:rPr>
        <w:t>Therefore</w:t>
      </w:r>
      <w:proofErr w:type="spellEnd"/>
      <w:r w:rsidRPr="008244F5">
        <w:rPr>
          <w:rFonts w:cs="Arial"/>
          <w:szCs w:val="18"/>
          <w:lang w:val="es-MX"/>
        </w:rPr>
        <w:t xml:space="preserve">, </w:t>
      </w:r>
      <w:proofErr w:type="spellStart"/>
      <w:r w:rsidRPr="008244F5">
        <w:rPr>
          <w:rFonts w:cs="Arial"/>
          <w:szCs w:val="18"/>
          <w:lang w:val="es-MX"/>
        </w:rPr>
        <w:t>sugarcane</w:t>
      </w:r>
      <w:proofErr w:type="spellEnd"/>
      <w:r w:rsidRPr="008244F5">
        <w:rPr>
          <w:rFonts w:cs="Arial"/>
          <w:szCs w:val="18"/>
          <w:lang w:val="es-MX"/>
        </w:rPr>
        <w:t xml:space="preserve"> </w:t>
      </w:r>
      <w:proofErr w:type="spellStart"/>
      <w:r w:rsidRPr="008244F5">
        <w:rPr>
          <w:rFonts w:cs="Arial"/>
          <w:szCs w:val="18"/>
          <w:lang w:val="es-MX"/>
        </w:rPr>
        <w:t>bagasse</w:t>
      </w:r>
      <w:proofErr w:type="spellEnd"/>
      <w:r w:rsidRPr="008244F5">
        <w:rPr>
          <w:rFonts w:cs="Arial"/>
          <w:szCs w:val="18"/>
          <w:lang w:val="es-MX"/>
        </w:rPr>
        <w:t xml:space="preserve"> </w:t>
      </w:r>
      <w:proofErr w:type="spellStart"/>
      <w:r w:rsidRPr="008244F5">
        <w:rPr>
          <w:rFonts w:cs="Arial"/>
          <w:szCs w:val="18"/>
          <w:lang w:val="es-MX"/>
        </w:rPr>
        <w:t>is</w:t>
      </w:r>
      <w:proofErr w:type="spellEnd"/>
      <w:r w:rsidRPr="008244F5">
        <w:rPr>
          <w:rFonts w:cs="Arial"/>
          <w:szCs w:val="18"/>
          <w:lang w:val="es-MX"/>
        </w:rPr>
        <w:t xml:space="preserve"> </w:t>
      </w:r>
      <w:proofErr w:type="spellStart"/>
      <w:r w:rsidRPr="008244F5">
        <w:rPr>
          <w:rFonts w:cs="Arial"/>
          <w:szCs w:val="18"/>
          <w:lang w:val="es-MX"/>
        </w:rPr>
        <w:t>considered</w:t>
      </w:r>
      <w:proofErr w:type="spellEnd"/>
      <w:r w:rsidRPr="008244F5">
        <w:rPr>
          <w:rFonts w:cs="Arial"/>
          <w:szCs w:val="18"/>
          <w:lang w:val="es-MX"/>
        </w:rPr>
        <w:t xml:space="preserve"> </w:t>
      </w:r>
      <w:proofErr w:type="spellStart"/>
      <w:r w:rsidRPr="008244F5">
        <w:rPr>
          <w:rFonts w:cs="Arial"/>
          <w:szCs w:val="18"/>
          <w:lang w:val="es-MX"/>
        </w:rPr>
        <w:t>to</w:t>
      </w:r>
      <w:proofErr w:type="spellEnd"/>
      <w:r w:rsidRPr="008244F5">
        <w:rPr>
          <w:rFonts w:cs="Arial"/>
          <w:szCs w:val="18"/>
          <w:lang w:val="es-MX"/>
        </w:rPr>
        <w:t xml:space="preserve"> </w:t>
      </w:r>
      <w:proofErr w:type="spellStart"/>
      <w:r w:rsidRPr="008244F5">
        <w:rPr>
          <w:rFonts w:cs="Arial"/>
          <w:szCs w:val="18"/>
          <w:lang w:val="es-MX"/>
        </w:rPr>
        <w:t>have</w:t>
      </w:r>
      <w:proofErr w:type="spellEnd"/>
      <w:r w:rsidRPr="008244F5">
        <w:rPr>
          <w:rFonts w:cs="Arial"/>
          <w:szCs w:val="18"/>
          <w:lang w:val="es-MX"/>
        </w:rPr>
        <w:t xml:space="preserve"> </w:t>
      </w:r>
      <w:proofErr w:type="spellStart"/>
      <w:r w:rsidRPr="008244F5">
        <w:rPr>
          <w:rFonts w:cs="Arial"/>
          <w:szCs w:val="18"/>
          <w:lang w:val="es-MX"/>
        </w:rPr>
        <w:t>an</w:t>
      </w:r>
      <w:proofErr w:type="spellEnd"/>
      <w:r w:rsidRPr="008244F5">
        <w:rPr>
          <w:rFonts w:cs="Arial"/>
          <w:szCs w:val="18"/>
          <w:lang w:val="es-MX"/>
        </w:rPr>
        <w:t xml:space="preserve"> </w:t>
      </w:r>
      <w:proofErr w:type="spellStart"/>
      <w:r w:rsidRPr="008244F5">
        <w:rPr>
          <w:rFonts w:cs="Arial"/>
          <w:szCs w:val="18"/>
          <w:lang w:val="es-MX"/>
        </w:rPr>
        <w:t>emission</w:t>
      </w:r>
      <w:proofErr w:type="spellEnd"/>
      <w:r w:rsidRPr="008244F5">
        <w:rPr>
          <w:rFonts w:cs="Arial"/>
          <w:szCs w:val="18"/>
          <w:lang w:val="es-MX"/>
        </w:rPr>
        <w:t xml:space="preserve"> factor </w:t>
      </w:r>
      <w:proofErr w:type="spellStart"/>
      <w:r w:rsidRPr="008244F5">
        <w:rPr>
          <w:rFonts w:cs="Arial"/>
          <w:szCs w:val="18"/>
          <w:lang w:val="es-MX"/>
        </w:rPr>
        <w:t>of</w:t>
      </w:r>
      <w:proofErr w:type="spellEnd"/>
      <w:r w:rsidRPr="008244F5">
        <w:rPr>
          <w:rFonts w:cs="Arial"/>
          <w:szCs w:val="18"/>
          <w:lang w:val="es-MX"/>
        </w:rPr>
        <w:t xml:space="preserve"> </w:t>
      </w:r>
      <w:proofErr w:type="spellStart"/>
      <w:r w:rsidRPr="008244F5">
        <w:rPr>
          <w:rFonts w:cs="Arial"/>
          <w:szCs w:val="18"/>
          <w:lang w:val="es-MX"/>
        </w:rPr>
        <w:t>zero</w:t>
      </w:r>
      <w:proofErr w:type="spellEnd"/>
      <w:r w:rsidRPr="008244F5">
        <w:rPr>
          <w:rFonts w:cs="Arial"/>
          <w:szCs w:val="18"/>
          <w:lang w:val="es-MX"/>
        </w:rPr>
        <w:t xml:space="preserve">, </w:t>
      </w:r>
      <w:proofErr w:type="spellStart"/>
      <w:r w:rsidRPr="008244F5">
        <w:rPr>
          <w:rFonts w:cs="Arial"/>
          <w:szCs w:val="18"/>
          <w:lang w:val="es-MX"/>
        </w:rPr>
        <w:t>according</w:t>
      </w:r>
      <w:proofErr w:type="spellEnd"/>
      <w:r w:rsidRPr="008244F5">
        <w:rPr>
          <w:rFonts w:cs="Arial"/>
          <w:szCs w:val="18"/>
          <w:lang w:val="es-MX"/>
        </w:rPr>
        <w:t xml:space="preserve"> </w:t>
      </w:r>
      <w:proofErr w:type="spellStart"/>
      <w:r w:rsidRPr="008244F5">
        <w:rPr>
          <w:rFonts w:cs="Arial"/>
          <w:szCs w:val="18"/>
          <w:lang w:val="es-MX"/>
        </w:rPr>
        <w:t>to</w:t>
      </w:r>
      <w:proofErr w:type="spellEnd"/>
      <w:r w:rsidRPr="008244F5">
        <w:rPr>
          <w:rFonts w:cs="Arial"/>
          <w:szCs w:val="18"/>
          <w:lang w:val="es-MX"/>
        </w:rPr>
        <w:t xml:space="preserve"> </w:t>
      </w:r>
      <w:proofErr w:type="spellStart"/>
      <w:r w:rsidRPr="008244F5">
        <w:rPr>
          <w:rFonts w:cs="Arial"/>
          <w:szCs w:val="18"/>
          <w:lang w:val="es-MX"/>
        </w:rPr>
        <w:t>the</w:t>
      </w:r>
      <w:proofErr w:type="spellEnd"/>
      <w:r w:rsidRPr="008244F5">
        <w:rPr>
          <w:rFonts w:cs="Arial"/>
          <w:szCs w:val="18"/>
          <w:lang w:val="es-MX"/>
        </w:rPr>
        <w:t xml:space="preserve"> </w:t>
      </w:r>
      <w:proofErr w:type="spellStart"/>
      <w:r w:rsidRPr="008244F5">
        <w:rPr>
          <w:rFonts w:cs="Arial"/>
          <w:szCs w:val="18"/>
          <w:lang w:val="es-MX"/>
        </w:rPr>
        <w:t>National</w:t>
      </w:r>
      <w:proofErr w:type="spellEnd"/>
      <w:r w:rsidRPr="008244F5">
        <w:rPr>
          <w:rFonts w:cs="Arial"/>
          <w:szCs w:val="18"/>
          <w:lang w:val="es-MX"/>
        </w:rPr>
        <w:t xml:space="preserve"> </w:t>
      </w:r>
      <w:proofErr w:type="spellStart"/>
      <w:r w:rsidRPr="008244F5">
        <w:rPr>
          <w:rFonts w:cs="Arial"/>
          <w:szCs w:val="18"/>
          <w:lang w:val="es-MX"/>
        </w:rPr>
        <w:t>Institute</w:t>
      </w:r>
      <w:proofErr w:type="spellEnd"/>
      <w:r w:rsidRPr="008244F5">
        <w:rPr>
          <w:rFonts w:cs="Arial"/>
          <w:szCs w:val="18"/>
          <w:lang w:val="es-MX"/>
        </w:rPr>
        <w:t xml:space="preserve"> </w:t>
      </w:r>
      <w:proofErr w:type="spellStart"/>
      <w:r w:rsidRPr="008244F5">
        <w:rPr>
          <w:rFonts w:cs="Arial"/>
          <w:szCs w:val="18"/>
          <w:lang w:val="es-MX"/>
        </w:rPr>
        <w:t>of</w:t>
      </w:r>
      <w:proofErr w:type="spellEnd"/>
      <w:r w:rsidRPr="008244F5">
        <w:rPr>
          <w:rFonts w:cs="Arial"/>
          <w:szCs w:val="18"/>
          <w:lang w:val="es-MX"/>
        </w:rPr>
        <w:t xml:space="preserve"> </w:t>
      </w:r>
      <w:proofErr w:type="spellStart"/>
      <w:r w:rsidRPr="008244F5">
        <w:rPr>
          <w:rFonts w:cs="Arial"/>
          <w:szCs w:val="18"/>
          <w:lang w:val="es-MX"/>
        </w:rPr>
        <w:t>Ecology</w:t>
      </w:r>
      <w:proofErr w:type="spellEnd"/>
      <w:r w:rsidRPr="008244F5">
        <w:rPr>
          <w:rFonts w:cs="Arial"/>
          <w:szCs w:val="18"/>
          <w:lang w:val="es-MX"/>
        </w:rPr>
        <w:t xml:space="preserve"> and </w:t>
      </w:r>
      <w:proofErr w:type="spellStart"/>
      <w:r w:rsidRPr="008244F5">
        <w:rPr>
          <w:rFonts w:cs="Arial"/>
          <w:szCs w:val="18"/>
          <w:lang w:val="es-MX"/>
        </w:rPr>
        <w:t>Climate</w:t>
      </w:r>
      <w:proofErr w:type="spellEnd"/>
      <w:r w:rsidRPr="008244F5">
        <w:rPr>
          <w:rFonts w:cs="Arial"/>
          <w:szCs w:val="18"/>
          <w:lang w:val="es-MX"/>
        </w:rPr>
        <w:t xml:space="preserve"> Change (INE</w:t>
      </w:r>
      <w:r w:rsidR="00625A0D">
        <w:rPr>
          <w:rFonts w:cs="Arial"/>
          <w:szCs w:val="18"/>
          <w:lang w:val="es-MX"/>
        </w:rPr>
        <w:tab/>
        <w:t>C</w:t>
      </w:r>
      <w:r w:rsidRPr="008244F5">
        <w:rPr>
          <w:rFonts w:cs="Arial"/>
          <w:szCs w:val="18"/>
          <w:lang w:val="es-MX"/>
        </w:rPr>
        <w:t>C</w:t>
      </w:r>
      <w:r>
        <w:rPr>
          <w:rFonts w:cs="Arial"/>
          <w:szCs w:val="18"/>
          <w:lang w:val="es-MX"/>
        </w:rPr>
        <w:t xml:space="preserve">, </w:t>
      </w:r>
      <w:proofErr w:type="spellStart"/>
      <w:r w:rsidRPr="00164DA7">
        <w:rPr>
          <w:lang w:val="es-MX"/>
        </w:rPr>
        <w:t>for</w:t>
      </w:r>
      <w:proofErr w:type="spellEnd"/>
      <w:r w:rsidRPr="00164DA7">
        <w:rPr>
          <w:lang w:val="es-MX"/>
        </w:rPr>
        <w:t xml:space="preserve"> </w:t>
      </w:r>
      <w:proofErr w:type="spellStart"/>
      <w:r w:rsidRPr="00164DA7">
        <w:rPr>
          <w:lang w:val="es-MX"/>
        </w:rPr>
        <w:t>its</w:t>
      </w:r>
      <w:proofErr w:type="spellEnd"/>
      <w:r w:rsidRPr="00164DA7">
        <w:rPr>
          <w:lang w:val="es-MX"/>
        </w:rPr>
        <w:t xml:space="preserve"> </w:t>
      </w:r>
      <w:proofErr w:type="spellStart"/>
      <w:r w:rsidRPr="00164DA7">
        <w:rPr>
          <w:lang w:val="es-MX"/>
        </w:rPr>
        <w:t>acronym</w:t>
      </w:r>
      <w:proofErr w:type="spellEnd"/>
      <w:r w:rsidRPr="00164DA7">
        <w:rPr>
          <w:lang w:val="es-MX"/>
        </w:rPr>
        <w:t xml:space="preserve"> in </w:t>
      </w:r>
      <w:proofErr w:type="spellStart"/>
      <w:r w:rsidRPr="00164DA7">
        <w:rPr>
          <w:lang w:val="es-MX"/>
        </w:rPr>
        <w:t>Spanish</w:t>
      </w:r>
      <w:proofErr w:type="spellEnd"/>
      <w:r w:rsidRPr="008244F5">
        <w:rPr>
          <w:rFonts w:cs="Arial"/>
          <w:szCs w:val="18"/>
          <w:lang w:val="es-MX"/>
        </w:rPr>
        <w:t>).</w:t>
      </w:r>
    </w:p>
    <w:p w14:paraId="45F31399" w14:textId="7A21910F" w:rsidR="005B2F2C" w:rsidRDefault="005B2F2C" w:rsidP="005B2F2C">
      <w:pPr>
        <w:pStyle w:val="CETCaption"/>
        <w:spacing w:before="0" w:after="0" w:line="240" w:lineRule="auto"/>
        <w:jc w:val="center"/>
        <w:rPr>
          <w:rStyle w:val="CETCaptionCarattere"/>
          <w:i/>
        </w:rPr>
      </w:pPr>
      <w:r>
        <w:rPr>
          <w:rStyle w:val="CETCaptionCarattere"/>
          <w:i/>
          <w:noProof/>
        </w:rPr>
        <w:drawing>
          <wp:inline distT="0" distB="0" distL="0" distR="0" wp14:anchorId="70AC99B6" wp14:editId="76DAC914">
            <wp:extent cx="5491415" cy="66763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7617" b="18024"/>
                    <a:stretch/>
                  </pic:blipFill>
                  <pic:spPr bwMode="auto">
                    <a:xfrm>
                      <a:off x="0" y="0"/>
                      <a:ext cx="5495925" cy="668181"/>
                    </a:xfrm>
                    <a:prstGeom prst="rect">
                      <a:avLst/>
                    </a:prstGeom>
                    <a:noFill/>
                    <a:ln>
                      <a:noFill/>
                    </a:ln>
                    <a:extLst>
                      <a:ext uri="{53640926-AAD7-44D8-BBD7-CCE9431645EC}">
                        <a14:shadowObscured xmlns:a14="http://schemas.microsoft.com/office/drawing/2010/main"/>
                      </a:ext>
                    </a:extLst>
                  </pic:spPr>
                </pic:pic>
              </a:graphicData>
            </a:graphic>
          </wp:inline>
        </w:drawing>
      </w:r>
    </w:p>
    <w:p w14:paraId="4E8376F9" w14:textId="1943B060" w:rsidR="00BA1466" w:rsidRDefault="00BA1466" w:rsidP="00960CA8">
      <w:pPr>
        <w:pStyle w:val="CETCaption"/>
        <w:spacing w:before="0" w:after="0" w:line="240" w:lineRule="auto"/>
        <w:rPr>
          <w:rStyle w:val="CETCaptionCarattere"/>
          <w:i/>
        </w:rPr>
      </w:pPr>
      <w:r w:rsidRPr="007B14E4">
        <w:rPr>
          <w:rStyle w:val="CETCaptionCarattere"/>
          <w:i/>
        </w:rPr>
        <w:t>Figure 1</w:t>
      </w:r>
      <w:r>
        <w:rPr>
          <w:rStyle w:val="CETCaptionCarattere"/>
          <w:i/>
        </w:rPr>
        <w:t xml:space="preserve">: </w:t>
      </w:r>
      <w:r w:rsidRPr="007B14E4">
        <w:rPr>
          <w:rStyle w:val="CETCaptionCarattere"/>
          <w:i/>
        </w:rPr>
        <w:t xml:space="preserve">Life cycle stages of the </w:t>
      </w:r>
      <w:r w:rsidR="00557EE3">
        <w:rPr>
          <w:rStyle w:val="CETCaptionCarattere"/>
          <w:i/>
        </w:rPr>
        <w:t>sugar</w:t>
      </w:r>
      <w:r w:rsidRPr="007B14E4">
        <w:rPr>
          <w:rStyle w:val="CETCaptionCarattere"/>
          <w:i/>
        </w:rPr>
        <w:t>cane bagasse</w:t>
      </w:r>
    </w:p>
    <w:p w14:paraId="4A25EB19" w14:textId="77777777" w:rsidR="00960CA8" w:rsidRDefault="00960CA8" w:rsidP="00960CA8">
      <w:pPr>
        <w:pStyle w:val="CETCaption"/>
        <w:spacing w:before="0" w:after="0" w:line="240" w:lineRule="auto"/>
        <w:rPr>
          <w:rStyle w:val="CETCaptionCarattere"/>
          <w:i/>
        </w:rPr>
      </w:pPr>
    </w:p>
    <w:p w14:paraId="08F8531F" w14:textId="50B85DB0" w:rsidR="00960CA8" w:rsidRDefault="00557EE3" w:rsidP="00960CA8">
      <w:pPr>
        <w:pStyle w:val="CETBodytext"/>
        <w:rPr>
          <w:rFonts w:eastAsiaTheme="minorEastAsia" w:cs="Arial"/>
          <w:szCs w:val="18"/>
        </w:rPr>
      </w:pPr>
      <w:proofErr w:type="spellStart"/>
      <w:r w:rsidRPr="00557EE3">
        <w:rPr>
          <w:lang w:val="es-MX"/>
        </w:rPr>
        <w:t>With</w:t>
      </w:r>
      <w:proofErr w:type="spellEnd"/>
      <w:r w:rsidRPr="00557EE3">
        <w:rPr>
          <w:lang w:val="es-MX"/>
        </w:rPr>
        <w:t xml:space="preserve"> </w:t>
      </w:r>
      <w:proofErr w:type="spellStart"/>
      <w:r w:rsidRPr="00557EE3">
        <w:rPr>
          <w:lang w:val="es-MX"/>
        </w:rPr>
        <w:t>the</w:t>
      </w:r>
      <w:proofErr w:type="spellEnd"/>
      <w:r w:rsidRPr="00557EE3">
        <w:rPr>
          <w:lang w:val="es-MX"/>
        </w:rPr>
        <w:t xml:space="preserve"> use </w:t>
      </w:r>
      <w:proofErr w:type="spellStart"/>
      <w:r w:rsidRPr="00557EE3">
        <w:rPr>
          <w:lang w:val="es-MX"/>
        </w:rPr>
        <w:t>of</w:t>
      </w:r>
      <w:proofErr w:type="spellEnd"/>
      <w:r w:rsidRPr="00557EE3">
        <w:rPr>
          <w:lang w:val="es-MX"/>
        </w:rPr>
        <w:t xml:space="preserve"> </w:t>
      </w:r>
      <w:proofErr w:type="spellStart"/>
      <w:r w:rsidRPr="00557EE3">
        <w:rPr>
          <w:lang w:val="es-MX"/>
        </w:rPr>
        <w:t>sugarcane</w:t>
      </w:r>
      <w:proofErr w:type="spellEnd"/>
      <w:r w:rsidRPr="00557EE3">
        <w:rPr>
          <w:lang w:val="es-MX"/>
        </w:rPr>
        <w:t xml:space="preserve"> </w:t>
      </w:r>
      <w:proofErr w:type="spellStart"/>
      <w:r w:rsidRPr="00557EE3">
        <w:rPr>
          <w:lang w:val="es-MX"/>
        </w:rPr>
        <w:t>bagasse</w:t>
      </w:r>
      <w:proofErr w:type="spellEnd"/>
      <w:r w:rsidRPr="00557EE3">
        <w:rPr>
          <w:lang w:val="es-MX"/>
        </w:rPr>
        <w:t xml:space="preserve"> </w:t>
      </w:r>
      <w:proofErr w:type="spellStart"/>
      <w:r w:rsidRPr="00557EE3">
        <w:rPr>
          <w:lang w:val="es-MX"/>
        </w:rPr>
        <w:t>residues</w:t>
      </w:r>
      <w:proofErr w:type="spellEnd"/>
      <w:r w:rsidRPr="00557EE3">
        <w:rPr>
          <w:lang w:val="es-MX"/>
        </w:rPr>
        <w:t xml:space="preserve"> </w:t>
      </w:r>
      <w:proofErr w:type="spellStart"/>
      <w:r w:rsidRPr="00557EE3">
        <w:rPr>
          <w:lang w:val="es-MX"/>
        </w:rPr>
        <w:t>it</w:t>
      </w:r>
      <w:proofErr w:type="spellEnd"/>
      <w:r w:rsidRPr="00557EE3">
        <w:rPr>
          <w:lang w:val="es-MX"/>
        </w:rPr>
        <w:t xml:space="preserve"> </w:t>
      </w:r>
      <w:proofErr w:type="spellStart"/>
      <w:r w:rsidRPr="00557EE3">
        <w:rPr>
          <w:lang w:val="es-MX"/>
        </w:rPr>
        <w:t>is</w:t>
      </w:r>
      <w:proofErr w:type="spellEnd"/>
      <w:r w:rsidRPr="00557EE3">
        <w:rPr>
          <w:lang w:val="es-MX"/>
        </w:rPr>
        <w:t xml:space="preserve"> </w:t>
      </w:r>
      <w:proofErr w:type="spellStart"/>
      <w:r w:rsidRPr="00557EE3">
        <w:rPr>
          <w:lang w:val="es-MX"/>
        </w:rPr>
        <w:t>possible</w:t>
      </w:r>
      <w:proofErr w:type="spellEnd"/>
      <w:r w:rsidRPr="00557EE3">
        <w:rPr>
          <w:lang w:val="es-MX"/>
        </w:rPr>
        <w:t xml:space="preserve"> </w:t>
      </w:r>
      <w:proofErr w:type="spellStart"/>
      <w:r w:rsidRPr="00557EE3">
        <w:rPr>
          <w:lang w:val="es-MX"/>
        </w:rPr>
        <w:t>to</w:t>
      </w:r>
      <w:proofErr w:type="spellEnd"/>
      <w:r w:rsidRPr="00557EE3">
        <w:rPr>
          <w:lang w:val="es-MX"/>
        </w:rPr>
        <w:t xml:space="preserve"> reduce </w:t>
      </w:r>
      <w:proofErr w:type="spellStart"/>
      <w:r w:rsidRPr="00557EE3">
        <w:rPr>
          <w:lang w:val="es-MX"/>
        </w:rPr>
        <w:t>the</w:t>
      </w:r>
      <w:proofErr w:type="spellEnd"/>
      <w:r w:rsidRPr="00557EE3">
        <w:rPr>
          <w:lang w:val="es-MX"/>
        </w:rPr>
        <w:t xml:space="preserve"> use </w:t>
      </w:r>
      <w:proofErr w:type="spellStart"/>
      <w:r w:rsidRPr="00557EE3">
        <w:rPr>
          <w:lang w:val="es-MX"/>
        </w:rPr>
        <w:t>of</w:t>
      </w:r>
      <w:proofErr w:type="spellEnd"/>
      <w:r w:rsidRPr="00557EE3">
        <w:rPr>
          <w:lang w:val="es-MX"/>
        </w:rPr>
        <w:t xml:space="preserve"> </w:t>
      </w:r>
      <w:proofErr w:type="spellStart"/>
      <w:r w:rsidRPr="00557EE3">
        <w:rPr>
          <w:lang w:val="es-MX"/>
        </w:rPr>
        <w:t>fossil</w:t>
      </w:r>
      <w:proofErr w:type="spellEnd"/>
      <w:r w:rsidRPr="00557EE3">
        <w:rPr>
          <w:lang w:val="es-MX"/>
        </w:rPr>
        <w:t xml:space="preserve"> </w:t>
      </w:r>
      <w:proofErr w:type="spellStart"/>
      <w:r w:rsidRPr="00557EE3">
        <w:rPr>
          <w:lang w:val="es-MX"/>
        </w:rPr>
        <w:t>fuels</w:t>
      </w:r>
      <w:proofErr w:type="spellEnd"/>
      <w:r w:rsidRPr="00557EE3">
        <w:rPr>
          <w:lang w:val="es-MX"/>
        </w:rPr>
        <w:t xml:space="preserve"> </w:t>
      </w:r>
      <w:proofErr w:type="spellStart"/>
      <w:r w:rsidRPr="00557EE3">
        <w:rPr>
          <w:lang w:val="es-MX"/>
        </w:rPr>
        <w:t>for</w:t>
      </w:r>
      <w:proofErr w:type="spellEnd"/>
      <w:r w:rsidRPr="00557EE3">
        <w:rPr>
          <w:lang w:val="es-MX"/>
        </w:rPr>
        <w:t xml:space="preserve"> a </w:t>
      </w:r>
      <w:proofErr w:type="spellStart"/>
      <w:r w:rsidRPr="00557EE3">
        <w:rPr>
          <w:lang w:val="es-MX"/>
        </w:rPr>
        <w:t>certain</w:t>
      </w:r>
      <w:proofErr w:type="spellEnd"/>
      <w:r w:rsidRPr="00557EE3">
        <w:rPr>
          <w:lang w:val="es-MX"/>
        </w:rPr>
        <w:t xml:space="preserve"> </w:t>
      </w:r>
      <w:proofErr w:type="spellStart"/>
      <w:r w:rsidRPr="00557EE3">
        <w:rPr>
          <w:lang w:val="es-MX"/>
        </w:rPr>
        <w:t>process</w:t>
      </w:r>
      <w:proofErr w:type="spellEnd"/>
      <w:r w:rsidRPr="00557EE3">
        <w:rPr>
          <w:lang w:val="es-MX"/>
        </w:rPr>
        <w:t xml:space="preserve">, </w:t>
      </w:r>
      <w:proofErr w:type="spellStart"/>
      <w:r w:rsidRPr="00557EE3">
        <w:rPr>
          <w:lang w:val="es-MX"/>
        </w:rPr>
        <w:t>this</w:t>
      </w:r>
      <w:proofErr w:type="spellEnd"/>
      <w:r w:rsidRPr="00557EE3">
        <w:rPr>
          <w:lang w:val="es-MX"/>
        </w:rPr>
        <w:t xml:space="preserve"> </w:t>
      </w:r>
      <w:proofErr w:type="spellStart"/>
      <w:r w:rsidRPr="00557EE3">
        <w:rPr>
          <w:lang w:val="es-MX"/>
        </w:rPr>
        <w:t>allows</w:t>
      </w:r>
      <w:proofErr w:type="spellEnd"/>
      <w:r w:rsidRPr="00557EE3">
        <w:rPr>
          <w:lang w:val="es-MX"/>
        </w:rPr>
        <w:t xml:space="preserve"> </w:t>
      </w:r>
      <w:proofErr w:type="spellStart"/>
      <w:r w:rsidRPr="00557EE3">
        <w:rPr>
          <w:lang w:val="es-MX"/>
        </w:rPr>
        <w:t>the</w:t>
      </w:r>
      <w:proofErr w:type="spellEnd"/>
      <w:r w:rsidRPr="00557EE3">
        <w:rPr>
          <w:lang w:val="es-MX"/>
        </w:rPr>
        <w:t xml:space="preserve"> </w:t>
      </w:r>
      <w:proofErr w:type="spellStart"/>
      <w:r w:rsidRPr="00557EE3">
        <w:rPr>
          <w:lang w:val="es-MX"/>
        </w:rPr>
        <w:t>reduction</w:t>
      </w:r>
      <w:proofErr w:type="spellEnd"/>
      <w:r w:rsidRPr="00557EE3">
        <w:rPr>
          <w:lang w:val="es-MX"/>
        </w:rPr>
        <w:t xml:space="preserve"> </w:t>
      </w:r>
      <w:proofErr w:type="spellStart"/>
      <w:r w:rsidRPr="00557EE3">
        <w:rPr>
          <w:lang w:val="es-MX"/>
        </w:rPr>
        <w:t>of</w:t>
      </w:r>
      <w:proofErr w:type="spellEnd"/>
      <w:r w:rsidRPr="00557EE3">
        <w:rPr>
          <w:lang w:val="es-MX"/>
        </w:rPr>
        <w:t xml:space="preserve"> CO</w:t>
      </w:r>
      <w:r w:rsidRPr="00AF6D60">
        <w:rPr>
          <w:vertAlign w:val="subscript"/>
          <w:lang w:val="es-MX"/>
        </w:rPr>
        <w:t>2eq</w:t>
      </w:r>
      <w:r w:rsidRPr="00557EE3">
        <w:rPr>
          <w:lang w:val="es-MX"/>
        </w:rPr>
        <w:t xml:space="preserve"> </w:t>
      </w:r>
      <w:proofErr w:type="spellStart"/>
      <w:r w:rsidRPr="00557EE3">
        <w:rPr>
          <w:lang w:val="es-MX"/>
        </w:rPr>
        <w:t>emissions</w:t>
      </w:r>
      <w:proofErr w:type="spellEnd"/>
      <w:r w:rsidRPr="00557EE3">
        <w:rPr>
          <w:lang w:val="es-MX"/>
        </w:rPr>
        <w:t xml:space="preserve"> </w:t>
      </w:r>
      <w:proofErr w:type="spellStart"/>
      <w:r w:rsidRPr="00557EE3">
        <w:rPr>
          <w:lang w:val="es-MX"/>
        </w:rPr>
        <w:t>to</w:t>
      </w:r>
      <w:proofErr w:type="spellEnd"/>
      <w:r w:rsidRPr="00557EE3">
        <w:rPr>
          <w:lang w:val="es-MX"/>
        </w:rPr>
        <w:t xml:space="preserve"> </w:t>
      </w:r>
      <w:proofErr w:type="spellStart"/>
      <w:r w:rsidRPr="00557EE3">
        <w:rPr>
          <w:lang w:val="es-MX"/>
        </w:rPr>
        <w:t>the</w:t>
      </w:r>
      <w:proofErr w:type="spellEnd"/>
      <w:r w:rsidRPr="00557EE3">
        <w:rPr>
          <w:lang w:val="es-MX"/>
        </w:rPr>
        <w:t xml:space="preserve"> </w:t>
      </w:r>
      <w:proofErr w:type="spellStart"/>
      <w:r w:rsidRPr="00557EE3">
        <w:rPr>
          <w:lang w:val="es-MX"/>
        </w:rPr>
        <w:t>atmosphere</w:t>
      </w:r>
      <w:proofErr w:type="spellEnd"/>
      <w:r w:rsidRPr="00557EE3">
        <w:rPr>
          <w:lang w:val="es-MX"/>
        </w:rPr>
        <w:t xml:space="preserve"> and </w:t>
      </w:r>
      <w:proofErr w:type="spellStart"/>
      <w:r w:rsidRPr="00557EE3">
        <w:rPr>
          <w:lang w:val="es-MX"/>
        </w:rPr>
        <w:t>therefore</w:t>
      </w:r>
      <w:proofErr w:type="spellEnd"/>
      <w:r w:rsidRPr="00557EE3">
        <w:rPr>
          <w:lang w:val="es-MX"/>
        </w:rPr>
        <w:t xml:space="preserve"> </w:t>
      </w:r>
      <w:proofErr w:type="spellStart"/>
      <w:r w:rsidRPr="00557EE3">
        <w:rPr>
          <w:lang w:val="es-MX"/>
        </w:rPr>
        <w:t>is</w:t>
      </w:r>
      <w:proofErr w:type="spellEnd"/>
      <w:r w:rsidRPr="00557EE3">
        <w:rPr>
          <w:lang w:val="es-MX"/>
        </w:rPr>
        <w:t xml:space="preserve"> </w:t>
      </w:r>
      <w:proofErr w:type="spellStart"/>
      <w:r w:rsidRPr="00557EE3">
        <w:rPr>
          <w:lang w:val="es-MX"/>
        </w:rPr>
        <w:t>considered</w:t>
      </w:r>
      <w:proofErr w:type="spellEnd"/>
      <w:r w:rsidRPr="00557EE3">
        <w:rPr>
          <w:lang w:val="es-MX"/>
        </w:rPr>
        <w:t xml:space="preserve"> a </w:t>
      </w:r>
      <w:proofErr w:type="spellStart"/>
      <w:r w:rsidRPr="00557EE3">
        <w:rPr>
          <w:lang w:val="es-MX"/>
        </w:rPr>
        <w:t>feasible</w:t>
      </w:r>
      <w:proofErr w:type="spellEnd"/>
      <w:r w:rsidRPr="00557EE3">
        <w:rPr>
          <w:lang w:val="es-MX"/>
        </w:rPr>
        <w:t xml:space="preserve"> alternative </w:t>
      </w:r>
      <w:proofErr w:type="spellStart"/>
      <w:r w:rsidRPr="00557EE3">
        <w:rPr>
          <w:lang w:val="es-MX"/>
        </w:rPr>
        <w:t>to</w:t>
      </w:r>
      <w:proofErr w:type="spellEnd"/>
      <w:r w:rsidRPr="00557EE3">
        <w:rPr>
          <w:lang w:val="es-MX"/>
        </w:rPr>
        <w:t xml:space="preserve"> </w:t>
      </w:r>
      <w:proofErr w:type="spellStart"/>
      <w:r w:rsidRPr="00557EE3">
        <w:rPr>
          <w:lang w:val="es-MX"/>
        </w:rPr>
        <w:t>achieve</w:t>
      </w:r>
      <w:proofErr w:type="spellEnd"/>
      <w:r w:rsidRPr="00557EE3">
        <w:rPr>
          <w:lang w:val="es-MX"/>
        </w:rPr>
        <w:t xml:space="preserve"> </w:t>
      </w:r>
      <w:proofErr w:type="spellStart"/>
      <w:r w:rsidRPr="00557EE3">
        <w:rPr>
          <w:lang w:val="es-MX"/>
        </w:rPr>
        <w:t>decarbonization</w:t>
      </w:r>
      <w:proofErr w:type="spellEnd"/>
      <w:r w:rsidRPr="00557EE3">
        <w:rPr>
          <w:lang w:val="es-MX"/>
        </w:rPr>
        <w:t>.</w:t>
      </w:r>
      <w:r w:rsidR="00960CA8">
        <w:rPr>
          <w:lang w:val="es-MX"/>
        </w:rPr>
        <w:t xml:space="preserve"> </w:t>
      </w:r>
      <w:r w:rsidR="00960CA8" w:rsidRPr="009F0A24">
        <w:rPr>
          <w:rFonts w:eastAsiaTheme="minorEastAsia" w:cs="Arial"/>
          <w:szCs w:val="18"/>
        </w:rPr>
        <w:t>Table 1</w:t>
      </w:r>
      <w:r w:rsidR="00960CA8" w:rsidRPr="00C81D34">
        <w:rPr>
          <w:rFonts w:eastAsiaTheme="minorEastAsia" w:cs="Arial"/>
          <w:szCs w:val="18"/>
        </w:rPr>
        <w:t xml:space="preserve"> </w:t>
      </w:r>
      <w:r w:rsidR="00960CA8" w:rsidRPr="00AC090F">
        <w:rPr>
          <w:rFonts w:eastAsiaTheme="minorEastAsia" w:cs="Arial"/>
          <w:szCs w:val="18"/>
        </w:rPr>
        <w:t>shows the rate of emissions in tons of CO</w:t>
      </w:r>
      <w:r w:rsidR="00960CA8" w:rsidRPr="00960CA8">
        <w:rPr>
          <w:rFonts w:eastAsiaTheme="minorEastAsia" w:cs="Arial"/>
          <w:szCs w:val="18"/>
          <w:vertAlign w:val="subscript"/>
        </w:rPr>
        <w:t>2</w:t>
      </w:r>
      <w:r w:rsidR="00960CA8">
        <w:rPr>
          <w:rFonts w:eastAsiaTheme="minorEastAsia" w:cs="Arial"/>
          <w:szCs w:val="18"/>
          <w:vertAlign w:val="subscript"/>
        </w:rPr>
        <w:t>eq</w:t>
      </w:r>
      <w:r w:rsidR="00960CA8" w:rsidRPr="00960CA8">
        <w:rPr>
          <w:rFonts w:eastAsiaTheme="minorEastAsia" w:cs="Arial"/>
          <w:szCs w:val="18"/>
          <w:vertAlign w:val="subscript"/>
        </w:rPr>
        <w:t xml:space="preserve"> </w:t>
      </w:r>
      <w:r w:rsidR="00960CA8" w:rsidRPr="00AC090F">
        <w:rPr>
          <w:rFonts w:eastAsiaTheme="minorEastAsia" w:cs="Arial"/>
          <w:szCs w:val="18"/>
        </w:rPr>
        <w:t>per MWh for each type of fuel.</w:t>
      </w:r>
    </w:p>
    <w:p w14:paraId="55D97F12" w14:textId="0FBE6425" w:rsidR="00BA1466" w:rsidRPr="00291DE5" w:rsidRDefault="00945F8E" w:rsidP="00AC0C7C">
      <w:pPr>
        <w:pStyle w:val="CETTabletitle"/>
        <w:jc w:val="center"/>
        <w:rPr>
          <w:lang w:val="es-MX"/>
        </w:rPr>
      </w:pPr>
      <w:r>
        <w:rPr>
          <w:lang w:val="es-MX"/>
        </w:rPr>
        <w:lastRenderedPageBreak/>
        <w:t xml:space="preserve">Table </w:t>
      </w:r>
      <w:r w:rsidR="00F94D65">
        <w:rPr>
          <w:lang w:val="es-MX"/>
        </w:rPr>
        <w:t>1</w:t>
      </w:r>
      <w:r>
        <w:rPr>
          <w:lang w:val="es-MX"/>
        </w:rPr>
        <w:t>:</w:t>
      </w:r>
      <w:r w:rsidR="003B1609">
        <w:rPr>
          <w:lang w:val="es-MX"/>
        </w:rPr>
        <w:t xml:space="preserve"> </w:t>
      </w:r>
      <w:proofErr w:type="spellStart"/>
      <w:r w:rsidR="00AC0C7C" w:rsidRPr="00AC0C7C">
        <w:rPr>
          <w:lang w:val="es-MX"/>
        </w:rPr>
        <w:t>Index</w:t>
      </w:r>
      <w:proofErr w:type="spellEnd"/>
      <w:r w:rsidR="00AC0C7C" w:rsidRPr="00AC0C7C">
        <w:rPr>
          <w:lang w:val="es-MX"/>
        </w:rPr>
        <w:t xml:space="preserve"> </w:t>
      </w:r>
      <w:proofErr w:type="spellStart"/>
      <w:r w:rsidR="00AC0C7C" w:rsidRPr="00AC0C7C">
        <w:rPr>
          <w:lang w:val="es-MX"/>
        </w:rPr>
        <w:t>of</w:t>
      </w:r>
      <w:proofErr w:type="spellEnd"/>
      <w:r w:rsidR="00AC0C7C" w:rsidRPr="00AC0C7C">
        <w:rPr>
          <w:lang w:val="es-MX"/>
        </w:rPr>
        <w:t xml:space="preserve"> </w:t>
      </w:r>
      <w:proofErr w:type="spellStart"/>
      <w:r w:rsidR="00AC0C7C" w:rsidRPr="00AC0C7C">
        <w:rPr>
          <w:lang w:val="es-MX"/>
        </w:rPr>
        <w:t>emissions</w:t>
      </w:r>
      <w:proofErr w:type="spellEnd"/>
      <w:r w:rsidR="00AC0C7C" w:rsidRPr="00AC0C7C">
        <w:rPr>
          <w:lang w:val="es-MX"/>
        </w:rPr>
        <w:t xml:space="preserve"> in </w:t>
      </w:r>
      <w:proofErr w:type="spellStart"/>
      <w:r w:rsidR="00AC0C7C" w:rsidRPr="00AC0C7C">
        <w:rPr>
          <w:lang w:val="es-MX"/>
        </w:rPr>
        <w:t>tonnes</w:t>
      </w:r>
      <w:proofErr w:type="spellEnd"/>
      <w:r w:rsidR="00AC0C7C" w:rsidRPr="00AC0C7C">
        <w:rPr>
          <w:lang w:val="es-MX"/>
        </w:rPr>
        <w:t xml:space="preserve"> CO2eq per </w:t>
      </w:r>
      <w:proofErr w:type="spellStart"/>
      <w:r w:rsidR="00AC0C7C" w:rsidRPr="00AC0C7C">
        <w:rPr>
          <w:lang w:val="es-MX"/>
        </w:rPr>
        <w:t>MWh</w:t>
      </w:r>
      <w:proofErr w:type="spellEnd"/>
      <w:r w:rsidR="00AC0C7C" w:rsidRPr="00AC0C7C">
        <w:rPr>
          <w:lang w:val="es-MX"/>
        </w:rPr>
        <w:t xml:space="preserve"> </w:t>
      </w:r>
      <w:proofErr w:type="spellStart"/>
      <w:r w:rsidR="00AC0C7C" w:rsidRPr="00AC0C7C">
        <w:rPr>
          <w:lang w:val="es-MX"/>
        </w:rPr>
        <w:t>by</w:t>
      </w:r>
      <w:proofErr w:type="spellEnd"/>
      <w:r w:rsidR="00AC0C7C" w:rsidRPr="00AC0C7C">
        <w:rPr>
          <w:lang w:val="es-MX"/>
        </w:rPr>
        <w:t xml:space="preserve"> fuel </w:t>
      </w:r>
      <w:proofErr w:type="spellStart"/>
      <w:r w:rsidR="00AC0C7C" w:rsidRPr="00AC0C7C">
        <w:rPr>
          <w:lang w:val="es-MX"/>
        </w:rPr>
        <w:t>type</w:t>
      </w:r>
      <w:proofErr w:type="spellEnd"/>
      <w:r w:rsidR="008A7911">
        <w:rPr>
          <w:lang w:val="es-MX"/>
        </w:rPr>
        <w:t xml:space="preserve"> (IPCC)</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268"/>
      </w:tblGrid>
      <w:tr w:rsidR="00BA1466" w:rsidRPr="00C530E7" w14:paraId="01AEFB35" w14:textId="77777777" w:rsidTr="00B12200">
        <w:trPr>
          <w:trHeight w:val="372"/>
          <w:jc w:val="center"/>
        </w:trPr>
        <w:tc>
          <w:tcPr>
            <w:tcW w:w="2268" w:type="dxa"/>
            <w:tcBorders>
              <w:top w:val="single" w:sz="12" w:space="0" w:color="008000"/>
              <w:bottom w:val="single" w:sz="6" w:space="0" w:color="008000"/>
            </w:tcBorders>
            <w:shd w:val="clear" w:color="auto" w:fill="FFFFFF"/>
          </w:tcPr>
          <w:p w14:paraId="13ECC94E" w14:textId="03D64BA4" w:rsidR="00BA1466" w:rsidRPr="00C530E7" w:rsidRDefault="003B1609" w:rsidP="00012D55">
            <w:pPr>
              <w:pStyle w:val="CETBodytext"/>
              <w:jc w:val="center"/>
              <w:rPr>
                <w:bCs/>
                <w:lang w:val="es-MX"/>
              </w:rPr>
            </w:pPr>
            <w:r>
              <w:rPr>
                <w:bCs/>
                <w:lang w:val="es-MX"/>
              </w:rPr>
              <w:t>Fuel</w:t>
            </w:r>
          </w:p>
        </w:tc>
        <w:tc>
          <w:tcPr>
            <w:tcW w:w="2268" w:type="dxa"/>
            <w:tcBorders>
              <w:top w:val="single" w:sz="12" w:space="0" w:color="008000"/>
              <w:bottom w:val="single" w:sz="6" w:space="0" w:color="008000"/>
            </w:tcBorders>
            <w:shd w:val="clear" w:color="auto" w:fill="FFFFFF"/>
          </w:tcPr>
          <w:p w14:paraId="7DF38129" w14:textId="65EE6B9E" w:rsidR="00BA1466" w:rsidRPr="00C530E7" w:rsidRDefault="00BA1466" w:rsidP="003B1609">
            <w:pPr>
              <w:pStyle w:val="CETBodytext"/>
              <w:jc w:val="center"/>
              <w:rPr>
                <w:b/>
                <w:bCs/>
                <w:lang w:val="es-MX"/>
              </w:rPr>
            </w:pPr>
            <w:proofErr w:type="spellStart"/>
            <w:r>
              <w:rPr>
                <w:bCs/>
                <w:lang w:val="es-MX"/>
              </w:rPr>
              <w:t>Ton</w:t>
            </w:r>
            <w:r w:rsidR="003B1609">
              <w:rPr>
                <w:bCs/>
                <w:lang w:val="es-MX"/>
              </w:rPr>
              <w:t>s</w:t>
            </w:r>
            <w:proofErr w:type="spellEnd"/>
            <w:r w:rsidR="003B1609">
              <w:rPr>
                <w:bCs/>
                <w:lang w:val="es-MX"/>
              </w:rPr>
              <w:t xml:space="preserve"> </w:t>
            </w:r>
            <w:proofErr w:type="spellStart"/>
            <w:r w:rsidR="003B1609">
              <w:rPr>
                <w:bCs/>
                <w:lang w:val="es-MX"/>
              </w:rPr>
              <w:t>of</w:t>
            </w:r>
            <w:proofErr w:type="spellEnd"/>
            <w:r>
              <w:rPr>
                <w:bCs/>
                <w:lang w:val="es-MX"/>
              </w:rPr>
              <w:t xml:space="preserve"> CO</w:t>
            </w:r>
            <w:r w:rsidRPr="00BA1466">
              <w:rPr>
                <w:bCs/>
                <w:vertAlign w:val="subscript"/>
                <w:lang w:val="es-MX"/>
              </w:rPr>
              <w:t>2</w:t>
            </w:r>
            <w:r w:rsidR="003B1609">
              <w:rPr>
                <w:bCs/>
                <w:vertAlign w:val="subscript"/>
                <w:lang w:val="es-MX"/>
              </w:rPr>
              <w:t xml:space="preserve">eq </w:t>
            </w:r>
            <w:r w:rsidR="003B1609" w:rsidRPr="003B1609">
              <w:rPr>
                <w:bCs/>
                <w:lang w:val="es-MX"/>
              </w:rPr>
              <w:t>p</w:t>
            </w:r>
            <w:r w:rsidR="003B1609">
              <w:rPr>
                <w:bCs/>
                <w:lang w:val="es-MX"/>
              </w:rPr>
              <w:t>e</w:t>
            </w:r>
            <w:r w:rsidR="003B1609" w:rsidRPr="003B1609">
              <w:rPr>
                <w:bCs/>
                <w:lang w:val="es-MX"/>
              </w:rPr>
              <w:t>r</w:t>
            </w:r>
            <w:r w:rsidRPr="003B1609">
              <w:rPr>
                <w:bCs/>
                <w:lang w:val="es-MX"/>
              </w:rPr>
              <w:t xml:space="preserve"> </w:t>
            </w:r>
            <w:proofErr w:type="spellStart"/>
            <w:r>
              <w:rPr>
                <w:bCs/>
                <w:lang w:val="es-MX"/>
              </w:rPr>
              <w:t>MWh</w:t>
            </w:r>
            <w:proofErr w:type="spellEnd"/>
          </w:p>
        </w:tc>
      </w:tr>
      <w:tr w:rsidR="00BA1466" w:rsidRPr="00C530E7" w14:paraId="3D81C34C" w14:textId="77777777" w:rsidTr="00B12200">
        <w:trPr>
          <w:trHeight w:val="943"/>
          <w:jc w:val="center"/>
        </w:trPr>
        <w:tc>
          <w:tcPr>
            <w:tcW w:w="2268" w:type="dxa"/>
            <w:shd w:val="clear" w:color="auto" w:fill="FFFFFF"/>
          </w:tcPr>
          <w:p w14:paraId="30E7D6BA" w14:textId="47566FA8" w:rsidR="00BA1466" w:rsidRPr="00C530E7" w:rsidRDefault="003B1609" w:rsidP="00012D55">
            <w:pPr>
              <w:pStyle w:val="CETBodytext"/>
              <w:rPr>
                <w:rFonts w:cs="Arial"/>
                <w:szCs w:val="18"/>
                <w:lang w:val="es-MX"/>
              </w:rPr>
            </w:pPr>
            <w:r>
              <w:rPr>
                <w:rFonts w:cs="Arial"/>
                <w:szCs w:val="18"/>
                <w:lang w:val="es-MX"/>
              </w:rPr>
              <w:t>Coal</w:t>
            </w:r>
          </w:p>
          <w:p w14:paraId="4925796F" w14:textId="37097192" w:rsidR="00BA1466" w:rsidRPr="00C530E7" w:rsidRDefault="00A62336" w:rsidP="00012D55">
            <w:pPr>
              <w:pStyle w:val="CETBodytext"/>
              <w:rPr>
                <w:rFonts w:cs="Arial"/>
                <w:szCs w:val="18"/>
                <w:lang w:val="es-MX"/>
              </w:rPr>
            </w:pPr>
            <w:r>
              <w:rPr>
                <w:rFonts w:cs="Arial"/>
                <w:szCs w:val="18"/>
                <w:lang w:val="es-MX"/>
              </w:rPr>
              <w:t>Natural</w:t>
            </w:r>
            <w:r w:rsidR="003B1609">
              <w:rPr>
                <w:rFonts w:cs="Arial"/>
                <w:szCs w:val="18"/>
                <w:lang w:val="es-MX"/>
              </w:rPr>
              <w:t xml:space="preserve"> gas</w:t>
            </w:r>
          </w:p>
          <w:p w14:paraId="3DB07C54" w14:textId="7883B31A" w:rsidR="00BA1466" w:rsidRPr="00C530E7" w:rsidRDefault="003B1609" w:rsidP="00012D55">
            <w:pPr>
              <w:pStyle w:val="CETBodytext"/>
              <w:rPr>
                <w:rFonts w:cs="Arial"/>
                <w:szCs w:val="18"/>
                <w:lang w:val="es-MX"/>
              </w:rPr>
            </w:pPr>
            <w:proofErr w:type="spellStart"/>
            <w:r>
              <w:rPr>
                <w:rFonts w:cs="Arial"/>
                <w:szCs w:val="18"/>
                <w:lang w:val="es-MX"/>
              </w:rPr>
              <w:t>Oil</w:t>
            </w:r>
            <w:proofErr w:type="spellEnd"/>
          </w:p>
          <w:p w14:paraId="369E76A9" w14:textId="77777777" w:rsidR="00BA1466" w:rsidRPr="00C530E7" w:rsidRDefault="00BA1466" w:rsidP="00012D55">
            <w:pPr>
              <w:pStyle w:val="CETBodytext"/>
              <w:rPr>
                <w:rFonts w:cs="Arial"/>
                <w:szCs w:val="18"/>
                <w:lang w:val="es-MX"/>
              </w:rPr>
            </w:pPr>
            <w:r>
              <w:rPr>
                <w:rFonts w:cs="Arial"/>
                <w:szCs w:val="18"/>
                <w:lang w:val="es-MX"/>
              </w:rPr>
              <w:t>Diésel</w:t>
            </w:r>
          </w:p>
          <w:p w14:paraId="783B0A8E" w14:textId="59CCCE5D" w:rsidR="00BA1466" w:rsidRPr="00C530E7" w:rsidRDefault="003B1609" w:rsidP="00012D55">
            <w:pPr>
              <w:pStyle w:val="CETBodytext"/>
              <w:rPr>
                <w:rFonts w:cs="Arial"/>
                <w:szCs w:val="18"/>
                <w:lang w:val="es-MX"/>
              </w:rPr>
            </w:pPr>
            <w:proofErr w:type="spellStart"/>
            <w:r>
              <w:rPr>
                <w:rFonts w:cs="Arial"/>
                <w:szCs w:val="18"/>
                <w:lang w:val="es-MX"/>
              </w:rPr>
              <w:t>Sugar</w:t>
            </w:r>
            <w:proofErr w:type="spellEnd"/>
            <w:r>
              <w:rPr>
                <w:rFonts w:cs="Arial"/>
                <w:szCs w:val="18"/>
                <w:lang w:val="es-MX"/>
              </w:rPr>
              <w:t xml:space="preserve"> cane </w:t>
            </w:r>
            <w:proofErr w:type="spellStart"/>
            <w:r>
              <w:rPr>
                <w:rFonts w:cs="Arial"/>
                <w:szCs w:val="18"/>
                <w:lang w:val="es-MX"/>
              </w:rPr>
              <w:t>bagasse</w:t>
            </w:r>
            <w:proofErr w:type="spellEnd"/>
          </w:p>
        </w:tc>
        <w:tc>
          <w:tcPr>
            <w:tcW w:w="2268" w:type="dxa"/>
            <w:shd w:val="clear" w:color="auto" w:fill="FFFFFF"/>
          </w:tcPr>
          <w:p w14:paraId="0C10EFA3" w14:textId="77777777" w:rsidR="00BA1466" w:rsidRPr="00C530E7" w:rsidRDefault="00BA1466" w:rsidP="00012D55">
            <w:pPr>
              <w:pStyle w:val="CETBodytext"/>
              <w:jc w:val="center"/>
              <w:rPr>
                <w:lang w:val="es-MX"/>
              </w:rPr>
            </w:pPr>
            <w:r>
              <w:rPr>
                <w:lang w:val="es-MX"/>
              </w:rPr>
              <w:t>0.987</w:t>
            </w:r>
          </w:p>
          <w:p w14:paraId="00C5F20C" w14:textId="77777777" w:rsidR="00BA1466" w:rsidRPr="00C530E7" w:rsidRDefault="00BA1466" w:rsidP="00012D55">
            <w:pPr>
              <w:pStyle w:val="CETBodytext"/>
              <w:jc w:val="center"/>
              <w:rPr>
                <w:lang w:val="es-MX"/>
              </w:rPr>
            </w:pPr>
            <w:r>
              <w:rPr>
                <w:lang w:val="es-MX"/>
              </w:rPr>
              <w:t>0.644</w:t>
            </w:r>
          </w:p>
          <w:p w14:paraId="44E361D1" w14:textId="77777777" w:rsidR="00BA1466" w:rsidRPr="00C530E7" w:rsidRDefault="00BA1466" w:rsidP="00012D55">
            <w:pPr>
              <w:pStyle w:val="CETBodytext"/>
              <w:jc w:val="center"/>
              <w:rPr>
                <w:lang w:val="es-MX"/>
              </w:rPr>
            </w:pPr>
            <w:r>
              <w:rPr>
                <w:lang w:val="es-MX"/>
              </w:rPr>
              <w:t>0.778</w:t>
            </w:r>
          </w:p>
          <w:p w14:paraId="622C7640" w14:textId="77777777" w:rsidR="00BA1466" w:rsidRPr="00C530E7" w:rsidRDefault="00BA1466" w:rsidP="00012D55">
            <w:pPr>
              <w:pStyle w:val="CETBodytext"/>
              <w:jc w:val="center"/>
              <w:rPr>
                <w:lang w:val="es-MX"/>
              </w:rPr>
            </w:pPr>
            <w:r>
              <w:rPr>
                <w:lang w:val="es-MX"/>
              </w:rPr>
              <w:t>0.895</w:t>
            </w:r>
          </w:p>
          <w:p w14:paraId="5EC16D0F" w14:textId="77777777" w:rsidR="00BA1466" w:rsidRPr="00C530E7" w:rsidRDefault="00BA1466" w:rsidP="00012D55">
            <w:pPr>
              <w:pStyle w:val="CETBodytext"/>
              <w:jc w:val="center"/>
              <w:rPr>
                <w:lang w:val="es-MX"/>
              </w:rPr>
            </w:pPr>
            <w:r>
              <w:rPr>
                <w:lang w:val="es-MX"/>
              </w:rPr>
              <w:t>0.113</w:t>
            </w:r>
          </w:p>
        </w:tc>
      </w:tr>
    </w:tbl>
    <w:p w14:paraId="00F1F95B" w14:textId="7A166E53" w:rsidR="003B1609" w:rsidRPr="00BA1466" w:rsidRDefault="003B1609" w:rsidP="003B1609">
      <w:pPr>
        <w:pStyle w:val="CETHeading1"/>
        <w:rPr>
          <w:sz w:val="18"/>
          <w:lang w:val="es-MX"/>
        </w:rPr>
      </w:pPr>
      <w:proofErr w:type="spellStart"/>
      <w:r w:rsidRPr="00BA1466">
        <w:rPr>
          <w:sz w:val="18"/>
          <w:lang w:val="es-MX"/>
        </w:rPr>
        <w:t>Results</w:t>
      </w:r>
      <w:proofErr w:type="spellEnd"/>
      <w:r w:rsidRPr="00BA1466">
        <w:rPr>
          <w:sz w:val="18"/>
          <w:lang w:val="es-MX"/>
        </w:rPr>
        <w:t xml:space="preserve"> </w:t>
      </w:r>
    </w:p>
    <w:p w14:paraId="2274B512" w14:textId="1FCBCAED" w:rsidR="00D747BD" w:rsidRDefault="00D747BD" w:rsidP="00D747BD">
      <w:pPr>
        <w:pStyle w:val="CETBodytext"/>
        <w:rPr>
          <w:lang w:val="es-MX"/>
        </w:rPr>
      </w:pPr>
      <w:proofErr w:type="spellStart"/>
      <w:r w:rsidRPr="00D747BD">
        <w:rPr>
          <w:lang w:val="es-MX"/>
        </w:rPr>
        <w:t>Estimating</w:t>
      </w:r>
      <w:proofErr w:type="spellEnd"/>
      <w:r w:rsidRPr="00D747BD">
        <w:rPr>
          <w:lang w:val="es-MX"/>
        </w:rPr>
        <w:t xml:space="preserve"> </w:t>
      </w:r>
      <w:proofErr w:type="spellStart"/>
      <w:r w:rsidRPr="00D747BD">
        <w:rPr>
          <w:lang w:val="es-MX"/>
        </w:rPr>
        <w:t>the</w:t>
      </w:r>
      <w:proofErr w:type="spellEnd"/>
      <w:r w:rsidRPr="00D747BD">
        <w:rPr>
          <w:lang w:val="es-MX"/>
        </w:rPr>
        <w:t xml:space="preserve"> </w:t>
      </w:r>
      <w:proofErr w:type="spellStart"/>
      <w:r w:rsidRPr="00D747BD">
        <w:rPr>
          <w:lang w:val="es-MX"/>
        </w:rPr>
        <w:t>potential</w:t>
      </w:r>
      <w:proofErr w:type="spellEnd"/>
      <w:r w:rsidRPr="00D747BD">
        <w:rPr>
          <w:lang w:val="es-MX"/>
        </w:rPr>
        <w:t xml:space="preserve"> </w:t>
      </w:r>
      <w:proofErr w:type="spellStart"/>
      <w:r w:rsidRPr="00D747BD">
        <w:rPr>
          <w:lang w:val="es-MX"/>
        </w:rPr>
        <w:t>for</w:t>
      </w:r>
      <w:proofErr w:type="spellEnd"/>
      <w:r w:rsidRPr="00D747BD">
        <w:rPr>
          <w:lang w:val="es-MX"/>
        </w:rPr>
        <w:t xml:space="preserve"> </w:t>
      </w:r>
      <w:proofErr w:type="spellStart"/>
      <w:r w:rsidRPr="00D747BD">
        <w:rPr>
          <w:lang w:val="es-MX"/>
        </w:rPr>
        <w:t>generating</w:t>
      </w:r>
      <w:proofErr w:type="spellEnd"/>
      <w:r w:rsidRPr="00D747BD">
        <w:rPr>
          <w:lang w:val="es-MX"/>
        </w:rPr>
        <w:t xml:space="preserve"> </w:t>
      </w:r>
      <w:proofErr w:type="spellStart"/>
      <w:r w:rsidRPr="00D747BD">
        <w:rPr>
          <w:lang w:val="es-MX"/>
        </w:rPr>
        <w:t>electricity</w:t>
      </w:r>
      <w:proofErr w:type="spellEnd"/>
      <w:r w:rsidRPr="00D747BD">
        <w:rPr>
          <w:lang w:val="es-MX"/>
        </w:rPr>
        <w:t xml:space="preserve"> and </w:t>
      </w:r>
      <w:proofErr w:type="spellStart"/>
      <w:r w:rsidRPr="00D747BD">
        <w:rPr>
          <w:lang w:val="es-MX"/>
        </w:rPr>
        <w:t>process</w:t>
      </w:r>
      <w:proofErr w:type="spellEnd"/>
      <w:r w:rsidRPr="00D747BD">
        <w:rPr>
          <w:lang w:val="es-MX"/>
        </w:rPr>
        <w:t xml:space="preserve"> </w:t>
      </w:r>
      <w:proofErr w:type="spellStart"/>
      <w:r w:rsidRPr="00D747BD">
        <w:rPr>
          <w:lang w:val="es-MX"/>
        </w:rPr>
        <w:t>heat</w:t>
      </w:r>
      <w:proofErr w:type="spellEnd"/>
      <w:r w:rsidRPr="00D747BD">
        <w:rPr>
          <w:lang w:val="es-MX"/>
        </w:rPr>
        <w:t xml:space="preserve"> </w:t>
      </w:r>
      <w:proofErr w:type="spellStart"/>
      <w:r w:rsidRPr="00D747BD">
        <w:rPr>
          <w:lang w:val="es-MX"/>
        </w:rPr>
        <w:t>from</w:t>
      </w:r>
      <w:proofErr w:type="spellEnd"/>
      <w:r w:rsidRPr="00D747BD">
        <w:rPr>
          <w:lang w:val="es-MX"/>
        </w:rPr>
        <w:t xml:space="preserve"> </w:t>
      </w:r>
      <w:proofErr w:type="spellStart"/>
      <w:r w:rsidRPr="00D747BD">
        <w:rPr>
          <w:lang w:val="es-MX"/>
        </w:rPr>
        <w:t>sugarcane</w:t>
      </w:r>
      <w:proofErr w:type="spellEnd"/>
      <w:r w:rsidRPr="00D747BD">
        <w:rPr>
          <w:lang w:val="es-MX"/>
        </w:rPr>
        <w:t xml:space="preserve"> </w:t>
      </w:r>
      <w:proofErr w:type="spellStart"/>
      <w:r w:rsidRPr="00D747BD">
        <w:rPr>
          <w:lang w:val="es-MX"/>
        </w:rPr>
        <w:t>bagasse</w:t>
      </w:r>
      <w:proofErr w:type="spellEnd"/>
      <w:r w:rsidRPr="00D747BD">
        <w:rPr>
          <w:lang w:val="es-MX"/>
        </w:rPr>
        <w:t xml:space="preserve"> in </w:t>
      </w:r>
      <w:proofErr w:type="spellStart"/>
      <w:r w:rsidRPr="00D747BD">
        <w:rPr>
          <w:lang w:val="es-MX"/>
        </w:rPr>
        <w:t>Mexico</w:t>
      </w:r>
      <w:proofErr w:type="spellEnd"/>
      <w:r w:rsidRPr="00D747BD">
        <w:rPr>
          <w:lang w:val="es-MX"/>
        </w:rPr>
        <w:t xml:space="preserve"> can be </w:t>
      </w:r>
      <w:proofErr w:type="spellStart"/>
      <w:r w:rsidRPr="00D747BD">
        <w:rPr>
          <w:lang w:val="es-MX"/>
        </w:rPr>
        <w:t>an</w:t>
      </w:r>
      <w:proofErr w:type="spellEnd"/>
      <w:r w:rsidRPr="00D747BD">
        <w:rPr>
          <w:lang w:val="es-MX"/>
        </w:rPr>
        <w:t xml:space="preserve"> </w:t>
      </w:r>
      <w:proofErr w:type="spellStart"/>
      <w:r w:rsidRPr="00D747BD">
        <w:rPr>
          <w:lang w:val="es-MX"/>
        </w:rPr>
        <w:t>effective</w:t>
      </w:r>
      <w:proofErr w:type="spellEnd"/>
      <w:r w:rsidRPr="00D747BD">
        <w:rPr>
          <w:lang w:val="es-MX"/>
        </w:rPr>
        <w:t xml:space="preserve"> </w:t>
      </w:r>
      <w:proofErr w:type="spellStart"/>
      <w:r w:rsidRPr="00D747BD">
        <w:rPr>
          <w:lang w:val="es-MX"/>
        </w:rPr>
        <w:t>tool</w:t>
      </w:r>
      <w:proofErr w:type="spellEnd"/>
      <w:r w:rsidRPr="00D747BD">
        <w:rPr>
          <w:lang w:val="es-MX"/>
        </w:rPr>
        <w:t xml:space="preserve"> </w:t>
      </w:r>
      <w:proofErr w:type="spellStart"/>
      <w:r w:rsidRPr="00D747BD">
        <w:rPr>
          <w:lang w:val="es-MX"/>
        </w:rPr>
        <w:t>for</w:t>
      </w:r>
      <w:proofErr w:type="spellEnd"/>
      <w:r w:rsidRPr="00D747BD">
        <w:rPr>
          <w:lang w:val="es-MX"/>
        </w:rPr>
        <w:t xml:space="preserve"> </w:t>
      </w:r>
      <w:proofErr w:type="spellStart"/>
      <w:r w:rsidRPr="00D747BD">
        <w:rPr>
          <w:lang w:val="es-MX"/>
        </w:rPr>
        <w:t>understanding</w:t>
      </w:r>
      <w:proofErr w:type="spellEnd"/>
      <w:r w:rsidRPr="00D747BD">
        <w:rPr>
          <w:lang w:val="es-MX"/>
        </w:rPr>
        <w:t xml:space="preserve"> </w:t>
      </w:r>
      <w:proofErr w:type="spellStart"/>
      <w:r w:rsidRPr="00D747BD">
        <w:rPr>
          <w:lang w:val="es-MX"/>
        </w:rPr>
        <w:t>the</w:t>
      </w:r>
      <w:proofErr w:type="spellEnd"/>
      <w:r w:rsidRPr="00D747BD">
        <w:rPr>
          <w:lang w:val="es-MX"/>
        </w:rPr>
        <w:t xml:space="preserve"> </w:t>
      </w:r>
      <w:proofErr w:type="spellStart"/>
      <w:r w:rsidRPr="00D747BD">
        <w:rPr>
          <w:lang w:val="es-MX"/>
        </w:rPr>
        <w:t>amount</w:t>
      </w:r>
      <w:proofErr w:type="spellEnd"/>
      <w:r w:rsidRPr="00D747BD">
        <w:rPr>
          <w:lang w:val="es-MX"/>
        </w:rPr>
        <w:t xml:space="preserve"> </w:t>
      </w:r>
      <w:proofErr w:type="spellStart"/>
      <w:r w:rsidRPr="00D747BD">
        <w:rPr>
          <w:lang w:val="es-MX"/>
        </w:rPr>
        <w:t>of</w:t>
      </w:r>
      <w:proofErr w:type="spellEnd"/>
      <w:r w:rsidRPr="00D747BD">
        <w:rPr>
          <w:lang w:val="es-MX"/>
        </w:rPr>
        <w:t xml:space="preserve"> </w:t>
      </w:r>
      <w:proofErr w:type="spellStart"/>
      <w:r w:rsidRPr="00D747BD">
        <w:rPr>
          <w:lang w:val="es-MX"/>
        </w:rPr>
        <w:t>these</w:t>
      </w:r>
      <w:proofErr w:type="spellEnd"/>
      <w:r w:rsidRPr="00D747BD">
        <w:rPr>
          <w:lang w:val="es-MX"/>
        </w:rPr>
        <w:t xml:space="preserve"> </w:t>
      </w:r>
      <w:proofErr w:type="spellStart"/>
      <w:r w:rsidRPr="00D747BD">
        <w:rPr>
          <w:lang w:val="es-MX"/>
        </w:rPr>
        <w:t>wastes</w:t>
      </w:r>
      <w:proofErr w:type="spellEnd"/>
      <w:r w:rsidRPr="00D747BD">
        <w:rPr>
          <w:lang w:val="es-MX"/>
        </w:rPr>
        <w:t xml:space="preserve"> and </w:t>
      </w:r>
      <w:proofErr w:type="spellStart"/>
      <w:r w:rsidRPr="00D747BD">
        <w:rPr>
          <w:lang w:val="es-MX"/>
        </w:rPr>
        <w:t>for</w:t>
      </w:r>
      <w:proofErr w:type="spellEnd"/>
      <w:r w:rsidRPr="00D747BD">
        <w:rPr>
          <w:lang w:val="es-MX"/>
        </w:rPr>
        <w:t xml:space="preserve"> </w:t>
      </w:r>
      <w:proofErr w:type="spellStart"/>
      <w:r w:rsidRPr="00D747BD">
        <w:rPr>
          <w:lang w:val="es-MX"/>
        </w:rPr>
        <w:t>planning</w:t>
      </w:r>
      <w:proofErr w:type="spellEnd"/>
      <w:r w:rsidRPr="00D747BD">
        <w:rPr>
          <w:lang w:val="es-MX"/>
        </w:rPr>
        <w:t xml:space="preserve"> </w:t>
      </w:r>
      <w:proofErr w:type="spellStart"/>
      <w:r w:rsidRPr="00D747BD">
        <w:rPr>
          <w:lang w:val="es-MX"/>
        </w:rPr>
        <w:t>the</w:t>
      </w:r>
      <w:proofErr w:type="spellEnd"/>
      <w:r w:rsidRPr="00D747BD">
        <w:rPr>
          <w:lang w:val="es-MX"/>
        </w:rPr>
        <w:t xml:space="preserve"> </w:t>
      </w:r>
      <w:proofErr w:type="spellStart"/>
      <w:r w:rsidRPr="00D747BD">
        <w:rPr>
          <w:lang w:val="es-MX"/>
        </w:rPr>
        <w:t>generation</w:t>
      </w:r>
      <w:proofErr w:type="spellEnd"/>
      <w:r w:rsidRPr="00D747BD">
        <w:rPr>
          <w:lang w:val="es-MX"/>
        </w:rPr>
        <w:t xml:space="preserve"> </w:t>
      </w:r>
      <w:proofErr w:type="spellStart"/>
      <w:r w:rsidRPr="00D747BD">
        <w:rPr>
          <w:lang w:val="es-MX"/>
        </w:rPr>
        <w:t>of</w:t>
      </w:r>
      <w:proofErr w:type="spellEnd"/>
      <w:r w:rsidRPr="00D747BD">
        <w:rPr>
          <w:lang w:val="es-MX"/>
        </w:rPr>
        <w:t xml:space="preserve"> </w:t>
      </w:r>
      <w:proofErr w:type="spellStart"/>
      <w:r w:rsidRPr="00D747BD">
        <w:rPr>
          <w:lang w:val="es-MX"/>
        </w:rPr>
        <w:t>energy</w:t>
      </w:r>
      <w:proofErr w:type="spellEnd"/>
      <w:r w:rsidRPr="00D747BD">
        <w:rPr>
          <w:lang w:val="es-MX"/>
        </w:rPr>
        <w:t xml:space="preserve"> </w:t>
      </w:r>
      <w:proofErr w:type="spellStart"/>
      <w:r w:rsidRPr="00D747BD">
        <w:rPr>
          <w:lang w:val="es-MX"/>
        </w:rPr>
        <w:t>from</w:t>
      </w:r>
      <w:proofErr w:type="spellEnd"/>
      <w:r w:rsidRPr="00D747BD">
        <w:rPr>
          <w:lang w:val="es-MX"/>
        </w:rPr>
        <w:t xml:space="preserve"> </w:t>
      </w:r>
      <w:proofErr w:type="spellStart"/>
      <w:r w:rsidRPr="00D747BD">
        <w:rPr>
          <w:lang w:val="es-MX"/>
        </w:rPr>
        <w:t>this</w:t>
      </w:r>
      <w:proofErr w:type="spellEnd"/>
      <w:r w:rsidRPr="00D747BD">
        <w:rPr>
          <w:lang w:val="es-MX"/>
        </w:rPr>
        <w:t xml:space="preserve"> </w:t>
      </w:r>
      <w:proofErr w:type="spellStart"/>
      <w:r w:rsidRPr="00D747BD">
        <w:rPr>
          <w:lang w:val="es-MX"/>
        </w:rPr>
        <w:t>biomass</w:t>
      </w:r>
      <w:proofErr w:type="spellEnd"/>
      <w:r w:rsidRPr="00D747BD">
        <w:rPr>
          <w:lang w:val="es-MX"/>
        </w:rPr>
        <w:t>.</w:t>
      </w:r>
    </w:p>
    <w:p w14:paraId="68349C45" w14:textId="77777777" w:rsidR="008D7E11" w:rsidRPr="00D747BD" w:rsidRDefault="008D7E11" w:rsidP="00D747BD">
      <w:pPr>
        <w:pStyle w:val="CETBodytext"/>
        <w:rPr>
          <w:lang w:val="es-MX"/>
        </w:rPr>
      </w:pPr>
    </w:p>
    <w:p w14:paraId="67D6657D" w14:textId="72533A0B" w:rsidR="00D747BD" w:rsidRDefault="00D747BD" w:rsidP="00D747BD">
      <w:pPr>
        <w:pStyle w:val="CETBodytext"/>
        <w:rPr>
          <w:lang w:val="es-MX"/>
        </w:rPr>
      </w:pPr>
      <w:proofErr w:type="spellStart"/>
      <w:r w:rsidRPr="00D747BD">
        <w:rPr>
          <w:lang w:val="es-MX"/>
        </w:rPr>
        <w:t>The</w:t>
      </w:r>
      <w:proofErr w:type="spellEnd"/>
      <w:r w:rsidRPr="00D747BD">
        <w:rPr>
          <w:lang w:val="es-MX"/>
        </w:rPr>
        <w:t xml:space="preserve"> </w:t>
      </w:r>
      <w:proofErr w:type="spellStart"/>
      <w:r w:rsidRPr="00D747BD">
        <w:rPr>
          <w:lang w:val="es-MX"/>
        </w:rPr>
        <w:t>values</w:t>
      </w:r>
      <w:proofErr w:type="spellEnd"/>
      <w:r w:rsidRPr="00D747BD">
        <w:rPr>
          <w:lang w:val="es-MX"/>
        </w:rPr>
        <w:t xml:space="preserve"> </w:t>
      </w:r>
      <w:proofErr w:type="spellStart"/>
      <w:r w:rsidRPr="00D747BD">
        <w:rPr>
          <w:lang w:val="es-MX"/>
        </w:rPr>
        <w:t>of</w:t>
      </w:r>
      <w:proofErr w:type="spellEnd"/>
      <w:r w:rsidRPr="00D747BD">
        <w:rPr>
          <w:lang w:val="es-MX"/>
        </w:rPr>
        <w:t xml:space="preserve"> </w:t>
      </w:r>
      <w:proofErr w:type="spellStart"/>
      <w:r w:rsidRPr="00D747BD">
        <w:rPr>
          <w:lang w:val="es-MX"/>
        </w:rPr>
        <w:t>area</w:t>
      </w:r>
      <w:proofErr w:type="spellEnd"/>
      <w:r w:rsidRPr="00D747BD">
        <w:rPr>
          <w:lang w:val="es-MX"/>
        </w:rPr>
        <w:t xml:space="preserve"> </w:t>
      </w:r>
      <w:proofErr w:type="spellStart"/>
      <w:r w:rsidRPr="00D747BD">
        <w:rPr>
          <w:lang w:val="es-MX"/>
        </w:rPr>
        <w:t>of</w:t>
      </w:r>
      <w:proofErr w:type="spellEnd"/>
      <w:r w:rsidRPr="00D747BD">
        <w:rPr>
          <w:lang w:val="es-MX"/>
        </w:rPr>
        <w:t xml:space="preserve"> </w:t>
      </w:r>
      <w:proofErr w:type="spellStart"/>
      <w:r w:rsidRPr="00D747BD">
        <w:rPr>
          <w:lang w:val="es-MX"/>
        </w:rPr>
        <w:t>sugarcane</w:t>
      </w:r>
      <w:proofErr w:type="spellEnd"/>
      <w:r w:rsidRPr="00D747BD">
        <w:rPr>
          <w:lang w:val="es-MX"/>
        </w:rPr>
        <w:t xml:space="preserve"> </w:t>
      </w:r>
      <w:proofErr w:type="spellStart"/>
      <w:r w:rsidRPr="00D747BD">
        <w:rPr>
          <w:lang w:val="es-MX"/>
        </w:rPr>
        <w:t>harvested</w:t>
      </w:r>
      <w:proofErr w:type="spellEnd"/>
      <w:r w:rsidRPr="00D747BD">
        <w:rPr>
          <w:lang w:val="es-MX"/>
        </w:rPr>
        <w:t xml:space="preserve">, </w:t>
      </w:r>
      <w:proofErr w:type="spellStart"/>
      <w:r w:rsidRPr="00D747BD">
        <w:rPr>
          <w:lang w:val="es-MX"/>
        </w:rPr>
        <w:t>bagasse</w:t>
      </w:r>
      <w:proofErr w:type="spellEnd"/>
      <w:r w:rsidRPr="00D747BD">
        <w:rPr>
          <w:lang w:val="es-MX"/>
        </w:rPr>
        <w:t xml:space="preserve"> </w:t>
      </w:r>
      <w:proofErr w:type="spellStart"/>
      <w:r w:rsidRPr="00D747BD">
        <w:rPr>
          <w:lang w:val="es-MX"/>
        </w:rPr>
        <w:t>generated</w:t>
      </w:r>
      <w:proofErr w:type="spellEnd"/>
      <w:r w:rsidRPr="00D747BD">
        <w:rPr>
          <w:lang w:val="es-MX"/>
        </w:rPr>
        <w:t xml:space="preserve"> as </w:t>
      </w:r>
      <w:proofErr w:type="spellStart"/>
      <w:r w:rsidRPr="00D747BD">
        <w:rPr>
          <w:lang w:val="es-MX"/>
        </w:rPr>
        <w:t>biomass</w:t>
      </w:r>
      <w:proofErr w:type="spellEnd"/>
      <w:r w:rsidRPr="00D747BD">
        <w:rPr>
          <w:lang w:val="es-MX"/>
        </w:rPr>
        <w:t xml:space="preserve"> and </w:t>
      </w:r>
      <w:proofErr w:type="spellStart"/>
      <w:r w:rsidRPr="00D747BD">
        <w:rPr>
          <w:lang w:val="es-MX"/>
        </w:rPr>
        <w:t>electricity</w:t>
      </w:r>
      <w:proofErr w:type="spellEnd"/>
      <w:r w:rsidRPr="00D747BD">
        <w:rPr>
          <w:lang w:val="es-MX"/>
        </w:rPr>
        <w:t xml:space="preserve"> </w:t>
      </w:r>
      <w:proofErr w:type="spellStart"/>
      <w:r w:rsidRPr="00D747BD">
        <w:rPr>
          <w:lang w:val="es-MX"/>
        </w:rPr>
        <w:t>consumption</w:t>
      </w:r>
      <w:proofErr w:type="spellEnd"/>
      <w:r w:rsidRPr="00D747BD">
        <w:rPr>
          <w:lang w:val="es-MX"/>
        </w:rPr>
        <w:t xml:space="preserve"> </w:t>
      </w:r>
      <w:proofErr w:type="spellStart"/>
      <w:r w:rsidRPr="00D747BD">
        <w:rPr>
          <w:lang w:val="es-MX"/>
        </w:rPr>
        <w:t>of</w:t>
      </w:r>
      <w:proofErr w:type="spellEnd"/>
      <w:r w:rsidRPr="00D747BD">
        <w:rPr>
          <w:lang w:val="es-MX"/>
        </w:rPr>
        <w:t xml:space="preserve"> </w:t>
      </w:r>
      <w:proofErr w:type="spellStart"/>
      <w:r w:rsidRPr="00D747BD">
        <w:rPr>
          <w:lang w:val="es-MX"/>
        </w:rPr>
        <w:t>the</w:t>
      </w:r>
      <w:proofErr w:type="spellEnd"/>
      <w:r w:rsidRPr="00D747BD">
        <w:rPr>
          <w:lang w:val="es-MX"/>
        </w:rPr>
        <w:t xml:space="preserve"> </w:t>
      </w:r>
      <w:proofErr w:type="spellStart"/>
      <w:r w:rsidRPr="00D747BD">
        <w:rPr>
          <w:lang w:val="es-MX"/>
        </w:rPr>
        <w:t>sugar</w:t>
      </w:r>
      <w:proofErr w:type="spellEnd"/>
      <w:r w:rsidRPr="00D747BD">
        <w:rPr>
          <w:lang w:val="es-MX"/>
        </w:rPr>
        <w:t xml:space="preserve"> </w:t>
      </w:r>
      <w:proofErr w:type="spellStart"/>
      <w:r w:rsidRPr="00D747BD">
        <w:rPr>
          <w:lang w:val="es-MX"/>
        </w:rPr>
        <w:t>mills</w:t>
      </w:r>
      <w:proofErr w:type="spellEnd"/>
      <w:r w:rsidRPr="00D747BD">
        <w:rPr>
          <w:lang w:val="es-MX"/>
        </w:rPr>
        <w:t xml:space="preserve"> in </w:t>
      </w:r>
      <w:proofErr w:type="spellStart"/>
      <w:r w:rsidRPr="00D747BD">
        <w:rPr>
          <w:lang w:val="es-MX"/>
        </w:rPr>
        <w:t>Mexico</w:t>
      </w:r>
      <w:proofErr w:type="spellEnd"/>
      <w:r w:rsidRPr="00D747BD">
        <w:rPr>
          <w:lang w:val="es-MX"/>
        </w:rPr>
        <w:t xml:space="preserve"> are </w:t>
      </w:r>
      <w:proofErr w:type="spellStart"/>
      <w:r w:rsidRPr="00D747BD">
        <w:rPr>
          <w:lang w:val="es-MX"/>
        </w:rPr>
        <w:t>shown</w:t>
      </w:r>
      <w:proofErr w:type="spellEnd"/>
      <w:r w:rsidRPr="00D747BD">
        <w:rPr>
          <w:lang w:val="es-MX"/>
        </w:rPr>
        <w:t xml:space="preserve"> in </w:t>
      </w:r>
      <w:r w:rsidRPr="009F0A24">
        <w:rPr>
          <w:lang w:val="es-MX"/>
        </w:rPr>
        <w:t>Table 2.</w:t>
      </w:r>
      <w:r w:rsidRPr="00D747BD">
        <w:rPr>
          <w:lang w:val="es-MX"/>
        </w:rPr>
        <w:t xml:space="preserve"> </w:t>
      </w:r>
      <w:proofErr w:type="spellStart"/>
      <w:r w:rsidRPr="00D747BD">
        <w:rPr>
          <w:lang w:val="es-MX"/>
        </w:rPr>
        <w:t>Purchased</w:t>
      </w:r>
      <w:proofErr w:type="spellEnd"/>
      <w:r w:rsidRPr="00D747BD">
        <w:rPr>
          <w:lang w:val="es-MX"/>
        </w:rPr>
        <w:t xml:space="preserve"> </w:t>
      </w:r>
      <w:proofErr w:type="spellStart"/>
      <w:r w:rsidRPr="00D747BD">
        <w:rPr>
          <w:lang w:val="es-MX"/>
        </w:rPr>
        <w:t>electrical</w:t>
      </w:r>
      <w:proofErr w:type="spellEnd"/>
      <w:r w:rsidRPr="00D747BD">
        <w:rPr>
          <w:lang w:val="es-MX"/>
        </w:rPr>
        <w:t xml:space="preserve"> </w:t>
      </w:r>
      <w:proofErr w:type="spellStart"/>
      <w:r w:rsidRPr="00D747BD">
        <w:rPr>
          <w:lang w:val="es-MX"/>
        </w:rPr>
        <w:t>energy</w:t>
      </w:r>
      <w:proofErr w:type="spellEnd"/>
      <w:r w:rsidRPr="00D747BD">
        <w:rPr>
          <w:lang w:val="es-MX"/>
        </w:rPr>
        <w:t xml:space="preserve"> </w:t>
      </w:r>
      <w:proofErr w:type="spellStart"/>
      <w:r w:rsidRPr="00D747BD">
        <w:rPr>
          <w:lang w:val="es-MX"/>
        </w:rPr>
        <w:t>refers</w:t>
      </w:r>
      <w:proofErr w:type="spellEnd"/>
      <w:r w:rsidRPr="00D747BD">
        <w:rPr>
          <w:lang w:val="es-MX"/>
        </w:rPr>
        <w:t xml:space="preserve"> </w:t>
      </w:r>
      <w:proofErr w:type="spellStart"/>
      <w:r w:rsidRPr="00D747BD">
        <w:rPr>
          <w:lang w:val="es-MX"/>
        </w:rPr>
        <w:t>to</w:t>
      </w:r>
      <w:proofErr w:type="spellEnd"/>
      <w:r w:rsidRPr="00D747BD">
        <w:rPr>
          <w:lang w:val="es-MX"/>
        </w:rPr>
        <w:t xml:space="preserve"> </w:t>
      </w:r>
      <w:proofErr w:type="spellStart"/>
      <w:r w:rsidRPr="00D747BD">
        <w:rPr>
          <w:lang w:val="es-MX"/>
        </w:rPr>
        <w:t>the</w:t>
      </w:r>
      <w:proofErr w:type="spellEnd"/>
      <w:r w:rsidRPr="00D747BD">
        <w:rPr>
          <w:lang w:val="es-MX"/>
        </w:rPr>
        <w:t xml:space="preserve"> </w:t>
      </w:r>
      <w:proofErr w:type="spellStart"/>
      <w:r w:rsidRPr="00D747BD">
        <w:rPr>
          <w:lang w:val="es-MX"/>
        </w:rPr>
        <w:t>electrical</w:t>
      </w:r>
      <w:proofErr w:type="spellEnd"/>
      <w:r w:rsidRPr="00D747BD">
        <w:rPr>
          <w:lang w:val="es-MX"/>
        </w:rPr>
        <w:t xml:space="preserve"> </w:t>
      </w:r>
      <w:proofErr w:type="spellStart"/>
      <w:r w:rsidRPr="00D747BD">
        <w:rPr>
          <w:lang w:val="es-MX"/>
        </w:rPr>
        <w:t>energy</w:t>
      </w:r>
      <w:proofErr w:type="spellEnd"/>
      <w:r w:rsidRPr="00D747BD">
        <w:rPr>
          <w:lang w:val="es-MX"/>
        </w:rPr>
        <w:t xml:space="preserve"> </w:t>
      </w:r>
      <w:proofErr w:type="spellStart"/>
      <w:r w:rsidRPr="00D747BD">
        <w:rPr>
          <w:lang w:val="es-MX"/>
        </w:rPr>
        <w:t>that</w:t>
      </w:r>
      <w:proofErr w:type="spellEnd"/>
      <w:r w:rsidRPr="00D747BD">
        <w:rPr>
          <w:lang w:val="es-MX"/>
        </w:rPr>
        <w:t xml:space="preserve"> </w:t>
      </w:r>
      <w:proofErr w:type="spellStart"/>
      <w:r w:rsidRPr="00D747BD">
        <w:rPr>
          <w:lang w:val="es-MX"/>
        </w:rPr>
        <w:t>mills</w:t>
      </w:r>
      <w:proofErr w:type="spellEnd"/>
      <w:r w:rsidRPr="00D747BD">
        <w:rPr>
          <w:lang w:val="es-MX"/>
        </w:rPr>
        <w:t xml:space="preserve"> </w:t>
      </w:r>
      <w:proofErr w:type="spellStart"/>
      <w:r w:rsidRPr="00D747BD">
        <w:rPr>
          <w:lang w:val="es-MX"/>
        </w:rPr>
        <w:t>must</w:t>
      </w:r>
      <w:proofErr w:type="spellEnd"/>
      <w:r w:rsidRPr="00D747BD">
        <w:rPr>
          <w:lang w:val="es-MX"/>
        </w:rPr>
        <w:t xml:space="preserve"> </w:t>
      </w:r>
      <w:proofErr w:type="spellStart"/>
      <w:r w:rsidRPr="00D747BD">
        <w:rPr>
          <w:lang w:val="es-MX"/>
        </w:rPr>
        <w:t>purchase</w:t>
      </w:r>
      <w:proofErr w:type="spellEnd"/>
      <w:r w:rsidRPr="00D747BD">
        <w:rPr>
          <w:lang w:val="es-MX"/>
        </w:rPr>
        <w:t xml:space="preserve"> </w:t>
      </w:r>
      <w:proofErr w:type="spellStart"/>
      <w:r w:rsidRPr="00D747BD">
        <w:rPr>
          <w:lang w:val="es-MX"/>
        </w:rPr>
        <w:t>from</w:t>
      </w:r>
      <w:proofErr w:type="spellEnd"/>
      <w:r w:rsidRPr="00D747BD">
        <w:rPr>
          <w:lang w:val="es-MX"/>
        </w:rPr>
        <w:t xml:space="preserve"> </w:t>
      </w:r>
      <w:proofErr w:type="spellStart"/>
      <w:r w:rsidRPr="00D747BD">
        <w:rPr>
          <w:lang w:val="es-MX"/>
        </w:rPr>
        <w:t>external</w:t>
      </w:r>
      <w:proofErr w:type="spellEnd"/>
      <w:r w:rsidRPr="00D747BD">
        <w:rPr>
          <w:lang w:val="es-MX"/>
        </w:rPr>
        <w:t xml:space="preserve"> </w:t>
      </w:r>
      <w:proofErr w:type="spellStart"/>
      <w:r w:rsidRPr="00D747BD">
        <w:rPr>
          <w:lang w:val="es-MX"/>
        </w:rPr>
        <w:t>sources</w:t>
      </w:r>
      <w:proofErr w:type="spellEnd"/>
      <w:r w:rsidRPr="00D747BD">
        <w:rPr>
          <w:lang w:val="es-MX"/>
        </w:rPr>
        <w:t xml:space="preserve"> </w:t>
      </w:r>
      <w:proofErr w:type="spellStart"/>
      <w:r w:rsidRPr="00D747BD">
        <w:rPr>
          <w:lang w:val="es-MX"/>
        </w:rPr>
        <w:t>to</w:t>
      </w:r>
      <w:proofErr w:type="spellEnd"/>
      <w:r w:rsidRPr="00D747BD">
        <w:rPr>
          <w:lang w:val="es-MX"/>
        </w:rPr>
        <w:t xml:space="preserve"> </w:t>
      </w:r>
      <w:proofErr w:type="spellStart"/>
      <w:r w:rsidRPr="00D747BD">
        <w:rPr>
          <w:lang w:val="es-MX"/>
        </w:rPr>
        <w:t>satisfy</w:t>
      </w:r>
      <w:proofErr w:type="spellEnd"/>
      <w:r w:rsidRPr="00D747BD">
        <w:rPr>
          <w:lang w:val="es-MX"/>
        </w:rPr>
        <w:t xml:space="preserve"> </w:t>
      </w:r>
      <w:proofErr w:type="spellStart"/>
      <w:r w:rsidRPr="00D747BD">
        <w:rPr>
          <w:lang w:val="es-MX"/>
        </w:rPr>
        <w:t>their</w:t>
      </w:r>
      <w:proofErr w:type="spellEnd"/>
      <w:r w:rsidRPr="00D747BD">
        <w:rPr>
          <w:lang w:val="es-MX"/>
        </w:rPr>
        <w:t xml:space="preserve"> </w:t>
      </w:r>
      <w:proofErr w:type="spellStart"/>
      <w:r w:rsidRPr="00D747BD">
        <w:rPr>
          <w:lang w:val="es-MX"/>
        </w:rPr>
        <w:t>energy</w:t>
      </w:r>
      <w:proofErr w:type="spellEnd"/>
      <w:r w:rsidRPr="00D747BD">
        <w:rPr>
          <w:lang w:val="es-MX"/>
        </w:rPr>
        <w:t xml:space="preserve"> </w:t>
      </w:r>
      <w:proofErr w:type="spellStart"/>
      <w:r w:rsidRPr="00D747BD">
        <w:rPr>
          <w:lang w:val="es-MX"/>
        </w:rPr>
        <w:t>demands</w:t>
      </w:r>
      <w:proofErr w:type="spellEnd"/>
      <w:r w:rsidRPr="00D747BD">
        <w:rPr>
          <w:lang w:val="es-MX"/>
        </w:rPr>
        <w:t>.</w:t>
      </w:r>
    </w:p>
    <w:p w14:paraId="684834F7" w14:textId="02244CD0" w:rsidR="00D747BD" w:rsidRDefault="00F94D65" w:rsidP="00F94D65">
      <w:pPr>
        <w:pStyle w:val="CETTabletitle"/>
        <w:rPr>
          <w:lang w:val="es-MX"/>
        </w:rPr>
      </w:pPr>
      <w:r w:rsidRPr="00291DE5">
        <w:rPr>
          <w:lang w:val="es-MX"/>
        </w:rPr>
        <w:t>Tabl</w:t>
      </w:r>
      <w:r w:rsidR="00945F8E">
        <w:rPr>
          <w:lang w:val="es-MX"/>
        </w:rPr>
        <w:t>e</w:t>
      </w:r>
      <w:r>
        <w:rPr>
          <w:lang w:val="es-MX"/>
        </w:rPr>
        <w:t xml:space="preserve"> 2</w:t>
      </w:r>
      <w:r w:rsidR="00945F8E">
        <w:rPr>
          <w:lang w:val="es-MX"/>
        </w:rPr>
        <w:t>:</w:t>
      </w:r>
      <w:r>
        <w:rPr>
          <w:lang w:val="es-MX"/>
        </w:rPr>
        <w:t xml:space="preserve"> </w:t>
      </w:r>
      <w:r w:rsidRPr="00881316">
        <w:rPr>
          <w:rFonts w:ascii="Arial Narrow" w:hAnsi="Arial Narrow"/>
          <w:sz w:val="20"/>
          <w:lang w:val="en-US"/>
        </w:rPr>
        <w:t xml:space="preserve">Statistics of the </w:t>
      </w:r>
      <w:proofErr w:type="spellStart"/>
      <w:r w:rsidR="00794A83" w:rsidRPr="00881316">
        <w:rPr>
          <w:rFonts w:ascii="Arial Narrow" w:hAnsi="Arial Narrow"/>
          <w:sz w:val="20"/>
          <w:lang w:val="en-US"/>
        </w:rPr>
        <w:t>agroindustrial</w:t>
      </w:r>
      <w:proofErr w:type="spellEnd"/>
      <w:r w:rsidRPr="00881316">
        <w:rPr>
          <w:rFonts w:ascii="Arial Narrow" w:hAnsi="Arial Narrow"/>
          <w:sz w:val="20"/>
          <w:lang w:val="en-US"/>
        </w:rPr>
        <w:t xml:space="preserve"> sector of sugarcane in Mexico, harvest 2008-2009 / 2017-2018</w:t>
      </w:r>
      <w:r w:rsidR="009F0A24">
        <w:rPr>
          <w:rFonts w:ascii="Arial Narrow" w:hAnsi="Arial Narrow"/>
          <w:sz w:val="20"/>
          <w:lang w:val="en-US"/>
        </w:rPr>
        <w:t>*</w:t>
      </w:r>
      <w:r>
        <w:rPr>
          <w:rFonts w:ascii="Arial Narrow" w:hAnsi="Arial Narrow"/>
          <w:sz w:val="20"/>
          <w:lang w:val="en-US"/>
        </w:rPr>
        <w:t xml:space="preserve"> </w:t>
      </w:r>
    </w:p>
    <w:tbl>
      <w:tblPr>
        <w:tblStyle w:val="Tablaconcuadrcula"/>
        <w:tblW w:w="0" w:type="auto"/>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4A0" w:firstRow="1" w:lastRow="0" w:firstColumn="1" w:lastColumn="0" w:noHBand="0" w:noVBand="1"/>
      </w:tblPr>
      <w:tblGrid>
        <w:gridCol w:w="1982"/>
        <w:gridCol w:w="1270"/>
        <w:gridCol w:w="1157"/>
        <w:gridCol w:w="1156"/>
        <w:gridCol w:w="1156"/>
        <w:gridCol w:w="1033"/>
        <w:gridCol w:w="1033"/>
      </w:tblGrid>
      <w:tr w:rsidR="00D747BD" w:rsidRPr="00D747BD" w14:paraId="13543ED2" w14:textId="77777777" w:rsidTr="00596862">
        <w:trPr>
          <w:trHeight w:val="525"/>
        </w:trPr>
        <w:tc>
          <w:tcPr>
            <w:tcW w:w="1992" w:type="dxa"/>
            <w:tcBorders>
              <w:top w:val="single" w:sz="12" w:space="0" w:color="008000"/>
              <w:bottom w:val="single" w:sz="4" w:space="0" w:color="9BBB59" w:themeColor="accent3"/>
            </w:tcBorders>
            <w:noWrap/>
            <w:vAlign w:val="center"/>
            <w:hideMark/>
          </w:tcPr>
          <w:p w14:paraId="38B38F49" w14:textId="77777777" w:rsidR="00D747BD" w:rsidRPr="00D747BD" w:rsidRDefault="00D747BD" w:rsidP="00012D55">
            <w:pPr>
              <w:jc w:val="center"/>
              <w:rPr>
                <w:b/>
                <w:color w:val="000000"/>
                <w:sz w:val="16"/>
                <w:szCs w:val="16"/>
              </w:rPr>
            </w:pPr>
            <w:r w:rsidRPr="00D747BD">
              <w:rPr>
                <w:b/>
                <w:color w:val="000000"/>
                <w:sz w:val="16"/>
                <w:szCs w:val="16"/>
              </w:rPr>
              <w:t>Indicator</w:t>
            </w:r>
          </w:p>
        </w:tc>
        <w:tc>
          <w:tcPr>
            <w:tcW w:w="1276" w:type="dxa"/>
            <w:tcBorders>
              <w:top w:val="single" w:sz="12" w:space="0" w:color="008000"/>
              <w:bottom w:val="single" w:sz="4" w:space="0" w:color="9BBB59" w:themeColor="accent3"/>
            </w:tcBorders>
            <w:vAlign w:val="center"/>
            <w:hideMark/>
          </w:tcPr>
          <w:p w14:paraId="5B8CB9C3" w14:textId="77777777" w:rsidR="00D747BD" w:rsidRPr="00D747BD" w:rsidRDefault="00D747BD" w:rsidP="00012D55">
            <w:pPr>
              <w:jc w:val="center"/>
              <w:rPr>
                <w:b/>
                <w:color w:val="000000"/>
                <w:sz w:val="16"/>
                <w:szCs w:val="16"/>
              </w:rPr>
            </w:pPr>
            <w:r w:rsidRPr="00D747BD">
              <w:rPr>
                <w:b/>
                <w:color w:val="000000"/>
                <w:sz w:val="16"/>
                <w:szCs w:val="16"/>
              </w:rPr>
              <w:t>Measurement unit</w:t>
            </w:r>
          </w:p>
        </w:tc>
        <w:tc>
          <w:tcPr>
            <w:tcW w:w="1162" w:type="dxa"/>
            <w:tcBorders>
              <w:top w:val="single" w:sz="12" w:space="0" w:color="008000"/>
              <w:bottom w:val="single" w:sz="4" w:space="0" w:color="9BBB59" w:themeColor="accent3"/>
            </w:tcBorders>
            <w:noWrap/>
            <w:vAlign w:val="center"/>
            <w:hideMark/>
          </w:tcPr>
          <w:p w14:paraId="40BF4A4D" w14:textId="77777777" w:rsidR="00D747BD" w:rsidRPr="00D747BD" w:rsidRDefault="00D747BD" w:rsidP="00012D55">
            <w:pPr>
              <w:jc w:val="center"/>
              <w:rPr>
                <w:b/>
                <w:color w:val="000000"/>
                <w:sz w:val="16"/>
                <w:szCs w:val="16"/>
              </w:rPr>
            </w:pPr>
            <w:r w:rsidRPr="00D747BD">
              <w:rPr>
                <w:b/>
                <w:color w:val="000000"/>
                <w:sz w:val="16"/>
                <w:szCs w:val="16"/>
              </w:rPr>
              <w:t>2017-2018</w:t>
            </w:r>
          </w:p>
        </w:tc>
        <w:tc>
          <w:tcPr>
            <w:tcW w:w="1161" w:type="dxa"/>
            <w:tcBorders>
              <w:top w:val="single" w:sz="12" w:space="0" w:color="008000"/>
              <w:bottom w:val="single" w:sz="4" w:space="0" w:color="9BBB59" w:themeColor="accent3"/>
            </w:tcBorders>
            <w:noWrap/>
            <w:vAlign w:val="center"/>
            <w:hideMark/>
          </w:tcPr>
          <w:p w14:paraId="05924B5C" w14:textId="77777777" w:rsidR="00D747BD" w:rsidRPr="00D747BD" w:rsidRDefault="00D747BD" w:rsidP="00012D55">
            <w:pPr>
              <w:jc w:val="center"/>
              <w:rPr>
                <w:b/>
                <w:color w:val="000000"/>
                <w:sz w:val="16"/>
                <w:szCs w:val="16"/>
              </w:rPr>
            </w:pPr>
            <w:r w:rsidRPr="00D747BD">
              <w:rPr>
                <w:b/>
                <w:color w:val="000000"/>
                <w:sz w:val="16"/>
                <w:szCs w:val="16"/>
              </w:rPr>
              <w:t>2016-2017</w:t>
            </w:r>
          </w:p>
        </w:tc>
        <w:tc>
          <w:tcPr>
            <w:tcW w:w="1161" w:type="dxa"/>
            <w:tcBorders>
              <w:top w:val="single" w:sz="12" w:space="0" w:color="008000"/>
              <w:bottom w:val="single" w:sz="4" w:space="0" w:color="9BBB59" w:themeColor="accent3"/>
            </w:tcBorders>
            <w:noWrap/>
            <w:vAlign w:val="center"/>
            <w:hideMark/>
          </w:tcPr>
          <w:p w14:paraId="5861C4AA" w14:textId="77777777" w:rsidR="00D747BD" w:rsidRPr="00D747BD" w:rsidRDefault="00D747BD" w:rsidP="00012D55">
            <w:pPr>
              <w:jc w:val="center"/>
              <w:rPr>
                <w:b/>
                <w:color w:val="000000"/>
                <w:sz w:val="16"/>
                <w:szCs w:val="16"/>
              </w:rPr>
            </w:pPr>
            <w:r w:rsidRPr="00D747BD">
              <w:rPr>
                <w:b/>
                <w:color w:val="000000"/>
                <w:sz w:val="16"/>
                <w:szCs w:val="16"/>
              </w:rPr>
              <w:t>2015-2016</w:t>
            </w:r>
          </w:p>
        </w:tc>
        <w:tc>
          <w:tcPr>
            <w:tcW w:w="1038" w:type="dxa"/>
            <w:tcBorders>
              <w:top w:val="single" w:sz="12" w:space="0" w:color="008000"/>
              <w:bottom w:val="single" w:sz="4" w:space="0" w:color="9BBB59" w:themeColor="accent3"/>
            </w:tcBorders>
            <w:noWrap/>
            <w:vAlign w:val="center"/>
            <w:hideMark/>
          </w:tcPr>
          <w:p w14:paraId="39C28919" w14:textId="77777777" w:rsidR="00D747BD" w:rsidRPr="00D747BD" w:rsidRDefault="00D747BD" w:rsidP="00012D55">
            <w:pPr>
              <w:jc w:val="center"/>
              <w:rPr>
                <w:b/>
                <w:color w:val="000000"/>
                <w:sz w:val="16"/>
                <w:szCs w:val="16"/>
              </w:rPr>
            </w:pPr>
            <w:r w:rsidRPr="00D747BD">
              <w:rPr>
                <w:b/>
                <w:color w:val="000000"/>
                <w:sz w:val="16"/>
                <w:szCs w:val="16"/>
              </w:rPr>
              <w:t>2014-2015</w:t>
            </w:r>
          </w:p>
        </w:tc>
        <w:tc>
          <w:tcPr>
            <w:tcW w:w="1038" w:type="dxa"/>
            <w:tcBorders>
              <w:top w:val="single" w:sz="12" w:space="0" w:color="008000"/>
              <w:bottom w:val="single" w:sz="4" w:space="0" w:color="9BBB59" w:themeColor="accent3"/>
            </w:tcBorders>
            <w:noWrap/>
            <w:vAlign w:val="center"/>
            <w:hideMark/>
          </w:tcPr>
          <w:p w14:paraId="771247AA" w14:textId="77777777" w:rsidR="00D747BD" w:rsidRPr="00D747BD" w:rsidRDefault="00D747BD" w:rsidP="00012D55">
            <w:pPr>
              <w:jc w:val="center"/>
              <w:rPr>
                <w:b/>
                <w:color w:val="000000"/>
                <w:sz w:val="16"/>
                <w:szCs w:val="16"/>
              </w:rPr>
            </w:pPr>
            <w:r w:rsidRPr="00D747BD">
              <w:rPr>
                <w:b/>
                <w:color w:val="000000"/>
                <w:sz w:val="16"/>
                <w:szCs w:val="16"/>
              </w:rPr>
              <w:t>2013-2014</w:t>
            </w:r>
          </w:p>
        </w:tc>
      </w:tr>
      <w:tr w:rsidR="00D747BD" w:rsidRPr="00D747BD" w14:paraId="710DC4A2" w14:textId="77777777" w:rsidTr="00960CA8">
        <w:trPr>
          <w:trHeight w:val="300"/>
        </w:trPr>
        <w:tc>
          <w:tcPr>
            <w:tcW w:w="1992" w:type="dxa"/>
            <w:tcBorders>
              <w:top w:val="single" w:sz="4" w:space="0" w:color="9BBB59" w:themeColor="accent3"/>
            </w:tcBorders>
            <w:noWrap/>
            <w:vAlign w:val="center"/>
            <w:hideMark/>
          </w:tcPr>
          <w:p w14:paraId="21FAADB9" w14:textId="77777777" w:rsidR="00D747BD" w:rsidRPr="00D747BD" w:rsidRDefault="00D747BD" w:rsidP="00960CA8">
            <w:pPr>
              <w:jc w:val="center"/>
              <w:rPr>
                <w:color w:val="000000"/>
                <w:sz w:val="16"/>
                <w:szCs w:val="16"/>
              </w:rPr>
            </w:pPr>
            <w:r w:rsidRPr="00D747BD">
              <w:rPr>
                <w:color w:val="000000"/>
                <w:sz w:val="16"/>
                <w:szCs w:val="16"/>
              </w:rPr>
              <w:t>Harvested cane area</w:t>
            </w:r>
          </w:p>
        </w:tc>
        <w:tc>
          <w:tcPr>
            <w:tcW w:w="1276" w:type="dxa"/>
            <w:tcBorders>
              <w:top w:val="single" w:sz="4" w:space="0" w:color="9BBB59" w:themeColor="accent3"/>
            </w:tcBorders>
            <w:noWrap/>
            <w:vAlign w:val="center"/>
            <w:hideMark/>
          </w:tcPr>
          <w:p w14:paraId="28E744DC" w14:textId="15A0D1AA" w:rsidR="00D747BD" w:rsidRPr="00D747BD" w:rsidRDefault="00AC0C7C" w:rsidP="00960CA8">
            <w:pPr>
              <w:jc w:val="center"/>
              <w:rPr>
                <w:color w:val="000000"/>
                <w:sz w:val="16"/>
                <w:szCs w:val="16"/>
              </w:rPr>
            </w:pPr>
            <w:r w:rsidRPr="00D747BD">
              <w:rPr>
                <w:color w:val="000000"/>
                <w:sz w:val="16"/>
                <w:szCs w:val="16"/>
              </w:rPr>
              <w:t>H</w:t>
            </w:r>
            <w:r w:rsidR="00D747BD" w:rsidRPr="00D747BD">
              <w:rPr>
                <w:color w:val="000000"/>
                <w:sz w:val="16"/>
                <w:szCs w:val="16"/>
              </w:rPr>
              <w:t>a</w:t>
            </w:r>
          </w:p>
        </w:tc>
        <w:tc>
          <w:tcPr>
            <w:tcW w:w="1162" w:type="dxa"/>
            <w:tcBorders>
              <w:top w:val="single" w:sz="4" w:space="0" w:color="9BBB59" w:themeColor="accent3"/>
            </w:tcBorders>
            <w:noWrap/>
            <w:vAlign w:val="center"/>
            <w:hideMark/>
          </w:tcPr>
          <w:p w14:paraId="4B497DAB" w14:textId="0A9D9B67" w:rsidR="00D747BD" w:rsidRPr="00D747BD" w:rsidRDefault="00D747BD" w:rsidP="008E3825">
            <w:pPr>
              <w:jc w:val="center"/>
              <w:rPr>
                <w:color w:val="000000"/>
                <w:sz w:val="16"/>
                <w:szCs w:val="16"/>
              </w:rPr>
            </w:pPr>
            <w:r w:rsidRPr="00D747BD">
              <w:rPr>
                <w:color w:val="000000"/>
                <w:sz w:val="16"/>
                <w:szCs w:val="16"/>
              </w:rPr>
              <w:t>784</w:t>
            </w:r>
            <w:r w:rsidR="008E3825">
              <w:rPr>
                <w:color w:val="000000"/>
                <w:sz w:val="16"/>
                <w:szCs w:val="16"/>
              </w:rPr>
              <w:t>.</w:t>
            </w:r>
            <w:r w:rsidRPr="00D747BD">
              <w:rPr>
                <w:color w:val="000000"/>
                <w:sz w:val="16"/>
                <w:szCs w:val="16"/>
              </w:rPr>
              <w:t>661</w:t>
            </w:r>
          </w:p>
        </w:tc>
        <w:tc>
          <w:tcPr>
            <w:tcW w:w="1161" w:type="dxa"/>
            <w:tcBorders>
              <w:top w:val="single" w:sz="4" w:space="0" w:color="9BBB59" w:themeColor="accent3"/>
            </w:tcBorders>
            <w:noWrap/>
            <w:vAlign w:val="center"/>
            <w:hideMark/>
          </w:tcPr>
          <w:p w14:paraId="5D66E97A" w14:textId="78FA2057" w:rsidR="00D747BD" w:rsidRPr="00D747BD" w:rsidRDefault="00D747BD" w:rsidP="00960CA8">
            <w:pPr>
              <w:jc w:val="center"/>
              <w:rPr>
                <w:color w:val="000000"/>
                <w:sz w:val="16"/>
                <w:szCs w:val="16"/>
              </w:rPr>
            </w:pPr>
            <w:r w:rsidRPr="00D747BD">
              <w:rPr>
                <w:color w:val="000000"/>
                <w:sz w:val="16"/>
                <w:szCs w:val="16"/>
              </w:rPr>
              <w:t>7</w:t>
            </w:r>
            <w:r w:rsidR="008E3825">
              <w:rPr>
                <w:color w:val="000000"/>
                <w:sz w:val="16"/>
                <w:szCs w:val="16"/>
              </w:rPr>
              <w:t>77.</w:t>
            </w:r>
            <w:r w:rsidRPr="00D747BD">
              <w:rPr>
                <w:color w:val="000000"/>
                <w:sz w:val="16"/>
                <w:szCs w:val="16"/>
              </w:rPr>
              <w:t>078</w:t>
            </w:r>
          </w:p>
        </w:tc>
        <w:tc>
          <w:tcPr>
            <w:tcW w:w="1161" w:type="dxa"/>
            <w:tcBorders>
              <w:top w:val="single" w:sz="4" w:space="0" w:color="9BBB59" w:themeColor="accent3"/>
            </w:tcBorders>
            <w:noWrap/>
            <w:vAlign w:val="center"/>
            <w:hideMark/>
          </w:tcPr>
          <w:p w14:paraId="5017DDC9" w14:textId="5789F57B" w:rsidR="00D747BD" w:rsidRPr="00D747BD" w:rsidRDefault="008E3825" w:rsidP="00960CA8">
            <w:pPr>
              <w:jc w:val="center"/>
              <w:rPr>
                <w:color w:val="000000"/>
                <w:sz w:val="16"/>
                <w:szCs w:val="16"/>
              </w:rPr>
            </w:pPr>
            <w:r>
              <w:rPr>
                <w:color w:val="000000"/>
                <w:sz w:val="16"/>
                <w:szCs w:val="16"/>
              </w:rPr>
              <w:t>778.</w:t>
            </w:r>
            <w:r w:rsidR="00D747BD" w:rsidRPr="00D747BD">
              <w:rPr>
                <w:color w:val="000000"/>
                <w:sz w:val="16"/>
                <w:szCs w:val="16"/>
              </w:rPr>
              <w:t>930</w:t>
            </w:r>
          </w:p>
        </w:tc>
        <w:tc>
          <w:tcPr>
            <w:tcW w:w="1038" w:type="dxa"/>
            <w:tcBorders>
              <w:top w:val="single" w:sz="4" w:space="0" w:color="9BBB59" w:themeColor="accent3"/>
            </w:tcBorders>
            <w:noWrap/>
            <w:vAlign w:val="center"/>
            <w:hideMark/>
          </w:tcPr>
          <w:p w14:paraId="3EA45A83" w14:textId="793858AB" w:rsidR="00D747BD" w:rsidRPr="00D747BD" w:rsidRDefault="008E3825" w:rsidP="00960CA8">
            <w:pPr>
              <w:jc w:val="center"/>
              <w:rPr>
                <w:color w:val="000000"/>
                <w:sz w:val="16"/>
                <w:szCs w:val="16"/>
              </w:rPr>
            </w:pPr>
            <w:r>
              <w:rPr>
                <w:color w:val="000000"/>
                <w:sz w:val="16"/>
                <w:szCs w:val="16"/>
              </w:rPr>
              <w:t>783.</w:t>
            </w:r>
            <w:r w:rsidR="00D747BD" w:rsidRPr="00D747BD">
              <w:rPr>
                <w:color w:val="000000"/>
                <w:sz w:val="16"/>
                <w:szCs w:val="16"/>
              </w:rPr>
              <w:t>515</w:t>
            </w:r>
          </w:p>
        </w:tc>
        <w:tc>
          <w:tcPr>
            <w:tcW w:w="1038" w:type="dxa"/>
            <w:tcBorders>
              <w:top w:val="single" w:sz="4" w:space="0" w:color="9BBB59" w:themeColor="accent3"/>
            </w:tcBorders>
            <w:noWrap/>
            <w:vAlign w:val="center"/>
            <w:hideMark/>
          </w:tcPr>
          <w:p w14:paraId="42311C0C" w14:textId="2264167C" w:rsidR="00D747BD" w:rsidRPr="00D747BD" w:rsidRDefault="008E3825" w:rsidP="00960CA8">
            <w:pPr>
              <w:jc w:val="center"/>
              <w:rPr>
                <w:color w:val="000000"/>
                <w:sz w:val="16"/>
                <w:szCs w:val="16"/>
              </w:rPr>
            </w:pPr>
            <w:r>
              <w:rPr>
                <w:color w:val="000000"/>
                <w:sz w:val="16"/>
                <w:szCs w:val="16"/>
              </w:rPr>
              <w:t>790.</w:t>
            </w:r>
            <w:r w:rsidR="00D747BD" w:rsidRPr="00D747BD">
              <w:rPr>
                <w:color w:val="000000"/>
                <w:sz w:val="16"/>
                <w:szCs w:val="16"/>
              </w:rPr>
              <w:t>481</w:t>
            </w:r>
          </w:p>
        </w:tc>
      </w:tr>
      <w:tr w:rsidR="00D747BD" w:rsidRPr="00D747BD" w14:paraId="3338453F" w14:textId="77777777" w:rsidTr="00960CA8">
        <w:trPr>
          <w:trHeight w:val="300"/>
        </w:trPr>
        <w:tc>
          <w:tcPr>
            <w:tcW w:w="1992" w:type="dxa"/>
            <w:noWrap/>
            <w:vAlign w:val="center"/>
            <w:hideMark/>
          </w:tcPr>
          <w:p w14:paraId="383D779C" w14:textId="77777777" w:rsidR="00D747BD" w:rsidRPr="00D747BD" w:rsidRDefault="00D747BD" w:rsidP="00960CA8">
            <w:pPr>
              <w:jc w:val="center"/>
              <w:rPr>
                <w:color w:val="000000"/>
                <w:sz w:val="16"/>
                <w:szCs w:val="16"/>
              </w:rPr>
            </w:pPr>
            <w:r w:rsidRPr="00D747BD">
              <w:rPr>
                <w:color w:val="000000"/>
                <w:sz w:val="16"/>
                <w:szCs w:val="16"/>
              </w:rPr>
              <w:t>Harvested sugar cane</w:t>
            </w:r>
          </w:p>
        </w:tc>
        <w:tc>
          <w:tcPr>
            <w:tcW w:w="1276" w:type="dxa"/>
            <w:noWrap/>
            <w:vAlign w:val="center"/>
            <w:hideMark/>
          </w:tcPr>
          <w:p w14:paraId="29225FC9" w14:textId="606CC337" w:rsidR="00D747BD" w:rsidRPr="00D747BD" w:rsidRDefault="00AC0C7C" w:rsidP="00960CA8">
            <w:pPr>
              <w:jc w:val="center"/>
              <w:rPr>
                <w:color w:val="000000"/>
                <w:sz w:val="16"/>
                <w:szCs w:val="16"/>
              </w:rPr>
            </w:pPr>
            <w:r w:rsidRPr="00D747BD">
              <w:rPr>
                <w:color w:val="000000"/>
                <w:sz w:val="16"/>
                <w:szCs w:val="16"/>
              </w:rPr>
              <w:t>T</w:t>
            </w:r>
            <w:r w:rsidR="00D747BD" w:rsidRPr="00D747BD">
              <w:rPr>
                <w:color w:val="000000"/>
                <w:sz w:val="16"/>
                <w:szCs w:val="16"/>
              </w:rPr>
              <w:t>onne</w:t>
            </w:r>
          </w:p>
        </w:tc>
        <w:tc>
          <w:tcPr>
            <w:tcW w:w="1162" w:type="dxa"/>
            <w:noWrap/>
            <w:vAlign w:val="center"/>
            <w:hideMark/>
          </w:tcPr>
          <w:p w14:paraId="26C159C5" w14:textId="365DCDA1" w:rsidR="00D747BD" w:rsidRPr="00D747BD" w:rsidRDefault="008E3825" w:rsidP="00960CA8">
            <w:pPr>
              <w:jc w:val="center"/>
              <w:rPr>
                <w:color w:val="000000"/>
                <w:sz w:val="16"/>
                <w:szCs w:val="16"/>
              </w:rPr>
            </w:pPr>
            <w:r>
              <w:rPr>
                <w:color w:val="000000"/>
                <w:sz w:val="16"/>
                <w:szCs w:val="16"/>
              </w:rPr>
              <w:t>51.218.</w:t>
            </w:r>
            <w:r w:rsidR="00D747BD" w:rsidRPr="00D747BD">
              <w:rPr>
                <w:color w:val="000000"/>
                <w:sz w:val="16"/>
                <w:szCs w:val="16"/>
              </w:rPr>
              <w:t>400</w:t>
            </w:r>
          </w:p>
        </w:tc>
        <w:tc>
          <w:tcPr>
            <w:tcW w:w="1161" w:type="dxa"/>
            <w:noWrap/>
            <w:vAlign w:val="center"/>
            <w:hideMark/>
          </w:tcPr>
          <w:p w14:paraId="629D936F" w14:textId="23F332E1" w:rsidR="00D747BD" w:rsidRPr="00D747BD" w:rsidRDefault="008E3825" w:rsidP="00960CA8">
            <w:pPr>
              <w:jc w:val="center"/>
              <w:rPr>
                <w:color w:val="000000"/>
                <w:sz w:val="16"/>
                <w:szCs w:val="16"/>
              </w:rPr>
            </w:pPr>
            <w:r>
              <w:rPr>
                <w:color w:val="000000"/>
                <w:sz w:val="16"/>
                <w:szCs w:val="16"/>
              </w:rPr>
              <w:t>51.156.</w:t>
            </w:r>
            <w:r w:rsidR="00D747BD" w:rsidRPr="00D747BD">
              <w:rPr>
                <w:color w:val="000000"/>
                <w:sz w:val="16"/>
                <w:szCs w:val="16"/>
              </w:rPr>
              <w:t>048</w:t>
            </w:r>
          </w:p>
        </w:tc>
        <w:tc>
          <w:tcPr>
            <w:tcW w:w="1161" w:type="dxa"/>
            <w:noWrap/>
            <w:vAlign w:val="center"/>
            <w:hideMark/>
          </w:tcPr>
          <w:p w14:paraId="522E045B" w14:textId="65B0C30E" w:rsidR="00D747BD" w:rsidRPr="00D747BD" w:rsidRDefault="008E3825" w:rsidP="00960CA8">
            <w:pPr>
              <w:jc w:val="center"/>
              <w:rPr>
                <w:color w:val="000000"/>
                <w:sz w:val="16"/>
                <w:szCs w:val="16"/>
              </w:rPr>
            </w:pPr>
            <w:r>
              <w:rPr>
                <w:color w:val="000000"/>
                <w:sz w:val="16"/>
                <w:szCs w:val="16"/>
              </w:rPr>
              <w:t>52.085.</w:t>
            </w:r>
            <w:r w:rsidR="00D747BD" w:rsidRPr="00D747BD">
              <w:rPr>
                <w:color w:val="000000"/>
                <w:sz w:val="16"/>
                <w:szCs w:val="16"/>
              </w:rPr>
              <w:t>149</w:t>
            </w:r>
          </w:p>
        </w:tc>
        <w:tc>
          <w:tcPr>
            <w:tcW w:w="1038" w:type="dxa"/>
            <w:noWrap/>
            <w:vAlign w:val="center"/>
            <w:hideMark/>
          </w:tcPr>
          <w:p w14:paraId="4A69FAA3" w14:textId="7C5C8523" w:rsidR="00D747BD" w:rsidRPr="00D747BD" w:rsidRDefault="008E3825" w:rsidP="00960CA8">
            <w:pPr>
              <w:jc w:val="center"/>
              <w:rPr>
                <w:color w:val="000000"/>
                <w:sz w:val="16"/>
                <w:szCs w:val="16"/>
              </w:rPr>
            </w:pPr>
            <w:r>
              <w:rPr>
                <w:color w:val="000000"/>
                <w:sz w:val="16"/>
                <w:szCs w:val="16"/>
              </w:rPr>
              <w:t>51.520.</w:t>
            </w:r>
            <w:r w:rsidR="00D747BD" w:rsidRPr="00D747BD">
              <w:rPr>
                <w:color w:val="000000"/>
                <w:sz w:val="16"/>
                <w:szCs w:val="16"/>
              </w:rPr>
              <w:t>047</w:t>
            </w:r>
          </w:p>
        </w:tc>
        <w:tc>
          <w:tcPr>
            <w:tcW w:w="1038" w:type="dxa"/>
            <w:noWrap/>
            <w:vAlign w:val="center"/>
            <w:hideMark/>
          </w:tcPr>
          <w:p w14:paraId="5EC1286A" w14:textId="2DC1A791" w:rsidR="00D747BD" w:rsidRPr="00D747BD" w:rsidRDefault="008E3825" w:rsidP="00960CA8">
            <w:pPr>
              <w:jc w:val="center"/>
              <w:rPr>
                <w:color w:val="000000"/>
                <w:sz w:val="16"/>
                <w:szCs w:val="16"/>
              </w:rPr>
            </w:pPr>
            <w:r>
              <w:rPr>
                <w:color w:val="000000"/>
                <w:sz w:val="16"/>
                <w:szCs w:val="16"/>
              </w:rPr>
              <w:t>52.246.</w:t>
            </w:r>
            <w:r w:rsidR="00D747BD" w:rsidRPr="00D747BD">
              <w:rPr>
                <w:color w:val="000000"/>
                <w:sz w:val="16"/>
                <w:szCs w:val="16"/>
              </w:rPr>
              <w:t>817</w:t>
            </w:r>
          </w:p>
        </w:tc>
      </w:tr>
      <w:tr w:rsidR="00D747BD" w:rsidRPr="00D747BD" w14:paraId="3DF75811" w14:textId="77777777" w:rsidTr="00960CA8">
        <w:trPr>
          <w:trHeight w:val="300"/>
        </w:trPr>
        <w:tc>
          <w:tcPr>
            <w:tcW w:w="1992" w:type="dxa"/>
            <w:noWrap/>
            <w:vAlign w:val="center"/>
            <w:hideMark/>
          </w:tcPr>
          <w:p w14:paraId="10C55A75" w14:textId="77777777" w:rsidR="00D747BD" w:rsidRPr="00D747BD" w:rsidRDefault="00D747BD" w:rsidP="00960CA8">
            <w:pPr>
              <w:jc w:val="center"/>
              <w:rPr>
                <w:color w:val="000000"/>
                <w:sz w:val="16"/>
                <w:szCs w:val="16"/>
              </w:rPr>
            </w:pPr>
            <w:r w:rsidRPr="00D747BD">
              <w:rPr>
                <w:color w:val="000000"/>
                <w:sz w:val="16"/>
                <w:szCs w:val="16"/>
              </w:rPr>
              <w:t>Bagasse obtained (</w:t>
            </w:r>
            <w:r w:rsidRPr="00960CA8">
              <w:rPr>
                <w:i/>
                <w:color w:val="000000"/>
                <w:sz w:val="16"/>
                <w:szCs w:val="16"/>
              </w:rPr>
              <w:t>biomass generated)</w:t>
            </w:r>
          </w:p>
        </w:tc>
        <w:tc>
          <w:tcPr>
            <w:tcW w:w="1276" w:type="dxa"/>
            <w:noWrap/>
            <w:vAlign w:val="center"/>
            <w:hideMark/>
          </w:tcPr>
          <w:p w14:paraId="7E2BE270" w14:textId="40FACF98" w:rsidR="00D747BD" w:rsidRPr="00D747BD" w:rsidRDefault="00AC0C7C" w:rsidP="00960CA8">
            <w:pPr>
              <w:jc w:val="center"/>
              <w:rPr>
                <w:color w:val="000000"/>
                <w:sz w:val="16"/>
                <w:szCs w:val="16"/>
              </w:rPr>
            </w:pPr>
            <w:r w:rsidRPr="00D747BD">
              <w:rPr>
                <w:color w:val="000000"/>
                <w:sz w:val="16"/>
                <w:szCs w:val="16"/>
              </w:rPr>
              <w:t>T</w:t>
            </w:r>
            <w:r w:rsidR="00D747BD" w:rsidRPr="00D747BD">
              <w:rPr>
                <w:color w:val="000000"/>
                <w:sz w:val="16"/>
                <w:szCs w:val="16"/>
              </w:rPr>
              <w:t>onne</w:t>
            </w:r>
          </w:p>
        </w:tc>
        <w:tc>
          <w:tcPr>
            <w:tcW w:w="1162" w:type="dxa"/>
            <w:noWrap/>
            <w:vAlign w:val="center"/>
            <w:hideMark/>
          </w:tcPr>
          <w:p w14:paraId="749ADBC5" w14:textId="0C5EB05F" w:rsidR="00D747BD" w:rsidRPr="00D747BD" w:rsidRDefault="008E3825" w:rsidP="00960CA8">
            <w:pPr>
              <w:jc w:val="center"/>
              <w:rPr>
                <w:color w:val="000000"/>
                <w:sz w:val="16"/>
                <w:szCs w:val="16"/>
              </w:rPr>
            </w:pPr>
            <w:r>
              <w:rPr>
                <w:color w:val="000000"/>
                <w:sz w:val="16"/>
                <w:szCs w:val="16"/>
              </w:rPr>
              <w:t>15.187.</w:t>
            </w:r>
            <w:r w:rsidR="00D747BD" w:rsidRPr="00D747BD">
              <w:rPr>
                <w:color w:val="000000"/>
                <w:sz w:val="16"/>
                <w:szCs w:val="16"/>
              </w:rPr>
              <w:t>269</w:t>
            </w:r>
          </w:p>
        </w:tc>
        <w:tc>
          <w:tcPr>
            <w:tcW w:w="1161" w:type="dxa"/>
            <w:noWrap/>
            <w:vAlign w:val="center"/>
            <w:hideMark/>
          </w:tcPr>
          <w:p w14:paraId="73EE02C8" w14:textId="4CDA8C6D" w:rsidR="00D747BD" w:rsidRPr="00D747BD" w:rsidRDefault="008E3825" w:rsidP="00960CA8">
            <w:pPr>
              <w:jc w:val="center"/>
              <w:rPr>
                <w:color w:val="000000"/>
                <w:sz w:val="16"/>
                <w:szCs w:val="16"/>
              </w:rPr>
            </w:pPr>
            <w:r>
              <w:rPr>
                <w:color w:val="000000"/>
                <w:sz w:val="16"/>
                <w:szCs w:val="16"/>
              </w:rPr>
              <w:t>15.222.</w:t>
            </w:r>
            <w:r w:rsidR="00D747BD" w:rsidRPr="00D747BD">
              <w:rPr>
                <w:color w:val="000000"/>
                <w:sz w:val="16"/>
                <w:szCs w:val="16"/>
              </w:rPr>
              <w:t>471</w:t>
            </w:r>
          </w:p>
        </w:tc>
        <w:tc>
          <w:tcPr>
            <w:tcW w:w="1161" w:type="dxa"/>
            <w:noWrap/>
            <w:vAlign w:val="center"/>
            <w:hideMark/>
          </w:tcPr>
          <w:p w14:paraId="0CEDBA5B" w14:textId="75B126C6" w:rsidR="00D747BD" w:rsidRPr="00D747BD" w:rsidRDefault="008E3825" w:rsidP="008E3825">
            <w:pPr>
              <w:jc w:val="center"/>
              <w:rPr>
                <w:color w:val="000000"/>
                <w:sz w:val="16"/>
                <w:szCs w:val="16"/>
              </w:rPr>
            </w:pPr>
            <w:r>
              <w:rPr>
                <w:color w:val="000000"/>
                <w:sz w:val="16"/>
                <w:szCs w:val="16"/>
              </w:rPr>
              <w:t>15.</w:t>
            </w:r>
            <w:r w:rsidR="00D747BD" w:rsidRPr="00D747BD">
              <w:rPr>
                <w:color w:val="000000"/>
                <w:sz w:val="16"/>
                <w:szCs w:val="16"/>
              </w:rPr>
              <w:t>294</w:t>
            </w:r>
            <w:r>
              <w:rPr>
                <w:color w:val="000000"/>
                <w:sz w:val="16"/>
                <w:szCs w:val="16"/>
              </w:rPr>
              <w:t>.</w:t>
            </w:r>
            <w:r w:rsidR="00D747BD" w:rsidRPr="00D747BD">
              <w:rPr>
                <w:color w:val="000000"/>
                <w:sz w:val="16"/>
                <w:szCs w:val="16"/>
              </w:rPr>
              <w:t>620</w:t>
            </w:r>
          </w:p>
        </w:tc>
        <w:tc>
          <w:tcPr>
            <w:tcW w:w="1038" w:type="dxa"/>
            <w:noWrap/>
            <w:vAlign w:val="center"/>
            <w:hideMark/>
          </w:tcPr>
          <w:p w14:paraId="1712E6BD" w14:textId="57879B65" w:rsidR="00D747BD" w:rsidRPr="00D747BD" w:rsidRDefault="008E3825" w:rsidP="00960CA8">
            <w:pPr>
              <w:jc w:val="center"/>
              <w:rPr>
                <w:color w:val="000000"/>
                <w:sz w:val="16"/>
                <w:szCs w:val="16"/>
              </w:rPr>
            </w:pPr>
            <w:r>
              <w:rPr>
                <w:color w:val="000000"/>
                <w:sz w:val="16"/>
                <w:szCs w:val="16"/>
              </w:rPr>
              <w:t>15.66.</w:t>
            </w:r>
            <w:r w:rsidR="00D747BD" w:rsidRPr="00D747BD">
              <w:rPr>
                <w:color w:val="000000"/>
                <w:sz w:val="16"/>
                <w:szCs w:val="16"/>
              </w:rPr>
              <w:t>887</w:t>
            </w:r>
          </w:p>
        </w:tc>
        <w:tc>
          <w:tcPr>
            <w:tcW w:w="1038" w:type="dxa"/>
            <w:noWrap/>
            <w:vAlign w:val="center"/>
            <w:hideMark/>
          </w:tcPr>
          <w:p w14:paraId="4B2AA48B" w14:textId="3C84967E" w:rsidR="00D747BD" w:rsidRPr="00D747BD" w:rsidRDefault="008E3825" w:rsidP="00960CA8">
            <w:pPr>
              <w:jc w:val="center"/>
              <w:rPr>
                <w:color w:val="000000"/>
                <w:sz w:val="16"/>
                <w:szCs w:val="16"/>
              </w:rPr>
            </w:pPr>
            <w:r>
              <w:rPr>
                <w:color w:val="000000"/>
                <w:sz w:val="16"/>
                <w:szCs w:val="16"/>
              </w:rPr>
              <w:t>15.473.</w:t>
            </w:r>
            <w:r w:rsidR="00D747BD" w:rsidRPr="00D747BD">
              <w:rPr>
                <w:color w:val="000000"/>
                <w:sz w:val="16"/>
                <w:szCs w:val="16"/>
              </w:rPr>
              <w:t>161</w:t>
            </w:r>
          </w:p>
        </w:tc>
      </w:tr>
      <w:tr w:rsidR="00D747BD" w:rsidRPr="00D747BD" w14:paraId="19A65DE2" w14:textId="77777777" w:rsidTr="00960CA8">
        <w:trPr>
          <w:trHeight w:val="300"/>
        </w:trPr>
        <w:tc>
          <w:tcPr>
            <w:tcW w:w="1992" w:type="dxa"/>
            <w:noWrap/>
            <w:vAlign w:val="bottom"/>
            <w:hideMark/>
          </w:tcPr>
          <w:p w14:paraId="54FA4969" w14:textId="77777777" w:rsidR="00D747BD" w:rsidRPr="00D747BD" w:rsidRDefault="00D747BD" w:rsidP="00960CA8">
            <w:pPr>
              <w:jc w:val="center"/>
              <w:rPr>
                <w:color w:val="000000"/>
                <w:sz w:val="16"/>
                <w:szCs w:val="16"/>
              </w:rPr>
            </w:pPr>
            <w:r w:rsidRPr="00D747BD">
              <w:rPr>
                <w:color w:val="000000"/>
                <w:sz w:val="16"/>
                <w:szCs w:val="16"/>
              </w:rPr>
              <w:t>Purchased electrical energy</w:t>
            </w:r>
          </w:p>
        </w:tc>
        <w:tc>
          <w:tcPr>
            <w:tcW w:w="1276" w:type="dxa"/>
            <w:noWrap/>
            <w:vAlign w:val="center"/>
            <w:hideMark/>
          </w:tcPr>
          <w:p w14:paraId="20DF14B1" w14:textId="051F354C" w:rsidR="00D747BD" w:rsidRPr="00D747BD" w:rsidRDefault="007D673A" w:rsidP="00960CA8">
            <w:pPr>
              <w:jc w:val="center"/>
              <w:rPr>
                <w:color w:val="000000"/>
                <w:sz w:val="16"/>
                <w:szCs w:val="16"/>
              </w:rPr>
            </w:pPr>
            <w:r>
              <w:rPr>
                <w:color w:val="000000"/>
                <w:sz w:val="16"/>
                <w:szCs w:val="16"/>
              </w:rPr>
              <w:t>kW</w:t>
            </w:r>
            <w:r w:rsidR="00D747BD" w:rsidRPr="00D747BD">
              <w:rPr>
                <w:color w:val="000000"/>
                <w:sz w:val="16"/>
                <w:szCs w:val="16"/>
              </w:rPr>
              <w:t>h</w:t>
            </w:r>
          </w:p>
        </w:tc>
        <w:tc>
          <w:tcPr>
            <w:tcW w:w="1162" w:type="dxa"/>
            <w:noWrap/>
            <w:vAlign w:val="center"/>
            <w:hideMark/>
          </w:tcPr>
          <w:p w14:paraId="29299215" w14:textId="086EC22E" w:rsidR="00D747BD" w:rsidRPr="00D747BD" w:rsidRDefault="008E3825" w:rsidP="00960CA8">
            <w:pPr>
              <w:jc w:val="center"/>
              <w:rPr>
                <w:color w:val="000000"/>
                <w:sz w:val="16"/>
                <w:szCs w:val="16"/>
              </w:rPr>
            </w:pPr>
            <w:r>
              <w:rPr>
                <w:color w:val="000000"/>
                <w:sz w:val="16"/>
                <w:szCs w:val="16"/>
              </w:rPr>
              <w:t>41.105.</w:t>
            </w:r>
            <w:r w:rsidR="00D747BD" w:rsidRPr="00D747BD">
              <w:rPr>
                <w:color w:val="000000"/>
                <w:sz w:val="16"/>
                <w:szCs w:val="16"/>
              </w:rPr>
              <w:t>154</w:t>
            </w:r>
          </w:p>
        </w:tc>
        <w:tc>
          <w:tcPr>
            <w:tcW w:w="1161" w:type="dxa"/>
            <w:noWrap/>
            <w:vAlign w:val="center"/>
            <w:hideMark/>
          </w:tcPr>
          <w:p w14:paraId="3AD609EB" w14:textId="70D044B6" w:rsidR="00D747BD" w:rsidRPr="00D747BD" w:rsidRDefault="008E3825" w:rsidP="00960CA8">
            <w:pPr>
              <w:jc w:val="center"/>
              <w:rPr>
                <w:color w:val="000000"/>
                <w:sz w:val="16"/>
                <w:szCs w:val="16"/>
              </w:rPr>
            </w:pPr>
            <w:r>
              <w:rPr>
                <w:color w:val="000000"/>
                <w:sz w:val="16"/>
                <w:szCs w:val="16"/>
              </w:rPr>
              <w:t>41.105.</w:t>
            </w:r>
            <w:r w:rsidR="00D747BD" w:rsidRPr="00D747BD">
              <w:rPr>
                <w:color w:val="000000"/>
                <w:sz w:val="16"/>
                <w:szCs w:val="16"/>
              </w:rPr>
              <w:t>154</w:t>
            </w:r>
          </w:p>
        </w:tc>
        <w:tc>
          <w:tcPr>
            <w:tcW w:w="1161" w:type="dxa"/>
            <w:noWrap/>
            <w:vAlign w:val="center"/>
            <w:hideMark/>
          </w:tcPr>
          <w:p w14:paraId="4047517D" w14:textId="52DA4651" w:rsidR="00D747BD" w:rsidRPr="00D747BD" w:rsidRDefault="008E3825" w:rsidP="00960CA8">
            <w:pPr>
              <w:jc w:val="center"/>
              <w:rPr>
                <w:color w:val="000000"/>
                <w:sz w:val="16"/>
                <w:szCs w:val="16"/>
              </w:rPr>
            </w:pPr>
            <w:r>
              <w:rPr>
                <w:color w:val="000000"/>
                <w:sz w:val="16"/>
                <w:szCs w:val="16"/>
              </w:rPr>
              <w:t>41.105.</w:t>
            </w:r>
            <w:r w:rsidR="00D747BD" w:rsidRPr="00D747BD">
              <w:rPr>
                <w:color w:val="000000"/>
                <w:sz w:val="16"/>
                <w:szCs w:val="16"/>
              </w:rPr>
              <w:t>154</w:t>
            </w:r>
          </w:p>
        </w:tc>
        <w:tc>
          <w:tcPr>
            <w:tcW w:w="1038" w:type="dxa"/>
            <w:noWrap/>
            <w:vAlign w:val="center"/>
            <w:hideMark/>
          </w:tcPr>
          <w:p w14:paraId="0B0E0F71" w14:textId="178F9295" w:rsidR="00D747BD" w:rsidRPr="00D747BD" w:rsidRDefault="008E3825" w:rsidP="00960CA8">
            <w:pPr>
              <w:jc w:val="center"/>
              <w:rPr>
                <w:color w:val="000000"/>
                <w:sz w:val="16"/>
                <w:szCs w:val="16"/>
              </w:rPr>
            </w:pPr>
            <w:r>
              <w:rPr>
                <w:color w:val="000000"/>
                <w:sz w:val="16"/>
                <w:szCs w:val="16"/>
              </w:rPr>
              <w:t>41.105.</w:t>
            </w:r>
            <w:r w:rsidR="00D747BD" w:rsidRPr="00D747BD">
              <w:rPr>
                <w:color w:val="000000"/>
                <w:sz w:val="16"/>
                <w:szCs w:val="16"/>
              </w:rPr>
              <w:t>154</w:t>
            </w:r>
          </w:p>
        </w:tc>
        <w:tc>
          <w:tcPr>
            <w:tcW w:w="1038" w:type="dxa"/>
            <w:noWrap/>
            <w:vAlign w:val="center"/>
            <w:hideMark/>
          </w:tcPr>
          <w:p w14:paraId="35730C29" w14:textId="3D39F6B9" w:rsidR="00D747BD" w:rsidRPr="00D747BD" w:rsidRDefault="008E3825" w:rsidP="00960CA8">
            <w:pPr>
              <w:keepNext/>
              <w:jc w:val="center"/>
              <w:rPr>
                <w:color w:val="000000"/>
                <w:sz w:val="16"/>
                <w:szCs w:val="16"/>
              </w:rPr>
            </w:pPr>
            <w:r>
              <w:rPr>
                <w:color w:val="000000"/>
                <w:sz w:val="16"/>
                <w:szCs w:val="16"/>
              </w:rPr>
              <w:t>41.105.</w:t>
            </w:r>
            <w:r w:rsidR="00D747BD" w:rsidRPr="00D747BD">
              <w:rPr>
                <w:color w:val="000000"/>
                <w:sz w:val="16"/>
                <w:szCs w:val="16"/>
              </w:rPr>
              <w:t>154</w:t>
            </w:r>
          </w:p>
        </w:tc>
      </w:tr>
    </w:tbl>
    <w:p w14:paraId="3AD0CCB8" w14:textId="39D7D7F5" w:rsidR="004A229E" w:rsidRPr="004A229E" w:rsidRDefault="004A229E" w:rsidP="004A229E">
      <w:pPr>
        <w:pStyle w:val="CETTabletitle"/>
        <w:jc w:val="both"/>
        <w:rPr>
          <w:i w:val="0"/>
          <w:iCs/>
          <w:lang w:val="es-MX"/>
        </w:rPr>
      </w:pPr>
      <w:proofErr w:type="spellStart"/>
      <w:r w:rsidRPr="004A229E">
        <w:rPr>
          <w:i w:val="0"/>
          <w:iCs/>
          <w:lang w:val="es-MX"/>
        </w:rPr>
        <w:t>The</w:t>
      </w:r>
      <w:proofErr w:type="spellEnd"/>
      <w:r w:rsidRPr="004A229E">
        <w:rPr>
          <w:i w:val="0"/>
          <w:iCs/>
          <w:lang w:val="es-MX"/>
        </w:rPr>
        <w:t xml:space="preserve"> </w:t>
      </w:r>
      <w:proofErr w:type="spellStart"/>
      <w:r w:rsidRPr="004A229E">
        <w:rPr>
          <w:i w:val="0"/>
          <w:iCs/>
          <w:lang w:val="es-MX"/>
        </w:rPr>
        <w:t>calorific</w:t>
      </w:r>
      <w:proofErr w:type="spellEnd"/>
      <w:r w:rsidRPr="004A229E">
        <w:rPr>
          <w:i w:val="0"/>
          <w:iCs/>
          <w:lang w:val="es-MX"/>
        </w:rPr>
        <w:t xml:space="preserve"> </w:t>
      </w:r>
      <w:proofErr w:type="spellStart"/>
      <w:r w:rsidRPr="004A229E">
        <w:rPr>
          <w:i w:val="0"/>
          <w:iCs/>
          <w:lang w:val="es-MX"/>
        </w:rPr>
        <w:t>value</w:t>
      </w:r>
      <w:proofErr w:type="spellEnd"/>
      <w:r w:rsidRPr="004A229E">
        <w:rPr>
          <w:i w:val="0"/>
          <w:iCs/>
          <w:lang w:val="es-MX"/>
        </w:rPr>
        <w:t xml:space="preserve"> and </w:t>
      </w:r>
      <w:proofErr w:type="spellStart"/>
      <w:r w:rsidRPr="004A229E">
        <w:rPr>
          <w:i w:val="0"/>
          <w:iCs/>
          <w:lang w:val="es-MX"/>
        </w:rPr>
        <w:t>humidity</w:t>
      </w:r>
      <w:proofErr w:type="spellEnd"/>
      <w:r w:rsidRPr="004A229E">
        <w:rPr>
          <w:i w:val="0"/>
          <w:iCs/>
          <w:lang w:val="es-MX"/>
        </w:rPr>
        <w:t xml:space="preserve"> </w:t>
      </w:r>
      <w:proofErr w:type="spellStart"/>
      <w:r w:rsidRPr="004A229E">
        <w:rPr>
          <w:i w:val="0"/>
          <w:iCs/>
          <w:lang w:val="es-MX"/>
        </w:rPr>
        <w:t>of</w:t>
      </w:r>
      <w:proofErr w:type="spellEnd"/>
      <w:r w:rsidRPr="004A229E">
        <w:rPr>
          <w:i w:val="0"/>
          <w:iCs/>
          <w:lang w:val="es-MX"/>
        </w:rPr>
        <w:t xml:space="preserve"> </w:t>
      </w:r>
      <w:proofErr w:type="spellStart"/>
      <w:r w:rsidRPr="004A229E">
        <w:rPr>
          <w:i w:val="0"/>
          <w:iCs/>
          <w:lang w:val="es-MX"/>
        </w:rPr>
        <w:t>biomass</w:t>
      </w:r>
      <w:proofErr w:type="spellEnd"/>
      <w:r w:rsidRPr="004A229E">
        <w:rPr>
          <w:i w:val="0"/>
          <w:iCs/>
          <w:lang w:val="es-MX"/>
        </w:rPr>
        <w:t xml:space="preserve"> are </w:t>
      </w:r>
      <w:proofErr w:type="spellStart"/>
      <w:r w:rsidRPr="004A229E">
        <w:rPr>
          <w:i w:val="0"/>
          <w:iCs/>
          <w:lang w:val="es-MX"/>
        </w:rPr>
        <w:t>the</w:t>
      </w:r>
      <w:proofErr w:type="spellEnd"/>
      <w:r w:rsidRPr="004A229E">
        <w:rPr>
          <w:i w:val="0"/>
          <w:iCs/>
          <w:lang w:val="es-MX"/>
        </w:rPr>
        <w:t xml:space="preserve"> </w:t>
      </w:r>
      <w:proofErr w:type="spellStart"/>
      <w:r w:rsidRPr="004A229E">
        <w:rPr>
          <w:i w:val="0"/>
          <w:iCs/>
          <w:lang w:val="es-MX"/>
        </w:rPr>
        <w:t>main</w:t>
      </w:r>
      <w:proofErr w:type="spellEnd"/>
      <w:r w:rsidRPr="004A229E">
        <w:rPr>
          <w:i w:val="0"/>
          <w:iCs/>
          <w:lang w:val="es-MX"/>
        </w:rPr>
        <w:t xml:space="preserve"> </w:t>
      </w:r>
      <w:proofErr w:type="spellStart"/>
      <w:r w:rsidRPr="004A229E">
        <w:rPr>
          <w:i w:val="0"/>
          <w:iCs/>
          <w:lang w:val="es-MX"/>
        </w:rPr>
        <w:t>parameters</w:t>
      </w:r>
      <w:proofErr w:type="spellEnd"/>
      <w:r w:rsidRPr="004A229E">
        <w:rPr>
          <w:i w:val="0"/>
          <w:iCs/>
          <w:lang w:val="es-MX"/>
        </w:rPr>
        <w:t xml:space="preserve"> </w:t>
      </w:r>
      <w:proofErr w:type="spellStart"/>
      <w:r w:rsidRPr="004A229E">
        <w:rPr>
          <w:i w:val="0"/>
          <w:iCs/>
          <w:lang w:val="es-MX"/>
        </w:rPr>
        <w:t>for</w:t>
      </w:r>
      <w:proofErr w:type="spellEnd"/>
      <w:r w:rsidRPr="004A229E">
        <w:rPr>
          <w:i w:val="0"/>
          <w:iCs/>
          <w:lang w:val="es-MX"/>
        </w:rPr>
        <w:t xml:space="preserve"> </w:t>
      </w:r>
      <w:proofErr w:type="spellStart"/>
      <w:r w:rsidRPr="004A229E">
        <w:rPr>
          <w:i w:val="0"/>
          <w:iCs/>
          <w:lang w:val="es-MX"/>
        </w:rPr>
        <w:t>evaluating</w:t>
      </w:r>
      <w:proofErr w:type="spellEnd"/>
      <w:r w:rsidRPr="004A229E">
        <w:rPr>
          <w:i w:val="0"/>
          <w:iCs/>
          <w:lang w:val="es-MX"/>
        </w:rPr>
        <w:t xml:space="preserve"> </w:t>
      </w:r>
      <w:proofErr w:type="spellStart"/>
      <w:r w:rsidRPr="004A229E">
        <w:rPr>
          <w:i w:val="0"/>
          <w:iCs/>
          <w:lang w:val="es-MX"/>
        </w:rPr>
        <w:t>the</w:t>
      </w:r>
      <w:proofErr w:type="spellEnd"/>
      <w:r w:rsidRPr="004A229E">
        <w:rPr>
          <w:i w:val="0"/>
          <w:iCs/>
          <w:lang w:val="es-MX"/>
        </w:rPr>
        <w:t xml:space="preserve"> </w:t>
      </w:r>
      <w:proofErr w:type="spellStart"/>
      <w:r w:rsidRPr="004A229E">
        <w:rPr>
          <w:i w:val="0"/>
          <w:iCs/>
          <w:lang w:val="es-MX"/>
        </w:rPr>
        <w:t>potential</w:t>
      </w:r>
      <w:proofErr w:type="spellEnd"/>
      <w:r w:rsidRPr="004A229E">
        <w:rPr>
          <w:i w:val="0"/>
          <w:iCs/>
          <w:lang w:val="es-MX"/>
        </w:rPr>
        <w:t xml:space="preserve"> </w:t>
      </w:r>
      <w:proofErr w:type="spellStart"/>
      <w:r w:rsidRPr="004A229E">
        <w:rPr>
          <w:i w:val="0"/>
          <w:iCs/>
          <w:lang w:val="es-MX"/>
        </w:rPr>
        <w:t>for</w:t>
      </w:r>
      <w:proofErr w:type="spellEnd"/>
      <w:r w:rsidRPr="004A229E">
        <w:rPr>
          <w:i w:val="0"/>
          <w:iCs/>
          <w:lang w:val="es-MX"/>
        </w:rPr>
        <w:t xml:space="preserve"> </w:t>
      </w:r>
      <w:proofErr w:type="spellStart"/>
      <w:r w:rsidRPr="004A229E">
        <w:rPr>
          <w:i w:val="0"/>
          <w:iCs/>
          <w:lang w:val="es-MX"/>
        </w:rPr>
        <w:t>cogeneration</w:t>
      </w:r>
      <w:proofErr w:type="spellEnd"/>
      <w:r w:rsidRPr="004A229E">
        <w:rPr>
          <w:i w:val="0"/>
          <w:iCs/>
          <w:lang w:val="es-MX"/>
        </w:rPr>
        <w:t xml:space="preserve"> </w:t>
      </w:r>
      <w:proofErr w:type="spellStart"/>
      <w:r w:rsidRPr="004A229E">
        <w:rPr>
          <w:i w:val="0"/>
          <w:iCs/>
          <w:lang w:val="es-MX"/>
        </w:rPr>
        <w:t>of</w:t>
      </w:r>
      <w:proofErr w:type="spellEnd"/>
      <w:r w:rsidRPr="004A229E">
        <w:rPr>
          <w:i w:val="0"/>
          <w:iCs/>
          <w:lang w:val="es-MX"/>
        </w:rPr>
        <w:t xml:space="preserve"> </w:t>
      </w:r>
      <w:proofErr w:type="spellStart"/>
      <w:r w:rsidRPr="004A229E">
        <w:rPr>
          <w:i w:val="0"/>
          <w:iCs/>
          <w:lang w:val="es-MX"/>
        </w:rPr>
        <w:t>energy</w:t>
      </w:r>
      <w:proofErr w:type="spellEnd"/>
      <w:r w:rsidRPr="004A229E">
        <w:rPr>
          <w:i w:val="0"/>
          <w:iCs/>
          <w:lang w:val="es-MX"/>
        </w:rPr>
        <w:t xml:space="preserve">. </w:t>
      </w:r>
      <w:proofErr w:type="spellStart"/>
      <w:r w:rsidRPr="004A229E">
        <w:rPr>
          <w:i w:val="0"/>
          <w:iCs/>
          <w:lang w:val="es-MX"/>
        </w:rPr>
        <w:t>The</w:t>
      </w:r>
      <w:proofErr w:type="spellEnd"/>
      <w:r w:rsidRPr="004A229E">
        <w:rPr>
          <w:i w:val="0"/>
          <w:iCs/>
          <w:lang w:val="es-MX"/>
        </w:rPr>
        <w:t xml:space="preserve"> </w:t>
      </w:r>
      <w:proofErr w:type="spellStart"/>
      <w:r w:rsidRPr="004A229E">
        <w:rPr>
          <w:i w:val="0"/>
          <w:iCs/>
          <w:lang w:val="es-MX"/>
        </w:rPr>
        <w:t>characteristics</w:t>
      </w:r>
      <w:proofErr w:type="spellEnd"/>
      <w:r w:rsidRPr="004A229E">
        <w:rPr>
          <w:i w:val="0"/>
          <w:iCs/>
          <w:lang w:val="es-MX"/>
        </w:rPr>
        <w:t xml:space="preserve"> </w:t>
      </w:r>
      <w:proofErr w:type="spellStart"/>
      <w:r w:rsidRPr="004A229E">
        <w:rPr>
          <w:i w:val="0"/>
          <w:iCs/>
          <w:lang w:val="es-MX"/>
        </w:rPr>
        <w:t>of</w:t>
      </w:r>
      <w:proofErr w:type="spellEnd"/>
      <w:r w:rsidRPr="004A229E">
        <w:rPr>
          <w:i w:val="0"/>
          <w:iCs/>
          <w:lang w:val="es-MX"/>
        </w:rPr>
        <w:t xml:space="preserve"> </w:t>
      </w:r>
      <w:proofErr w:type="spellStart"/>
      <w:r w:rsidRPr="004A229E">
        <w:rPr>
          <w:i w:val="0"/>
          <w:iCs/>
          <w:lang w:val="es-MX"/>
        </w:rPr>
        <w:t>the</w:t>
      </w:r>
      <w:proofErr w:type="spellEnd"/>
      <w:r w:rsidRPr="004A229E">
        <w:rPr>
          <w:i w:val="0"/>
          <w:iCs/>
          <w:lang w:val="es-MX"/>
        </w:rPr>
        <w:t xml:space="preserve"> </w:t>
      </w:r>
      <w:proofErr w:type="spellStart"/>
      <w:r w:rsidRPr="004A229E">
        <w:rPr>
          <w:i w:val="0"/>
          <w:iCs/>
          <w:lang w:val="es-MX"/>
        </w:rPr>
        <w:t>synthesis</w:t>
      </w:r>
      <w:proofErr w:type="spellEnd"/>
      <w:r w:rsidRPr="004A229E">
        <w:rPr>
          <w:i w:val="0"/>
          <w:iCs/>
          <w:lang w:val="es-MX"/>
        </w:rPr>
        <w:t xml:space="preserve"> gas </w:t>
      </w:r>
      <w:proofErr w:type="spellStart"/>
      <w:r w:rsidRPr="004A229E">
        <w:rPr>
          <w:i w:val="0"/>
          <w:iCs/>
          <w:lang w:val="es-MX"/>
        </w:rPr>
        <w:t>generated</w:t>
      </w:r>
      <w:proofErr w:type="spellEnd"/>
      <w:r w:rsidRPr="004A229E">
        <w:rPr>
          <w:i w:val="0"/>
          <w:iCs/>
          <w:lang w:val="es-MX"/>
        </w:rPr>
        <w:t xml:space="preserve"> </w:t>
      </w:r>
      <w:proofErr w:type="spellStart"/>
      <w:r w:rsidRPr="004A229E">
        <w:rPr>
          <w:i w:val="0"/>
          <w:iCs/>
          <w:lang w:val="es-MX"/>
        </w:rPr>
        <w:t>with</w:t>
      </w:r>
      <w:proofErr w:type="spellEnd"/>
      <w:r w:rsidRPr="004A229E">
        <w:rPr>
          <w:i w:val="0"/>
          <w:iCs/>
          <w:lang w:val="es-MX"/>
        </w:rPr>
        <w:t xml:space="preserve"> </w:t>
      </w:r>
      <w:proofErr w:type="spellStart"/>
      <w:r w:rsidRPr="004A229E">
        <w:rPr>
          <w:i w:val="0"/>
          <w:iCs/>
          <w:lang w:val="es-MX"/>
        </w:rPr>
        <w:t>sugarcane</w:t>
      </w:r>
      <w:proofErr w:type="spellEnd"/>
      <w:r w:rsidRPr="004A229E">
        <w:rPr>
          <w:i w:val="0"/>
          <w:iCs/>
          <w:lang w:val="es-MX"/>
        </w:rPr>
        <w:t xml:space="preserve"> </w:t>
      </w:r>
      <w:proofErr w:type="spellStart"/>
      <w:r w:rsidRPr="004A229E">
        <w:rPr>
          <w:i w:val="0"/>
          <w:iCs/>
          <w:lang w:val="es-MX"/>
        </w:rPr>
        <w:t>bagasse</w:t>
      </w:r>
      <w:proofErr w:type="spellEnd"/>
      <w:r w:rsidRPr="004A229E">
        <w:rPr>
          <w:i w:val="0"/>
          <w:iCs/>
          <w:lang w:val="es-MX"/>
        </w:rPr>
        <w:t xml:space="preserve"> are </w:t>
      </w:r>
      <w:proofErr w:type="spellStart"/>
      <w:r w:rsidRPr="004A229E">
        <w:rPr>
          <w:i w:val="0"/>
          <w:iCs/>
          <w:lang w:val="es-MX"/>
        </w:rPr>
        <w:t>shown</w:t>
      </w:r>
      <w:proofErr w:type="spellEnd"/>
      <w:r w:rsidRPr="004A229E">
        <w:rPr>
          <w:i w:val="0"/>
          <w:iCs/>
          <w:lang w:val="es-MX"/>
        </w:rPr>
        <w:t xml:space="preserve"> in Table 3. </w:t>
      </w:r>
      <w:proofErr w:type="spellStart"/>
      <w:r w:rsidRPr="004A229E">
        <w:rPr>
          <w:i w:val="0"/>
          <w:iCs/>
          <w:lang w:val="es-MX"/>
        </w:rPr>
        <w:t>The</w:t>
      </w:r>
      <w:proofErr w:type="spellEnd"/>
      <w:r w:rsidRPr="004A229E">
        <w:rPr>
          <w:i w:val="0"/>
          <w:iCs/>
          <w:lang w:val="es-MX"/>
        </w:rPr>
        <w:t xml:space="preserve"> </w:t>
      </w:r>
      <w:proofErr w:type="spellStart"/>
      <w:r w:rsidRPr="004A229E">
        <w:rPr>
          <w:i w:val="0"/>
          <w:iCs/>
          <w:lang w:val="es-MX"/>
        </w:rPr>
        <w:t>energy</w:t>
      </w:r>
      <w:proofErr w:type="spellEnd"/>
      <w:r w:rsidRPr="004A229E">
        <w:rPr>
          <w:i w:val="0"/>
          <w:iCs/>
          <w:lang w:val="es-MX"/>
        </w:rPr>
        <w:t xml:space="preserve"> </w:t>
      </w:r>
      <w:proofErr w:type="spellStart"/>
      <w:r w:rsidRPr="004A229E">
        <w:rPr>
          <w:i w:val="0"/>
          <w:iCs/>
          <w:lang w:val="es-MX"/>
        </w:rPr>
        <w:t>content</w:t>
      </w:r>
      <w:proofErr w:type="spellEnd"/>
      <w:r w:rsidRPr="004A229E">
        <w:rPr>
          <w:i w:val="0"/>
          <w:iCs/>
          <w:lang w:val="es-MX"/>
        </w:rPr>
        <w:t xml:space="preserve"> </w:t>
      </w:r>
      <w:proofErr w:type="spellStart"/>
      <w:r w:rsidRPr="004A229E">
        <w:rPr>
          <w:i w:val="0"/>
          <w:iCs/>
          <w:lang w:val="es-MX"/>
        </w:rPr>
        <w:t>of</w:t>
      </w:r>
      <w:proofErr w:type="spellEnd"/>
      <w:r w:rsidRPr="004A229E">
        <w:rPr>
          <w:i w:val="0"/>
          <w:iCs/>
          <w:lang w:val="es-MX"/>
        </w:rPr>
        <w:t xml:space="preserve"> </w:t>
      </w:r>
      <w:proofErr w:type="spellStart"/>
      <w:r w:rsidRPr="004A229E">
        <w:rPr>
          <w:i w:val="0"/>
          <w:iCs/>
          <w:lang w:val="es-MX"/>
        </w:rPr>
        <w:t>this</w:t>
      </w:r>
      <w:proofErr w:type="spellEnd"/>
      <w:r w:rsidRPr="004A229E">
        <w:rPr>
          <w:i w:val="0"/>
          <w:iCs/>
          <w:lang w:val="es-MX"/>
        </w:rPr>
        <w:t xml:space="preserve"> gas, </w:t>
      </w:r>
      <w:proofErr w:type="spellStart"/>
      <w:r w:rsidRPr="004A229E">
        <w:rPr>
          <w:i w:val="0"/>
          <w:iCs/>
          <w:lang w:val="es-MX"/>
        </w:rPr>
        <w:t>compared</w:t>
      </w:r>
      <w:proofErr w:type="spellEnd"/>
      <w:r w:rsidRPr="004A229E">
        <w:rPr>
          <w:i w:val="0"/>
          <w:iCs/>
          <w:lang w:val="es-MX"/>
        </w:rPr>
        <w:t xml:space="preserve"> </w:t>
      </w:r>
      <w:proofErr w:type="spellStart"/>
      <w:r w:rsidRPr="004A229E">
        <w:rPr>
          <w:i w:val="0"/>
          <w:iCs/>
          <w:lang w:val="es-MX"/>
        </w:rPr>
        <w:t>to</w:t>
      </w:r>
      <w:proofErr w:type="spellEnd"/>
      <w:r w:rsidRPr="004A229E">
        <w:rPr>
          <w:i w:val="0"/>
          <w:iCs/>
          <w:lang w:val="es-MX"/>
        </w:rPr>
        <w:t xml:space="preserve"> </w:t>
      </w:r>
      <w:proofErr w:type="spellStart"/>
      <w:r w:rsidRPr="004A229E">
        <w:rPr>
          <w:i w:val="0"/>
          <w:iCs/>
          <w:lang w:val="es-MX"/>
        </w:rPr>
        <w:t>other</w:t>
      </w:r>
      <w:proofErr w:type="spellEnd"/>
      <w:r w:rsidRPr="004A229E">
        <w:rPr>
          <w:i w:val="0"/>
          <w:iCs/>
          <w:lang w:val="es-MX"/>
        </w:rPr>
        <w:t xml:space="preserve"> </w:t>
      </w:r>
      <w:proofErr w:type="spellStart"/>
      <w:r w:rsidRPr="004A229E">
        <w:rPr>
          <w:i w:val="0"/>
          <w:iCs/>
          <w:lang w:val="es-MX"/>
        </w:rPr>
        <w:t>fuels</w:t>
      </w:r>
      <w:proofErr w:type="spellEnd"/>
      <w:r w:rsidRPr="004A229E">
        <w:rPr>
          <w:i w:val="0"/>
          <w:iCs/>
          <w:lang w:val="es-MX"/>
        </w:rPr>
        <w:t xml:space="preserve"> </w:t>
      </w:r>
      <w:proofErr w:type="spellStart"/>
      <w:r w:rsidRPr="004A229E">
        <w:rPr>
          <w:i w:val="0"/>
          <w:iCs/>
          <w:lang w:val="es-MX"/>
        </w:rPr>
        <w:t>is</w:t>
      </w:r>
      <w:proofErr w:type="spellEnd"/>
      <w:r w:rsidRPr="004A229E">
        <w:rPr>
          <w:i w:val="0"/>
          <w:iCs/>
          <w:lang w:val="es-MX"/>
        </w:rPr>
        <w:t xml:space="preserve"> </w:t>
      </w:r>
      <w:proofErr w:type="spellStart"/>
      <w:r w:rsidRPr="004A229E">
        <w:rPr>
          <w:i w:val="0"/>
          <w:iCs/>
          <w:lang w:val="es-MX"/>
        </w:rPr>
        <w:t>different</w:t>
      </w:r>
      <w:proofErr w:type="spellEnd"/>
      <w:r w:rsidRPr="004A229E">
        <w:rPr>
          <w:i w:val="0"/>
          <w:iCs/>
          <w:lang w:val="es-MX"/>
        </w:rPr>
        <w:t xml:space="preserve">, </w:t>
      </w:r>
      <w:proofErr w:type="spellStart"/>
      <w:r w:rsidRPr="004A229E">
        <w:rPr>
          <w:i w:val="0"/>
          <w:iCs/>
          <w:lang w:val="es-MX"/>
        </w:rPr>
        <w:t>bituminous</w:t>
      </w:r>
      <w:proofErr w:type="spellEnd"/>
      <w:r w:rsidRPr="004A229E">
        <w:rPr>
          <w:i w:val="0"/>
          <w:iCs/>
          <w:lang w:val="es-MX"/>
        </w:rPr>
        <w:t xml:space="preserve"> </w:t>
      </w:r>
      <w:proofErr w:type="spellStart"/>
      <w:r w:rsidRPr="004A229E">
        <w:rPr>
          <w:i w:val="0"/>
          <w:iCs/>
          <w:lang w:val="es-MX"/>
        </w:rPr>
        <w:t>coal</w:t>
      </w:r>
      <w:proofErr w:type="spellEnd"/>
      <w:r w:rsidRPr="004A229E">
        <w:rPr>
          <w:i w:val="0"/>
          <w:iCs/>
          <w:lang w:val="es-MX"/>
        </w:rPr>
        <w:t xml:space="preserve"> has 30.2 MJ/kg, </w:t>
      </w:r>
      <w:proofErr w:type="spellStart"/>
      <w:r w:rsidRPr="004A229E">
        <w:rPr>
          <w:i w:val="0"/>
          <w:iCs/>
          <w:lang w:val="es-MX"/>
        </w:rPr>
        <w:t>wood</w:t>
      </w:r>
      <w:proofErr w:type="spellEnd"/>
      <w:r w:rsidRPr="004A229E">
        <w:rPr>
          <w:i w:val="0"/>
          <w:iCs/>
          <w:lang w:val="es-MX"/>
        </w:rPr>
        <w:t xml:space="preserve"> 19.8 MJ/kg (</w:t>
      </w:r>
      <w:proofErr w:type="spellStart"/>
      <w:r w:rsidRPr="004A229E">
        <w:rPr>
          <w:i w:val="0"/>
          <w:iCs/>
          <w:lang w:val="es-MX"/>
        </w:rPr>
        <w:t>dry</w:t>
      </w:r>
      <w:proofErr w:type="spellEnd"/>
      <w:r w:rsidRPr="004A229E">
        <w:rPr>
          <w:i w:val="0"/>
          <w:iCs/>
          <w:lang w:val="es-MX"/>
        </w:rPr>
        <w:t xml:space="preserve">) and </w:t>
      </w:r>
      <w:proofErr w:type="spellStart"/>
      <w:r w:rsidRPr="004A229E">
        <w:rPr>
          <w:i w:val="0"/>
          <w:iCs/>
          <w:lang w:val="es-MX"/>
        </w:rPr>
        <w:t>sugarcane</w:t>
      </w:r>
      <w:proofErr w:type="spellEnd"/>
      <w:r w:rsidRPr="004A229E">
        <w:rPr>
          <w:i w:val="0"/>
          <w:iCs/>
          <w:lang w:val="es-MX"/>
        </w:rPr>
        <w:t xml:space="preserve"> </w:t>
      </w:r>
      <w:proofErr w:type="spellStart"/>
      <w:r w:rsidRPr="004A229E">
        <w:rPr>
          <w:i w:val="0"/>
          <w:iCs/>
          <w:lang w:val="es-MX"/>
        </w:rPr>
        <w:t>bagasse</w:t>
      </w:r>
      <w:proofErr w:type="spellEnd"/>
      <w:r w:rsidRPr="004A229E">
        <w:rPr>
          <w:i w:val="0"/>
          <w:iCs/>
          <w:lang w:val="es-MX"/>
        </w:rPr>
        <w:t xml:space="preserve"> has </w:t>
      </w:r>
      <w:proofErr w:type="spellStart"/>
      <w:r w:rsidRPr="004A229E">
        <w:rPr>
          <w:i w:val="0"/>
          <w:iCs/>
          <w:lang w:val="es-MX"/>
        </w:rPr>
        <w:t>approximately</w:t>
      </w:r>
      <w:proofErr w:type="spellEnd"/>
      <w:r w:rsidRPr="004A229E">
        <w:rPr>
          <w:i w:val="0"/>
          <w:iCs/>
          <w:lang w:val="es-MX"/>
        </w:rPr>
        <w:t xml:space="preserve"> 18 MJ / kg (</w:t>
      </w:r>
      <w:proofErr w:type="spellStart"/>
      <w:r w:rsidRPr="004A229E">
        <w:rPr>
          <w:i w:val="0"/>
          <w:iCs/>
          <w:lang w:val="es-MX"/>
        </w:rPr>
        <w:t>dry</w:t>
      </w:r>
      <w:proofErr w:type="spellEnd"/>
      <w:r w:rsidRPr="004A229E">
        <w:rPr>
          <w:i w:val="0"/>
          <w:iCs/>
          <w:lang w:val="es-MX"/>
        </w:rPr>
        <w:t xml:space="preserve">) </w:t>
      </w:r>
      <w:proofErr w:type="spellStart"/>
      <w:r w:rsidRPr="004A229E">
        <w:rPr>
          <w:i w:val="0"/>
          <w:iCs/>
          <w:lang w:val="es-MX"/>
        </w:rPr>
        <w:t>on</w:t>
      </w:r>
      <w:proofErr w:type="spellEnd"/>
      <w:r w:rsidRPr="004A229E">
        <w:rPr>
          <w:i w:val="0"/>
          <w:iCs/>
          <w:lang w:val="es-MX"/>
        </w:rPr>
        <w:t xml:space="preserve"> </w:t>
      </w:r>
      <w:proofErr w:type="spellStart"/>
      <w:r w:rsidRPr="004A229E">
        <w:rPr>
          <w:i w:val="0"/>
          <w:iCs/>
          <w:lang w:val="es-MX"/>
        </w:rPr>
        <w:t>average</w:t>
      </w:r>
      <w:proofErr w:type="spellEnd"/>
      <w:r w:rsidRPr="004A229E">
        <w:rPr>
          <w:i w:val="0"/>
          <w:iCs/>
          <w:lang w:val="es-MX"/>
        </w:rPr>
        <w:t xml:space="preserve">; </w:t>
      </w:r>
      <w:proofErr w:type="spellStart"/>
      <w:r w:rsidRPr="004A229E">
        <w:rPr>
          <w:i w:val="0"/>
          <w:iCs/>
          <w:lang w:val="es-MX"/>
        </w:rPr>
        <w:t>Sheth</w:t>
      </w:r>
      <w:proofErr w:type="spellEnd"/>
      <w:r w:rsidRPr="004A229E">
        <w:rPr>
          <w:i w:val="0"/>
          <w:iCs/>
          <w:lang w:val="es-MX"/>
        </w:rPr>
        <w:t xml:space="preserve"> and </w:t>
      </w:r>
      <w:proofErr w:type="spellStart"/>
      <w:r w:rsidRPr="004A229E">
        <w:rPr>
          <w:i w:val="0"/>
          <w:iCs/>
          <w:lang w:val="es-MX"/>
        </w:rPr>
        <w:t>Babu</w:t>
      </w:r>
      <w:proofErr w:type="spellEnd"/>
      <w:r w:rsidRPr="004A229E">
        <w:rPr>
          <w:i w:val="0"/>
          <w:iCs/>
          <w:lang w:val="es-MX"/>
        </w:rPr>
        <w:t xml:space="preserve"> (2009).</w:t>
      </w:r>
    </w:p>
    <w:p w14:paraId="4E82AE9D" w14:textId="24F3B649" w:rsidR="00C81D34" w:rsidRPr="00C530E7" w:rsidRDefault="00C81D34" w:rsidP="00C81D34">
      <w:pPr>
        <w:pStyle w:val="CETTabletitle"/>
        <w:rPr>
          <w:lang w:val="es-MX"/>
        </w:rPr>
      </w:pPr>
      <w:r w:rsidRPr="00C530E7">
        <w:rPr>
          <w:lang w:val="es-MX"/>
        </w:rPr>
        <w:t>T</w:t>
      </w:r>
      <w:r>
        <w:rPr>
          <w:lang w:val="es-MX"/>
        </w:rPr>
        <w:t>a</w:t>
      </w:r>
      <w:r w:rsidRPr="00C530E7">
        <w:rPr>
          <w:lang w:val="es-MX"/>
        </w:rPr>
        <w:t>bl</w:t>
      </w:r>
      <w:r>
        <w:rPr>
          <w:lang w:val="es-MX"/>
        </w:rPr>
        <w:t>e</w:t>
      </w:r>
      <w:r w:rsidRPr="00C530E7">
        <w:rPr>
          <w:lang w:val="es-MX"/>
        </w:rPr>
        <w:t xml:space="preserve"> </w:t>
      </w:r>
      <w:r>
        <w:rPr>
          <w:lang w:val="es-MX"/>
        </w:rPr>
        <w:t>3</w:t>
      </w:r>
      <w:r w:rsidRPr="00C530E7">
        <w:rPr>
          <w:lang w:val="es-MX"/>
        </w:rPr>
        <w:t xml:space="preserve">: </w:t>
      </w:r>
      <w:proofErr w:type="spellStart"/>
      <w:r w:rsidR="009F45E3" w:rsidRPr="009F45E3">
        <w:rPr>
          <w:lang w:val="es-MX"/>
        </w:rPr>
        <w:t>Synthesis</w:t>
      </w:r>
      <w:proofErr w:type="spellEnd"/>
      <w:r w:rsidR="009F45E3" w:rsidRPr="009F45E3">
        <w:rPr>
          <w:lang w:val="es-MX"/>
        </w:rPr>
        <w:t xml:space="preserve"> gas </w:t>
      </w:r>
      <w:proofErr w:type="spellStart"/>
      <w:r w:rsidR="009F45E3" w:rsidRPr="009F45E3">
        <w:rPr>
          <w:lang w:val="es-MX"/>
        </w:rPr>
        <w:t>characteristics</w:t>
      </w:r>
      <w:proofErr w:type="spell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127"/>
      </w:tblGrid>
      <w:tr w:rsidR="00953F30" w:rsidRPr="00C530E7" w14:paraId="00C8347B" w14:textId="77777777" w:rsidTr="00113B1C">
        <w:trPr>
          <w:trHeight w:val="372"/>
        </w:trPr>
        <w:tc>
          <w:tcPr>
            <w:tcW w:w="2268" w:type="dxa"/>
            <w:tcBorders>
              <w:top w:val="single" w:sz="12" w:space="0" w:color="008000"/>
              <w:bottom w:val="single" w:sz="6" w:space="0" w:color="008000"/>
            </w:tcBorders>
            <w:shd w:val="clear" w:color="auto" w:fill="FFFFFF"/>
          </w:tcPr>
          <w:p w14:paraId="6079FD30" w14:textId="77777777" w:rsidR="00953F30" w:rsidRPr="00C530E7" w:rsidRDefault="00953F30" w:rsidP="00FD3E90">
            <w:pPr>
              <w:pStyle w:val="CETBodytext"/>
              <w:jc w:val="center"/>
              <w:rPr>
                <w:bCs/>
                <w:lang w:val="es-MX"/>
              </w:rPr>
            </w:pPr>
          </w:p>
        </w:tc>
        <w:tc>
          <w:tcPr>
            <w:tcW w:w="2127" w:type="dxa"/>
            <w:tcBorders>
              <w:top w:val="single" w:sz="12" w:space="0" w:color="008000"/>
              <w:bottom w:val="single" w:sz="6" w:space="0" w:color="008000"/>
            </w:tcBorders>
            <w:shd w:val="clear" w:color="auto" w:fill="FFFFFF"/>
          </w:tcPr>
          <w:p w14:paraId="42F309B5" w14:textId="42F10786" w:rsidR="00953F30" w:rsidRPr="00C530E7" w:rsidRDefault="00953F30" w:rsidP="00FD3E90">
            <w:pPr>
              <w:pStyle w:val="CETBodytext"/>
              <w:jc w:val="center"/>
              <w:rPr>
                <w:b/>
                <w:bCs/>
                <w:lang w:val="es-MX"/>
              </w:rPr>
            </w:pPr>
            <w:proofErr w:type="spellStart"/>
            <w:r>
              <w:rPr>
                <w:bCs/>
                <w:lang w:val="es-MX"/>
              </w:rPr>
              <w:t>Sugar</w:t>
            </w:r>
            <w:proofErr w:type="spellEnd"/>
            <w:r>
              <w:rPr>
                <w:bCs/>
                <w:lang w:val="es-MX"/>
              </w:rPr>
              <w:t xml:space="preserve"> cane </w:t>
            </w:r>
            <w:proofErr w:type="spellStart"/>
            <w:r>
              <w:rPr>
                <w:bCs/>
                <w:lang w:val="es-MX"/>
              </w:rPr>
              <w:t>bagasse</w:t>
            </w:r>
            <w:proofErr w:type="spellEnd"/>
          </w:p>
        </w:tc>
      </w:tr>
      <w:tr w:rsidR="00953F30" w:rsidRPr="00C530E7" w14:paraId="725EB30A" w14:textId="77777777" w:rsidTr="00113B1C">
        <w:trPr>
          <w:trHeight w:val="943"/>
        </w:trPr>
        <w:tc>
          <w:tcPr>
            <w:tcW w:w="2268" w:type="dxa"/>
            <w:shd w:val="clear" w:color="auto" w:fill="FFFFFF"/>
          </w:tcPr>
          <w:p w14:paraId="36E63A2A" w14:textId="77777777" w:rsidR="00953F30" w:rsidRPr="00C530E7" w:rsidRDefault="00953F30" w:rsidP="00FD3E90">
            <w:pPr>
              <w:pStyle w:val="CETBodytext"/>
              <w:rPr>
                <w:rFonts w:cs="Arial"/>
                <w:szCs w:val="18"/>
                <w:lang w:val="es-MX"/>
              </w:rPr>
            </w:pPr>
            <w:r w:rsidRPr="00C530E7">
              <w:rPr>
                <w:rFonts w:cs="Arial"/>
                <w:szCs w:val="18"/>
                <w:lang w:val="es-MX"/>
              </w:rPr>
              <w:t>HHV (MJ/kg)</w:t>
            </w:r>
          </w:p>
          <w:p w14:paraId="39522D82" w14:textId="77777777" w:rsidR="00953F30" w:rsidRDefault="00953F30" w:rsidP="00FD3E90">
            <w:pPr>
              <w:pStyle w:val="CETBodytext"/>
              <w:rPr>
                <w:rFonts w:cs="Arial"/>
                <w:szCs w:val="18"/>
                <w:lang w:val="es-MX"/>
              </w:rPr>
            </w:pPr>
            <w:r w:rsidRPr="00C530E7">
              <w:rPr>
                <w:rFonts w:cs="Arial"/>
                <w:szCs w:val="18"/>
                <w:lang w:val="es-MX"/>
              </w:rPr>
              <w:t>LHV (MJ/</w:t>
            </w:r>
            <w:proofErr w:type="gramStart"/>
            <w:r w:rsidRPr="00C530E7">
              <w:rPr>
                <w:rFonts w:cs="Arial"/>
                <w:szCs w:val="18"/>
                <w:lang w:val="es-MX"/>
              </w:rPr>
              <w:t>kg)</w:t>
            </w:r>
            <w:r>
              <w:rPr>
                <w:rFonts w:cs="Arial"/>
                <w:szCs w:val="18"/>
                <w:lang w:val="es-MX"/>
              </w:rPr>
              <w:t>*</w:t>
            </w:r>
            <w:proofErr w:type="gramEnd"/>
          </w:p>
          <w:p w14:paraId="379F741F" w14:textId="78ABFEAB" w:rsidR="00953F30" w:rsidRDefault="00953F30" w:rsidP="00953F30">
            <w:pPr>
              <w:pStyle w:val="CETBodytext"/>
              <w:jc w:val="right"/>
              <w:rPr>
                <w:rFonts w:cs="Arial"/>
                <w:szCs w:val="18"/>
                <w:lang w:val="es-MX"/>
              </w:rPr>
            </w:pPr>
            <w:proofErr w:type="spellStart"/>
            <w:r>
              <w:rPr>
                <w:rFonts w:cs="Arial"/>
                <w:szCs w:val="18"/>
                <w:lang w:val="es-MX"/>
              </w:rPr>
              <w:t>Composition</w:t>
            </w:r>
            <w:proofErr w:type="spellEnd"/>
            <w:r>
              <w:rPr>
                <w:rFonts w:cs="Arial"/>
                <w:szCs w:val="18"/>
                <w:lang w:val="es-MX"/>
              </w:rPr>
              <w:t xml:space="preserve"> (%)</w:t>
            </w:r>
          </w:p>
          <w:p w14:paraId="360770CF" w14:textId="77777777" w:rsidR="00953F30" w:rsidRDefault="00953F30" w:rsidP="00953F30">
            <w:pPr>
              <w:pStyle w:val="CETBodytext"/>
              <w:jc w:val="left"/>
              <w:rPr>
                <w:rFonts w:cs="Arial"/>
                <w:szCs w:val="18"/>
                <w:lang w:val="es-MX"/>
              </w:rPr>
            </w:pPr>
            <w:r>
              <w:rPr>
                <w:rFonts w:cs="Arial"/>
                <w:szCs w:val="18"/>
                <w:lang w:val="es-MX"/>
              </w:rPr>
              <w:t>C</w:t>
            </w:r>
          </w:p>
          <w:p w14:paraId="567F7782" w14:textId="77777777" w:rsidR="00953F30" w:rsidRDefault="00953F30" w:rsidP="00953F30">
            <w:pPr>
              <w:pStyle w:val="CETBodytext"/>
              <w:jc w:val="left"/>
              <w:rPr>
                <w:rFonts w:cs="Arial"/>
                <w:szCs w:val="18"/>
                <w:lang w:val="es-MX"/>
              </w:rPr>
            </w:pPr>
            <w:r>
              <w:rPr>
                <w:rFonts w:cs="Arial"/>
                <w:szCs w:val="18"/>
                <w:lang w:val="es-MX"/>
              </w:rPr>
              <w:t>H</w:t>
            </w:r>
          </w:p>
          <w:p w14:paraId="7955DC6E" w14:textId="77777777" w:rsidR="00953F30" w:rsidRDefault="00953F30" w:rsidP="00953F30">
            <w:pPr>
              <w:pStyle w:val="CETBodytext"/>
              <w:jc w:val="left"/>
              <w:rPr>
                <w:rFonts w:cs="Arial"/>
                <w:szCs w:val="18"/>
                <w:lang w:val="es-MX"/>
              </w:rPr>
            </w:pPr>
            <w:r>
              <w:rPr>
                <w:rFonts w:cs="Arial"/>
                <w:szCs w:val="18"/>
                <w:lang w:val="es-MX"/>
              </w:rPr>
              <w:t>S</w:t>
            </w:r>
          </w:p>
          <w:p w14:paraId="14AE5C0F" w14:textId="6DF660F8" w:rsidR="00953F30" w:rsidRDefault="00953F30" w:rsidP="00953F30">
            <w:pPr>
              <w:pStyle w:val="CETBodytext"/>
              <w:jc w:val="left"/>
              <w:rPr>
                <w:rFonts w:cs="Arial"/>
                <w:szCs w:val="18"/>
                <w:lang w:val="es-MX"/>
              </w:rPr>
            </w:pPr>
            <w:r>
              <w:rPr>
                <w:rFonts w:cs="Arial"/>
                <w:szCs w:val="18"/>
                <w:lang w:val="es-MX"/>
              </w:rPr>
              <w:t>O</w:t>
            </w:r>
          </w:p>
          <w:p w14:paraId="45FFD1DE" w14:textId="77777777" w:rsidR="00953F30" w:rsidRDefault="00953F30" w:rsidP="00953F30">
            <w:pPr>
              <w:pStyle w:val="CETBodytext"/>
              <w:jc w:val="left"/>
              <w:rPr>
                <w:rFonts w:cs="Arial"/>
                <w:szCs w:val="18"/>
                <w:lang w:val="es-MX"/>
              </w:rPr>
            </w:pPr>
            <w:r>
              <w:rPr>
                <w:rFonts w:cs="Arial"/>
                <w:szCs w:val="18"/>
                <w:lang w:val="es-MX"/>
              </w:rPr>
              <w:t>N</w:t>
            </w:r>
          </w:p>
          <w:p w14:paraId="168ACD91" w14:textId="77777777" w:rsidR="00953F30" w:rsidRDefault="00953F30" w:rsidP="00953F30">
            <w:pPr>
              <w:pStyle w:val="CETBodytext"/>
              <w:jc w:val="left"/>
              <w:rPr>
                <w:rFonts w:cs="Arial"/>
                <w:szCs w:val="18"/>
                <w:lang w:val="es-MX"/>
              </w:rPr>
            </w:pPr>
            <w:r>
              <w:rPr>
                <w:rFonts w:cs="Arial"/>
                <w:szCs w:val="18"/>
                <w:lang w:val="es-MX"/>
              </w:rPr>
              <w:t>H</w:t>
            </w:r>
            <w:r w:rsidRPr="00D21C2F">
              <w:rPr>
                <w:rFonts w:cs="Arial"/>
                <w:szCs w:val="18"/>
                <w:vertAlign w:val="subscript"/>
                <w:lang w:val="es-MX"/>
              </w:rPr>
              <w:t>2</w:t>
            </w:r>
            <w:r>
              <w:rPr>
                <w:rFonts w:cs="Arial"/>
                <w:szCs w:val="18"/>
                <w:lang w:val="es-MX"/>
              </w:rPr>
              <w:t>O</w:t>
            </w:r>
          </w:p>
          <w:p w14:paraId="20A89C4F" w14:textId="01A74AB8" w:rsidR="00953F30" w:rsidRPr="00C530E7" w:rsidRDefault="00953F30" w:rsidP="00953F30">
            <w:pPr>
              <w:pStyle w:val="CETBodytext"/>
              <w:jc w:val="left"/>
              <w:rPr>
                <w:rFonts w:cs="Arial"/>
                <w:szCs w:val="18"/>
                <w:lang w:val="es-MX"/>
              </w:rPr>
            </w:pPr>
            <w:r>
              <w:rPr>
                <w:rFonts w:cs="Arial"/>
                <w:szCs w:val="18"/>
                <w:lang w:val="es-MX"/>
              </w:rPr>
              <w:t>Ash</w:t>
            </w:r>
          </w:p>
        </w:tc>
        <w:tc>
          <w:tcPr>
            <w:tcW w:w="2127" w:type="dxa"/>
            <w:shd w:val="clear" w:color="auto" w:fill="FFFFFF"/>
          </w:tcPr>
          <w:p w14:paraId="67CBDF1F" w14:textId="77777777" w:rsidR="00953F30" w:rsidRPr="00C530E7" w:rsidRDefault="00953F30" w:rsidP="00FD3E90">
            <w:pPr>
              <w:pStyle w:val="CETBodytext"/>
              <w:jc w:val="center"/>
              <w:rPr>
                <w:lang w:val="es-MX"/>
              </w:rPr>
            </w:pPr>
            <w:r w:rsidRPr="00C530E7">
              <w:rPr>
                <w:lang w:val="es-MX"/>
              </w:rPr>
              <w:t>18.75</w:t>
            </w:r>
          </w:p>
          <w:p w14:paraId="1E4012D4" w14:textId="77777777" w:rsidR="00953F30" w:rsidRDefault="00953F30" w:rsidP="00FD3E90">
            <w:pPr>
              <w:pStyle w:val="CETBodytext"/>
              <w:jc w:val="center"/>
              <w:rPr>
                <w:lang w:val="es-MX"/>
              </w:rPr>
            </w:pPr>
            <w:r w:rsidRPr="00C530E7">
              <w:rPr>
                <w:lang w:val="es-MX"/>
              </w:rPr>
              <w:t>17.44</w:t>
            </w:r>
          </w:p>
          <w:p w14:paraId="7B369982" w14:textId="77777777" w:rsidR="00953F30" w:rsidRDefault="00953F30" w:rsidP="00FD3E90">
            <w:pPr>
              <w:pStyle w:val="CETBodytext"/>
              <w:jc w:val="center"/>
              <w:rPr>
                <w:lang w:val="es-MX"/>
              </w:rPr>
            </w:pPr>
          </w:p>
          <w:p w14:paraId="1B1F0351" w14:textId="77777777" w:rsidR="00953F30" w:rsidRDefault="00953F30" w:rsidP="00FD3E90">
            <w:pPr>
              <w:pStyle w:val="CETBodytext"/>
              <w:jc w:val="center"/>
              <w:rPr>
                <w:lang w:val="es-MX"/>
              </w:rPr>
            </w:pPr>
            <w:r>
              <w:rPr>
                <w:lang w:val="es-MX"/>
              </w:rPr>
              <w:t>36.4</w:t>
            </w:r>
          </w:p>
          <w:p w14:paraId="150D149B" w14:textId="77777777" w:rsidR="00953F30" w:rsidRDefault="00953F30" w:rsidP="00FD3E90">
            <w:pPr>
              <w:pStyle w:val="CETBodytext"/>
              <w:jc w:val="center"/>
              <w:rPr>
                <w:lang w:val="es-MX"/>
              </w:rPr>
            </w:pPr>
            <w:r>
              <w:rPr>
                <w:lang w:val="es-MX"/>
              </w:rPr>
              <w:t>4.79</w:t>
            </w:r>
          </w:p>
          <w:p w14:paraId="664F4A9F" w14:textId="77777777" w:rsidR="00953F30" w:rsidRDefault="00953F30" w:rsidP="00FD3E90">
            <w:pPr>
              <w:pStyle w:val="CETBodytext"/>
              <w:jc w:val="center"/>
              <w:rPr>
                <w:lang w:val="es-MX"/>
              </w:rPr>
            </w:pPr>
            <w:r>
              <w:rPr>
                <w:lang w:val="es-MX"/>
              </w:rPr>
              <w:t>0.01</w:t>
            </w:r>
          </w:p>
          <w:p w14:paraId="013AE841" w14:textId="77777777" w:rsidR="00953F30" w:rsidRDefault="00953F30" w:rsidP="00FD3E90">
            <w:pPr>
              <w:pStyle w:val="CETBodytext"/>
              <w:jc w:val="center"/>
              <w:rPr>
                <w:lang w:val="es-MX"/>
              </w:rPr>
            </w:pPr>
            <w:r>
              <w:rPr>
                <w:lang w:val="es-MX"/>
              </w:rPr>
              <w:t>37.18</w:t>
            </w:r>
          </w:p>
          <w:p w14:paraId="52718571" w14:textId="77777777" w:rsidR="00953F30" w:rsidRDefault="00953F30" w:rsidP="00FD3E90">
            <w:pPr>
              <w:pStyle w:val="CETBodytext"/>
              <w:jc w:val="center"/>
              <w:rPr>
                <w:lang w:val="es-MX"/>
              </w:rPr>
            </w:pPr>
            <w:r>
              <w:rPr>
                <w:lang w:val="es-MX"/>
              </w:rPr>
              <w:t>0.15</w:t>
            </w:r>
          </w:p>
          <w:p w14:paraId="297589CC" w14:textId="77777777" w:rsidR="00953F30" w:rsidRDefault="00953F30" w:rsidP="00FD3E90">
            <w:pPr>
              <w:pStyle w:val="CETBodytext"/>
              <w:jc w:val="center"/>
              <w:rPr>
                <w:lang w:val="es-MX"/>
              </w:rPr>
            </w:pPr>
            <w:r>
              <w:rPr>
                <w:lang w:val="es-MX"/>
              </w:rPr>
              <w:t>19.36</w:t>
            </w:r>
          </w:p>
          <w:p w14:paraId="133BA612" w14:textId="5809270D" w:rsidR="00D21C2F" w:rsidRPr="00C530E7" w:rsidRDefault="00953F30" w:rsidP="00D21C2F">
            <w:pPr>
              <w:pStyle w:val="CETBodytext"/>
              <w:jc w:val="center"/>
              <w:rPr>
                <w:lang w:val="es-MX"/>
              </w:rPr>
            </w:pPr>
            <w:r>
              <w:rPr>
                <w:lang w:val="es-MX"/>
              </w:rPr>
              <w:t>2.11</w:t>
            </w:r>
          </w:p>
        </w:tc>
      </w:tr>
    </w:tbl>
    <w:p w14:paraId="3E3237F9" w14:textId="56252602" w:rsidR="00C81E50" w:rsidRPr="00113B1C" w:rsidRDefault="00734784" w:rsidP="00734784">
      <w:pPr>
        <w:spacing w:line="240" w:lineRule="auto"/>
        <w:rPr>
          <w:rFonts w:cs="Arial"/>
          <w:sz w:val="16"/>
          <w:szCs w:val="18"/>
          <w:lang w:val="es-MX"/>
        </w:rPr>
      </w:pPr>
      <w:r w:rsidRPr="00113B1C">
        <w:rPr>
          <w:rFonts w:cs="Arial"/>
          <w:sz w:val="16"/>
          <w:szCs w:val="18"/>
          <w:lang w:val="es-MX"/>
        </w:rPr>
        <w:t>HHV=</w:t>
      </w:r>
      <w:r w:rsidR="00280265">
        <w:rPr>
          <w:rFonts w:cs="Arial"/>
          <w:sz w:val="16"/>
          <w:szCs w:val="18"/>
          <w:lang w:val="es-MX"/>
        </w:rPr>
        <w:t xml:space="preserve"> </w:t>
      </w:r>
      <w:proofErr w:type="spellStart"/>
      <w:r w:rsidR="008A7911" w:rsidRPr="008A7911">
        <w:rPr>
          <w:rFonts w:cs="Arial"/>
          <w:sz w:val="16"/>
          <w:szCs w:val="18"/>
          <w:lang w:val="es-MX"/>
        </w:rPr>
        <w:t>Highest</w:t>
      </w:r>
      <w:proofErr w:type="spellEnd"/>
      <w:r w:rsidR="008A7911" w:rsidRPr="008A7911">
        <w:rPr>
          <w:rFonts w:cs="Arial"/>
          <w:sz w:val="16"/>
          <w:szCs w:val="18"/>
          <w:lang w:val="es-MX"/>
        </w:rPr>
        <w:t xml:space="preserve"> </w:t>
      </w:r>
      <w:proofErr w:type="spellStart"/>
      <w:r w:rsidR="008A7911" w:rsidRPr="008A7911">
        <w:rPr>
          <w:rFonts w:cs="Arial"/>
          <w:sz w:val="16"/>
          <w:szCs w:val="18"/>
          <w:lang w:val="es-MX"/>
        </w:rPr>
        <w:t>H</w:t>
      </w:r>
      <w:r w:rsidR="008A7911">
        <w:rPr>
          <w:rFonts w:cs="Arial"/>
          <w:sz w:val="16"/>
          <w:szCs w:val="18"/>
          <w:lang w:val="es-MX"/>
        </w:rPr>
        <w:t>eating</w:t>
      </w:r>
      <w:proofErr w:type="spellEnd"/>
      <w:r w:rsidR="008A7911">
        <w:rPr>
          <w:rFonts w:cs="Arial"/>
          <w:sz w:val="16"/>
          <w:szCs w:val="18"/>
          <w:lang w:val="es-MX"/>
        </w:rPr>
        <w:t xml:space="preserve"> (</w:t>
      </w:r>
      <w:proofErr w:type="spellStart"/>
      <w:r w:rsidR="008A7911">
        <w:rPr>
          <w:rFonts w:cs="Arial"/>
          <w:sz w:val="16"/>
          <w:szCs w:val="18"/>
          <w:lang w:val="es-MX"/>
        </w:rPr>
        <w:t>calorific</w:t>
      </w:r>
      <w:proofErr w:type="spellEnd"/>
      <w:r w:rsidR="008A7911">
        <w:rPr>
          <w:rFonts w:cs="Arial"/>
          <w:sz w:val="16"/>
          <w:szCs w:val="18"/>
          <w:lang w:val="es-MX"/>
        </w:rPr>
        <w:t>)</w:t>
      </w:r>
      <w:r w:rsidR="008A7911" w:rsidRPr="008A7911">
        <w:rPr>
          <w:rFonts w:cs="Arial"/>
          <w:sz w:val="16"/>
          <w:szCs w:val="18"/>
          <w:lang w:val="es-MX"/>
        </w:rPr>
        <w:t xml:space="preserve"> </w:t>
      </w:r>
      <w:proofErr w:type="spellStart"/>
      <w:r w:rsidR="008A7911" w:rsidRPr="008A7911">
        <w:rPr>
          <w:rFonts w:cs="Arial"/>
          <w:sz w:val="16"/>
          <w:szCs w:val="18"/>
          <w:lang w:val="es-MX"/>
        </w:rPr>
        <w:t>Value</w:t>
      </w:r>
      <w:proofErr w:type="spellEnd"/>
      <w:r w:rsidRPr="00113B1C">
        <w:rPr>
          <w:rFonts w:cs="Arial"/>
          <w:sz w:val="16"/>
          <w:szCs w:val="18"/>
          <w:lang w:val="es-MX"/>
        </w:rPr>
        <w:t xml:space="preserve">, LHV= </w:t>
      </w:r>
      <w:proofErr w:type="spellStart"/>
      <w:r w:rsidR="008A7911" w:rsidRPr="008A7911">
        <w:rPr>
          <w:rFonts w:cs="Arial"/>
          <w:sz w:val="16"/>
          <w:szCs w:val="18"/>
          <w:lang w:val="es-MX"/>
        </w:rPr>
        <w:t>Lower</w:t>
      </w:r>
      <w:proofErr w:type="spellEnd"/>
      <w:r w:rsidR="008A7911" w:rsidRPr="008A7911">
        <w:rPr>
          <w:rFonts w:cs="Arial"/>
          <w:sz w:val="16"/>
          <w:szCs w:val="18"/>
          <w:lang w:val="es-MX"/>
        </w:rPr>
        <w:t xml:space="preserve"> </w:t>
      </w:r>
      <w:proofErr w:type="spellStart"/>
      <w:r w:rsidR="008A7911">
        <w:rPr>
          <w:rFonts w:cs="Arial"/>
          <w:sz w:val="16"/>
          <w:szCs w:val="18"/>
          <w:lang w:val="es-MX"/>
        </w:rPr>
        <w:t>H</w:t>
      </w:r>
      <w:r w:rsidR="008A7911" w:rsidRPr="008A7911">
        <w:rPr>
          <w:rFonts w:cs="Arial"/>
          <w:sz w:val="16"/>
          <w:szCs w:val="18"/>
          <w:lang w:val="es-MX"/>
        </w:rPr>
        <w:t>eating</w:t>
      </w:r>
      <w:proofErr w:type="spellEnd"/>
      <w:r w:rsidR="008A7911" w:rsidRPr="008A7911">
        <w:rPr>
          <w:rFonts w:cs="Arial"/>
          <w:sz w:val="16"/>
          <w:szCs w:val="18"/>
          <w:lang w:val="es-MX"/>
        </w:rPr>
        <w:t xml:space="preserve"> (</w:t>
      </w:r>
      <w:proofErr w:type="spellStart"/>
      <w:r w:rsidR="008A7911" w:rsidRPr="008A7911">
        <w:rPr>
          <w:rFonts w:cs="Arial"/>
          <w:sz w:val="16"/>
          <w:szCs w:val="18"/>
          <w:lang w:val="es-MX"/>
        </w:rPr>
        <w:t>calorific</w:t>
      </w:r>
      <w:proofErr w:type="spellEnd"/>
      <w:r w:rsidR="008A7911" w:rsidRPr="008A7911">
        <w:rPr>
          <w:rFonts w:cs="Arial"/>
          <w:sz w:val="16"/>
          <w:szCs w:val="18"/>
          <w:lang w:val="es-MX"/>
        </w:rPr>
        <w:t xml:space="preserve">) </w:t>
      </w:r>
      <w:proofErr w:type="spellStart"/>
      <w:r w:rsidR="008A7911">
        <w:rPr>
          <w:rFonts w:cs="Arial"/>
          <w:sz w:val="16"/>
          <w:szCs w:val="18"/>
          <w:lang w:val="es-MX"/>
        </w:rPr>
        <w:t>V</w:t>
      </w:r>
      <w:r w:rsidR="008A7911" w:rsidRPr="008A7911">
        <w:rPr>
          <w:rFonts w:cs="Arial"/>
          <w:sz w:val="16"/>
          <w:szCs w:val="18"/>
          <w:lang w:val="es-MX"/>
        </w:rPr>
        <w:t>alue</w:t>
      </w:r>
      <w:proofErr w:type="spellEnd"/>
      <w:r w:rsidRPr="00113B1C">
        <w:rPr>
          <w:rFonts w:cs="Arial"/>
          <w:sz w:val="16"/>
          <w:szCs w:val="18"/>
          <w:lang w:val="es-MX"/>
        </w:rPr>
        <w:t>; (*)</w:t>
      </w:r>
    </w:p>
    <w:p w14:paraId="78BEBFEA" w14:textId="63AF8D00" w:rsidR="00734784" w:rsidRPr="00113B1C" w:rsidRDefault="00C81E50" w:rsidP="00C81E50">
      <w:pPr>
        <w:pStyle w:val="CETBodytext"/>
        <w:rPr>
          <w:rFonts w:cs="Arial"/>
          <w:sz w:val="16"/>
          <w:szCs w:val="18"/>
          <w:lang w:val="es-MX"/>
        </w:rPr>
      </w:pPr>
      <w:proofErr w:type="spellStart"/>
      <w:r w:rsidRPr="00113B1C">
        <w:rPr>
          <w:sz w:val="16"/>
          <w:lang w:val="es-MX"/>
        </w:rPr>
        <w:t>Suleiman</w:t>
      </w:r>
      <w:proofErr w:type="spellEnd"/>
      <w:r w:rsidRPr="00113B1C">
        <w:rPr>
          <w:sz w:val="16"/>
          <w:lang w:val="es-MX"/>
        </w:rPr>
        <w:t xml:space="preserve">, J., Lima, M., Carvalho, I. (2005). </w:t>
      </w:r>
    </w:p>
    <w:p w14:paraId="57D4EBDA" w14:textId="77777777" w:rsidR="00113B1C" w:rsidRDefault="00113B1C" w:rsidP="0020657B">
      <w:pPr>
        <w:pStyle w:val="Prrafodelista"/>
        <w:spacing w:after="120"/>
        <w:ind w:left="0"/>
        <w:rPr>
          <w:rFonts w:cs="Arial"/>
          <w:szCs w:val="18"/>
          <w:lang w:val="en-US"/>
        </w:rPr>
      </w:pPr>
    </w:p>
    <w:p w14:paraId="01F55D14" w14:textId="2946AF32" w:rsidR="0020657B" w:rsidRDefault="0020657B" w:rsidP="00A95BFA">
      <w:pPr>
        <w:pStyle w:val="Prrafodelista"/>
        <w:spacing w:after="120"/>
        <w:ind w:left="0"/>
        <w:rPr>
          <w:rFonts w:cs="Arial"/>
          <w:szCs w:val="18"/>
          <w:lang w:val="en-US"/>
        </w:rPr>
      </w:pPr>
      <w:r w:rsidRPr="0020657B">
        <w:rPr>
          <w:rFonts w:cs="Arial"/>
          <w:szCs w:val="18"/>
          <w:lang w:val="en-US"/>
        </w:rPr>
        <w:t>From the amount</w:t>
      </w:r>
      <w:r w:rsidR="00FA088C">
        <w:rPr>
          <w:rFonts w:cs="Arial"/>
          <w:szCs w:val="18"/>
          <w:lang w:val="en-US"/>
        </w:rPr>
        <w:t xml:space="preserve"> of bagasse waste presented in T</w:t>
      </w:r>
      <w:r w:rsidRPr="0020657B">
        <w:rPr>
          <w:rFonts w:cs="Arial"/>
          <w:szCs w:val="18"/>
          <w:lang w:val="en-US"/>
        </w:rPr>
        <w:t xml:space="preserve">able 3 chemical composition and calorific value of bagasse shown, </w:t>
      </w:r>
      <w:r w:rsidRPr="00E92D54">
        <w:rPr>
          <w:rFonts w:cs="Arial"/>
          <w:szCs w:val="18"/>
          <w:lang w:val="en-US"/>
        </w:rPr>
        <w:t xml:space="preserve">the total potential </w:t>
      </w:r>
      <w:bookmarkStart w:id="2" w:name="_Hlk97063827"/>
      <w:r w:rsidRPr="00E92D54">
        <w:rPr>
          <w:rFonts w:cs="Arial"/>
          <w:szCs w:val="18"/>
          <w:lang w:val="en-US"/>
        </w:rPr>
        <w:t xml:space="preserve">can be determined by </w:t>
      </w:r>
      <w:bookmarkEnd w:id="2"/>
      <w:r w:rsidRPr="00E92D54">
        <w:rPr>
          <w:rFonts w:cs="Arial"/>
          <w:szCs w:val="18"/>
          <w:lang w:val="en-US"/>
        </w:rPr>
        <w:t>equation (1)</w:t>
      </w:r>
      <w:r w:rsidR="0087062A" w:rsidRPr="00E92D54">
        <w:rPr>
          <w:rFonts w:cs="Arial"/>
          <w:bCs/>
          <w:color w:val="000000"/>
          <w:szCs w:val="18"/>
        </w:rPr>
        <w:t xml:space="preserve"> </w:t>
      </w:r>
      <w:r w:rsidR="0092189C">
        <w:rPr>
          <w:rFonts w:cs="Arial"/>
          <w:bCs/>
          <w:color w:val="000000"/>
          <w:szCs w:val="18"/>
        </w:rPr>
        <w:t xml:space="preserve">and </w:t>
      </w:r>
      <w:r w:rsidR="00E92D54" w:rsidRPr="00E92D54">
        <w:rPr>
          <w:rFonts w:cs="Arial"/>
          <w:bCs/>
          <w:color w:val="000000"/>
          <w:szCs w:val="18"/>
        </w:rPr>
        <w:t xml:space="preserve">was of </w:t>
      </w:r>
      <w:r w:rsidR="0087062A" w:rsidRPr="00E92D54">
        <w:rPr>
          <w:rFonts w:cs="Arial"/>
          <w:bCs/>
          <w:color w:val="000000"/>
          <w:szCs w:val="18"/>
        </w:rPr>
        <w:t>14.014.033 Tons</w:t>
      </w:r>
      <w:r w:rsidRPr="0020657B">
        <w:rPr>
          <w:rFonts w:cs="Arial"/>
          <w:szCs w:val="18"/>
          <w:lang w:val="en-US"/>
        </w:rPr>
        <w:t xml:space="preserve">, </w:t>
      </w:r>
      <w:r w:rsidRPr="0092189C">
        <w:rPr>
          <w:rFonts w:cs="Arial"/>
          <w:szCs w:val="18"/>
          <w:lang w:val="en-US"/>
        </w:rPr>
        <w:t xml:space="preserve">Accessible </w:t>
      </w:r>
      <w:r w:rsidR="00E92D54" w:rsidRPr="0092189C">
        <w:rPr>
          <w:rFonts w:cs="Arial"/>
          <w:szCs w:val="18"/>
          <w:lang w:val="en-US"/>
        </w:rPr>
        <w:t>potential,</w:t>
      </w:r>
      <w:r w:rsidRPr="0092189C">
        <w:rPr>
          <w:rFonts w:cs="Arial"/>
          <w:szCs w:val="18"/>
          <w:lang w:val="en-US"/>
        </w:rPr>
        <w:t xml:space="preserve"> and Available potential </w:t>
      </w:r>
      <w:r w:rsidR="0092189C" w:rsidRPr="00E92D54">
        <w:rPr>
          <w:rFonts w:cs="Arial"/>
          <w:szCs w:val="18"/>
          <w:lang w:val="en-US"/>
        </w:rPr>
        <w:t>can be determined by</w:t>
      </w:r>
      <w:r w:rsidR="0092189C">
        <w:rPr>
          <w:rFonts w:cs="Arial"/>
          <w:szCs w:val="18"/>
          <w:lang w:val="en-US"/>
        </w:rPr>
        <w:t xml:space="preserve"> </w:t>
      </w:r>
      <w:r w:rsidRPr="0092189C">
        <w:rPr>
          <w:rFonts w:cs="Arial"/>
          <w:szCs w:val="18"/>
          <w:lang w:val="en-US"/>
        </w:rPr>
        <w:t>equation (2) and (3)</w:t>
      </w:r>
      <w:r w:rsidR="00A95BFA">
        <w:rPr>
          <w:rFonts w:cs="Arial"/>
          <w:szCs w:val="18"/>
          <w:lang w:val="en-US"/>
        </w:rPr>
        <w:t>,</w:t>
      </w:r>
      <w:r w:rsidR="00E92D54" w:rsidRPr="0092189C">
        <w:rPr>
          <w:rFonts w:cs="Arial"/>
          <w:szCs w:val="18"/>
          <w:lang w:val="en-US"/>
        </w:rPr>
        <w:t xml:space="preserve"> </w:t>
      </w:r>
      <w:r w:rsidR="00A95BFA" w:rsidRPr="0092189C">
        <w:rPr>
          <w:rFonts w:cs="Arial"/>
          <w:szCs w:val="18"/>
          <w:lang w:val="en-US"/>
        </w:rPr>
        <w:t>resulting in</w:t>
      </w:r>
      <w:r w:rsidR="00A95BFA">
        <w:rPr>
          <w:rFonts w:cs="Arial"/>
          <w:szCs w:val="18"/>
          <w:lang w:val="en-US"/>
        </w:rPr>
        <w:t xml:space="preserve"> </w:t>
      </w:r>
      <w:r w:rsidR="00E92D54" w:rsidRPr="0092189C">
        <w:rPr>
          <w:rFonts w:cs="Arial"/>
          <w:bCs/>
          <w:color w:val="000000"/>
          <w:szCs w:val="18"/>
        </w:rPr>
        <w:t>2.550.554</w:t>
      </w:r>
      <w:r w:rsidR="00E92D54" w:rsidRPr="0092189C">
        <w:rPr>
          <w:rFonts w:cs="Arial"/>
          <w:szCs w:val="18"/>
          <w:lang w:val="en-US"/>
        </w:rPr>
        <w:t xml:space="preserve"> and </w:t>
      </w:r>
      <w:r w:rsidR="00E92D54" w:rsidRPr="0092189C">
        <w:rPr>
          <w:rFonts w:cs="Arial"/>
          <w:bCs/>
          <w:color w:val="000000"/>
          <w:szCs w:val="18"/>
        </w:rPr>
        <w:t>1.259.973</w:t>
      </w:r>
      <w:r w:rsidR="00E92D54" w:rsidRPr="0092189C">
        <w:rPr>
          <w:rFonts w:cs="Arial"/>
          <w:szCs w:val="18"/>
          <w:lang w:val="en-US"/>
        </w:rPr>
        <w:t xml:space="preserve"> </w:t>
      </w:r>
      <w:r w:rsidR="0092189C" w:rsidRPr="0092189C">
        <w:rPr>
          <w:rFonts w:cs="Arial"/>
          <w:szCs w:val="18"/>
          <w:lang w:val="en-US"/>
        </w:rPr>
        <w:t>Tons</w:t>
      </w:r>
      <w:r w:rsidRPr="0092189C">
        <w:rPr>
          <w:rFonts w:cs="Arial"/>
          <w:szCs w:val="18"/>
          <w:lang w:val="en-US"/>
        </w:rPr>
        <w:t>,</w:t>
      </w:r>
      <w:r w:rsidR="00A95BFA">
        <w:rPr>
          <w:rFonts w:cs="Arial"/>
          <w:szCs w:val="18"/>
          <w:lang w:val="en-US"/>
        </w:rPr>
        <w:t xml:space="preserve"> </w:t>
      </w:r>
      <w:r w:rsidRPr="0092189C">
        <w:rPr>
          <w:rFonts w:cs="Arial"/>
          <w:szCs w:val="18"/>
          <w:lang w:val="en-US"/>
        </w:rPr>
        <w:t>respectively.</w:t>
      </w:r>
      <w:r>
        <w:rPr>
          <w:rFonts w:cs="Arial"/>
          <w:szCs w:val="18"/>
          <w:lang w:val="en-US"/>
        </w:rPr>
        <w:t xml:space="preserve"> </w:t>
      </w:r>
      <w:r w:rsidR="00AC0C7C" w:rsidRPr="00AC0C7C">
        <w:rPr>
          <w:rFonts w:cs="Arial"/>
          <w:szCs w:val="18"/>
          <w:lang w:val="en-US"/>
        </w:rPr>
        <w:t>The annual available potential of sugarcane bagasse is multiplied by the generation of electrical energy per ton of cane, with this methodology, the annual amount of feasible power generation to cogenerate in sugar mills can be determined</w:t>
      </w:r>
      <w:r w:rsidR="00945F8E" w:rsidRPr="00FA088C">
        <w:rPr>
          <w:rFonts w:cs="Arial"/>
          <w:szCs w:val="18"/>
          <w:lang w:val="es-MX"/>
        </w:rPr>
        <w:t>.</w:t>
      </w:r>
      <w:r w:rsidR="005B0EDE" w:rsidRPr="00FA088C">
        <w:rPr>
          <w:rFonts w:cs="Arial"/>
          <w:szCs w:val="18"/>
          <w:lang w:val="es-MX"/>
        </w:rPr>
        <w:t xml:space="preserve"> </w:t>
      </w:r>
      <w:r w:rsidR="005B0EDE" w:rsidRPr="00FA088C">
        <w:rPr>
          <w:rFonts w:cs="Arial"/>
          <w:szCs w:val="18"/>
          <w:lang w:val="en-US"/>
        </w:rPr>
        <w:t>T</w:t>
      </w:r>
      <w:r w:rsidRPr="00FA088C">
        <w:rPr>
          <w:rFonts w:cs="Arial"/>
          <w:szCs w:val="18"/>
          <w:lang w:val="en-US"/>
        </w:rPr>
        <w:t xml:space="preserve">he results of the amount of power </w:t>
      </w:r>
      <w:r w:rsidR="005B0EDE" w:rsidRPr="00FA088C">
        <w:rPr>
          <w:rFonts w:cs="Arial"/>
          <w:szCs w:val="18"/>
          <w:lang w:val="en-US"/>
        </w:rPr>
        <w:t>coge</w:t>
      </w:r>
      <w:r w:rsidRPr="00FA088C">
        <w:rPr>
          <w:rFonts w:cs="Arial"/>
          <w:szCs w:val="18"/>
          <w:lang w:val="en-US"/>
        </w:rPr>
        <w:t xml:space="preserve">neration delivered from the estimated </w:t>
      </w:r>
      <w:r w:rsidRPr="00FA088C">
        <w:rPr>
          <w:rFonts w:cs="Arial"/>
          <w:szCs w:val="18"/>
          <w:lang w:val="en-US"/>
        </w:rPr>
        <w:lastRenderedPageBreak/>
        <w:t>potential of sugarcane bagasse waste in Mexico, as well as the electric power purchased from outsiders to co</w:t>
      </w:r>
      <w:r w:rsidR="005B0EDE" w:rsidRPr="00FA088C">
        <w:rPr>
          <w:rFonts w:cs="Arial"/>
          <w:szCs w:val="18"/>
          <w:lang w:val="en-US"/>
        </w:rPr>
        <w:t>ver their electric power demand</w:t>
      </w:r>
      <w:r w:rsidR="00A95BFA">
        <w:rPr>
          <w:rFonts w:cs="Arial"/>
          <w:szCs w:val="18"/>
          <w:lang w:val="en-US"/>
        </w:rPr>
        <w:t xml:space="preserve"> a</w:t>
      </w:r>
      <w:r w:rsidRPr="00FA088C">
        <w:rPr>
          <w:rFonts w:cs="Arial"/>
          <w:szCs w:val="18"/>
          <w:lang w:val="en-US"/>
        </w:rPr>
        <w:t xml:space="preserve">re shown in </w:t>
      </w:r>
      <w:r w:rsidR="00FA088C" w:rsidRPr="00FA088C">
        <w:rPr>
          <w:rFonts w:cs="Arial"/>
          <w:szCs w:val="18"/>
          <w:lang w:val="en-US"/>
        </w:rPr>
        <w:t>T</w:t>
      </w:r>
      <w:r w:rsidRPr="00FA088C">
        <w:rPr>
          <w:rFonts w:cs="Arial"/>
          <w:szCs w:val="18"/>
          <w:lang w:val="en-US"/>
        </w:rPr>
        <w:t xml:space="preserve">able </w:t>
      </w:r>
      <w:r w:rsidR="00A95BFA">
        <w:rPr>
          <w:rFonts w:cs="Arial"/>
          <w:szCs w:val="18"/>
          <w:lang w:val="en-US"/>
        </w:rPr>
        <w:t>4</w:t>
      </w:r>
      <w:r w:rsidRPr="00FA088C">
        <w:rPr>
          <w:rFonts w:cs="Arial"/>
          <w:szCs w:val="18"/>
          <w:lang w:val="en-US"/>
        </w:rPr>
        <w:t>.</w:t>
      </w:r>
    </w:p>
    <w:p w14:paraId="446C8A91" w14:textId="7FE8B979" w:rsidR="0020657B" w:rsidRPr="00291DE5" w:rsidRDefault="00945F8E" w:rsidP="0020657B">
      <w:pPr>
        <w:pStyle w:val="CETTabletitle"/>
        <w:rPr>
          <w:lang w:val="es-MX"/>
        </w:rPr>
      </w:pPr>
      <w:r>
        <w:rPr>
          <w:lang w:val="es-MX"/>
        </w:rPr>
        <w:t>Table</w:t>
      </w:r>
      <w:r w:rsidR="0020657B" w:rsidRPr="00291DE5">
        <w:rPr>
          <w:lang w:val="es-MX"/>
        </w:rPr>
        <w:t xml:space="preserve"> </w:t>
      </w:r>
      <w:r w:rsidR="00A95BFA">
        <w:rPr>
          <w:lang w:val="es-MX"/>
        </w:rPr>
        <w:t>4</w:t>
      </w:r>
      <w:r>
        <w:rPr>
          <w:lang w:val="es-MX"/>
        </w:rPr>
        <w:t>:</w:t>
      </w:r>
      <w:r w:rsidR="0020657B" w:rsidRPr="00291DE5">
        <w:rPr>
          <w:lang w:val="es-MX"/>
        </w:rPr>
        <w:t xml:space="preserve"> </w:t>
      </w:r>
      <w:r w:rsidR="00E96D51" w:rsidRPr="00E96D51">
        <w:rPr>
          <w:lang w:val="es-MX"/>
        </w:rPr>
        <w:t xml:space="preserve">Energy </w:t>
      </w:r>
      <w:proofErr w:type="spellStart"/>
      <w:r w:rsidR="00E96D51" w:rsidRPr="00E96D51">
        <w:rPr>
          <w:lang w:val="es-MX"/>
        </w:rPr>
        <w:t>cogeneration</w:t>
      </w:r>
      <w:proofErr w:type="spellEnd"/>
      <w:r w:rsidR="00E96D51" w:rsidRPr="00E96D51">
        <w:rPr>
          <w:lang w:val="es-MX"/>
        </w:rPr>
        <w:t xml:space="preserve"> </w:t>
      </w:r>
      <w:proofErr w:type="spellStart"/>
      <w:r w:rsidR="00E96D51" w:rsidRPr="00E96D51">
        <w:rPr>
          <w:lang w:val="es-MX"/>
        </w:rPr>
        <w:t>potential</w:t>
      </w:r>
      <w:proofErr w:type="spellEnd"/>
      <w:r w:rsidR="0020657B" w:rsidRPr="00291DE5">
        <w:rPr>
          <w:lang w:val="es-MX"/>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268"/>
      </w:tblGrid>
      <w:tr w:rsidR="0020657B" w:rsidRPr="00C530E7" w14:paraId="14A38958" w14:textId="77777777" w:rsidTr="00012D55">
        <w:trPr>
          <w:trHeight w:val="372"/>
        </w:trPr>
        <w:tc>
          <w:tcPr>
            <w:tcW w:w="2268" w:type="dxa"/>
            <w:tcBorders>
              <w:top w:val="single" w:sz="12" w:space="0" w:color="008000"/>
              <w:bottom w:val="single" w:sz="6" w:space="0" w:color="008000"/>
            </w:tcBorders>
            <w:shd w:val="clear" w:color="auto" w:fill="FFFFFF"/>
          </w:tcPr>
          <w:p w14:paraId="130CB578" w14:textId="77777777" w:rsidR="0020657B" w:rsidRPr="00113B1C" w:rsidRDefault="0020657B" w:rsidP="00012D55">
            <w:pPr>
              <w:pStyle w:val="CETBodytext"/>
              <w:jc w:val="center"/>
              <w:rPr>
                <w:bCs/>
                <w:sz w:val="16"/>
                <w:szCs w:val="16"/>
                <w:lang w:val="es-MX"/>
              </w:rPr>
            </w:pPr>
          </w:p>
        </w:tc>
        <w:tc>
          <w:tcPr>
            <w:tcW w:w="2268" w:type="dxa"/>
            <w:tcBorders>
              <w:top w:val="single" w:sz="12" w:space="0" w:color="008000"/>
              <w:bottom w:val="single" w:sz="6" w:space="0" w:color="008000"/>
            </w:tcBorders>
            <w:shd w:val="clear" w:color="auto" w:fill="FFFFFF"/>
          </w:tcPr>
          <w:p w14:paraId="699A796F" w14:textId="40EE29C1" w:rsidR="0020657B" w:rsidRPr="00113B1C" w:rsidRDefault="00E96D51" w:rsidP="00012D55">
            <w:pPr>
              <w:jc w:val="center"/>
              <w:rPr>
                <w:rFonts w:cs="Arial"/>
                <w:b/>
                <w:sz w:val="16"/>
                <w:szCs w:val="16"/>
                <w:lang w:val="es-MX"/>
              </w:rPr>
            </w:pPr>
            <w:proofErr w:type="spellStart"/>
            <w:r w:rsidRPr="00E96D51">
              <w:rPr>
                <w:rFonts w:cs="Arial"/>
                <w:sz w:val="16"/>
                <w:szCs w:val="16"/>
                <w:lang w:val="es-MX"/>
              </w:rPr>
              <w:t>Annual</w:t>
            </w:r>
            <w:proofErr w:type="spellEnd"/>
            <w:r w:rsidRPr="00E96D51">
              <w:rPr>
                <w:rFonts w:cs="Arial"/>
                <w:sz w:val="16"/>
                <w:szCs w:val="16"/>
                <w:lang w:val="es-MX"/>
              </w:rPr>
              <w:t xml:space="preserve"> </w:t>
            </w:r>
            <w:proofErr w:type="spellStart"/>
            <w:r w:rsidRPr="00E96D51">
              <w:rPr>
                <w:rFonts w:cs="Arial"/>
                <w:sz w:val="16"/>
                <w:szCs w:val="16"/>
                <w:lang w:val="es-MX"/>
              </w:rPr>
              <w:t>electricity</w:t>
            </w:r>
            <w:proofErr w:type="spellEnd"/>
            <w:r w:rsidRPr="00E96D51">
              <w:rPr>
                <w:rFonts w:cs="Arial"/>
                <w:sz w:val="16"/>
                <w:szCs w:val="16"/>
                <w:lang w:val="es-MX"/>
              </w:rPr>
              <w:t xml:space="preserve"> </w:t>
            </w:r>
            <w:proofErr w:type="spellStart"/>
            <w:r w:rsidRPr="00E96D51">
              <w:rPr>
                <w:rFonts w:cs="Arial"/>
                <w:sz w:val="16"/>
                <w:szCs w:val="16"/>
                <w:lang w:val="es-MX"/>
              </w:rPr>
              <w:t>cogeneration</w:t>
            </w:r>
            <w:proofErr w:type="spellEnd"/>
            <w:r w:rsidRPr="00E96D51">
              <w:rPr>
                <w:rFonts w:cs="Arial"/>
                <w:sz w:val="16"/>
                <w:szCs w:val="16"/>
                <w:lang w:val="es-MX"/>
              </w:rPr>
              <w:t xml:space="preserve"> </w:t>
            </w:r>
            <w:proofErr w:type="spellStart"/>
            <w:r w:rsidRPr="00E96D51">
              <w:rPr>
                <w:rFonts w:cs="Arial"/>
                <w:sz w:val="16"/>
                <w:szCs w:val="16"/>
                <w:lang w:val="es-MX"/>
              </w:rPr>
              <w:t>potential</w:t>
            </w:r>
            <w:proofErr w:type="spellEnd"/>
            <w:r w:rsidR="0020657B" w:rsidRPr="00113B1C">
              <w:rPr>
                <w:rFonts w:cs="Arial"/>
                <w:sz w:val="16"/>
                <w:szCs w:val="16"/>
                <w:lang w:val="es-MX"/>
              </w:rPr>
              <w:t xml:space="preserve"> (MW)</w:t>
            </w:r>
          </w:p>
          <w:p w14:paraId="6631840B" w14:textId="3DBD288B" w:rsidR="0020657B" w:rsidRPr="00113B1C" w:rsidRDefault="004D6E45" w:rsidP="00012D55">
            <w:pPr>
              <w:pStyle w:val="CETBodytext"/>
              <w:jc w:val="center"/>
              <w:rPr>
                <w:b/>
                <w:bCs/>
                <w:sz w:val="16"/>
                <w:szCs w:val="16"/>
                <w:lang w:val="es-MX"/>
              </w:rPr>
            </w:pPr>
            <w:r w:rsidRPr="00113B1C">
              <w:rPr>
                <w:rFonts w:cs="Arial"/>
                <w:sz w:val="16"/>
                <w:szCs w:val="16"/>
                <w:lang w:val="es-MX"/>
              </w:rPr>
              <w:t>LHV 17,</w:t>
            </w:r>
            <w:r w:rsidR="0020657B" w:rsidRPr="00113B1C">
              <w:rPr>
                <w:rFonts w:cs="Arial"/>
                <w:sz w:val="16"/>
                <w:szCs w:val="16"/>
                <w:lang w:val="es-MX"/>
              </w:rPr>
              <w:t>44 (MJ kg</w:t>
            </w:r>
            <w:r w:rsidR="0020657B" w:rsidRPr="00113B1C">
              <w:rPr>
                <w:rFonts w:cs="Arial"/>
                <w:sz w:val="16"/>
                <w:szCs w:val="16"/>
                <w:vertAlign w:val="superscript"/>
                <w:lang w:val="es-MX"/>
              </w:rPr>
              <w:t>-1</w:t>
            </w:r>
            <w:r w:rsidR="0020657B" w:rsidRPr="00113B1C">
              <w:rPr>
                <w:rFonts w:cs="Arial"/>
                <w:sz w:val="16"/>
                <w:szCs w:val="16"/>
                <w:lang w:val="es-MX"/>
              </w:rPr>
              <w:t>)</w:t>
            </w:r>
          </w:p>
        </w:tc>
      </w:tr>
      <w:tr w:rsidR="0020657B" w:rsidRPr="004F2858" w14:paraId="21726D63" w14:textId="77777777" w:rsidTr="009F7597">
        <w:trPr>
          <w:trHeight w:val="193"/>
        </w:trPr>
        <w:tc>
          <w:tcPr>
            <w:tcW w:w="2268" w:type="dxa"/>
            <w:shd w:val="clear" w:color="auto" w:fill="FFFFFF"/>
          </w:tcPr>
          <w:p w14:paraId="724A3484" w14:textId="217CD4E3" w:rsidR="0020657B" w:rsidRPr="00113B1C" w:rsidRDefault="00C81D34" w:rsidP="009F7597">
            <w:pPr>
              <w:pStyle w:val="CETBodytext"/>
              <w:rPr>
                <w:rFonts w:cs="Arial"/>
                <w:sz w:val="16"/>
                <w:szCs w:val="16"/>
                <w:lang w:val="es-MX"/>
              </w:rPr>
            </w:pPr>
            <w:r w:rsidRPr="00113B1C">
              <w:rPr>
                <w:rFonts w:cs="Arial"/>
                <w:sz w:val="16"/>
                <w:szCs w:val="16"/>
                <w:lang w:val="es-MX"/>
              </w:rPr>
              <w:t xml:space="preserve">Electric </w:t>
            </w:r>
            <w:proofErr w:type="spellStart"/>
            <w:r w:rsidRPr="00113B1C">
              <w:rPr>
                <w:rFonts w:cs="Arial"/>
                <w:sz w:val="16"/>
                <w:szCs w:val="16"/>
                <w:lang w:val="es-MX"/>
              </w:rPr>
              <w:t>power</w:t>
            </w:r>
            <w:proofErr w:type="spellEnd"/>
            <w:r w:rsidRPr="00113B1C">
              <w:rPr>
                <w:rFonts w:cs="Arial"/>
                <w:sz w:val="16"/>
                <w:szCs w:val="16"/>
                <w:lang w:val="es-MX"/>
              </w:rPr>
              <w:t xml:space="preserve"> </w:t>
            </w:r>
            <w:proofErr w:type="spellStart"/>
            <w:r w:rsidRPr="00113B1C">
              <w:rPr>
                <w:rFonts w:cs="Arial"/>
                <w:sz w:val="16"/>
                <w:szCs w:val="16"/>
                <w:lang w:val="es-MX"/>
              </w:rPr>
              <w:t>generation</w:t>
            </w:r>
            <w:proofErr w:type="spellEnd"/>
          </w:p>
        </w:tc>
        <w:tc>
          <w:tcPr>
            <w:tcW w:w="2268" w:type="dxa"/>
            <w:shd w:val="clear" w:color="auto" w:fill="FFFFFF"/>
          </w:tcPr>
          <w:p w14:paraId="23CD98FA" w14:textId="24B61DDE" w:rsidR="0020657B" w:rsidRPr="00113B1C" w:rsidRDefault="005C3532" w:rsidP="005C3532">
            <w:pPr>
              <w:pStyle w:val="CETBodytext"/>
              <w:jc w:val="center"/>
              <w:rPr>
                <w:rFonts w:cs="Arial"/>
                <w:sz w:val="16"/>
                <w:szCs w:val="16"/>
                <w:lang w:val="es-MX"/>
              </w:rPr>
            </w:pPr>
            <w:r w:rsidRPr="00113B1C">
              <w:rPr>
                <w:rFonts w:cs="Arial"/>
                <w:sz w:val="16"/>
                <w:szCs w:val="16"/>
                <w:lang w:val="es-MX"/>
              </w:rPr>
              <w:t>22</w:t>
            </w:r>
            <w:r w:rsidR="004D6E45" w:rsidRPr="00113B1C">
              <w:rPr>
                <w:rFonts w:cs="Arial"/>
                <w:sz w:val="16"/>
                <w:szCs w:val="16"/>
                <w:lang w:val="es-MX"/>
              </w:rPr>
              <w:t>.</w:t>
            </w:r>
            <w:r w:rsidRPr="00113B1C">
              <w:rPr>
                <w:rFonts w:cs="Arial"/>
                <w:sz w:val="16"/>
                <w:szCs w:val="16"/>
                <w:lang w:val="es-MX"/>
              </w:rPr>
              <w:t>074</w:t>
            </w:r>
          </w:p>
        </w:tc>
      </w:tr>
      <w:tr w:rsidR="0020657B" w:rsidRPr="00C530E7" w14:paraId="56F6E518" w14:textId="77777777" w:rsidTr="00012D55">
        <w:trPr>
          <w:trHeight w:val="290"/>
        </w:trPr>
        <w:tc>
          <w:tcPr>
            <w:tcW w:w="2268" w:type="dxa"/>
            <w:shd w:val="clear" w:color="auto" w:fill="FFFFFF"/>
          </w:tcPr>
          <w:p w14:paraId="3DDB3C24" w14:textId="1F148860" w:rsidR="0020657B" w:rsidRPr="00113B1C" w:rsidRDefault="00C81D34" w:rsidP="00C81D34">
            <w:pPr>
              <w:pStyle w:val="CETBodytext"/>
              <w:rPr>
                <w:rFonts w:cs="Arial"/>
                <w:sz w:val="16"/>
                <w:szCs w:val="16"/>
                <w:lang w:val="es-MX"/>
              </w:rPr>
            </w:pPr>
            <w:proofErr w:type="spellStart"/>
            <w:r w:rsidRPr="00113B1C">
              <w:rPr>
                <w:rFonts w:cs="Arial"/>
                <w:sz w:val="16"/>
                <w:szCs w:val="16"/>
                <w:lang w:val="es-MX"/>
              </w:rPr>
              <w:t>Purchase</w:t>
            </w:r>
            <w:proofErr w:type="spellEnd"/>
            <w:r w:rsidRPr="00113B1C">
              <w:rPr>
                <w:rFonts w:cs="Arial"/>
                <w:sz w:val="16"/>
                <w:szCs w:val="16"/>
                <w:lang w:val="es-MX"/>
              </w:rPr>
              <w:t xml:space="preserve"> </w:t>
            </w:r>
            <w:proofErr w:type="spellStart"/>
            <w:r w:rsidRPr="00113B1C">
              <w:rPr>
                <w:rFonts w:cs="Arial"/>
                <w:sz w:val="16"/>
                <w:szCs w:val="16"/>
                <w:lang w:val="es-MX"/>
              </w:rPr>
              <w:t>of</w:t>
            </w:r>
            <w:proofErr w:type="spellEnd"/>
            <w:r w:rsidRPr="00113B1C">
              <w:rPr>
                <w:rFonts w:cs="Arial"/>
                <w:sz w:val="16"/>
                <w:szCs w:val="16"/>
                <w:lang w:val="es-MX"/>
              </w:rPr>
              <w:t xml:space="preserve"> </w:t>
            </w:r>
            <w:proofErr w:type="spellStart"/>
            <w:r w:rsidRPr="00113B1C">
              <w:rPr>
                <w:rFonts w:cs="Arial"/>
                <w:sz w:val="16"/>
                <w:szCs w:val="16"/>
                <w:lang w:val="es-MX"/>
              </w:rPr>
              <w:t>electric</w:t>
            </w:r>
            <w:proofErr w:type="spellEnd"/>
            <w:r w:rsidRPr="00113B1C">
              <w:rPr>
                <w:rFonts w:cs="Arial"/>
                <w:sz w:val="16"/>
                <w:szCs w:val="16"/>
                <w:lang w:val="es-MX"/>
              </w:rPr>
              <w:t xml:space="preserve"> </w:t>
            </w:r>
            <w:proofErr w:type="spellStart"/>
            <w:r w:rsidRPr="00113B1C">
              <w:rPr>
                <w:rFonts w:cs="Arial"/>
                <w:sz w:val="16"/>
                <w:szCs w:val="16"/>
                <w:lang w:val="es-MX"/>
              </w:rPr>
              <w:t>power</w:t>
            </w:r>
            <w:proofErr w:type="spellEnd"/>
          </w:p>
        </w:tc>
        <w:tc>
          <w:tcPr>
            <w:tcW w:w="2268" w:type="dxa"/>
            <w:shd w:val="clear" w:color="auto" w:fill="FFFFFF"/>
          </w:tcPr>
          <w:p w14:paraId="1E9F0E5E" w14:textId="0C3C8D68" w:rsidR="0020657B" w:rsidRPr="00113B1C" w:rsidRDefault="0020657B" w:rsidP="00012D55">
            <w:pPr>
              <w:pStyle w:val="CETBodytext"/>
              <w:jc w:val="center"/>
              <w:rPr>
                <w:sz w:val="16"/>
                <w:szCs w:val="16"/>
                <w:lang w:val="es-MX"/>
              </w:rPr>
            </w:pPr>
            <w:r w:rsidRPr="00113B1C">
              <w:rPr>
                <w:rFonts w:cs="Arial"/>
                <w:sz w:val="16"/>
                <w:szCs w:val="16"/>
                <w:lang w:val="es-MX"/>
              </w:rPr>
              <w:t>4</w:t>
            </w:r>
            <w:r w:rsidR="004D6E45" w:rsidRPr="00113B1C">
              <w:rPr>
                <w:rFonts w:cs="Arial"/>
                <w:sz w:val="16"/>
                <w:szCs w:val="16"/>
                <w:lang w:val="es-MX"/>
              </w:rPr>
              <w:t>1.</w:t>
            </w:r>
            <w:r w:rsidRPr="00113B1C">
              <w:rPr>
                <w:rFonts w:cs="Arial"/>
                <w:sz w:val="16"/>
                <w:szCs w:val="16"/>
                <w:lang w:val="es-MX"/>
              </w:rPr>
              <w:t>105</w:t>
            </w:r>
          </w:p>
        </w:tc>
      </w:tr>
    </w:tbl>
    <w:p w14:paraId="58BFA55B" w14:textId="77777777" w:rsidR="0020657B" w:rsidRPr="00C530E7" w:rsidRDefault="0020657B" w:rsidP="0020657B">
      <w:pPr>
        <w:pStyle w:val="CETBodytext"/>
        <w:rPr>
          <w:lang w:val="es-MX"/>
        </w:rPr>
      </w:pPr>
    </w:p>
    <w:p w14:paraId="1814A075" w14:textId="753347D1" w:rsidR="004D6E45" w:rsidRDefault="004D6E45" w:rsidP="00DA4ADC">
      <w:pPr>
        <w:pStyle w:val="Prrafodelista"/>
        <w:spacing w:after="120"/>
        <w:ind w:left="0"/>
        <w:rPr>
          <w:rFonts w:cs="Arial"/>
          <w:szCs w:val="18"/>
          <w:lang w:val="en-US"/>
        </w:rPr>
      </w:pPr>
      <w:r w:rsidRPr="005C3532">
        <w:rPr>
          <w:rFonts w:cs="Arial"/>
          <w:szCs w:val="18"/>
          <w:lang w:val="en-US"/>
        </w:rPr>
        <w:t xml:space="preserve">The estimated potential for energy generation from sugarcane bagasse residues from Mexican sugar mills is of the order of </w:t>
      </w:r>
      <w:r w:rsidR="008B42C7">
        <w:rPr>
          <w:rFonts w:cs="Arial"/>
          <w:szCs w:val="18"/>
          <w:lang w:val="en-US"/>
        </w:rPr>
        <w:t>22</w:t>
      </w:r>
      <w:r w:rsidRPr="005C3532">
        <w:rPr>
          <w:rFonts w:cs="Arial"/>
          <w:szCs w:val="18"/>
          <w:lang w:val="en-US"/>
        </w:rPr>
        <w:t xml:space="preserve"> MW, which represents about </w:t>
      </w:r>
      <w:r w:rsidR="005C3532">
        <w:rPr>
          <w:rFonts w:cs="Arial"/>
          <w:szCs w:val="18"/>
          <w:lang w:val="en-US"/>
        </w:rPr>
        <w:t>53</w:t>
      </w:r>
      <w:r w:rsidRPr="005C3532">
        <w:rPr>
          <w:rFonts w:cs="Arial"/>
          <w:szCs w:val="18"/>
          <w:lang w:val="en-US"/>
        </w:rPr>
        <w:t xml:space="preserve">% of the energy that is purchased. This value translates into economic savings for the mills </w:t>
      </w:r>
      <w:r w:rsidR="00D26A58" w:rsidRPr="005C3532">
        <w:rPr>
          <w:rFonts w:cs="Arial"/>
          <w:szCs w:val="18"/>
          <w:lang w:val="en-US"/>
        </w:rPr>
        <w:t>and</w:t>
      </w:r>
      <w:r w:rsidRPr="005C3532">
        <w:rPr>
          <w:rFonts w:cs="Arial"/>
          <w:szCs w:val="18"/>
          <w:lang w:val="en-US"/>
        </w:rPr>
        <w:t xml:space="preserve"> contributes to a reduction in fossil fuel consumption.</w:t>
      </w:r>
    </w:p>
    <w:p w14:paraId="19176481" w14:textId="31777045" w:rsidR="000E5833" w:rsidRDefault="000E5833" w:rsidP="00DA4ADC">
      <w:pPr>
        <w:pStyle w:val="Prrafodelista"/>
        <w:spacing w:after="120"/>
        <w:ind w:left="0"/>
        <w:rPr>
          <w:rFonts w:cs="Arial"/>
          <w:szCs w:val="18"/>
          <w:lang w:val="en-US"/>
        </w:rPr>
      </w:pPr>
    </w:p>
    <w:p w14:paraId="4E1AE4E0" w14:textId="1F660F6E" w:rsidR="000E5833" w:rsidRDefault="000E5833" w:rsidP="00DA4ADC">
      <w:pPr>
        <w:pStyle w:val="Prrafodelista"/>
        <w:spacing w:after="120"/>
        <w:ind w:left="0"/>
        <w:rPr>
          <w:rFonts w:cs="Arial"/>
          <w:szCs w:val="18"/>
          <w:lang w:val="en-US"/>
        </w:rPr>
      </w:pPr>
      <w:r w:rsidRPr="000E5833">
        <w:rPr>
          <w:rFonts w:cs="Arial"/>
          <w:szCs w:val="18"/>
          <w:lang w:val="en-US"/>
        </w:rPr>
        <w:t>Figure 2 shows that the generation of CO</w:t>
      </w:r>
      <w:r w:rsidRPr="00074C25">
        <w:rPr>
          <w:rFonts w:cs="Arial"/>
          <w:szCs w:val="18"/>
          <w:vertAlign w:val="subscript"/>
          <w:lang w:val="en-US"/>
        </w:rPr>
        <w:t>2eq</w:t>
      </w:r>
      <w:r w:rsidRPr="000E5833">
        <w:rPr>
          <w:rFonts w:cs="Arial"/>
          <w:szCs w:val="18"/>
          <w:lang w:val="en-US"/>
        </w:rPr>
        <w:t xml:space="preserve"> emitted by purchased electricity is in the order of 4,645 tCO</w:t>
      </w:r>
      <w:r w:rsidRPr="00074C25">
        <w:rPr>
          <w:rFonts w:cs="Arial"/>
          <w:szCs w:val="18"/>
          <w:vertAlign w:val="subscript"/>
          <w:lang w:val="en-US"/>
        </w:rPr>
        <w:t>2eq</w:t>
      </w:r>
      <w:r w:rsidRPr="000E5833">
        <w:rPr>
          <w:rFonts w:cs="Arial"/>
          <w:szCs w:val="18"/>
          <w:lang w:val="en-US"/>
        </w:rPr>
        <w:t xml:space="preserve"> / MWh, while that generated from sugarcane bagasse is 4,292 tCO</w:t>
      </w:r>
      <w:r w:rsidRPr="00074C25">
        <w:rPr>
          <w:rFonts w:cs="Arial"/>
          <w:szCs w:val="18"/>
          <w:vertAlign w:val="subscript"/>
          <w:lang w:val="en-US"/>
        </w:rPr>
        <w:t>2eq</w:t>
      </w:r>
      <w:r w:rsidRPr="000E5833">
        <w:rPr>
          <w:rFonts w:cs="Arial"/>
          <w:szCs w:val="18"/>
          <w:lang w:val="en-US"/>
        </w:rPr>
        <w:t xml:space="preserve"> / MWh, which means that approximately 353 tCO</w:t>
      </w:r>
      <w:r w:rsidRPr="00074C25">
        <w:rPr>
          <w:rFonts w:cs="Arial"/>
          <w:szCs w:val="18"/>
          <w:vertAlign w:val="subscript"/>
          <w:lang w:val="en-US"/>
        </w:rPr>
        <w:t>2eq</w:t>
      </w:r>
      <w:r w:rsidRPr="000E5833">
        <w:rPr>
          <w:rFonts w:cs="Arial"/>
          <w:szCs w:val="18"/>
          <w:lang w:val="en-US"/>
        </w:rPr>
        <w:t xml:space="preserve"> / MWh would be avoided in</w:t>
      </w:r>
      <w:r>
        <w:rPr>
          <w:rFonts w:cs="Arial"/>
          <w:szCs w:val="18"/>
          <w:lang w:val="en-US"/>
        </w:rPr>
        <w:t>to</w:t>
      </w:r>
      <w:r w:rsidRPr="000E5833">
        <w:rPr>
          <w:rFonts w:cs="Arial"/>
          <w:szCs w:val="18"/>
          <w:lang w:val="en-US"/>
        </w:rPr>
        <w:t xml:space="preserve"> the atmosphere.</w:t>
      </w:r>
    </w:p>
    <w:p w14:paraId="2AA6573D" w14:textId="77777777" w:rsidR="000E5833" w:rsidRDefault="000E5833" w:rsidP="00DA4ADC">
      <w:pPr>
        <w:pStyle w:val="Prrafodelista"/>
        <w:spacing w:after="120"/>
        <w:ind w:left="0"/>
        <w:rPr>
          <w:rFonts w:cs="Arial"/>
          <w:szCs w:val="18"/>
          <w:lang w:val="en-US"/>
        </w:rPr>
      </w:pPr>
    </w:p>
    <w:p w14:paraId="7E1A845C" w14:textId="384CC887" w:rsidR="00D2365C" w:rsidRDefault="00C027DE" w:rsidP="009F7597">
      <w:pPr>
        <w:pStyle w:val="Prrafodelista"/>
        <w:ind w:left="0"/>
        <w:rPr>
          <w:rFonts w:cs="Arial"/>
          <w:szCs w:val="18"/>
          <w:lang w:val="en-US"/>
        </w:rPr>
      </w:pPr>
      <w:r w:rsidRPr="00C027DE">
        <w:rPr>
          <w:noProof/>
        </w:rPr>
        <w:drawing>
          <wp:inline distT="0" distB="0" distL="0" distR="0" wp14:anchorId="18E1857A" wp14:editId="2734AACB">
            <wp:extent cx="2557305" cy="179690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4688" cy="1802096"/>
                    </a:xfrm>
                    <a:prstGeom prst="rect">
                      <a:avLst/>
                    </a:prstGeom>
                    <a:noFill/>
                    <a:ln>
                      <a:noFill/>
                    </a:ln>
                  </pic:spPr>
                </pic:pic>
              </a:graphicData>
            </a:graphic>
          </wp:inline>
        </w:drawing>
      </w:r>
    </w:p>
    <w:p w14:paraId="3FD9460B" w14:textId="2C138A7B" w:rsidR="00D2365C" w:rsidRDefault="00D2365C" w:rsidP="009F7597">
      <w:pPr>
        <w:pStyle w:val="CETCaption"/>
        <w:spacing w:before="0" w:after="0" w:line="240" w:lineRule="auto"/>
        <w:rPr>
          <w:rStyle w:val="CETCaptionCarattere"/>
          <w:i/>
        </w:rPr>
      </w:pPr>
      <w:r w:rsidRPr="007B14E4">
        <w:rPr>
          <w:rStyle w:val="CETCaptionCarattere"/>
          <w:i/>
        </w:rPr>
        <w:t xml:space="preserve">Figure </w:t>
      </w:r>
      <w:r>
        <w:rPr>
          <w:rStyle w:val="CETCaptionCarattere"/>
          <w:i/>
        </w:rPr>
        <w:t xml:space="preserve">2: </w:t>
      </w:r>
      <w:r w:rsidRPr="00D2365C">
        <w:rPr>
          <w:rStyle w:val="CETCaptionCarattere"/>
          <w:i/>
        </w:rPr>
        <w:t>Amount of CO</w:t>
      </w:r>
      <w:r w:rsidRPr="00D2365C">
        <w:rPr>
          <w:rStyle w:val="CETCaptionCarattere"/>
          <w:i/>
          <w:vertAlign w:val="subscript"/>
        </w:rPr>
        <w:t>2</w:t>
      </w:r>
      <w:r>
        <w:rPr>
          <w:rStyle w:val="CETCaptionCarattere"/>
          <w:i/>
          <w:vertAlign w:val="subscript"/>
        </w:rPr>
        <w:t>eq</w:t>
      </w:r>
      <w:r w:rsidRPr="00D2365C">
        <w:rPr>
          <w:rStyle w:val="CETCaptionCarattere"/>
          <w:i/>
        </w:rPr>
        <w:t xml:space="preserve"> emitted per generation source</w:t>
      </w:r>
    </w:p>
    <w:p w14:paraId="2BF34174" w14:textId="0938BA61" w:rsidR="00C81D34" w:rsidRPr="00A75B62" w:rsidRDefault="00C81D34" w:rsidP="00A75B62">
      <w:pPr>
        <w:pStyle w:val="CETHeading1"/>
        <w:rPr>
          <w:sz w:val="18"/>
          <w:lang w:val="es-MX"/>
        </w:rPr>
      </w:pPr>
      <w:proofErr w:type="spellStart"/>
      <w:r w:rsidRPr="00A75B62">
        <w:rPr>
          <w:sz w:val="18"/>
          <w:lang w:val="es-MX"/>
        </w:rPr>
        <w:t>Discussion</w:t>
      </w:r>
      <w:proofErr w:type="spellEnd"/>
    </w:p>
    <w:p w14:paraId="2236CAC0" w14:textId="77777777" w:rsidR="0001293E" w:rsidRPr="0001293E" w:rsidRDefault="00A721B6" w:rsidP="0001293E">
      <w:pPr>
        <w:pStyle w:val="Prrafodelista"/>
        <w:spacing w:after="120"/>
        <w:ind w:left="0"/>
        <w:rPr>
          <w:lang w:val="es-MX"/>
        </w:rPr>
      </w:pPr>
      <w:r w:rsidRPr="00A721B6">
        <w:rPr>
          <w:rFonts w:cs="Arial"/>
          <w:szCs w:val="18"/>
          <w:lang w:val="en-US"/>
        </w:rPr>
        <w:t xml:space="preserve">The experience of other </w:t>
      </w:r>
      <w:r w:rsidRPr="00FA088C">
        <w:rPr>
          <w:rFonts w:cs="Arial"/>
          <w:szCs w:val="18"/>
          <w:lang w:val="en-US"/>
        </w:rPr>
        <w:t>countries</w:t>
      </w:r>
      <w:r w:rsidR="00FA088C" w:rsidRPr="00FA088C">
        <w:rPr>
          <w:rFonts w:cs="Arial"/>
          <w:szCs w:val="18"/>
          <w:lang w:val="en-US"/>
        </w:rPr>
        <w:t xml:space="preserve"> </w:t>
      </w:r>
      <w:proofErr w:type="spellStart"/>
      <w:r w:rsidR="00FA088C" w:rsidRPr="00FA088C">
        <w:rPr>
          <w:rFonts w:cs="Arial"/>
          <w:szCs w:val="18"/>
          <w:lang w:val="en-US"/>
        </w:rPr>
        <w:t>Otchere</w:t>
      </w:r>
      <w:proofErr w:type="spellEnd"/>
      <w:r w:rsidR="00FA088C" w:rsidRPr="00FA088C">
        <w:rPr>
          <w:rFonts w:cs="Arial"/>
          <w:szCs w:val="18"/>
          <w:lang w:val="en-US"/>
        </w:rPr>
        <w:t>-Appiah (2014)</w:t>
      </w:r>
      <w:r w:rsidR="00FA088C">
        <w:rPr>
          <w:rFonts w:cs="Arial"/>
          <w:szCs w:val="18"/>
          <w:lang w:val="en-US"/>
        </w:rPr>
        <w:t>,</w:t>
      </w:r>
      <w:r w:rsidRPr="00FA088C">
        <w:rPr>
          <w:rFonts w:cs="Arial"/>
          <w:szCs w:val="18"/>
          <w:lang w:val="en-US"/>
        </w:rPr>
        <w:t xml:space="preserve"> </w:t>
      </w:r>
      <w:r w:rsidRPr="00A721B6">
        <w:rPr>
          <w:rFonts w:cs="Arial"/>
          <w:szCs w:val="18"/>
          <w:lang w:val="en-US"/>
        </w:rPr>
        <w:t xml:space="preserve">shows that it is possible to use biomass in different applications to satisfy </w:t>
      </w:r>
      <w:r w:rsidR="00AC2178" w:rsidRPr="00A721B6">
        <w:rPr>
          <w:rFonts w:cs="Arial"/>
          <w:szCs w:val="18"/>
          <w:lang w:val="en-US"/>
        </w:rPr>
        <w:t>many</w:t>
      </w:r>
      <w:r w:rsidRPr="00A721B6">
        <w:rPr>
          <w:rFonts w:cs="Arial"/>
          <w:szCs w:val="18"/>
          <w:lang w:val="en-US"/>
        </w:rPr>
        <w:t xml:space="preserve"> energy needs, which contributes to the country's energy diversification, contributes to economic development and, above all, is a sustainable energy </w:t>
      </w:r>
      <w:r w:rsidR="00E97CD4" w:rsidRPr="00A721B6">
        <w:rPr>
          <w:rFonts w:cs="Arial"/>
          <w:szCs w:val="18"/>
          <w:lang w:val="en-US"/>
        </w:rPr>
        <w:t>source.</w:t>
      </w:r>
      <w:r w:rsidR="00E97CD4">
        <w:rPr>
          <w:lang w:val="es-MX"/>
        </w:rPr>
        <w:t xml:space="preserve"> As</w:t>
      </w:r>
      <w:r w:rsidR="00FA088C">
        <w:rPr>
          <w:lang w:val="es-MX"/>
        </w:rPr>
        <w:t xml:space="preserve"> </w:t>
      </w:r>
      <w:proofErr w:type="spellStart"/>
      <w:r w:rsidR="00FA088C">
        <w:rPr>
          <w:lang w:val="es-MX"/>
        </w:rPr>
        <w:t>shown</w:t>
      </w:r>
      <w:proofErr w:type="spellEnd"/>
      <w:r w:rsidR="00FA088C">
        <w:rPr>
          <w:lang w:val="es-MX"/>
        </w:rPr>
        <w:t xml:space="preserve"> in T</w:t>
      </w:r>
      <w:r w:rsidR="00A75B62" w:rsidRPr="00A75B62">
        <w:rPr>
          <w:lang w:val="es-MX"/>
        </w:rPr>
        <w:t xml:space="preserve">able 4, </w:t>
      </w:r>
      <w:proofErr w:type="spellStart"/>
      <w:r w:rsidR="00A75B62" w:rsidRPr="00A75B62">
        <w:rPr>
          <w:lang w:val="es-MX"/>
        </w:rPr>
        <w:t>the</w:t>
      </w:r>
      <w:proofErr w:type="spellEnd"/>
      <w:r w:rsidR="00A75B62" w:rsidRPr="00A75B62">
        <w:rPr>
          <w:lang w:val="es-MX"/>
        </w:rPr>
        <w:t xml:space="preserve"> </w:t>
      </w:r>
      <w:proofErr w:type="spellStart"/>
      <w:r w:rsidR="00A75B62" w:rsidRPr="00A75B62">
        <w:rPr>
          <w:lang w:val="es-MX"/>
        </w:rPr>
        <w:t>available</w:t>
      </w:r>
      <w:proofErr w:type="spellEnd"/>
      <w:r w:rsidR="00A75B62" w:rsidRPr="00A75B62">
        <w:rPr>
          <w:lang w:val="es-MX"/>
        </w:rPr>
        <w:t xml:space="preserve"> </w:t>
      </w:r>
      <w:proofErr w:type="spellStart"/>
      <w:r w:rsidR="00A75B62" w:rsidRPr="00A75B62">
        <w:rPr>
          <w:lang w:val="es-MX"/>
        </w:rPr>
        <w:t>potential</w:t>
      </w:r>
      <w:proofErr w:type="spellEnd"/>
      <w:r w:rsidR="00A75B62" w:rsidRPr="00A75B62">
        <w:rPr>
          <w:lang w:val="es-MX"/>
        </w:rPr>
        <w:t xml:space="preserve"> </w:t>
      </w:r>
      <w:proofErr w:type="spellStart"/>
      <w:r w:rsidR="00A75B62" w:rsidRPr="00A75B62">
        <w:rPr>
          <w:lang w:val="es-MX"/>
        </w:rPr>
        <w:t>is</w:t>
      </w:r>
      <w:proofErr w:type="spellEnd"/>
      <w:r w:rsidR="00A75B62" w:rsidRPr="00A75B62">
        <w:rPr>
          <w:lang w:val="es-MX"/>
        </w:rPr>
        <w:t xml:space="preserve"> </w:t>
      </w:r>
      <w:proofErr w:type="spellStart"/>
      <w:r w:rsidR="00A75B62" w:rsidRPr="00A75B62">
        <w:rPr>
          <w:lang w:val="es-MX"/>
        </w:rPr>
        <w:t>sufficient</w:t>
      </w:r>
      <w:proofErr w:type="spellEnd"/>
      <w:r w:rsidR="00A75B62" w:rsidRPr="00A75B62">
        <w:rPr>
          <w:lang w:val="es-MX"/>
        </w:rPr>
        <w:t xml:space="preserve"> </w:t>
      </w:r>
      <w:proofErr w:type="spellStart"/>
      <w:r w:rsidR="00A75B62" w:rsidRPr="00A75B62">
        <w:rPr>
          <w:lang w:val="es-MX"/>
        </w:rPr>
        <w:t>to</w:t>
      </w:r>
      <w:proofErr w:type="spellEnd"/>
      <w:r w:rsidR="00A75B62" w:rsidRPr="00A75B62">
        <w:rPr>
          <w:lang w:val="es-MX"/>
        </w:rPr>
        <w:t xml:space="preserve"> </w:t>
      </w:r>
      <w:proofErr w:type="spellStart"/>
      <w:r w:rsidR="00A75B62" w:rsidRPr="00A75B62">
        <w:rPr>
          <w:lang w:val="es-MX"/>
        </w:rPr>
        <w:t>replace</w:t>
      </w:r>
      <w:proofErr w:type="spellEnd"/>
      <w:r w:rsidR="00A75B62" w:rsidRPr="00A75B62">
        <w:rPr>
          <w:lang w:val="es-MX"/>
        </w:rPr>
        <w:t xml:space="preserve"> </w:t>
      </w:r>
      <w:proofErr w:type="spellStart"/>
      <w:r w:rsidR="00A75B62" w:rsidRPr="00A75B62">
        <w:rPr>
          <w:lang w:val="es-MX"/>
        </w:rPr>
        <w:t>about</w:t>
      </w:r>
      <w:proofErr w:type="spellEnd"/>
      <w:r w:rsidR="00A75B62" w:rsidRPr="00A75B62">
        <w:rPr>
          <w:lang w:val="es-MX"/>
        </w:rPr>
        <w:t xml:space="preserve"> </w:t>
      </w:r>
      <w:r w:rsidR="00A75B62">
        <w:rPr>
          <w:lang w:val="es-MX"/>
        </w:rPr>
        <w:t>53</w:t>
      </w:r>
      <w:r w:rsidR="00A75B62" w:rsidRPr="00A75B62">
        <w:rPr>
          <w:lang w:val="es-MX"/>
        </w:rPr>
        <w:t xml:space="preserve">% </w:t>
      </w:r>
      <w:proofErr w:type="spellStart"/>
      <w:r w:rsidR="00A75B62" w:rsidRPr="00A75B62">
        <w:rPr>
          <w:lang w:val="es-MX"/>
        </w:rPr>
        <w:t>of</w:t>
      </w:r>
      <w:proofErr w:type="spellEnd"/>
      <w:r w:rsidR="00A75B62" w:rsidRPr="00A75B62">
        <w:rPr>
          <w:lang w:val="es-MX"/>
        </w:rPr>
        <w:t xml:space="preserve"> </w:t>
      </w:r>
      <w:proofErr w:type="spellStart"/>
      <w:r w:rsidR="00A75B62" w:rsidRPr="00A75B62">
        <w:rPr>
          <w:lang w:val="es-MX"/>
        </w:rPr>
        <w:t>the</w:t>
      </w:r>
      <w:proofErr w:type="spellEnd"/>
      <w:r w:rsidR="00A75B62" w:rsidRPr="00A75B62">
        <w:rPr>
          <w:lang w:val="es-MX"/>
        </w:rPr>
        <w:t xml:space="preserve"> </w:t>
      </w:r>
      <w:proofErr w:type="spellStart"/>
      <w:r w:rsidR="00A75B62" w:rsidRPr="00A75B62">
        <w:rPr>
          <w:lang w:val="es-MX"/>
        </w:rPr>
        <w:t>energy</w:t>
      </w:r>
      <w:proofErr w:type="spellEnd"/>
      <w:r w:rsidR="00A75B62" w:rsidRPr="00A75B62">
        <w:rPr>
          <w:lang w:val="es-MX"/>
        </w:rPr>
        <w:t xml:space="preserve"> </w:t>
      </w:r>
      <w:proofErr w:type="spellStart"/>
      <w:r w:rsidR="00A75B62">
        <w:rPr>
          <w:lang w:val="es-MX"/>
        </w:rPr>
        <w:t>electrical</w:t>
      </w:r>
      <w:proofErr w:type="spellEnd"/>
      <w:r w:rsidR="00A75B62">
        <w:rPr>
          <w:lang w:val="es-MX"/>
        </w:rPr>
        <w:t xml:space="preserve"> </w:t>
      </w:r>
      <w:proofErr w:type="spellStart"/>
      <w:r w:rsidR="00A75B62">
        <w:rPr>
          <w:lang w:val="es-MX"/>
        </w:rPr>
        <w:t>purchased</w:t>
      </w:r>
      <w:proofErr w:type="spellEnd"/>
      <w:r w:rsidR="00A75B62">
        <w:rPr>
          <w:lang w:val="es-MX"/>
        </w:rPr>
        <w:t xml:space="preserve">. </w:t>
      </w:r>
      <w:r w:rsidR="00A75B62" w:rsidRPr="00A75B62">
        <w:rPr>
          <w:lang w:val="es-MX"/>
        </w:rPr>
        <w:t xml:space="preserve"> </w:t>
      </w:r>
      <w:proofErr w:type="spellStart"/>
      <w:r w:rsidR="00A75B62" w:rsidRPr="00A75B62">
        <w:rPr>
          <w:lang w:val="es-MX"/>
        </w:rPr>
        <w:t>This</w:t>
      </w:r>
      <w:proofErr w:type="spellEnd"/>
      <w:r w:rsidR="00A75B62" w:rsidRPr="00A75B62">
        <w:rPr>
          <w:lang w:val="es-MX"/>
        </w:rPr>
        <w:t xml:space="preserve"> </w:t>
      </w:r>
      <w:proofErr w:type="spellStart"/>
      <w:r w:rsidR="00A75B62" w:rsidRPr="00A75B62">
        <w:rPr>
          <w:lang w:val="es-MX"/>
        </w:rPr>
        <w:t>result</w:t>
      </w:r>
      <w:proofErr w:type="spellEnd"/>
      <w:r w:rsidR="00A75B62" w:rsidRPr="00A75B62">
        <w:rPr>
          <w:lang w:val="es-MX"/>
        </w:rPr>
        <w:t xml:space="preserve"> </w:t>
      </w:r>
      <w:proofErr w:type="spellStart"/>
      <w:r w:rsidR="00A75B62" w:rsidRPr="00A75B62">
        <w:rPr>
          <w:lang w:val="es-MX"/>
        </w:rPr>
        <w:t>show</w:t>
      </w:r>
      <w:r w:rsidR="00E97CD4">
        <w:rPr>
          <w:lang w:val="es-MX"/>
        </w:rPr>
        <w:t>n</w:t>
      </w:r>
      <w:r w:rsidR="00A75B62" w:rsidRPr="00A75B62">
        <w:rPr>
          <w:lang w:val="es-MX"/>
        </w:rPr>
        <w:t>s</w:t>
      </w:r>
      <w:proofErr w:type="spellEnd"/>
      <w:r w:rsidR="00A75B62" w:rsidRPr="00A75B62">
        <w:rPr>
          <w:lang w:val="es-MX"/>
        </w:rPr>
        <w:t xml:space="preserve"> </w:t>
      </w:r>
      <w:proofErr w:type="spellStart"/>
      <w:r w:rsidR="00A75B62" w:rsidRPr="00A75B62">
        <w:rPr>
          <w:lang w:val="es-MX"/>
        </w:rPr>
        <w:t>that</w:t>
      </w:r>
      <w:proofErr w:type="spellEnd"/>
      <w:r w:rsidR="00A75B62" w:rsidRPr="00A75B62">
        <w:rPr>
          <w:lang w:val="es-MX"/>
        </w:rPr>
        <w:t xml:space="preserve"> </w:t>
      </w:r>
      <w:proofErr w:type="spellStart"/>
      <w:r w:rsidR="00A75B62" w:rsidRPr="00A75B62">
        <w:rPr>
          <w:lang w:val="es-MX"/>
        </w:rPr>
        <w:t>bagasse</w:t>
      </w:r>
      <w:proofErr w:type="spellEnd"/>
      <w:r w:rsidR="00A75B62" w:rsidRPr="00A75B62">
        <w:rPr>
          <w:lang w:val="es-MX"/>
        </w:rPr>
        <w:t xml:space="preserve"> </w:t>
      </w:r>
      <w:proofErr w:type="spellStart"/>
      <w:r w:rsidR="00A75B62" w:rsidRPr="00A75B62">
        <w:rPr>
          <w:lang w:val="es-MX"/>
        </w:rPr>
        <w:t>waste</w:t>
      </w:r>
      <w:proofErr w:type="spellEnd"/>
      <w:r w:rsidR="00A75B62" w:rsidRPr="00A75B62">
        <w:rPr>
          <w:lang w:val="es-MX"/>
        </w:rPr>
        <w:t xml:space="preserve"> </w:t>
      </w:r>
      <w:proofErr w:type="spellStart"/>
      <w:r w:rsidR="00A75B62" w:rsidRPr="00A75B62">
        <w:rPr>
          <w:lang w:val="es-MX"/>
        </w:rPr>
        <w:t>is</w:t>
      </w:r>
      <w:proofErr w:type="spellEnd"/>
      <w:r w:rsidR="00A75B62" w:rsidRPr="00A75B62">
        <w:rPr>
          <w:lang w:val="es-MX"/>
        </w:rPr>
        <w:t xml:space="preserve"> a </w:t>
      </w:r>
      <w:proofErr w:type="spellStart"/>
      <w:r w:rsidR="00A75B62" w:rsidRPr="00A75B62">
        <w:rPr>
          <w:lang w:val="es-MX"/>
        </w:rPr>
        <w:t>biomass</w:t>
      </w:r>
      <w:proofErr w:type="spellEnd"/>
      <w:r w:rsidR="00A75B62" w:rsidRPr="00A75B62">
        <w:rPr>
          <w:lang w:val="es-MX"/>
        </w:rPr>
        <w:t xml:space="preserve"> </w:t>
      </w:r>
      <w:proofErr w:type="spellStart"/>
      <w:r w:rsidR="00A75B62" w:rsidRPr="00A75B62">
        <w:rPr>
          <w:lang w:val="es-MX"/>
        </w:rPr>
        <w:t>that</w:t>
      </w:r>
      <w:proofErr w:type="spellEnd"/>
      <w:r w:rsidR="00A75B62" w:rsidRPr="00A75B62">
        <w:rPr>
          <w:lang w:val="es-MX"/>
        </w:rPr>
        <w:t xml:space="preserve"> can be </w:t>
      </w:r>
      <w:proofErr w:type="spellStart"/>
      <w:r w:rsidR="00A75B62" w:rsidRPr="00A75B62">
        <w:rPr>
          <w:lang w:val="es-MX"/>
        </w:rPr>
        <w:t>used</w:t>
      </w:r>
      <w:proofErr w:type="spellEnd"/>
      <w:r w:rsidR="00A75B62" w:rsidRPr="00A75B62">
        <w:rPr>
          <w:lang w:val="es-MX"/>
        </w:rPr>
        <w:t xml:space="preserve"> in </w:t>
      </w:r>
      <w:proofErr w:type="spellStart"/>
      <w:r w:rsidR="00A75B62" w:rsidRPr="00A75B62">
        <w:rPr>
          <w:lang w:val="es-MX"/>
        </w:rPr>
        <w:t>Mexico</w:t>
      </w:r>
      <w:proofErr w:type="spellEnd"/>
      <w:r w:rsidR="00A75B62" w:rsidRPr="00A75B62">
        <w:rPr>
          <w:lang w:val="es-MX"/>
        </w:rPr>
        <w:t xml:space="preserve"> as a </w:t>
      </w:r>
      <w:proofErr w:type="spellStart"/>
      <w:r w:rsidR="00A75B62" w:rsidRPr="00A75B62">
        <w:rPr>
          <w:lang w:val="es-MX"/>
        </w:rPr>
        <w:t>primary</w:t>
      </w:r>
      <w:proofErr w:type="spellEnd"/>
      <w:r w:rsidR="00A75B62" w:rsidRPr="00A75B62">
        <w:rPr>
          <w:lang w:val="es-MX"/>
        </w:rPr>
        <w:t xml:space="preserve"> </w:t>
      </w:r>
      <w:proofErr w:type="spellStart"/>
      <w:r w:rsidR="00A75B62" w:rsidRPr="00A75B62">
        <w:rPr>
          <w:lang w:val="es-MX"/>
        </w:rPr>
        <w:t>energy</w:t>
      </w:r>
      <w:proofErr w:type="spellEnd"/>
      <w:r w:rsidR="00A75B62" w:rsidRPr="00A75B62">
        <w:rPr>
          <w:lang w:val="es-MX"/>
        </w:rPr>
        <w:t xml:space="preserve"> </w:t>
      </w:r>
      <w:proofErr w:type="spellStart"/>
      <w:r w:rsidR="00A75B62" w:rsidRPr="00A75B62">
        <w:rPr>
          <w:lang w:val="es-MX"/>
        </w:rPr>
        <w:t>source</w:t>
      </w:r>
      <w:proofErr w:type="spellEnd"/>
      <w:r w:rsidR="00A75B62" w:rsidRPr="00A75B62">
        <w:rPr>
          <w:lang w:val="es-MX"/>
        </w:rPr>
        <w:t xml:space="preserve"> </w:t>
      </w:r>
      <w:proofErr w:type="spellStart"/>
      <w:r w:rsidR="00A75B62" w:rsidRPr="00A75B62">
        <w:rPr>
          <w:lang w:val="es-MX"/>
        </w:rPr>
        <w:t>to</w:t>
      </w:r>
      <w:proofErr w:type="spellEnd"/>
      <w:r w:rsidR="00A75B62" w:rsidRPr="00A75B62">
        <w:rPr>
          <w:lang w:val="es-MX"/>
        </w:rPr>
        <w:t xml:space="preserve"> </w:t>
      </w:r>
      <w:proofErr w:type="spellStart"/>
      <w:r w:rsidR="00A75B62" w:rsidRPr="00A75B62">
        <w:rPr>
          <w:lang w:val="es-MX"/>
        </w:rPr>
        <w:t>satisfy</w:t>
      </w:r>
      <w:proofErr w:type="spellEnd"/>
      <w:r w:rsidR="00A75B62" w:rsidRPr="00A75B62">
        <w:rPr>
          <w:lang w:val="es-MX"/>
        </w:rPr>
        <w:t xml:space="preserve"> </w:t>
      </w:r>
      <w:proofErr w:type="spellStart"/>
      <w:r w:rsidR="00A75B62" w:rsidRPr="00A75B62">
        <w:rPr>
          <w:lang w:val="es-MX"/>
        </w:rPr>
        <w:t>the</w:t>
      </w:r>
      <w:proofErr w:type="spellEnd"/>
      <w:r w:rsidR="00A75B62" w:rsidRPr="00A75B62">
        <w:rPr>
          <w:lang w:val="es-MX"/>
        </w:rPr>
        <w:t xml:space="preserve"> </w:t>
      </w:r>
      <w:proofErr w:type="spellStart"/>
      <w:r w:rsidR="00A75B62" w:rsidRPr="00A75B62">
        <w:rPr>
          <w:lang w:val="es-MX"/>
        </w:rPr>
        <w:t>energy</w:t>
      </w:r>
      <w:proofErr w:type="spellEnd"/>
      <w:r w:rsidR="00A75B62" w:rsidRPr="00A75B62">
        <w:rPr>
          <w:lang w:val="es-MX"/>
        </w:rPr>
        <w:t xml:space="preserve"> </w:t>
      </w:r>
      <w:proofErr w:type="spellStart"/>
      <w:r w:rsidR="00A75B62" w:rsidRPr="00A75B62">
        <w:rPr>
          <w:lang w:val="es-MX"/>
        </w:rPr>
        <w:t>demands</w:t>
      </w:r>
      <w:proofErr w:type="spellEnd"/>
      <w:r w:rsidR="00A75B62" w:rsidRPr="00A75B62">
        <w:rPr>
          <w:lang w:val="es-MX"/>
        </w:rPr>
        <w:t xml:space="preserve"> </w:t>
      </w:r>
      <w:proofErr w:type="spellStart"/>
      <w:r w:rsidR="00A75B62" w:rsidRPr="00A75B62">
        <w:rPr>
          <w:lang w:val="es-MX"/>
        </w:rPr>
        <w:t>of</w:t>
      </w:r>
      <w:proofErr w:type="spellEnd"/>
      <w:r w:rsidR="00A75B62" w:rsidRPr="00A75B62">
        <w:rPr>
          <w:lang w:val="es-MX"/>
        </w:rPr>
        <w:t xml:space="preserve"> </w:t>
      </w:r>
      <w:proofErr w:type="spellStart"/>
      <w:r w:rsidR="00A75B62" w:rsidRPr="00A75B62">
        <w:rPr>
          <w:lang w:val="es-MX"/>
        </w:rPr>
        <w:t>the</w:t>
      </w:r>
      <w:proofErr w:type="spellEnd"/>
      <w:r w:rsidR="00A75B62" w:rsidRPr="00A75B62">
        <w:rPr>
          <w:lang w:val="es-MX"/>
        </w:rPr>
        <w:t xml:space="preserve"> </w:t>
      </w:r>
      <w:proofErr w:type="spellStart"/>
      <w:r w:rsidR="00A75B62" w:rsidRPr="00A75B62">
        <w:rPr>
          <w:lang w:val="es-MX"/>
        </w:rPr>
        <w:t>mills</w:t>
      </w:r>
      <w:proofErr w:type="spellEnd"/>
      <w:r w:rsidR="00A75B62" w:rsidRPr="00A75B62">
        <w:rPr>
          <w:lang w:val="es-MX"/>
        </w:rPr>
        <w:t>.</w:t>
      </w:r>
      <w:r w:rsidR="00FE3672">
        <w:rPr>
          <w:lang w:val="es-MX"/>
        </w:rPr>
        <w:t xml:space="preserve"> </w:t>
      </w:r>
      <w:proofErr w:type="spellStart"/>
      <w:r w:rsidR="0001293E" w:rsidRPr="0001293E">
        <w:rPr>
          <w:lang w:val="es-MX"/>
        </w:rPr>
        <w:t>If</w:t>
      </w:r>
      <w:proofErr w:type="spellEnd"/>
      <w:r w:rsidR="0001293E" w:rsidRPr="0001293E">
        <w:rPr>
          <w:lang w:val="es-MX"/>
        </w:rPr>
        <w:t xml:space="preserve"> </w:t>
      </w:r>
      <w:proofErr w:type="spellStart"/>
      <w:r w:rsidR="0001293E" w:rsidRPr="0001293E">
        <w:rPr>
          <w:lang w:val="es-MX"/>
        </w:rPr>
        <w:t>emissions</w:t>
      </w:r>
      <w:proofErr w:type="spellEnd"/>
      <w:r w:rsidR="0001293E" w:rsidRPr="0001293E">
        <w:rPr>
          <w:lang w:val="es-MX"/>
        </w:rPr>
        <w:t xml:space="preserve"> </w:t>
      </w:r>
      <w:proofErr w:type="spellStart"/>
      <w:r w:rsidR="0001293E" w:rsidRPr="0001293E">
        <w:rPr>
          <w:lang w:val="es-MX"/>
        </w:rPr>
        <w:t>to</w:t>
      </w:r>
      <w:proofErr w:type="spellEnd"/>
      <w:r w:rsidR="0001293E" w:rsidRPr="0001293E">
        <w:rPr>
          <w:lang w:val="es-MX"/>
        </w:rPr>
        <w:t xml:space="preserve"> </w:t>
      </w:r>
      <w:proofErr w:type="spellStart"/>
      <w:r w:rsidR="0001293E" w:rsidRPr="0001293E">
        <w:rPr>
          <w:lang w:val="es-MX"/>
        </w:rPr>
        <w:t>the</w:t>
      </w:r>
      <w:proofErr w:type="spellEnd"/>
      <w:r w:rsidR="0001293E" w:rsidRPr="0001293E">
        <w:rPr>
          <w:lang w:val="es-MX"/>
        </w:rPr>
        <w:t xml:space="preserve"> </w:t>
      </w:r>
      <w:proofErr w:type="spellStart"/>
      <w:r w:rsidR="0001293E" w:rsidRPr="0001293E">
        <w:rPr>
          <w:lang w:val="es-MX"/>
        </w:rPr>
        <w:t>atmosphere</w:t>
      </w:r>
      <w:proofErr w:type="spellEnd"/>
      <w:r w:rsidR="0001293E" w:rsidRPr="0001293E">
        <w:rPr>
          <w:lang w:val="es-MX"/>
        </w:rPr>
        <w:t xml:space="preserve"> can be </w:t>
      </w:r>
      <w:proofErr w:type="spellStart"/>
      <w:r w:rsidR="0001293E" w:rsidRPr="0001293E">
        <w:rPr>
          <w:lang w:val="es-MX"/>
        </w:rPr>
        <w:t>reduced</w:t>
      </w:r>
      <w:proofErr w:type="spellEnd"/>
      <w:r w:rsidR="0001293E" w:rsidRPr="0001293E">
        <w:rPr>
          <w:lang w:val="es-MX"/>
        </w:rPr>
        <w:t xml:space="preserve"> (Figure 2), </w:t>
      </w:r>
      <w:proofErr w:type="spellStart"/>
      <w:r w:rsidR="0001293E" w:rsidRPr="0001293E">
        <w:rPr>
          <w:lang w:val="es-MX"/>
        </w:rPr>
        <w:t>then</w:t>
      </w:r>
      <w:proofErr w:type="spellEnd"/>
      <w:r w:rsidR="0001293E" w:rsidRPr="0001293E">
        <w:rPr>
          <w:lang w:val="es-MX"/>
        </w:rPr>
        <w:t xml:space="preserve"> </w:t>
      </w:r>
      <w:proofErr w:type="spellStart"/>
      <w:r w:rsidR="0001293E" w:rsidRPr="0001293E">
        <w:rPr>
          <w:lang w:val="es-MX"/>
        </w:rPr>
        <w:t>Mexico</w:t>
      </w:r>
      <w:proofErr w:type="spellEnd"/>
      <w:r w:rsidR="0001293E" w:rsidRPr="0001293E">
        <w:rPr>
          <w:lang w:val="es-MX"/>
        </w:rPr>
        <w:t xml:space="preserve"> </w:t>
      </w:r>
      <w:proofErr w:type="spellStart"/>
      <w:r w:rsidR="0001293E" w:rsidRPr="0001293E">
        <w:rPr>
          <w:lang w:val="es-MX"/>
        </w:rPr>
        <w:t>will</w:t>
      </w:r>
      <w:proofErr w:type="spellEnd"/>
      <w:r w:rsidR="0001293E" w:rsidRPr="0001293E">
        <w:rPr>
          <w:lang w:val="es-MX"/>
        </w:rPr>
        <w:t xml:space="preserve"> be </w:t>
      </w:r>
      <w:proofErr w:type="spellStart"/>
      <w:r w:rsidR="0001293E" w:rsidRPr="0001293E">
        <w:rPr>
          <w:lang w:val="es-MX"/>
        </w:rPr>
        <w:t>able</w:t>
      </w:r>
      <w:proofErr w:type="spellEnd"/>
      <w:r w:rsidR="0001293E" w:rsidRPr="0001293E">
        <w:rPr>
          <w:lang w:val="es-MX"/>
        </w:rPr>
        <w:t xml:space="preserve"> </w:t>
      </w:r>
      <w:proofErr w:type="spellStart"/>
      <w:r w:rsidR="0001293E" w:rsidRPr="0001293E">
        <w:rPr>
          <w:lang w:val="es-MX"/>
        </w:rPr>
        <w:t>to</w:t>
      </w:r>
      <w:proofErr w:type="spellEnd"/>
      <w:r w:rsidR="0001293E" w:rsidRPr="0001293E">
        <w:rPr>
          <w:lang w:val="es-MX"/>
        </w:rPr>
        <w:t xml:space="preserve"> </w:t>
      </w:r>
      <w:proofErr w:type="spellStart"/>
      <w:r w:rsidR="0001293E" w:rsidRPr="0001293E">
        <w:rPr>
          <w:lang w:val="es-MX"/>
        </w:rPr>
        <w:t>meet</w:t>
      </w:r>
      <w:proofErr w:type="spellEnd"/>
      <w:r w:rsidR="0001293E" w:rsidRPr="0001293E">
        <w:rPr>
          <w:lang w:val="es-MX"/>
        </w:rPr>
        <w:t xml:space="preserve"> </w:t>
      </w:r>
      <w:proofErr w:type="spellStart"/>
      <w:r w:rsidR="0001293E" w:rsidRPr="0001293E">
        <w:rPr>
          <w:lang w:val="es-MX"/>
        </w:rPr>
        <w:t>its</w:t>
      </w:r>
      <w:proofErr w:type="spellEnd"/>
      <w:r w:rsidR="0001293E" w:rsidRPr="0001293E">
        <w:rPr>
          <w:lang w:val="es-MX"/>
        </w:rPr>
        <w:t xml:space="preserve"> </w:t>
      </w:r>
      <w:proofErr w:type="spellStart"/>
      <w:r w:rsidR="0001293E" w:rsidRPr="0001293E">
        <w:rPr>
          <w:lang w:val="es-MX"/>
        </w:rPr>
        <w:t>commitments</w:t>
      </w:r>
      <w:proofErr w:type="spellEnd"/>
      <w:r w:rsidR="0001293E" w:rsidRPr="0001293E">
        <w:rPr>
          <w:lang w:val="es-MX"/>
        </w:rPr>
        <w:t xml:space="preserve"> </w:t>
      </w:r>
      <w:proofErr w:type="spellStart"/>
      <w:r w:rsidR="0001293E" w:rsidRPr="0001293E">
        <w:rPr>
          <w:lang w:val="es-MX"/>
        </w:rPr>
        <w:t>under</w:t>
      </w:r>
      <w:proofErr w:type="spellEnd"/>
      <w:r w:rsidR="0001293E" w:rsidRPr="0001293E">
        <w:rPr>
          <w:lang w:val="es-MX"/>
        </w:rPr>
        <w:t xml:space="preserve"> </w:t>
      </w:r>
      <w:proofErr w:type="spellStart"/>
      <w:r w:rsidR="0001293E" w:rsidRPr="0001293E">
        <w:rPr>
          <w:lang w:val="es-MX"/>
        </w:rPr>
        <w:t>the</w:t>
      </w:r>
      <w:proofErr w:type="spellEnd"/>
      <w:r w:rsidR="0001293E" w:rsidRPr="0001293E">
        <w:rPr>
          <w:lang w:val="es-MX"/>
        </w:rPr>
        <w:t xml:space="preserve"> Paris </w:t>
      </w:r>
      <w:proofErr w:type="spellStart"/>
      <w:r w:rsidR="0001293E" w:rsidRPr="0001293E">
        <w:rPr>
          <w:lang w:val="es-MX"/>
        </w:rPr>
        <w:t>Agreement</w:t>
      </w:r>
      <w:proofErr w:type="spellEnd"/>
      <w:r w:rsidR="0001293E" w:rsidRPr="0001293E">
        <w:rPr>
          <w:lang w:val="es-MX"/>
        </w:rPr>
        <w:t xml:space="preserve">. </w:t>
      </w:r>
      <w:proofErr w:type="spellStart"/>
      <w:r w:rsidR="0001293E" w:rsidRPr="0001293E">
        <w:rPr>
          <w:lang w:val="es-MX"/>
        </w:rPr>
        <w:t>Because</w:t>
      </w:r>
      <w:proofErr w:type="spellEnd"/>
      <w:r w:rsidR="0001293E" w:rsidRPr="0001293E">
        <w:rPr>
          <w:lang w:val="es-MX"/>
        </w:rPr>
        <w:t xml:space="preserve"> </w:t>
      </w:r>
      <w:proofErr w:type="spellStart"/>
      <w:r w:rsidR="0001293E" w:rsidRPr="0001293E">
        <w:rPr>
          <w:lang w:val="es-MX"/>
        </w:rPr>
        <w:t>the</w:t>
      </w:r>
      <w:proofErr w:type="spellEnd"/>
      <w:r w:rsidR="0001293E" w:rsidRPr="0001293E">
        <w:rPr>
          <w:lang w:val="es-MX"/>
        </w:rPr>
        <w:t xml:space="preserve"> country has </w:t>
      </w:r>
      <w:proofErr w:type="spellStart"/>
      <w:r w:rsidR="0001293E" w:rsidRPr="0001293E">
        <w:rPr>
          <w:lang w:val="es-MX"/>
        </w:rPr>
        <w:t>committed</w:t>
      </w:r>
      <w:proofErr w:type="spellEnd"/>
      <w:r w:rsidR="0001293E" w:rsidRPr="0001293E">
        <w:rPr>
          <w:lang w:val="es-MX"/>
        </w:rPr>
        <w:t xml:space="preserve"> </w:t>
      </w:r>
      <w:proofErr w:type="spellStart"/>
      <w:r w:rsidR="0001293E" w:rsidRPr="0001293E">
        <w:rPr>
          <w:lang w:val="es-MX"/>
        </w:rPr>
        <w:t>to</w:t>
      </w:r>
      <w:proofErr w:type="spellEnd"/>
      <w:r w:rsidR="0001293E" w:rsidRPr="0001293E">
        <w:rPr>
          <w:lang w:val="es-MX"/>
        </w:rPr>
        <w:t xml:space="preserve"> </w:t>
      </w:r>
      <w:proofErr w:type="spellStart"/>
      <w:r w:rsidR="0001293E" w:rsidRPr="0001293E">
        <w:rPr>
          <w:lang w:val="es-MX"/>
        </w:rPr>
        <w:t>undertake</w:t>
      </w:r>
      <w:proofErr w:type="spellEnd"/>
      <w:r w:rsidR="0001293E" w:rsidRPr="0001293E">
        <w:rPr>
          <w:lang w:val="es-MX"/>
        </w:rPr>
        <w:t xml:space="preserve"> a series </w:t>
      </w:r>
      <w:proofErr w:type="spellStart"/>
      <w:r w:rsidR="0001293E" w:rsidRPr="0001293E">
        <w:rPr>
          <w:lang w:val="es-MX"/>
        </w:rPr>
        <w:t>of</w:t>
      </w:r>
      <w:proofErr w:type="spellEnd"/>
      <w:r w:rsidR="0001293E" w:rsidRPr="0001293E">
        <w:rPr>
          <w:lang w:val="es-MX"/>
        </w:rPr>
        <w:t xml:space="preserve"> </w:t>
      </w:r>
      <w:proofErr w:type="spellStart"/>
      <w:r w:rsidR="0001293E" w:rsidRPr="0001293E">
        <w:rPr>
          <w:lang w:val="es-MX"/>
        </w:rPr>
        <w:t>ambitious</w:t>
      </w:r>
      <w:proofErr w:type="spellEnd"/>
      <w:r w:rsidR="0001293E" w:rsidRPr="0001293E">
        <w:rPr>
          <w:lang w:val="es-MX"/>
        </w:rPr>
        <w:t xml:space="preserve"> </w:t>
      </w:r>
      <w:proofErr w:type="spellStart"/>
      <w:r w:rsidR="0001293E" w:rsidRPr="0001293E">
        <w:rPr>
          <w:lang w:val="es-MX"/>
        </w:rPr>
        <w:t>climate</w:t>
      </w:r>
      <w:proofErr w:type="spellEnd"/>
      <w:r w:rsidR="0001293E" w:rsidRPr="0001293E">
        <w:rPr>
          <w:lang w:val="es-MX"/>
        </w:rPr>
        <w:t xml:space="preserve"> </w:t>
      </w:r>
      <w:proofErr w:type="spellStart"/>
      <w:r w:rsidR="0001293E" w:rsidRPr="0001293E">
        <w:rPr>
          <w:lang w:val="es-MX"/>
        </w:rPr>
        <w:t>change</w:t>
      </w:r>
      <w:proofErr w:type="spellEnd"/>
      <w:r w:rsidR="0001293E" w:rsidRPr="0001293E">
        <w:rPr>
          <w:lang w:val="es-MX"/>
        </w:rPr>
        <w:t xml:space="preserve"> </w:t>
      </w:r>
      <w:proofErr w:type="spellStart"/>
      <w:r w:rsidR="0001293E" w:rsidRPr="0001293E">
        <w:rPr>
          <w:lang w:val="es-MX"/>
        </w:rPr>
        <w:t>adaptation</w:t>
      </w:r>
      <w:proofErr w:type="spellEnd"/>
      <w:r w:rsidR="0001293E" w:rsidRPr="0001293E">
        <w:rPr>
          <w:lang w:val="es-MX"/>
        </w:rPr>
        <w:t xml:space="preserve"> and </w:t>
      </w:r>
      <w:proofErr w:type="spellStart"/>
      <w:r w:rsidR="0001293E" w:rsidRPr="0001293E">
        <w:rPr>
          <w:lang w:val="es-MX"/>
        </w:rPr>
        <w:t>mitigation</w:t>
      </w:r>
      <w:proofErr w:type="spellEnd"/>
      <w:r w:rsidR="0001293E" w:rsidRPr="0001293E">
        <w:rPr>
          <w:lang w:val="es-MX"/>
        </w:rPr>
        <w:t xml:space="preserve"> </w:t>
      </w:r>
      <w:proofErr w:type="spellStart"/>
      <w:r w:rsidR="0001293E" w:rsidRPr="0001293E">
        <w:rPr>
          <w:lang w:val="es-MX"/>
        </w:rPr>
        <w:t>measures</w:t>
      </w:r>
      <w:proofErr w:type="spellEnd"/>
      <w:r w:rsidR="0001293E" w:rsidRPr="0001293E">
        <w:rPr>
          <w:lang w:val="es-MX"/>
        </w:rPr>
        <w:t xml:space="preserve">, </w:t>
      </w:r>
      <w:proofErr w:type="spellStart"/>
      <w:r w:rsidR="0001293E" w:rsidRPr="0001293E">
        <w:rPr>
          <w:lang w:val="es-MX"/>
        </w:rPr>
        <w:t>including</w:t>
      </w:r>
      <w:proofErr w:type="spellEnd"/>
      <w:r w:rsidR="0001293E" w:rsidRPr="0001293E">
        <w:rPr>
          <w:lang w:val="es-MX"/>
        </w:rPr>
        <w:t xml:space="preserve"> </w:t>
      </w:r>
      <w:proofErr w:type="spellStart"/>
      <w:r w:rsidR="0001293E" w:rsidRPr="0001293E">
        <w:rPr>
          <w:lang w:val="es-MX"/>
        </w:rPr>
        <w:t>the</w:t>
      </w:r>
      <w:proofErr w:type="spellEnd"/>
      <w:r w:rsidR="0001293E" w:rsidRPr="0001293E">
        <w:rPr>
          <w:lang w:val="es-MX"/>
        </w:rPr>
        <w:t xml:space="preserve"> </w:t>
      </w:r>
      <w:proofErr w:type="spellStart"/>
      <w:r w:rsidR="0001293E" w:rsidRPr="0001293E">
        <w:rPr>
          <w:lang w:val="es-MX"/>
        </w:rPr>
        <w:t>generation</w:t>
      </w:r>
      <w:proofErr w:type="spellEnd"/>
      <w:r w:rsidR="0001293E" w:rsidRPr="0001293E">
        <w:rPr>
          <w:lang w:val="es-MX"/>
        </w:rPr>
        <w:t xml:space="preserve"> </w:t>
      </w:r>
      <w:proofErr w:type="spellStart"/>
      <w:r w:rsidR="0001293E" w:rsidRPr="0001293E">
        <w:rPr>
          <w:lang w:val="es-MX"/>
        </w:rPr>
        <w:t>of</w:t>
      </w:r>
      <w:proofErr w:type="spellEnd"/>
      <w:r w:rsidR="0001293E" w:rsidRPr="0001293E">
        <w:rPr>
          <w:lang w:val="es-MX"/>
        </w:rPr>
        <w:t xml:space="preserve"> </w:t>
      </w:r>
      <w:proofErr w:type="spellStart"/>
      <w:r w:rsidR="0001293E" w:rsidRPr="0001293E">
        <w:rPr>
          <w:lang w:val="es-MX"/>
        </w:rPr>
        <w:t>clean</w:t>
      </w:r>
      <w:proofErr w:type="spellEnd"/>
      <w:r w:rsidR="0001293E" w:rsidRPr="0001293E">
        <w:rPr>
          <w:lang w:val="es-MX"/>
        </w:rPr>
        <w:t xml:space="preserve"> </w:t>
      </w:r>
      <w:proofErr w:type="spellStart"/>
      <w:r w:rsidR="0001293E" w:rsidRPr="0001293E">
        <w:rPr>
          <w:lang w:val="es-MX"/>
        </w:rPr>
        <w:t>energy</w:t>
      </w:r>
      <w:proofErr w:type="spellEnd"/>
      <w:r w:rsidR="0001293E" w:rsidRPr="0001293E">
        <w:rPr>
          <w:lang w:val="es-MX"/>
        </w:rPr>
        <w:t xml:space="preserve">, </w:t>
      </w:r>
      <w:proofErr w:type="spellStart"/>
      <w:r w:rsidR="0001293E" w:rsidRPr="0001293E">
        <w:rPr>
          <w:lang w:val="es-MX"/>
        </w:rPr>
        <w:t>the</w:t>
      </w:r>
      <w:proofErr w:type="spellEnd"/>
      <w:r w:rsidR="0001293E" w:rsidRPr="0001293E">
        <w:rPr>
          <w:lang w:val="es-MX"/>
        </w:rPr>
        <w:t xml:space="preserve"> </w:t>
      </w:r>
      <w:proofErr w:type="spellStart"/>
      <w:r w:rsidR="0001293E" w:rsidRPr="0001293E">
        <w:rPr>
          <w:lang w:val="es-MX"/>
        </w:rPr>
        <w:t>substitution</w:t>
      </w:r>
      <w:proofErr w:type="spellEnd"/>
      <w:r w:rsidR="0001293E" w:rsidRPr="0001293E">
        <w:rPr>
          <w:lang w:val="es-MX"/>
        </w:rPr>
        <w:t xml:space="preserve"> </w:t>
      </w:r>
      <w:proofErr w:type="spellStart"/>
      <w:r w:rsidR="0001293E" w:rsidRPr="0001293E">
        <w:rPr>
          <w:lang w:val="es-MX"/>
        </w:rPr>
        <w:t>of</w:t>
      </w:r>
      <w:proofErr w:type="spellEnd"/>
      <w:r w:rsidR="0001293E" w:rsidRPr="0001293E">
        <w:rPr>
          <w:lang w:val="es-MX"/>
        </w:rPr>
        <w:t xml:space="preserve"> </w:t>
      </w:r>
      <w:proofErr w:type="spellStart"/>
      <w:r w:rsidR="0001293E" w:rsidRPr="0001293E">
        <w:rPr>
          <w:lang w:val="es-MX"/>
        </w:rPr>
        <w:t>fuels</w:t>
      </w:r>
      <w:proofErr w:type="spellEnd"/>
      <w:r w:rsidR="0001293E" w:rsidRPr="0001293E">
        <w:rPr>
          <w:lang w:val="es-MX"/>
        </w:rPr>
        <w:t xml:space="preserve"> </w:t>
      </w:r>
      <w:proofErr w:type="spellStart"/>
      <w:r w:rsidR="0001293E" w:rsidRPr="0001293E">
        <w:rPr>
          <w:lang w:val="es-MX"/>
        </w:rPr>
        <w:t>such</w:t>
      </w:r>
      <w:proofErr w:type="spellEnd"/>
      <w:r w:rsidR="0001293E" w:rsidRPr="0001293E">
        <w:rPr>
          <w:lang w:val="es-MX"/>
        </w:rPr>
        <w:t xml:space="preserve"> as </w:t>
      </w:r>
      <w:proofErr w:type="spellStart"/>
      <w:r w:rsidR="0001293E" w:rsidRPr="0001293E">
        <w:rPr>
          <w:lang w:val="es-MX"/>
        </w:rPr>
        <w:t>coal</w:t>
      </w:r>
      <w:proofErr w:type="spellEnd"/>
      <w:r w:rsidR="0001293E" w:rsidRPr="0001293E">
        <w:rPr>
          <w:lang w:val="es-MX"/>
        </w:rPr>
        <w:t xml:space="preserve"> and fuel </w:t>
      </w:r>
      <w:proofErr w:type="spellStart"/>
      <w:r w:rsidR="0001293E" w:rsidRPr="0001293E">
        <w:rPr>
          <w:lang w:val="es-MX"/>
        </w:rPr>
        <w:t>oil</w:t>
      </w:r>
      <w:proofErr w:type="spellEnd"/>
      <w:r w:rsidR="0001293E" w:rsidRPr="0001293E">
        <w:rPr>
          <w:lang w:val="es-MX"/>
        </w:rPr>
        <w:t xml:space="preserve"> in </w:t>
      </w:r>
      <w:proofErr w:type="spellStart"/>
      <w:r w:rsidR="0001293E" w:rsidRPr="0001293E">
        <w:rPr>
          <w:lang w:val="es-MX"/>
        </w:rPr>
        <w:t>industry</w:t>
      </w:r>
      <w:proofErr w:type="spellEnd"/>
      <w:r w:rsidR="0001293E" w:rsidRPr="0001293E">
        <w:rPr>
          <w:lang w:val="es-MX"/>
        </w:rPr>
        <w:t xml:space="preserve">, and </w:t>
      </w:r>
      <w:proofErr w:type="spellStart"/>
      <w:r w:rsidR="0001293E" w:rsidRPr="0001293E">
        <w:rPr>
          <w:lang w:val="es-MX"/>
        </w:rPr>
        <w:t>the</w:t>
      </w:r>
      <w:proofErr w:type="spellEnd"/>
      <w:r w:rsidR="0001293E" w:rsidRPr="0001293E">
        <w:rPr>
          <w:lang w:val="es-MX"/>
        </w:rPr>
        <w:t xml:space="preserve"> control </w:t>
      </w:r>
      <w:proofErr w:type="spellStart"/>
      <w:r w:rsidR="0001293E" w:rsidRPr="0001293E">
        <w:rPr>
          <w:lang w:val="es-MX"/>
        </w:rPr>
        <w:t>of</w:t>
      </w:r>
      <w:proofErr w:type="spellEnd"/>
      <w:r w:rsidR="0001293E" w:rsidRPr="0001293E">
        <w:rPr>
          <w:lang w:val="es-MX"/>
        </w:rPr>
        <w:t xml:space="preserve"> </w:t>
      </w:r>
      <w:proofErr w:type="spellStart"/>
      <w:r w:rsidR="0001293E" w:rsidRPr="0001293E">
        <w:rPr>
          <w:lang w:val="es-MX"/>
        </w:rPr>
        <w:t>black</w:t>
      </w:r>
      <w:proofErr w:type="spellEnd"/>
      <w:r w:rsidR="0001293E" w:rsidRPr="0001293E">
        <w:rPr>
          <w:lang w:val="es-MX"/>
        </w:rPr>
        <w:t xml:space="preserve"> </w:t>
      </w:r>
      <w:proofErr w:type="spellStart"/>
      <w:r w:rsidR="0001293E" w:rsidRPr="0001293E">
        <w:rPr>
          <w:lang w:val="es-MX"/>
        </w:rPr>
        <w:t>carbon</w:t>
      </w:r>
      <w:proofErr w:type="spellEnd"/>
      <w:r w:rsidR="0001293E" w:rsidRPr="0001293E">
        <w:rPr>
          <w:lang w:val="es-MX"/>
        </w:rPr>
        <w:t xml:space="preserve">, </w:t>
      </w:r>
      <w:proofErr w:type="spellStart"/>
      <w:r w:rsidR="0001293E" w:rsidRPr="0001293E">
        <w:rPr>
          <w:lang w:val="es-MX"/>
        </w:rPr>
        <w:t>which</w:t>
      </w:r>
      <w:proofErr w:type="spellEnd"/>
      <w:r w:rsidR="0001293E" w:rsidRPr="0001293E">
        <w:rPr>
          <w:lang w:val="es-MX"/>
        </w:rPr>
        <w:t xml:space="preserve"> </w:t>
      </w:r>
      <w:proofErr w:type="spellStart"/>
      <w:r w:rsidR="0001293E" w:rsidRPr="0001293E">
        <w:rPr>
          <w:lang w:val="es-MX"/>
        </w:rPr>
        <w:t>contributes</w:t>
      </w:r>
      <w:proofErr w:type="spellEnd"/>
      <w:r w:rsidR="0001293E" w:rsidRPr="0001293E">
        <w:rPr>
          <w:lang w:val="es-MX"/>
        </w:rPr>
        <w:t xml:space="preserve"> </w:t>
      </w:r>
      <w:proofErr w:type="spellStart"/>
      <w:r w:rsidR="0001293E" w:rsidRPr="0001293E">
        <w:rPr>
          <w:lang w:val="es-MX"/>
        </w:rPr>
        <w:t>to</w:t>
      </w:r>
      <w:proofErr w:type="spellEnd"/>
      <w:r w:rsidR="0001293E" w:rsidRPr="0001293E">
        <w:rPr>
          <w:lang w:val="es-MX"/>
        </w:rPr>
        <w:t xml:space="preserve"> </w:t>
      </w:r>
      <w:proofErr w:type="spellStart"/>
      <w:r w:rsidR="0001293E" w:rsidRPr="0001293E">
        <w:rPr>
          <w:lang w:val="es-MX"/>
        </w:rPr>
        <w:t>the</w:t>
      </w:r>
      <w:proofErr w:type="spellEnd"/>
      <w:r w:rsidR="0001293E" w:rsidRPr="0001293E">
        <w:rPr>
          <w:lang w:val="es-MX"/>
        </w:rPr>
        <w:t xml:space="preserve"> </w:t>
      </w:r>
      <w:proofErr w:type="spellStart"/>
      <w:r w:rsidR="0001293E" w:rsidRPr="0001293E">
        <w:rPr>
          <w:lang w:val="es-MX"/>
        </w:rPr>
        <w:t>decarbonization</w:t>
      </w:r>
      <w:proofErr w:type="spellEnd"/>
      <w:r w:rsidR="0001293E" w:rsidRPr="0001293E">
        <w:rPr>
          <w:lang w:val="es-MX"/>
        </w:rPr>
        <w:t xml:space="preserve"> </w:t>
      </w:r>
      <w:proofErr w:type="spellStart"/>
      <w:r w:rsidR="0001293E" w:rsidRPr="0001293E">
        <w:rPr>
          <w:lang w:val="es-MX"/>
        </w:rPr>
        <w:t>of</w:t>
      </w:r>
      <w:proofErr w:type="spellEnd"/>
      <w:r w:rsidR="0001293E" w:rsidRPr="0001293E">
        <w:rPr>
          <w:lang w:val="es-MX"/>
        </w:rPr>
        <w:t xml:space="preserve"> </w:t>
      </w:r>
      <w:proofErr w:type="spellStart"/>
      <w:r w:rsidR="0001293E" w:rsidRPr="0001293E">
        <w:rPr>
          <w:lang w:val="es-MX"/>
        </w:rPr>
        <w:t>the</w:t>
      </w:r>
      <w:proofErr w:type="spellEnd"/>
      <w:r w:rsidR="0001293E" w:rsidRPr="0001293E">
        <w:rPr>
          <w:lang w:val="es-MX"/>
        </w:rPr>
        <w:t xml:space="preserve"> </w:t>
      </w:r>
      <w:proofErr w:type="spellStart"/>
      <w:r w:rsidR="0001293E" w:rsidRPr="0001293E">
        <w:rPr>
          <w:lang w:val="es-MX"/>
        </w:rPr>
        <w:t>energy</w:t>
      </w:r>
      <w:proofErr w:type="spellEnd"/>
      <w:r w:rsidR="0001293E" w:rsidRPr="0001293E">
        <w:rPr>
          <w:lang w:val="es-MX"/>
        </w:rPr>
        <w:t xml:space="preserve"> sector. </w:t>
      </w:r>
      <w:proofErr w:type="spellStart"/>
      <w:r w:rsidR="0001293E" w:rsidRPr="0001293E">
        <w:rPr>
          <w:lang w:val="es-MX"/>
        </w:rPr>
        <w:t>Despite</w:t>
      </w:r>
      <w:proofErr w:type="spellEnd"/>
      <w:r w:rsidR="0001293E" w:rsidRPr="0001293E">
        <w:rPr>
          <w:lang w:val="es-MX"/>
        </w:rPr>
        <w:t xml:space="preserve"> </w:t>
      </w:r>
      <w:proofErr w:type="spellStart"/>
      <w:r w:rsidR="0001293E" w:rsidRPr="0001293E">
        <w:rPr>
          <w:lang w:val="es-MX"/>
        </w:rPr>
        <w:t>this</w:t>
      </w:r>
      <w:proofErr w:type="spellEnd"/>
      <w:r w:rsidR="0001293E" w:rsidRPr="0001293E">
        <w:rPr>
          <w:lang w:val="es-MX"/>
        </w:rPr>
        <w:t xml:space="preserve"> </w:t>
      </w:r>
      <w:proofErr w:type="spellStart"/>
      <w:r w:rsidR="0001293E" w:rsidRPr="0001293E">
        <w:rPr>
          <w:lang w:val="es-MX"/>
        </w:rPr>
        <w:t>situation</w:t>
      </w:r>
      <w:proofErr w:type="spellEnd"/>
      <w:r w:rsidR="0001293E" w:rsidRPr="0001293E">
        <w:rPr>
          <w:lang w:val="es-MX"/>
        </w:rPr>
        <w:t xml:space="preserve">, </w:t>
      </w:r>
      <w:proofErr w:type="spellStart"/>
      <w:r w:rsidR="0001293E" w:rsidRPr="0001293E">
        <w:rPr>
          <w:lang w:val="es-MX"/>
        </w:rPr>
        <w:t>Mexico</w:t>
      </w:r>
      <w:proofErr w:type="spellEnd"/>
      <w:r w:rsidR="0001293E" w:rsidRPr="0001293E">
        <w:rPr>
          <w:lang w:val="es-MX"/>
        </w:rPr>
        <w:t xml:space="preserve"> </w:t>
      </w:r>
      <w:proofErr w:type="spellStart"/>
      <w:r w:rsidR="0001293E" w:rsidRPr="0001293E">
        <w:rPr>
          <w:lang w:val="es-MX"/>
        </w:rPr>
        <w:t>could</w:t>
      </w:r>
      <w:proofErr w:type="spellEnd"/>
      <w:r w:rsidR="0001293E" w:rsidRPr="0001293E">
        <w:rPr>
          <w:lang w:val="es-MX"/>
        </w:rPr>
        <w:t xml:space="preserve"> </w:t>
      </w:r>
      <w:proofErr w:type="spellStart"/>
      <w:r w:rsidR="0001293E" w:rsidRPr="0001293E">
        <w:rPr>
          <w:lang w:val="es-MX"/>
        </w:rPr>
        <w:t>reach</w:t>
      </w:r>
      <w:proofErr w:type="spellEnd"/>
      <w:r w:rsidR="0001293E" w:rsidRPr="0001293E">
        <w:rPr>
          <w:lang w:val="es-MX"/>
        </w:rPr>
        <w:t xml:space="preserve"> a </w:t>
      </w:r>
      <w:proofErr w:type="spellStart"/>
      <w:r w:rsidR="0001293E" w:rsidRPr="0001293E">
        <w:rPr>
          <w:lang w:val="es-MX"/>
        </w:rPr>
        <w:t>very</w:t>
      </w:r>
      <w:proofErr w:type="spellEnd"/>
      <w:r w:rsidR="0001293E" w:rsidRPr="0001293E">
        <w:rPr>
          <w:lang w:val="es-MX"/>
        </w:rPr>
        <w:t xml:space="preserve"> </w:t>
      </w:r>
      <w:proofErr w:type="spellStart"/>
      <w:r w:rsidR="0001293E" w:rsidRPr="0001293E">
        <w:rPr>
          <w:lang w:val="es-MX"/>
        </w:rPr>
        <w:t>high</w:t>
      </w:r>
      <w:proofErr w:type="spellEnd"/>
      <w:r w:rsidR="0001293E" w:rsidRPr="0001293E">
        <w:rPr>
          <w:lang w:val="es-MX"/>
        </w:rPr>
        <w:t xml:space="preserve"> </w:t>
      </w:r>
      <w:proofErr w:type="spellStart"/>
      <w:r w:rsidR="0001293E" w:rsidRPr="0001293E">
        <w:rPr>
          <w:lang w:val="es-MX"/>
        </w:rPr>
        <w:t>biomass</w:t>
      </w:r>
      <w:proofErr w:type="spellEnd"/>
      <w:r w:rsidR="0001293E" w:rsidRPr="0001293E">
        <w:rPr>
          <w:lang w:val="es-MX"/>
        </w:rPr>
        <w:t xml:space="preserve"> </w:t>
      </w:r>
      <w:proofErr w:type="spellStart"/>
      <w:r w:rsidR="0001293E" w:rsidRPr="0001293E">
        <w:rPr>
          <w:lang w:val="es-MX"/>
        </w:rPr>
        <w:t>potential</w:t>
      </w:r>
      <w:proofErr w:type="spellEnd"/>
      <w:r w:rsidR="0001293E" w:rsidRPr="0001293E">
        <w:rPr>
          <w:lang w:val="es-MX"/>
        </w:rPr>
        <w:t xml:space="preserve"> </w:t>
      </w:r>
      <w:proofErr w:type="spellStart"/>
      <w:r w:rsidR="0001293E" w:rsidRPr="0001293E">
        <w:rPr>
          <w:lang w:val="es-MX"/>
        </w:rPr>
        <w:t>by</w:t>
      </w:r>
      <w:proofErr w:type="spellEnd"/>
      <w:r w:rsidR="0001293E" w:rsidRPr="0001293E">
        <w:rPr>
          <w:lang w:val="es-MX"/>
        </w:rPr>
        <w:t xml:space="preserve"> 2030, </w:t>
      </w:r>
      <w:proofErr w:type="spellStart"/>
      <w:r w:rsidR="0001293E" w:rsidRPr="0001293E">
        <w:rPr>
          <w:lang w:val="es-MX"/>
        </w:rPr>
        <w:t>however</w:t>
      </w:r>
      <w:proofErr w:type="spellEnd"/>
      <w:r w:rsidR="0001293E" w:rsidRPr="0001293E">
        <w:rPr>
          <w:lang w:val="es-MX"/>
        </w:rPr>
        <w:t xml:space="preserve"> </w:t>
      </w:r>
      <w:proofErr w:type="spellStart"/>
      <w:r w:rsidR="0001293E" w:rsidRPr="0001293E">
        <w:rPr>
          <w:lang w:val="es-MX"/>
        </w:rPr>
        <w:t>the</w:t>
      </w:r>
      <w:proofErr w:type="spellEnd"/>
      <w:r w:rsidR="0001293E" w:rsidRPr="0001293E">
        <w:rPr>
          <w:lang w:val="es-MX"/>
        </w:rPr>
        <w:t xml:space="preserve"> </w:t>
      </w:r>
      <w:proofErr w:type="spellStart"/>
      <w:r w:rsidR="0001293E" w:rsidRPr="0001293E">
        <w:rPr>
          <w:lang w:val="es-MX"/>
        </w:rPr>
        <w:t>values</w:t>
      </w:r>
      <w:proofErr w:type="spellEnd"/>
      <w:r w:rsidR="0001293E" w:rsidRPr="0001293E">
        <w:rPr>
          <w:lang w:val="es-MX"/>
        </w:rPr>
        <w:t xml:space="preserve"> </w:t>
      </w:r>
      <w:proofErr w:type="spellStart"/>
      <w:r w:rsidR="0001293E" w:rsidRPr="0001293E">
        <w:rPr>
          <w:lang w:val="es-MX"/>
        </w:rPr>
        <w:t>reported</w:t>
      </w:r>
      <w:proofErr w:type="spellEnd"/>
      <w:r w:rsidR="0001293E" w:rsidRPr="0001293E">
        <w:rPr>
          <w:lang w:val="es-MX"/>
        </w:rPr>
        <w:t xml:space="preserve"> </w:t>
      </w:r>
      <w:proofErr w:type="spellStart"/>
      <w:r w:rsidR="0001293E" w:rsidRPr="0001293E">
        <w:rPr>
          <w:lang w:val="es-MX"/>
        </w:rPr>
        <w:t>depend</w:t>
      </w:r>
      <w:proofErr w:type="spellEnd"/>
      <w:r w:rsidR="0001293E" w:rsidRPr="0001293E">
        <w:rPr>
          <w:lang w:val="es-MX"/>
        </w:rPr>
        <w:t xml:space="preserve"> </w:t>
      </w:r>
      <w:proofErr w:type="spellStart"/>
      <w:r w:rsidR="0001293E" w:rsidRPr="0001293E">
        <w:rPr>
          <w:lang w:val="es-MX"/>
        </w:rPr>
        <w:t>on</w:t>
      </w:r>
      <w:proofErr w:type="spellEnd"/>
      <w:r w:rsidR="0001293E" w:rsidRPr="0001293E">
        <w:rPr>
          <w:lang w:val="es-MX"/>
        </w:rPr>
        <w:t xml:space="preserve"> </w:t>
      </w:r>
      <w:proofErr w:type="spellStart"/>
      <w:r w:rsidR="0001293E" w:rsidRPr="0001293E">
        <w:rPr>
          <w:lang w:val="es-MX"/>
        </w:rPr>
        <w:t>the</w:t>
      </w:r>
      <w:proofErr w:type="spellEnd"/>
      <w:r w:rsidR="0001293E" w:rsidRPr="0001293E">
        <w:rPr>
          <w:lang w:val="es-MX"/>
        </w:rPr>
        <w:t xml:space="preserve"> </w:t>
      </w:r>
      <w:proofErr w:type="spellStart"/>
      <w:r w:rsidR="0001293E" w:rsidRPr="0001293E">
        <w:rPr>
          <w:lang w:val="es-MX"/>
        </w:rPr>
        <w:t>sources</w:t>
      </w:r>
      <w:proofErr w:type="spellEnd"/>
      <w:r w:rsidR="0001293E" w:rsidRPr="0001293E">
        <w:rPr>
          <w:lang w:val="es-MX"/>
        </w:rPr>
        <w:t xml:space="preserve"> and </w:t>
      </w:r>
      <w:proofErr w:type="spellStart"/>
      <w:r w:rsidR="0001293E" w:rsidRPr="0001293E">
        <w:rPr>
          <w:lang w:val="es-MX"/>
        </w:rPr>
        <w:t>assumptions</w:t>
      </w:r>
      <w:proofErr w:type="spellEnd"/>
      <w:r w:rsidR="0001293E" w:rsidRPr="0001293E">
        <w:rPr>
          <w:lang w:val="es-MX"/>
        </w:rPr>
        <w:t xml:space="preserve"> </w:t>
      </w:r>
      <w:proofErr w:type="spellStart"/>
      <w:r w:rsidR="0001293E" w:rsidRPr="0001293E">
        <w:rPr>
          <w:lang w:val="es-MX"/>
        </w:rPr>
        <w:t>taken</w:t>
      </w:r>
      <w:proofErr w:type="spellEnd"/>
      <w:r w:rsidR="0001293E" w:rsidRPr="0001293E">
        <w:rPr>
          <w:lang w:val="es-MX"/>
        </w:rPr>
        <w:t xml:space="preserve"> </w:t>
      </w:r>
      <w:proofErr w:type="spellStart"/>
      <w:r w:rsidR="0001293E" w:rsidRPr="0001293E">
        <w:rPr>
          <w:lang w:val="es-MX"/>
        </w:rPr>
        <w:t>into</w:t>
      </w:r>
      <w:proofErr w:type="spellEnd"/>
      <w:r w:rsidR="0001293E" w:rsidRPr="0001293E">
        <w:rPr>
          <w:lang w:val="es-MX"/>
        </w:rPr>
        <w:t xml:space="preserve"> </w:t>
      </w:r>
      <w:proofErr w:type="spellStart"/>
      <w:r w:rsidR="0001293E" w:rsidRPr="0001293E">
        <w:rPr>
          <w:lang w:val="es-MX"/>
        </w:rPr>
        <w:t>account</w:t>
      </w:r>
      <w:proofErr w:type="spellEnd"/>
      <w:r w:rsidR="0001293E" w:rsidRPr="0001293E">
        <w:rPr>
          <w:lang w:val="es-MX"/>
        </w:rPr>
        <w:t>.</w:t>
      </w:r>
    </w:p>
    <w:p w14:paraId="2B0CE15F" w14:textId="77777777" w:rsidR="0001293E" w:rsidRPr="0001293E" w:rsidRDefault="0001293E" w:rsidP="0001293E">
      <w:pPr>
        <w:pStyle w:val="Prrafodelista"/>
        <w:spacing w:after="120"/>
        <w:rPr>
          <w:lang w:val="es-MX"/>
        </w:rPr>
      </w:pPr>
    </w:p>
    <w:p w14:paraId="06C4E241" w14:textId="77777777" w:rsidR="00C14115" w:rsidRPr="0039540A" w:rsidRDefault="00C14115" w:rsidP="00C14115">
      <w:pPr>
        <w:pStyle w:val="Prrafodelista"/>
        <w:spacing w:after="120"/>
        <w:ind w:left="0"/>
        <w:rPr>
          <w:lang w:val="es-MX"/>
        </w:rPr>
      </w:pPr>
      <w:proofErr w:type="spellStart"/>
      <w:r w:rsidRPr="0039540A">
        <w:rPr>
          <w:lang w:val="es-MX"/>
        </w:rPr>
        <w:t>The</w:t>
      </w:r>
      <w:proofErr w:type="spellEnd"/>
      <w:r w:rsidRPr="0039540A">
        <w:rPr>
          <w:lang w:val="es-MX"/>
        </w:rPr>
        <w:t xml:space="preserve"> CO</w:t>
      </w:r>
      <w:r w:rsidRPr="0039540A">
        <w:rPr>
          <w:vertAlign w:val="subscript"/>
          <w:lang w:val="es-MX"/>
        </w:rPr>
        <w:t>2</w:t>
      </w:r>
      <w:r w:rsidRPr="0039540A">
        <w:rPr>
          <w:lang w:val="es-MX"/>
        </w:rPr>
        <w:t xml:space="preserve">eq </w:t>
      </w:r>
      <w:proofErr w:type="spellStart"/>
      <w:r w:rsidRPr="0039540A">
        <w:rPr>
          <w:lang w:val="es-MX"/>
        </w:rPr>
        <w:t>emissions</w:t>
      </w:r>
      <w:proofErr w:type="spellEnd"/>
      <w:r w:rsidRPr="0039540A">
        <w:rPr>
          <w:lang w:val="es-MX"/>
        </w:rPr>
        <w:t xml:space="preserve"> </w:t>
      </w:r>
      <w:proofErr w:type="spellStart"/>
      <w:r w:rsidRPr="0039540A">
        <w:rPr>
          <w:lang w:val="es-MX"/>
        </w:rPr>
        <w:t>generated</w:t>
      </w:r>
      <w:proofErr w:type="spellEnd"/>
      <w:r w:rsidRPr="0039540A">
        <w:rPr>
          <w:lang w:val="es-MX"/>
        </w:rPr>
        <w:t xml:space="preserve"> </w:t>
      </w:r>
      <w:proofErr w:type="spellStart"/>
      <w:r w:rsidRPr="0039540A">
        <w:rPr>
          <w:lang w:val="es-MX"/>
        </w:rPr>
        <w:t>from</w:t>
      </w:r>
      <w:proofErr w:type="spellEnd"/>
      <w:r w:rsidRPr="0039540A">
        <w:rPr>
          <w:lang w:val="es-MX"/>
        </w:rPr>
        <w:t xml:space="preserve"> </w:t>
      </w:r>
      <w:proofErr w:type="spellStart"/>
      <w:r w:rsidRPr="0039540A">
        <w:rPr>
          <w:lang w:val="es-MX"/>
        </w:rPr>
        <w:t>the</w:t>
      </w:r>
      <w:proofErr w:type="spellEnd"/>
      <w:r w:rsidRPr="0039540A">
        <w:rPr>
          <w:lang w:val="es-MX"/>
        </w:rPr>
        <w:t xml:space="preserve"> </w:t>
      </w:r>
      <w:proofErr w:type="spellStart"/>
      <w:r w:rsidRPr="0039540A">
        <w:rPr>
          <w:lang w:val="es-MX"/>
        </w:rPr>
        <w:t>generation</w:t>
      </w:r>
      <w:proofErr w:type="spellEnd"/>
      <w:r w:rsidRPr="0039540A">
        <w:rPr>
          <w:lang w:val="es-MX"/>
        </w:rPr>
        <w:t xml:space="preserve"> </w:t>
      </w:r>
      <w:proofErr w:type="spellStart"/>
      <w:r w:rsidRPr="0039540A">
        <w:rPr>
          <w:lang w:val="es-MX"/>
        </w:rPr>
        <w:t>of</w:t>
      </w:r>
      <w:proofErr w:type="spellEnd"/>
      <w:r w:rsidRPr="0039540A">
        <w:rPr>
          <w:lang w:val="es-MX"/>
        </w:rPr>
        <w:t xml:space="preserve"> </w:t>
      </w:r>
      <w:proofErr w:type="spellStart"/>
      <w:r w:rsidRPr="0039540A">
        <w:rPr>
          <w:lang w:val="es-MX"/>
        </w:rPr>
        <w:t>energy</w:t>
      </w:r>
      <w:proofErr w:type="spellEnd"/>
      <w:r w:rsidRPr="0039540A">
        <w:rPr>
          <w:lang w:val="es-MX"/>
        </w:rPr>
        <w:t xml:space="preserve"> </w:t>
      </w:r>
      <w:proofErr w:type="spellStart"/>
      <w:r w:rsidRPr="0039540A">
        <w:rPr>
          <w:lang w:val="es-MX"/>
        </w:rPr>
        <w:t>with</w:t>
      </w:r>
      <w:proofErr w:type="spellEnd"/>
      <w:r w:rsidRPr="0039540A">
        <w:rPr>
          <w:lang w:val="es-MX"/>
        </w:rPr>
        <w:t xml:space="preserve"> </w:t>
      </w:r>
      <w:proofErr w:type="spellStart"/>
      <w:r w:rsidRPr="0039540A">
        <w:rPr>
          <w:lang w:val="es-MX"/>
        </w:rPr>
        <w:t>sugarcane</w:t>
      </w:r>
      <w:proofErr w:type="spellEnd"/>
      <w:r w:rsidRPr="0039540A">
        <w:rPr>
          <w:lang w:val="es-MX"/>
        </w:rPr>
        <w:t xml:space="preserve"> </w:t>
      </w:r>
      <w:proofErr w:type="spellStart"/>
      <w:r w:rsidRPr="0039540A">
        <w:rPr>
          <w:lang w:val="es-MX"/>
        </w:rPr>
        <w:t>bagasse</w:t>
      </w:r>
      <w:proofErr w:type="spellEnd"/>
      <w:r w:rsidRPr="0039540A">
        <w:rPr>
          <w:lang w:val="es-MX"/>
        </w:rPr>
        <w:t xml:space="preserve"> are </w:t>
      </w:r>
      <w:proofErr w:type="spellStart"/>
      <w:r w:rsidRPr="0039540A">
        <w:rPr>
          <w:lang w:val="es-MX"/>
        </w:rPr>
        <w:t>reduced</w:t>
      </w:r>
      <w:proofErr w:type="spellEnd"/>
      <w:r w:rsidRPr="0039540A">
        <w:rPr>
          <w:lang w:val="es-MX"/>
        </w:rPr>
        <w:t xml:space="preserve"> </w:t>
      </w:r>
      <w:proofErr w:type="spellStart"/>
      <w:r w:rsidRPr="0039540A">
        <w:rPr>
          <w:lang w:val="es-MX"/>
        </w:rPr>
        <w:t>by</w:t>
      </w:r>
      <w:proofErr w:type="spellEnd"/>
      <w:r w:rsidRPr="0039540A">
        <w:rPr>
          <w:lang w:val="es-MX"/>
        </w:rPr>
        <w:t xml:space="preserve"> </w:t>
      </w:r>
      <w:proofErr w:type="spellStart"/>
      <w:r w:rsidRPr="0039540A">
        <w:rPr>
          <w:lang w:val="es-MX"/>
        </w:rPr>
        <w:t>around</w:t>
      </w:r>
      <w:proofErr w:type="spellEnd"/>
      <w:r w:rsidRPr="0039540A">
        <w:rPr>
          <w:lang w:val="es-MX"/>
        </w:rPr>
        <w:t xml:space="preserve"> 8% </w:t>
      </w:r>
      <w:proofErr w:type="spellStart"/>
      <w:r w:rsidRPr="0039540A">
        <w:rPr>
          <w:lang w:val="es-MX"/>
        </w:rPr>
        <w:t>compared</w:t>
      </w:r>
      <w:proofErr w:type="spellEnd"/>
      <w:r w:rsidRPr="0039540A">
        <w:rPr>
          <w:lang w:val="es-MX"/>
        </w:rPr>
        <w:t xml:space="preserve"> </w:t>
      </w:r>
      <w:proofErr w:type="spellStart"/>
      <w:r w:rsidRPr="0039540A">
        <w:rPr>
          <w:lang w:val="es-MX"/>
        </w:rPr>
        <w:t>to</w:t>
      </w:r>
      <w:proofErr w:type="spellEnd"/>
      <w:r w:rsidRPr="0039540A">
        <w:rPr>
          <w:lang w:val="es-MX"/>
        </w:rPr>
        <w:t xml:space="preserve"> </w:t>
      </w:r>
      <w:proofErr w:type="spellStart"/>
      <w:r w:rsidRPr="0039540A">
        <w:rPr>
          <w:lang w:val="es-MX"/>
        </w:rPr>
        <w:t>the</w:t>
      </w:r>
      <w:proofErr w:type="spellEnd"/>
      <w:r w:rsidRPr="0039540A">
        <w:rPr>
          <w:lang w:val="es-MX"/>
        </w:rPr>
        <w:t xml:space="preserve"> </w:t>
      </w:r>
      <w:proofErr w:type="spellStart"/>
      <w:r w:rsidRPr="0039540A">
        <w:rPr>
          <w:lang w:val="es-MX"/>
        </w:rPr>
        <w:t>generation</w:t>
      </w:r>
      <w:proofErr w:type="spellEnd"/>
      <w:r w:rsidRPr="0039540A">
        <w:rPr>
          <w:lang w:val="es-MX"/>
        </w:rPr>
        <w:t xml:space="preserve"> </w:t>
      </w:r>
      <w:proofErr w:type="spellStart"/>
      <w:r w:rsidRPr="0039540A">
        <w:rPr>
          <w:lang w:val="es-MX"/>
        </w:rPr>
        <w:t>of</w:t>
      </w:r>
      <w:proofErr w:type="spellEnd"/>
      <w:r w:rsidRPr="0039540A">
        <w:rPr>
          <w:lang w:val="es-MX"/>
        </w:rPr>
        <w:t xml:space="preserve"> </w:t>
      </w:r>
      <w:proofErr w:type="spellStart"/>
      <w:r w:rsidRPr="0039540A">
        <w:rPr>
          <w:lang w:val="es-MX"/>
        </w:rPr>
        <w:t>energy</w:t>
      </w:r>
      <w:proofErr w:type="spellEnd"/>
      <w:r w:rsidRPr="0039540A">
        <w:rPr>
          <w:lang w:val="es-MX"/>
        </w:rPr>
        <w:t xml:space="preserve"> </w:t>
      </w:r>
      <w:proofErr w:type="spellStart"/>
      <w:r w:rsidRPr="0039540A">
        <w:rPr>
          <w:lang w:val="es-MX"/>
        </w:rPr>
        <w:t>from</w:t>
      </w:r>
      <w:proofErr w:type="spellEnd"/>
      <w:r w:rsidRPr="0039540A">
        <w:rPr>
          <w:lang w:val="es-MX"/>
        </w:rPr>
        <w:t xml:space="preserve"> </w:t>
      </w:r>
      <w:proofErr w:type="spellStart"/>
      <w:r w:rsidRPr="0039540A">
        <w:rPr>
          <w:lang w:val="es-MX"/>
        </w:rPr>
        <w:t>fossil</w:t>
      </w:r>
      <w:proofErr w:type="spellEnd"/>
      <w:r w:rsidRPr="0039540A">
        <w:rPr>
          <w:lang w:val="es-MX"/>
        </w:rPr>
        <w:t xml:space="preserve"> </w:t>
      </w:r>
      <w:proofErr w:type="spellStart"/>
      <w:r w:rsidRPr="0039540A">
        <w:rPr>
          <w:lang w:val="es-MX"/>
        </w:rPr>
        <w:t>fuels</w:t>
      </w:r>
      <w:proofErr w:type="spellEnd"/>
      <w:r w:rsidRPr="0039540A">
        <w:rPr>
          <w:lang w:val="es-MX"/>
        </w:rPr>
        <w:t xml:space="preserve">, </w:t>
      </w:r>
      <w:proofErr w:type="spellStart"/>
      <w:r w:rsidRPr="0039540A">
        <w:rPr>
          <w:lang w:val="es-MX"/>
        </w:rPr>
        <w:t>due</w:t>
      </w:r>
      <w:proofErr w:type="spellEnd"/>
      <w:r w:rsidRPr="0039540A">
        <w:rPr>
          <w:lang w:val="es-MX"/>
        </w:rPr>
        <w:t xml:space="preserve"> </w:t>
      </w:r>
      <w:proofErr w:type="spellStart"/>
      <w:r w:rsidRPr="0039540A">
        <w:rPr>
          <w:lang w:val="es-MX"/>
        </w:rPr>
        <w:t>to</w:t>
      </w:r>
      <w:proofErr w:type="spellEnd"/>
      <w:r w:rsidRPr="0039540A">
        <w:rPr>
          <w:lang w:val="es-MX"/>
        </w:rPr>
        <w:t xml:space="preserve"> </w:t>
      </w:r>
      <w:proofErr w:type="spellStart"/>
      <w:r w:rsidRPr="0039540A">
        <w:rPr>
          <w:lang w:val="es-MX"/>
        </w:rPr>
        <w:t>the</w:t>
      </w:r>
      <w:proofErr w:type="spellEnd"/>
      <w:r w:rsidRPr="0039540A">
        <w:rPr>
          <w:lang w:val="es-MX"/>
        </w:rPr>
        <w:t xml:space="preserve"> </w:t>
      </w:r>
      <w:proofErr w:type="spellStart"/>
      <w:r w:rsidRPr="0039540A">
        <w:rPr>
          <w:lang w:val="es-MX"/>
        </w:rPr>
        <w:t>high</w:t>
      </w:r>
      <w:proofErr w:type="spellEnd"/>
      <w:r w:rsidRPr="0039540A">
        <w:rPr>
          <w:lang w:val="es-MX"/>
        </w:rPr>
        <w:t xml:space="preserve"> </w:t>
      </w:r>
      <w:proofErr w:type="spellStart"/>
      <w:r w:rsidRPr="0039540A">
        <w:rPr>
          <w:lang w:val="es-MX"/>
        </w:rPr>
        <w:t>sulfur</w:t>
      </w:r>
      <w:proofErr w:type="spellEnd"/>
      <w:r w:rsidRPr="0039540A">
        <w:rPr>
          <w:lang w:val="es-MX"/>
        </w:rPr>
        <w:t xml:space="preserve"> </w:t>
      </w:r>
      <w:proofErr w:type="spellStart"/>
      <w:r w:rsidRPr="0039540A">
        <w:rPr>
          <w:lang w:val="es-MX"/>
        </w:rPr>
        <w:t>content</w:t>
      </w:r>
      <w:proofErr w:type="spellEnd"/>
      <w:r w:rsidRPr="0039540A">
        <w:rPr>
          <w:lang w:val="es-MX"/>
        </w:rPr>
        <w:t xml:space="preserve"> </w:t>
      </w:r>
      <w:proofErr w:type="spellStart"/>
      <w:r w:rsidRPr="0039540A">
        <w:rPr>
          <w:lang w:val="es-MX"/>
        </w:rPr>
        <w:t>of</w:t>
      </w:r>
      <w:proofErr w:type="spellEnd"/>
      <w:r w:rsidRPr="0039540A">
        <w:rPr>
          <w:lang w:val="es-MX"/>
        </w:rPr>
        <w:t xml:space="preserve"> </w:t>
      </w:r>
      <w:proofErr w:type="spellStart"/>
      <w:r w:rsidRPr="0039540A">
        <w:rPr>
          <w:lang w:val="es-MX"/>
        </w:rPr>
        <w:t>the</w:t>
      </w:r>
      <w:proofErr w:type="spellEnd"/>
      <w:r w:rsidRPr="0039540A">
        <w:rPr>
          <w:lang w:val="es-MX"/>
        </w:rPr>
        <w:t xml:space="preserve"> </w:t>
      </w:r>
      <w:proofErr w:type="spellStart"/>
      <w:r w:rsidRPr="0039540A">
        <w:rPr>
          <w:lang w:val="es-MX"/>
        </w:rPr>
        <w:t>latter</w:t>
      </w:r>
      <w:proofErr w:type="spellEnd"/>
      <w:r w:rsidRPr="0039540A">
        <w:rPr>
          <w:lang w:val="es-MX"/>
        </w:rPr>
        <w:t xml:space="preserve">, </w:t>
      </w:r>
      <w:proofErr w:type="spellStart"/>
      <w:r w:rsidRPr="0039540A">
        <w:rPr>
          <w:lang w:val="es-MX"/>
        </w:rPr>
        <w:t>which</w:t>
      </w:r>
      <w:proofErr w:type="spellEnd"/>
      <w:r w:rsidRPr="0039540A">
        <w:rPr>
          <w:lang w:val="es-MX"/>
        </w:rPr>
        <w:t xml:space="preserve"> </w:t>
      </w:r>
      <w:proofErr w:type="spellStart"/>
      <w:r w:rsidRPr="0039540A">
        <w:rPr>
          <w:lang w:val="es-MX"/>
        </w:rPr>
        <w:t>means</w:t>
      </w:r>
      <w:proofErr w:type="spellEnd"/>
      <w:r w:rsidRPr="0039540A">
        <w:rPr>
          <w:lang w:val="es-MX"/>
        </w:rPr>
        <w:t xml:space="preserve"> </w:t>
      </w:r>
      <w:proofErr w:type="spellStart"/>
      <w:r w:rsidRPr="0039540A">
        <w:rPr>
          <w:lang w:val="es-MX"/>
        </w:rPr>
        <w:t>that</w:t>
      </w:r>
      <w:proofErr w:type="spellEnd"/>
      <w:r w:rsidRPr="0039540A">
        <w:rPr>
          <w:lang w:val="es-MX"/>
        </w:rPr>
        <w:t xml:space="preserve"> </w:t>
      </w:r>
      <w:proofErr w:type="spellStart"/>
      <w:r w:rsidRPr="0039540A">
        <w:rPr>
          <w:lang w:val="es-MX"/>
        </w:rPr>
        <w:t>generation</w:t>
      </w:r>
      <w:proofErr w:type="spellEnd"/>
      <w:r w:rsidRPr="0039540A">
        <w:rPr>
          <w:lang w:val="es-MX"/>
        </w:rPr>
        <w:t xml:space="preserve"> </w:t>
      </w:r>
      <w:proofErr w:type="spellStart"/>
      <w:r w:rsidRPr="0039540A">
        <w:rPr>
          <w:lang w:val="es-MX"/>
        </w:rPr>
        <w:t>from</w:t>
      </w:r>
      <w:proofErr w:type="spellEnd"/>
      <w:r w:rsidRPr="0039540A">
        <w:rPr>
          <w:lang w:val="es-MX"/>
        </w:rPr>
        <w:t xml:space="preserve"> </w:t>
      </w:r>
      <w:proofErr w:type="spellStart"/>
      <w:r w:rsidRPr="0039540A">
        <w:rPr>
          <w:lang w:val="es-MX"/>
        </w:rPr>
        <w:t>biomass</w:t>
      </w:r>
      <w:proofErr w:type="spellEnd"/>
      <w:r w:rsidRPr="0039540A">
        <w:rPr>
          <w:lang w:val="es-MX"/>
        </w:rPr>
        <w:t xml:space="preserve"> </w:t>
      </w:r>
      <w:proofErr w:type="spellStart"/>
      <w:r w:rsidRPr="0039540A">
        <w:rPr>
          <w:lang w:val="es-MX"/>
        </w:rPr>
        <w:t>waste</w:t>
      </w:r>
      <w:proofErr w:type="spellEnd"/>
      <w:r w:rsidRPr="0039540A">
        <w:rPr>
          <w:lang w:val="es-MX"/>
        </w:rPr>
        <w:t xml:space="preserve"> </w:t>
      </w:r>
      <w:proofErr w:type="spellStart"/>
      <w:r w:rsidRPr="0039540A">
        <w:rPr>
          <w:lang w:val="es-MX"/>
        </w:rPr>
        <w:t>contribute</w:t>
      </w:r>
      <w:proofErr w:type="spellEnd"/>
      <w:r w:rsidRPr="0039540A">
        <w:rPr>
          <w:lang w:val="es-MX"/>
        </w:rPr>
        <w:t xml:space="preserve"> </w:t>
      </w:r>
      <w:proofErr w:type="spellStart"/>
      <w:r w:rsidRPr="0039540A">
        <w:rPr>
          <w:lang w:val="es-MX"/>
        </w:rPr>
        <w:t>to</w:t>
      </w:r>
      <w:proofErr w:type="spellEnd"/>
      <w:r w:rsidRPr="0039540A">
        <w:rPr>
          <w:lang w:val="es-MX"/>
        </w:rPr>
        <w:t xml:space="preserve"> </w:t>
      </w:r>
      <w:proofErr w:type="spellStart"/>
      <w:r w:rsidRPr="0039540A">
        <w:rPr>
          <w:lang w:val="es-MX"/>
        </w:rPr>
        <w:t>decarbonization</w:t>
      </w:r>
      <w:proofErr w:type="spellEnd"/>
      <w:r w:rsidRPr="0039540A">
        <w:rPr>
          <w:lang w:val="es-MX"/>
        </w:rPr>
        <w:t>.</w:t>
      </w:r>
    </w:p>
    <w:p w14:paraId="019AB895" w14:textId="4A6B6B9A" w:rsidR="00C530E7" w:rsidRPr="00C530E7" w:rsidRDefault="004F2858" w:rsidP="00C530E7">
      <w:pPr>
        <w:pStyle w:val="CETHeading1"/>
        <w:rPr>
          <w:sz w:val="18"/>
          <w:lang w:val="es-MX"/>
        </w:rPr>
      </w:pPr>
      <w:r w:rsidRPr="00C530E7">
        <w:rPr>
          <w:sz w:val="18"/>
          <w:lang w:val="es-MX"/>
        </w:rPr>
        <w:t>Conclusión</w:t>
      </w:r>
    </w:p>
    <w:p w14:paraId="7D9D7BF6" w14:textId="33780874" w:rsidR="001F327D" w:rsidRPr="001F327D" w:rsidRDefault="001F327D" w:rsidP="001F327D">
      <w:pPr>
        <w:pStyle w:val="CETBodytext"/>
        <w:rPr>
          <w:lang w:val="es-MX"/>
        </w:rPr>
      </w:pPr>
      <w:r w:rsidRPr="001F327D">
        <w:rPr>
          <w:lang w:val="es-MX"/>
        </w:rPr>
        <w:t xml:space="preserve">In </w:t>
      </w:r>
      <w:proofErr w:type="spellStart"/>
      <w:r w:rsidRPr="001F327D">
        <w:rPr>
          <w:lang w:val="es-MX"/>
        </w:rPr>
        <w:t>this</w:t>
      </w:r>
      <w:proofErr w:type="spellEnd"/>
      <w:r w:rsidRPr="001F327D">
        <w:rPr>
          <w:lang w:val="es-MX"/>
        </w:rPr>
        <w:t xml:space="preserve"> </w:t>
      </w:r>
      <w:proofErr w:type="spellStart"/>
      <w:r w:rsidRPr="001F327D">
        <w:rPr>
          <w:lang w:val="es-MX"/>
        </w:rPr>
        <w:t>paper</w:t>
      </w:r>
      <w:proofErr w:type="spellEnd"/>
      <w:r w:rsidRPr="001F327D">
        <w:rPr>
          <w:lang w:val="es-MX"/>
        </w:rPr>
        <w:t xml:space="preserve">, a simple </w:t>
      </w:r>
      <w:proofErr w:type="spellStart"/>
      <w:r w:rsidRPr="001F327D">
        <w:rPr>
          <w:lang w:val="es-MX"/>
        </w:rPr>
        <w:t>analytical</w:t>
      </w:r>
      <w:proofErr w:type="spellEnd"/>
      <w:r w:rsidRPr="001F327D">
        <w:rPr>
          <w:lang w:val="es-MX"/>
        </w:rPr>
        <w:t xml:space="preserve"> </w:t>
      </w:r>
      <w:proofErr w:type="spellStart"/>
      <w:r w:rsidRPr="001F327D">
        <w:rPr>
          <w:lang w:val="es-MX"/>
        </w:rPr>
        <w:t>methodology</w:t>
      </w:r>
      <w:proofErr w:type="spellEnd"/>
      <w:r w:rsidRPr="001F327D">
        <w:rPr>
          <w:lang w:val="es-MX"/>
        </w:rPr>
        <w:t xml:space="preserve"> </w:t>
      </w:r>
      <w:proofErr w:type="spellStart"/>
      <w:r w:rsidRPr="001F327D">
        <w:rPr>
          <w:lang w:val="es-MX"/>
        </w:rPr>
        <w:t>was</w:t>
      </w:r>
      <w:proofErr w:type="spellEnd"/>
      <w:r w:rsidRPr="001F327D">
        <w:rPr>
          <w:lang w:val="es-MX"/>
        </w:rPr>
        <w:t xml:space="preserve"> </w:t>
      </w:r>
      <w:proofErr w:type="spellStart"/>
      <w:r w:rsidRPr="001F327D">
        <w:rPr>
          <w:lang w:val="es-MX"/>
        </w:rPr>
        <w:t>presented</w:t>
      </w:r>
      <w:proofErr w:type="spellEnd"/>
      <w:r w:rsidRPr="001F327D">
        <w:rPr>
          <w:lang w:val="es-MX"/>
        </w:rPr>
        <w:t xml:space="preserve"> </w:t>
      </w:r>
      <w:proofErr w:type="spellStart"/>
      <w:r w:rsidRPr="001F327D">
        <w:rPr>
          <w:lang w:val="es-MX"/>
        </w:rPr>
        <w:t>to</w:t>
      </w:r>
      <w:proofErr w:type="spellEnd"/>
      <w:r w:rsidRPr="001F327D">
        <w:rPr>
          <w:lang w:val="es-MX"/>
        </w:rPr>
        <w:t xml:space="preserve"> </w:t>
      </w:r>
      <w:proofErr w:type="spellStart"/>
      <w:r w:rsidRPr="001F327D">
        <w:rPr>
          <w:lang w:val="es-MX"/>
        </w:rPr>
        <w:t>estimate</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energy</w:t>
      </w:r>
      <w:proofErr w:type="spellEnd"/>
      <w:r w:rsidRPr="001F327D">
        <w:rPr>
          <w:lang w:val="es-MX"/>
        </w:rPr>
        <w:t xml:space="preserve"> </w:t>
      </w:r>
      <w:proofErr w:type="spellStart"/>
      <w:r w:rsidRPr="001F327D">
        <w:rPr>
          <w:lang w:val="es-MX"/>
        </w:rPr>
        <w:t>potential</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sugarcane</w:t>
      </w:r>
      <w:proofErr w:type="spellEnd"/>
      <w:r w:rsidRPr="001F327D">
        <w:rPr>
          <w:lang w:val="es-MX"/>
        </w:rPr>
        <w:t xml:space="preserve"> </w:t>
      </w:r>
      <w:proofErr w:type="spellStart"/>
      <w:r w:rsidRPr="001F327D">
        <w:rPr>
          <w:lang w:val="es-MX"/>
        </w:rPr>
        <w:t>bagasse</w:t>
      </w:r>
      <w:proofErr w:type="spellEnd"/>
      <w:r w:rsidRPr="001F327D">
        <w:rPr>
          <w:lang w:val="es-MX"/>
        </w:rPr>
        <w:t xml:space="preserve"> </w:t>
      </w:r>
      <w:proofErr w:type="spellStart"/>
      <w:r w:rsidRPr="001F327D">
        <w:rPr>
          <w:lang w:val="es-MX"/>
        </w:rPr>
        <w:t>available</w:t>
      </w:r>
      <w:proofErr w:type="spellEnd"/>
      <w:r w:rsidRPr="001F327D">
        <w:rPr>
          <w:lang w:val="es-MX"/>
        </w:rPr>
        <w:t xml:space="preserve"> in </w:t>
      </w:r>
      <w:proofErr w:type="spellStart"/>
      <w:r w:rsidRPr="001F327D">
        <w:rPr>
          <w:lang w:val="es-MX"/>
        </w:rPr>
        <w:t>Mexico</w:t>
      </w:r>
      <w:proofErr w:type="spellEnd"/>
      <w:r w:rsidRPr="001F327D">
        <w:rPr>
          <w:lang w:val="es-MX"/>
        </w:rPr>
        <w:t xml:space="preserve">. </w:t>
      </w:r>
      <w:proofErr w:type="spellStart"/>
      <w:r w:rsidRPr="001F327D">
        <w:rPr>
          <w:lang w:val="es-MX"/>
        </w:rPr>
        <w:t>With</w:t>
      </w:r>
      <w:proofErr w:type="spellEnd"/>
      <w:r w:rsidRPr="001F327D">
        <w:rPr>
          <w:lang w:val="es-MX"/>
        </w:rPr>
        <w:t xml:space="preserve"> </w:t>
      </w:r>
      <w:proofErr w:type="spellStart"/>
      <w:r w:rsidRPr="001F327D">
        <w:rPr>
          <w:lang w:val="es-MX"/>
        </w:rPr>
        <w:t>this</w:t>
      </w:r>
      <w:proofErr w:type="spellEnd"/>
      <w:r w:rsidRPr="001F327D">
        <w:rPr>
          <w:lang w:val="es-MX"/>
        </w:rPr>
        <w:t xml:space="preserve"> </w:t>
      </w:r>
      <w:proofErr w:type="spellStart"/>
      <w:r w:rsidRPr="001F327D">
        <w:rPr>
          <w:lang w:val="es-MX"/>
        </w:rPr>
        <w:t>methodology</w:t>
      </w:r>
      <w:proofErr w:type="spellEnd"/>
      <w:r w:rsidRPr="001F327D">
        <w:rPr>
          <w:lang w:val="es-MX"/>
        </w:rPr>
        <w:t xml:space="preserve">, </w:t>
      </w:r>
      <w:proofErr w:type="spellStart"/>
      <w:r w:rsidRPr="001F327D">
        <w:rPr>
          <w:lang w:val="es-MX"/>
        </w:rPr>
        <w:t>the</w:t>
      </w:r>
      <w:proofErr w:type="spellEnd"/>
      <w:r w:rsidRPr="001F327D">
        <w:rPr>
          <w:lang w:val="es-MX"/>
        </w:rPr>
        <w:t xml:space="preserve"> total </w:t>
      </w:r>
      <w:proofErr w:type="spellStart"/>
      <w:r w:rsidRPr="001F327D">
        <w:rPr>
          <w:lang w:val="es-MX"/>
        </w:rPr>
        <w:t>potential</w:t>
      </w:r>
      <w:proofErr w:type="spellEnd"/>
      <w:r w:rsidRPr="001F327D">
        <w:rPr>
          <w:lang w:val="es-MX"/>
        </w:rPr>
        <w:t xml:space="preserve">, </w:t>
      </w:r>
      <w:proofErr w:type="spellStart"/>
      <w:r w:rsidRPr="001F327D">
        <w:rPr>
          <w:lang w:val="es-MX"/>
        </w:rPr>
        <w:t>accessible</w:t>
      </w:r>
      <w:proofErr w:type="spellEnd"/>
      <w:r w:rsidRPr="001F327D">
        <w:rPr>
          <w:lang w:val="es-MX"/>
        </w:rPr>
        <w:t xml:space="preserve"> </w:t>
      </w:r>
      <w:proofErr w:type="spellStart"/>
      <w:r w:rsidRPr="001F327D">
        <w:rPr>
          <w:lang w:val="es-MX"/>
        </w:rPr>
        <w:t>potential</w:t>
      </w:r>
      <w:proofErr w:type="spellEnd"/>
      <w:r w:rsidRPr="001F327D">
        <w:rPr>
          <w:lang w:val="es-MX"/>
        </w:rPr>
        <w:t xml:space="preserve"> and </w:t>
      </w:r>
      <w:proofErr w:type="spellStart"/>
      <w:r w:rsidRPr="001F327D">
        <w:rPr>
          <w:lang w:val="es-MX"/>
        </w:rPr>
        <w:t>available</w:t>
      </w:r>
      <w:proofErr w:type="spellEnd"/>
      <w:r w:rsidRPr="001F327D">
        <w:rPr>
          <w:lang w:val="es-MX"/>
        </w:rPr>
        <w:t xml:space="preserve"> </w:t>
      </w:r>
      <w:proofErr w:type="spellStart"/>
      <w:r w:rsidRPr="001F327D">
        <w:rPr>
          <w:lang w:val="es-MX"/>
        </w:rPr>
        <w:t>potential</w:t>
      </w:r>
      <w:proofErr w:type="spellEnd"/>
      <w:r w:rsidRPr="001F327D">
        <w:rPr>
          <w:lang w:val="es-MX"/>
        </w:rPr>
        <w:t xml:space="preserve"> can be </w:t>
      </w:r>
      <w:proofErr w:type="spellStart"/>
      <w:r w:rsidRPr="001F327D">
        <w:rPr>
          <w:lang w:val="es-MX"/>
        </w:rPr>
        <w:t>estimated</w:t>
      </w:r>
      <w:proofErr w:type="spellEnd"/>
      <w:r w:rsidRPr="001F327D">
        <w:rPr>
          <w:lang w:val="es-MX"/>
        </w:rPr>
        <w:t xml:space="preserve">, and </w:t>
      </w:r>
      <w:proofErr w:type="spellStart"/>
      <w:r w:rsidRPr="001F327D">
        <w:rPr>
          <w:lang w:val="es-MX"/>
        </w:rPr>
        <w:t>from</w:t>
      </w:r>
      <w:proofErr w:type="spellEnd"/>
      <w:r w:rsidRPr="001F327D">
        <w:rPr>
          <w:lang w:val="es-MX"/>
        </w:rPr>
        <w:t xml:space="preserve"> </w:t>
      </w:r>
      <w:proofErr w:type="spellStart"/>
      <w:r w:rsidRPr="001F327D">
        <w:rPr>
          <w:lang w:val="es-MX"/>
        </w:rPr>
        <w:t>these</w:t>
      </w:r>
      <w:proofErr w:type="spellEnd"/>
      <w:r w:rsidRPr="001F327D">
        <w:rPr>
          <w:lang w:val="es-MX"/>
        </w:rPr>
        <w:t xml:space="preserve"> </w:t>
      </w:r>
      <w:proofErr w:type="spellStart"/>
      <w:r w:rsidRPr="001F327D">
        <w:rPr>
          <w:lang w:val="es-MX"/>
        </w:rPr>
        <w:t>parameters</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potential</w:t>
      </w:r>
      <w:proofErr w:type="spellEnd"/>
      <w:r w:rsidRPr="001F327D">
        <w:rPr>
          <w:lang w:val="es-MX"/>
        </w:rPr>
        <w:t xml:space="preserve"> </w:t>
      </w:r>
      <w:proofErr w:type="spellStart"/>
      <w:r w:rsidRPr="001F327D">
        <w:rPr>
          <w:lang w:val="es-MX"/>
        </w:rPr>
        <w:t>for</w:t>
      </w:r>
      <w:proofErr w:type="spellEnd"/>
      <w:r w:rsidRPr="001F327D">
        <w:rPr>
          <w:lang w:val="es-MX"/>
        </w:rPr>
        <w:t xml:space="preserve"> </w:t>
      </w:r>
      <w:proofErr w:type="spellStart"/>
      <w:r w:rsidRPr="001F327D">
        <w:rPr>
          <w:lang w:val="es-MX"/>
        </w:rPr>
        <w:t>electricity</w:t>
      </w:r>
      <w:proofErr w:type="spellEnd"/>
      <w:r w:rsidRPr="001F327D">
        <w:rPr>
          <w:lang w:val="es-MX"/>
        </w:rPr>
        <w:t xml:space="preserve"> </w:t>
      </w:r>
      <w:proofErr w:type="spellStart"/>
      <w:r w:rsidRPr="001F327D">
        <w:rPr>
          <w:lang w:val="es-MX"/>
        </w:rPr>
        <w:t>generation</w:t>
      </w:r>
      <w:proofErr w:type="spellEnd"/>
      <w:r w:rsidRPr="001F327D">
        <w:rPr>
          <w:lang w:val="es-MX"/>
        </w:rPr>
        <w:t xml:space="preserve"> </w:t>
      </w:r>
      <w:proofErr w:type="spellStart"/>
      <w:r w:rsidRPr="001F327D">
        <w:rPr>
          <w:lang w:val="es-MX"/>
        </w:rPr>
        <w:t>is</w:t>
      </w:r>
      <w:proofErr w:type="spellEnd"/>
      <w:r w:rsidRPr="001F327D">
        <w:rPr>
          <w:lang w:val="es-MX"/>
        </w:rPr>
        <w:t xml:space="preserve"> </w:t>
      </w:r>
      <w:proofErr w:type="spellStart"/>
      <w:r w:rsidRPr="001F327D">
        <w:rPr>
          <w:lang w:val="es-MX"/>
        </w:rPr>
        <w:t>determined</w:t>
      </w:r>
      <w:proofErr w:type="spellEnd"/>
      <w:r w:rsidRPr="001F327D">
        <w:rPr>
          <w:lang w:val="es-MX"/>
        </w:rPr>
        <w:t>.</w:t>
      </w:r>
    </w:p>
    <w:p w14:paraId="0E7F57D3" w14:textId="1EE91B84" w:rsidR="001F327D" w:rsidRPr="001F327D" w:rsidRDefault="001F327D" w:rsidP="001F327D">
      <w:pPr>
        <w:pStyle w:val="CETBodytext"/>
        <w:rPr>
          <w:lang w:val="es-MX"/>
        </w:rPr>
      </w:pPr>
      <w:proofErr w:type="spellStart"/>
      <w:r w:rsidRPr="001F327D">
        <w:rPr>
          <w:lang w:val="es-MX"/>
        </w:rPr>
        <w:t>This</w:t>
      </w:r>
      <w:proofErr w:type="spellEnd"/>
      <w:r w:rsidRPr="001F327D">
        <w:rPr>
          <w:lang w:val="es-MX"/>
        </w:rPr>
        <w:t xml:space="preserve"> </w:t>
      </w:r>
      <w:proofErr w:type="spellStart"/>
      <w:r w:rsidRPr="001F327D">
        <w:rPr>
          <w:lang w:val="es-MX"/>
        </w:rPr>
        <w:t>methodology</w:t>
      </w:r>
      <w:proofErr w:type="spellEnd"/>
      <w:r w:rsidRPr="001F327D">
        <w:rPr>
          <w:lang w:val="es-MX"/>
        </w:rPr>
        <w:t xml:space="preserve"> </w:t>
      </w:r>
      <w:proofErr w:type="spellStart"/>
      <w:r w:rsidRPr="001F327D">
        <w:rPr>
          <w:lang w:val="es-MX"/>
        </w:rPr>
        <w:t>is</w:t>
      </w:r>
      <w:proofErr w:type="spellEnd"/>
      <w:r w:rsidRPr="001F327D">
        <w:rPr>
          <w:lang w:val="es-MX"/>
        </w:rPr>
        <w:t xml:space="preserve"> sensitive </w:t>
      </w:r>
      <w:proofErr w:type="spellStart"/>
      <w:r w:rsidRPr="001F327D">
        <w:rPr>
          <w:lang w:val="es-MX"/>
        </w:rPr>
        <w:t>to</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variation</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parameters</w:t>
      </w:r>
      <w:proofErr w:type="spellEnd"/>
      <w:r w:rsidRPr="001F327D">
        <w:rPr>
          <w:lang w:val="es-MX"/>
        </w:rPr>
        <w:t xml:space="preserve"> </w:t>
      </w:r>
      <w:proofErr w:type="spellStart"/>
      <w:r w:rsidRPr="001F327D">
        <w:rPr>
          <w:lang w:val="es-MX"/>
        </w:rPr>
        <w:t>considered</w:t>
      </w:r>
      <w:proofErr w:type="spellEnd"/>
      <w:r w:rsidRPr="001F327D">
        <w:rPr>
          <w:lang w:val="es-MX"/>
        </w:rPr>
        <w:t xml:space="preserve"> in </w:t>
      </w:r>
      <w:proofErr w:type="spellStart"/>
      <w:r w:rsidRPr="001F327D">
        <w:rPr>
          <w:lang w:val="es-MX"/>
        </w:rPr>
        <w:t>this</w:t>
      </w:r>
      <w:proofErr w:type="spellEnd"/>
      <w:r w:rsidRPr="001F327D">
        <w:rPr>
          <w:lang w:val="es-MX"/>
        </w:rPr>
        <w:t xml:space="preserve"> </w:t>
      </w:r>
      <w:proofErr w:type="spellStart"/>
      <w:r w:rsidRPr="001F327D">
        <w:rPr>
          <w:lang w:val="es-MX"/>
        </w:rPr>
        <w:t>study</w:t>
      </w:r>
      <w:proofErr w:type="spellEnd"/>
      <w:r w:rsidRPr="001F327D">
        <w:rPr>
          <w:lang w:val="es-MX"/>
        </w:rPr>
        <w:t xml:space="preserve">, </w:t>
      </w:r>
      <w:proofErr w:type="spellStart"/>
      <w:r w:rsidRPr="001F327D">
        <w:rPr>
          <w:lang w:val="es-MX"/>
        </w:rPr>
        <w:t>highlighting</w:t>
      </w:r>
      <w:proofErr w:type="spellEnd"/>
      <w:r w:rsidRPr="001F327D">
        <w:rPr>
          <w:lang w:val="es-MX"/>
        </w:rPr>
        <w:t xml:space="preserve"> </w:t>
      </w:r>
      <w:proofErr w:type="spellStart"/>
      <w:r w:rsidRPr="001F327D">
        <w:rPr>
          <w:lang w:val="es-MX"/>
        </w:rPr>
        <w:t>that</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moisture</w:t>
      </w:r>
      <w:proofErr w:type="spellEnd"/>
      <w:r w:rsidRPr="001F327D">
        <w:rPr>
          <w:lang w:val="es-MX"/>
        </w:rPr>
        <w:t xml:space="preserve"> </w:t>
      </w:r>
      <w:proofErr w:type="spellStart"/>
      <w:r w:rsidRPr="001F327D">
        <w:rPr>
          <w:lang w:val="es-MX"/>
        </w:rPr>
        <w:t>content</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sugarcane</w:t>
      </w:r>
      <w:proofErr w:type="spellEnd"/>
      <w:r w:rsidRPr="001F327D">
        <w:rPr>
          <w:lang w:val="es-MX"/>
        </w:rPr>
        <w:t xml:space="preserve"> </w:t>
      </w:r>
      <w:proofErr w:type="spellStart"/>
      <w:r w:rsidRPr="001F327D">
        <w:rPr>
          <w:lang w:val="es-MX"/>
        </w:rPr>
        <w:t>bagasse</w:t>
      </w:r>
      <w:proofErr w:type="spellEnd"/>
      <w:r w:rsidRPr="001F327D">
        <w:rPr>
          <w:lang w:val="es-MX"/>
        </w:rPr>
        <w:t xml:space="preserve"> determines </w:t>
      </w:r>
      <w:proofErr w:type="spellStart"/>
      <w:r w:rsidRPr="001F327D">
        <w:rPr>
          <w:lang w:val="es-MX"/>
        </w:rPr>
        <w:t>the</w:t>
      </w:r>
      <w:proofErr w:type="spellEnd"/>
      <w:r w:rsidRPr="001F327D">
        <w:rPr>
          <w:lang w:val="es-MX"/>
        </w:rPr>
        <w:t xml:space="preserve"> </w:t>
      </w:r>
      <w:proofErr w:type="spellStart"/>
      <w:r w:rsidRPr="001F327D">
        <w:rPr>
          <w:lang w:val="es-MX"/>
        </w:rPr>
        <w:t>energy</w:t>
      </w:r>
      <w:proofErr w:type="spellEnd"/>
      <w:r w:rsidRPr="001F327D">
        <w:rPr>
          <w:lang w:val="es-MX"/>
        </w:rPr>
        <w:t xml:space="preserve"> </w:t>
      </w:r>
      <w:proofErr w:type="spellStart"/>
      <w:r w:rsidRPr="001F327D">
        <w:rPr>
          <w:lang w:val="es-MX"/>
        </w:rPr>
        <w:t>content</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the</w:t>
      </w:r>
      <w:proofErr w:type="spellEnd"/>
      <w:r w:rsidRPr="001F327D">
        <w:rPr>
          <w:lang w:val="es-MX"/>
        </w:rPr>
        <w:t xml:space="preserve"> residual </w:t>
      </w:r>
      <w:proofErr w:type="spellStart"/>
      <w:r w:rsidRPr="001F327D">
        <w:rPr>
          <w:lang w:val="es-MX"/>
        </w:rPr>
        <w:t>biomass</w:t>
      </w:r>
      <w:proofErr w:type="spellEnd"/>
      <w:r w:rsidRPr="001F327D">
        <w:rPr>
          <w:lang w:val="es-MX"/>
        </w:rPr>
        <w:t xml:space="preserve">, </w:t>
      </w:r>
      <w:proofErr w:type="spellStart"/>
      <w:r w:rsidRPr="001F327D">
        <w:rPr>
          <w:lang w:val="es-MX"/>
        </w:rPr>
        <w:t>which</w:t>
      </w:r>
      <w:proofErr w:type="spellEnd"/>
      <w:r w:rsidRPr="001F327D">
        <w:rPr>
          <w:lang w:val="es-MX"/>
        </w:rPr>
        <w:t xml:space="preserve"> </w:t>
      </w:r>
      <w:proofErr w:type="spellStart"/>
      <w:r w:rsidRPr="001F327D">
        <w:rPr>
          <w:lang w:val="es-MX"/>
        </w:rPr>
        <w:t>is</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amount</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energy</w:t>
      </w:r>
      <w:proofErr w:type="spellEnd"/>
      <w:r w:rsidRPr="001F327D">
        <w:rPr>
          <w:lang w:val="es-MX"/>
        </w:rPr>
        <w:t xml:space="preserve"> per </w:t>
      </w:r>
      <w:proofErr w:type="spellStart"/>
      <w:r w:rsidRPr="001F327D">
        <w:rPr>
          <w:lang w:val="es-MX"/>
        </w:rPr>
        <w:t>unit</w:t>
      </w:r>
      <w:proofErr w:type="spellEnd"/>
      <w:r w:rsidRPr="001F327D">
        <w:rPr>
          <w:lang w:val="es-MX"/>
        </w:rPr>
        <w:t xml:space="preserve"> </w:t>
      </w:r>
      <w:proofErr w:type="spellStart"/>
      <w:r w:rsidRPr="001F327D">
        <w:rPr>
          <w:lang w:val="es-MX"/>
        </w:rPr>
        <w:t>mass</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this</w:t>
      </w:r>
      <w:proofErr w:type="spellEnd"/>
      <w:r w:rsidRPr="001F327D">
        <w:rPr>
          <w:lang w:val="es-MX"/>
        </w:rPr>
        <w:t xml:space="preserve"> material </w:t>
      </w:r>
      <w:proofErr w:type="spellStart"/>
      <w:r w:rsidRPr="001F327D">
        <w:rPr>
          <w:lang w:val="es-MX"/>
        </w:rPr>
        <w:t>to</w:t>
      </w:r>
      <w:proofErr w:type="spellEnd"/>
      <w:r w:rsidRPr="001F327D">
        <w:rPr>
          <w:lang w:val="es-MX"/>
        </w:rPr>
        <w:t xml:space="preserve"> be </w:t>
      </w:r>
      <w:proofErr w:type="spellStart"/>
      <w:r w:rsidRPr="001F327D">
        <w:rPr>
          <w:lang w:val="es-MX"/>
        </w:rPr>
        <w:t>used</w:t>
      </w:r>
      <w:proofErr w:type="spellEnd"/>
      <w:r w:rsidRPr="001F327D">
        <w:rPr>
          <w:lang w:val="es-MX"/>
        </w:rPr>
        <w:t xml:space="preserve"> as </w:t>
      </w:r>
      <w:proofErr w:type="spellStart"/>
      <w:r w:rsidRPr="001F327D">
        <w:rPr>
          <w:lang w:val="es-MX"/>
        </w:rPr>
        <w:t>energy</w:t>
      </w:r>
      <w:proofErr w:type="spellEnd"/>
      <w:r w:rsidRPr="001F327D">
        <w:rPr>
          <w:lang w:val="es-MX"/>
        </w:rPr>
        <w:t xml:space="preserve">. </w:t>
      </w:r>
      <w:proofErr w:type="spellStart"/>
      <w:r w:rsidRPr="001F327D">
        <w:rPr>
          <w:lang w:val="es-MX"/>
        </w:rPr>
        <w:t>It</w:t>
      </w:r>
      <w:proofErr w:type="spellEnd"/>
      <w:r w:rsidRPr="001F327D">
        <w:rPr>
          <w:lang w:val="es-MX"/>
        </w:rPr>
        <w:t xml:space="preserve"> has </w:t>
      </w:r>
      <w:proofErr w:type="spellStart"/>
      <w:r w:rsidRPr="001F327D">
        <w:rPr>
          <w:lang w:val="es-MX"/>
        </w:rPr>
        <w:t>also</w:t>
      </w:r>
      <w:proofErr w:type="spellEnd"/>
      <w:r w:rsidRPr="001F327D">
        <w:rPr>
          <w:lang w:val="es-MX"/>
        </w:rPr>
        <w:t xml:space="preserve"> </w:t>
      </w:r>
      <w:proofErr w:type="spellStart"/>
      <w:r w:rsidRPr="001F327D">
        <w:rPr>
          <w:lang w:val="es-MX"/>
        </w:rPr>
        <w:t>been</w:t>
      </w:r>
      <w:proofErr w:type="spellEnd"/>
      <w:r w:rsidRPr="001F327D">
        <w:rPr>
          <w:lang w:val="es-MX"/>
        </w:rPr>
        <w:t xml:space="preserve"> </w:t>
      </w:r>
      <w:proofErr w:type="spellStart"/>
      <w:r w:rsidRPr="001F327D">
        <w:rPr>
          <w:lang w:val="es-MX"/>
        </w:rPr>
        <w:t>shown</w:t>
      </w:r>
      <w:proofErr w:type="spellEnd"/>
      <w:r w:rsidRPr="001F327D">
        <w:rPr>
          <w:lang w:val="es-MX"/>
        </w:rPr>
        <w:t xml:space="preserve"> </w:t>
      </w:r>
      <w:proofErr w:type="spellStart"/>
      <w:r w:rsidRPr="001F327D">
        <w:rPr>
          <w:lang w:val="es-MX"/>
        </w:rPr>
        <w:t>that</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moisture</w:t>
      </w:r>
      <w:proofErr w:type="spellEnd"/>
      <w:r w:rsidRPr="001F327D">
        <w:rPr>
          <w:lang w:val="es-MX"/>
        </w:rPr>
        <w:t xml:space="preserve"> </w:t>
      </w:r>
      <w:proofErr w:type="spellStart"/>
      <w:r w:rsidRPr="001F327D">
        <w:rPr>
          <w:lang w:val="es-MX"/>
        </w:rPr>
        <w:lastRenderedPageBreak/>
        <w:t>content</w:t>
      </w:r>
      <w:proofErr w:type="spellEnd"/>
      <w:r w:rsidRPr="001F327D">
        <w:rPr>
          <w:lang w:val="es-MX"/>
        </w:rPr>
        <w:t xml:space="preserve"> determines </w:t>
      </w:r>
      <w:proofErr w:type="spellStart"/>
      <w:r w:rsidRPr="001F327D">
        <w:rPr>
          <w:lang w:val="es-MX"/>
        </w:rPr>
        <w:t>the</w:t>
      </w:r>
      <w:proofErr w:type="spellEnd"/>
      <w:r w:rsidRPr="001F327D">
        <w:rPr>
          <w:lang w:val="es-MX"/>
        </w:rPr>
        <w:t xml:space="preserve"> </w:t>
      </w:r>
      <w:proofErr w:type="spellStart"/>
      <w:r w:rsidRPr="001F327D">
        <w:rPr>
          <w:lang w:val="es-MX"/>
        </w:rPr>
        <w:t>amount</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available</w:t>
      </w:r>
      <w:proofErr w:type="spellEnd"/>
      <w:r w:rsidRPr="001F327D">
        <w:rPr>
          <w:lang w:val="es-MX"/>
        </w:rPr>
        <w:t xml:space="preserve"> </w:t>
      </w:r>
      <w:proofErr w:type="spellStart"/>
      <w:r w:rsidRPr="001F327D">
        <w:rPr>
          <w:lang w:val="es-MX"/>
        </w:rPr>
        <w:t>dry</w:t>
      </w:r>
      <w:proofErr w:type="spellEnd"/>
      <w:r w:rsidRPr="001F327D">
        <w:rPr>
          <w:lang w:val="es-MX"/>
        </w:rPr>
        <w:t xml:space="preserve"> </w:t>
      </w:r>
      <w:proofErr w:type="spellStart"/>
      <w:r w:rsidRPr="001F327D">
        <w:rPr>
          <w:lang w:val="es-MX"/>
        </w:rPr>
        <w:t>mass</w:t>
      </w:r>
      <w:proofErr w:type="spellEnd"/>
      <w:r w:rsidRPr="001F327D">
        <w:rPr>
          <w:lang w:val="es-MX"/>
        </w:rPr>
        <w:t xml:space="preserve"> </w:t>
      </w:r>
      <w:proofErr w:type="spellStart"/>
      <w:r w:rsidRPr="001F327D">
        <w:rPr>
          <w:lang w:val="es-MX"/>
        </w:rPr>
        <w:t>that</w:t>
      </w:r>
      <w:proofErr w:type="spellEnd"/>
      <w:r w:rsidRPr="001F327D">
        <w:rPr>
          <w:lang w:val="es-MX"/>
        </w:rPr>
        <w:t xml:space="preserve"> can be </w:t>
      </w:r>
      <w:proofErr w:type="spellStart"/>
      <w:r w:rsidRPr="001F327D">
        <w:rPr>
          <w:lang w:val="es-MX"/>
        </w:rPr>
        <w:t>considered</w:t>
      </w:r>
      <w:proofErr w:type="spellEnd"/>
      <w:r w:rsidRPr="001F327D">
        <w:rPr>
          <w:lang w:val="es-MX"/>
        </w:rPr>
        <w:t xml:space="preserve"> as </w:t>
      </w:r>
      <w:proofErr w:type="spellStart"/>
      <w:r w:rsidRPr="001F327D">
        <w:rPr>
          <w:lang w:val="es-MX"/>
        </w:rPr>
        <w:t>potential</w:t>
      </w:r>
      <w:proofErr w:type="spellEnd"/>
      <w:r w:rsidRPr="001F327D">
        <w:rPr>
          <w:lang w:val="es-MX"/>
        </w:rPr>
        <w:t xml:space="preserve"> </w:t>
      </w:r>
      <w:proofErr w:type="spellStart"/>
      <w:r w:rsidRPr="001F327D">
        <w:rPr>
          <w:lang w:val="es-MX"/>
        </w:rPr>
        <w:t>available</w:t>
      </w:r>
      <w:proofErr w:type="spellEnd"/>
      <w:r w:rsidRPr="001F327D">
        <w:rPr>
          <w:lang w:val="es-MX"/>
        </w:rPr>
        <w:t xml:space="preserve"> </w:t>
      </w:r>
      <w:proofErr w:type="spellStart"/>
      <w:r w:rsidRPr="001F327D">
        <w:rPr>
          <w:lang w:val="es-MX"/>
        </w:rPr>
        <w:t>for</w:t>
      </w:r>
      <w:proofErr w:type="spellEnd"/>
      <w:r w:rsidRPr="001F327D">
        <w:rPr>
          <w:lang w:val="es-MX"/>
        </w:rPr>
        <w:t xml:space="preserve"> </w:t>
      </w:r>
      <w:proofErr w:type="spellStart"/>
      <w:r w:rsidRPr="001F327D">
        <w:rPr>
          <w:lang w:val="es-MX"/>
        </w:rPr>
        <w:t>energy</w:t>
      </w:r>
      <w:proofErr w:type="spellEnd"/>
      <w:r w:rsidRPr="001F327D">
        <w:rPr>
          <w:lang w:val="es-MX"/>
        </w:rPr>
        <w:t xml:space="preserve"> </w:t>
      </w:r>
      <w:proofErr w:type="spellStart"/>
      <w:r w:rsidRPr="001F327D">
        <w:rPr>
          <w:lang w:val="es-MX"/>
        </w:rPr>
        <w:t>generation</w:t>
      </w:r>
      <w:proofErr w:type="spellEnd"/>
      <w:r w:rsidRPr="001F327D">
        <w:rPr>
          <w:lang w:val="es-MX"/>
        </w:rPr>
        <w:t>.</w:t>
      </w:r>
    </w:p>
    <w:p w14:paraId="5C687E57" w14:textId="10B80312" w:rsidR="001F327D" w:rsidRPr="001F327D" w:rsidRDefault="001F327D" w:rsidP="001F327D">
      <w:pPr>
        <w:pStyle w:val="CETBodytext"/>
        <w:rPr>
          <w:lang w:val="es-MX"/>
        </w:rPr>
      </w:pPr>
      <w:proofErr w:type="spellStart"/>
      <w:r w:rsidRPr="001F327D">
        <w:rPr>
          <w:lang w:val="es-MX"/>
        </w:rPr>
        <w:t>The</w:t>
      </w:r>
      <w:proofErr w:type="spellEnd"/>
      <w:r w:rsidRPr="001F327D">
        <w:rPr>
          <w:lang w:val="es-MX"/>
        </w:rPr>
        <w:t xml:space="preserve"> </w:t>
      </w:r>
      <w:proofErr w:type="spellStart"/>
      <w:r w:rsidRPr="001F327D">
        <w:rPr>
          <w:lang w:val="es-MX"/>
        </w:rPr>
        <w:t>results</w:t>
      </w:r>
      <w:proofErr w:type="spellEnd"/>
      <w:r w:rsidRPr="001F327D">
        <w:rPr>
          <w:lang w:val="es-MX"/>
        </w:rPr>
        <w:t xml:space="preserve"> </w:t>
      </w:r>
      <w:proofErr w:type="spellStart"/>
      <w:r w:rsidRPr="001F327D">
        <w:rPr>
          <w:lang w:val="es-MX"/>
        </w:rPr>
        <w:t>show</w:t>
      </w:r>
      <w:r w:rsidR="00296BCE">
        <w:rPr>
          <w:lang w:val="es-MX"/>
        </w:rPr>
        <w:t>n</w:t>
      </w:r>
      <w:proofErr w:type="spellEnd"/>
      <w:r w:rsidRPr="001F327D">
        <w:rPr>
          <w:lang w:val="es-MX"/>
        </w:rPr>
        <w:t xml:space="preserve"> </w:t>
      </w:r>
      <w:proofErr w:type="spellStart"/>
      <w:r w:rsidRPr="001F327D">
        <w:rPr>
          <w:lang w:val="es-MX"/>
        </w:rPr>
        <w:t>that</w:t>
      </w:r>
      <w:proofErr w:type="spellEnd"/>
      <w:r w:rsidRPr="001F327D">
        <w:rPr>
          <w:lang w:val="es-MX"/>
        </w:rPr>
        <w:t xml:space="preserve"> </w:t>
      </w:r>
      <w:proofErr w:type="spellStart"/>
      <w:r w:rsidRPr="001F327D">
        <w:rPr>
          <w:lang w:val="es-MX"/>
        </w:rPr>
        <w:t>the</w:t>
      </w:r>
      <w:proofErr w:type="spellEnd"/>
      <w:r w:rsidRPr="001F327D">
        <w:rPr>
          <w:lang w:val="es-MX"/>
        </w:rPr>
        <w:t xml:space="preserve"> total </w:t>
      </w:r>
      <w:proofErr w:type="spellStart"/>
      <w:r w:rsidRPr="001F327D">
        <w:rPr>
          <w:lang w:val="es-MX"/>
        </w:rPr>
        <w:t>potential</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sugarcane</w:t>
      </w:r>
      <w:proofErr w:type="spellEnd"/>
      <w:r w:rsidRPr="001F327D">
        <w:rPr>
          <w:lang w:val="es-MX"/>
        </w:rPr>
        <w:t xml:space="preserve"> </w:t>
      </w:r>
      <w:proofErr w:type="spellStart"/>
      <w:r w:rsidRPr="001F327D">
        <w:rPr>
          <w:lang w:val="es-MX"/>
        </w:rPr>
        <w:t>bagasse</w:t>
      </w:r>
      <w:proofErr w:type="spellEnd"/>
      <w:r w:rsidRPr="001F327D">
        <w:rPr>
          <w:lang w:val="es-MX"/>
        </w:rPr>
        <w:t xml:space="preserve"> after </w:t>
      </w:r>
      <w:proofErr w:type="spellStart"/>
      <w:r w:rsidRPr="001F327D">
        <w:rPr>
          <w:lang w:val="es-MX"/>
        </w:rPr>
        <w:t>the</w:t>
      </w:r>
      <w:proofErr w:type="spellEnd"/>
      <w:r w:rsidRPr="001F327D">
        <w:rPr>
          <w:lang w:val="es-MX"/>
        </w:rPr>
        <w:t xml:space="preserve"> </w:t>
      </w:r>
      <w:proofErr w:type="spellStart"/>
      <w:r w:rsidRPr="001F327D">
        <w:rPr>
          <w:lang w:val="es-MX"/>
        </w:rPr>
        <w:t>harvest</w:t>
      </w:r>
      <w:proofErr w:type="spellEnd"/>
      <w:r w:rsidRPr="001F327D">
        <w:rPr>
          <w:lang w:val="es-MX"/>
        </w:rPr>
        <w:t xml:space="preserve"> </w:t>
      </w:r>
      <w:proofErr w:type="spellStart"/>
      <w:r w:rsidRPr="001F327D">
        <w:rPr>
          <w:lang w:val="es-MX"/>
        </w:rPr>
        <w:t>is</w:t>
      </w:r>
      <w:proofErr w:type="spellEnd"/>
      <w:r w:rsidRPr="001F327D">
        <w:rPr>
          <w:lang w:val="es-MX"/>
        </w:rPr>
        <w:t xml:space="preserve"> </w:t>
      </w:r>
      <w:proofErr w:type="spellStart"/>
      <w:r w:rsidRPr="001F327D">
        <w:rPr>
          <w:lang w:val="es-MX"/>
        </w:rPr>
        <w:t>about</w:t>
      </w:r>
      <w:proofErr w:type="spellEnd"/>
      <w:r w:rsidRPr="001F327D">
        <w:rPr>
          <w:lang w:val="es-MX"/>
        </w:rPr>
        <w:t xml:space="preserve"> </w:t>
      </w:r>
      <w:proofErr w:type="spellStart"/>
      <w:r w:rsidRPr="001F327D">
        <w:rPr>
          <w:lang w:val="es-MX"/>
        </w:rPr>
        <w:t>of</w:t>
      </w:r>
      <w:proofErr w:type="spellEnd"/>
      <w:r w:rsidRPr="001F327D">
        <w:rPr>
          <w:lang w:val="es-MX"/>
        </w:rPr>
        <w:t xml:space="preserve"> 15 </w:t>
      </w:r>
      <w:proofErr w:type="spellStart"/>
      <w:r w:rsidRPr="001F327D">
        <w:rPr>
          <w:lang w:val="es-MX"/>
        </w:rPr>
        <w:t>million</w:t>
      </w:r>
      <w:proofErr w:type="spellEnd"/>
      <w:r w:rsidRPr="001F327D">
        <w:rPr>
          <w:lang w:val="es-MX"/>
        </w:rPr>
        <w:t xml:space="preserve"> </w:t>
      </w:r>
      <w:proofErr w:type="spellStart"/>
      <w:r w:rsidRPr="001F327D">
        <w:rPr>
          <w:lang w:val="es-MX"/>
        </w:rPr>
        <w:t>tons</w:t>
      </w:r>
      <w:proofErr w:type="spellEnd"/>
      <w:r w:rsidRPr="001F327D">
        <w:rPr>
          <w:lang w:val="es-MX"/>
        </w:rPr>
        <w:t xml:space="preserve"> in </w:t>
      </w:r>
      <w:proofErr w:type="spellStart"/>
      <w:r w:rsidRPr="001F327D">
        <w:rPr>
          <w:lang w:val="es-MX"/>
        </w:rPr>
        <w:t>the</w:t>
      </w:r>
      <w:proofErr w:type="spellEnd"/>
      <w:r w:rsidRPr="001F327D">
        <w:rPr>
          <w:lang w:val="es-MX"/>
        </w:rPr>
        <w:t xml:space="preserve"> </w:t>
      </w:r>
      <w:proofErr w:type="spellStart"/>
      <w:r w:rsidRPr="001F327D">
        <w:rPr>
          <w:lang w:val="es-MX"/>
        </w:rPr>
        <w:t>Mexican</w:t>
      </w:r>
      <w:proofErr w:type="spellEnd"/>
      <w:r w:rsidRPr="001F327D">
        <w:rPr>
          <w:lang w:val="es-MX"/>
        </w:rPr>
        <w:t xml:space="preserve"> </w:t>
      </w:r>
      <w:proofErr w:type="spellStart"/>
      <w:r w:rsidRPr="001F327D">
        <w:rPr>
          <w:lang w:val="es-MX"/>
        </w:rPr>
        <w:t>territory</w:t>
      </w:r>
      <w:proofErr w:type="spellEnd"/>
      <w:r w:rsidRPr="001F327D">
        <w:rPr>
          <w:lang w:val="es-MX"/>
        </w:rPr>
        <w:t xml:space="preserve">, </w:t>
      </w:r>
      <w:proofErr w:type="spellStart"/>
      <w:r w:rsidRPr="001F327D">
        <w:rPr>
          <w:lang w:val="es-MX"/>
        </w:rPr>
        <w:t>this</w:t>
      </w:r>
      <w:proofErr w:type="spellEnd"/>
      <w:r w:rsidRPr="001F327D">
        <w:rPr>
          <w:lang w:val="es-MX"/>
        </w:rPr>
        <w:t xml:space="preserve"> </w:t>
      </w:r>
      <w:proofErr w:type="spellStart"/>
      <w:r w:rsidRPr="001F327D">
        <w:rPr>
          <w:lang w:val="es-MX"/>
        </w:rPr>
        <w:t>value</w:t>
      </w:r>
      <w:proofErr w:type="spellEnd"/>
      <w:r w:rsidRPr="001F327D">
        <w:rPr>
          <w:lang w:val="es-MX"/>
        </w:rPr>
        <w:t xml:space="preserve"> </w:t>
      </w:r>
      <w:proofErr w:type="spellStart"/>
      <w:r w:rsidRPr="001F327D">
        <w:rPr>
          <w:lang w:val="es-MX"/>
        </w:rPr>
        <w:t>was</w:t>
      </w:r>
      <w:proofErr w:type="spellEnd"/>
      <w:r w:rsidRPr="001F327D">
        <w:rPr>
          <w:lang w:val="es-MX"/>
        </w:rPr>
        <w:t xml:space="preserve"> </w:t>
      </w:r>
      <w:proofErr w:type="spellStart"/>
      <w:r w:rsidRPr="001F327D">
        <w:rPr>
          <w:lang w:val="es-MX"/>
        </w:rPr>
        <w:t>estimated</w:t>
      </w:r>
      <w:proofErr w:type="spellEnd"/>
      <w:r w:rsidRPr="001F327D">
        <w:rPr>
          <w:lang w:val="es-MX"/>
        </w:rPr>
        <w:t xml:space="preserve"> </w:t>
      </w:r>
      <w:proofErr w:type="spellStart"/>
      <w:r w:rsidRPr="001F327D">
        <w:rPr>
          <w:lang w:val="es-MX"/>
        </w:rPr>
        <w:t>considering</w:t>
      </w:r>
      <w:proofErr w:type="spellEnd"/>
      <w:r w:rsidRPr="001F327D">
        <w:rPr>
          <w:lang w:val="es-MX"/>
        </w:rPr>
        <w:t xml:space="preserve"> </w:t>
      </w:r>
      <w:proofErr w:type="spellStart"/>
      <w:r w:rsidRPr="001F327D">
        <w:rPr>
          <w:lang w:val="es-MX"/>
        </w:rPr>
        <w:t>an</w:t>
      </w:r>
      <w:proofErr w:type="spellEnd"/>
      <w:r w:rsidRPr="001F327D">
        <w:rPr>
          <w:lang w:val="es-MX"/>
        </w:rPr>
        <w:t xml:space="preserve"> </w:t>
      </w:r>
      <w:proofErr w:type="spellStart"/>
      <w:r w:rsidRPr="001F327D">
        <w:rPr>
          <w:lang w:val="es-MX"/>
        </w:rPr>
        <w:t>average</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last</w:t>
      </w:r>
      <w:proofErr w:type="spellEnd"/>
      <w:r w:rsidRPr="001F327D">
        <w:rPr>
          <w:lang w:val="es-MX"/>
        </w:rPr>
        <w:t xml:space="preserve"> </w:t>
      </w:r>
      <w:r>
        <w:rPr>
          <w:lang w:val="es-MX"/>
        </w:rPr>
        <w:t xml:space="preserve">5 </w:t>
      </w:r>
      <w:proofErr w:type="spellStart"/>
      <w:r w:rsidRPr="001F327D">
        <w:rPr>
          <w:lang w:val="es-MX"/>
        </w:rPr>
        <w:t>cultivated</w:t>
      </w:r>
      <w:proofErr w:type="spellEnd"/>
      <w:r w:rsidRPr="001F327D">
        <w:rPr>
          <w:lang w:val="es-MX"/>
        </w:rPr>
        <w:t xml:space="preserve"> </w:t>
      </w:r>
      <w:proofErr w:type="spellStart"/>
      <w:r w:rsidRPr="001F327D">
        <w:rPr>
          <w:lang w:val="es-MX"/>
        </w:rPr>
        <w:t>harvests</w:t>
      </w:r>
      <w:proofErr w:type="spellEnd"/>
      <w:r w:rsidRPr="001F327D">
        <w:rPr>
          <w:lang w:val="es-MX"/>
        </w:rPr>
        <w:t xml:space="preserve"> in </w:t>
      </w:r>
      <w:proofErr w:type="spellStart"/>
      <w:r w:rsidRPr="001F327D">
        <w:rPr>
          <w:lang w:val="es-MX"/>
        </w:rPr>
        <w:t>Mexico</w:t>
      </w:r>
      <w:proofErr w:type="spellEnd"/>
      <w:r w:rsidRPr="001F327D">
        <w:rPr>
          <w:lang w:val="es-MX"/>
        </w:rPr>
        <w:t>.</w:t>
      </w:r>
    </w:p>
    <w:p w14:paraId="027E929D" w14:textId="4CA25E4D" w:rsidR="001F327D" w:rsidRPr="001F327D" w:rsidRDefault="001F327D" w:rsidP="001F327D">
      <w:pPr>
        <w:pStyle w:val="CETBodytext"/>
        <w:rPr>
          <w:lang w:val="es-MX"/>
        </w:rPr>
      </w:pPr>
      <w:proofErr w:type="spellStart"/>
      <w:r w:rsidRPr="001F327D">
        <w:rPr>
          <w:lang w:val="es-MX"/>
        </w:rPr>
        <w:t>The</w:t>
      </w:r>
      <w:proofErr w:type="spellEnd"/>
      <w:r w:rsidRPr="001F327D">
        <w:rPr>
          <w:lang w:val="es-MX"/>
        </w:rPr>
        <w:t xml:space="preserve"> </w:t>
      </w:r>
      <w:proofErr w:type="spellStart"/>
      <w:r w:rsidRPr="001F327D">
        <w:rPr>
          <w:lang w:val="es-MX"/>
        </w:rPr>
        <w:t>available</w:t>
      </w:r>
      <w:proofErr w:type="spellEnd"/>
      <w:r w:rsidRPr="001F327D">
        <w:rPr>
          <w:lang w:val="es-MX"/>
        </w:rPr>
        <w:t xml:space="preserve"> </w:t>
      </w:r>
      <w:proofErr w:type="spellStart"/>
      <w:r w:rsidRPr="001F327D">
        <w:rPr>
          <w:lang w:val="es-MX"/>
        </w:rPr>
        <w:t>potential</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sugarcane</w:t>
      </w:r>
      <w:proofErr w:type="spellEnd"/>
      <w:r w:rsidRPr="001F327D">
        <w:rPr>
          <w:lang w:val="es-MX"/>
        </w:rPr>
        <w:t xml:space="preserve"> </w:t>
      </w:r>
      <w:proofErr w:type="spellStart"/>
      <w:r w:rsidRPr="001F327D">
        <w:rPr>
          <w:lang w:val="es-MX"/>
        </w:rPr>
        <w:t>bagasse</w:t>
      </w:r>
      <w:proofErr w:type="spellEnd"/>
      <w:r w:rsidRPr="001F327D">
        <w:rPr>
          <w:lang w:val="es-MX"/>
        </w:rPr>
        <w:t xml:space="preserve"> </w:t>
      </w:r>
      <w:proofErr w:type="spellStart"/>
      <w:r w:rsidRPr="001F327D">
        <w:rPr>
          <w:lang w:val="es-MX"/>
        </w:rPr>
        <w:t>biomass</w:t>
      </w:r>
      <w:proofErr w:type="spellEnd"/>
      <w:r w:rsidRPr="001F327D">
        <w:rPr>
          <w:lang w:val="es-MX"/>
        </w:rPr>
        <w:t xml:space="preserve"> </w:t>
      </w:r>
      <w:proofErr w:type="spellStart"/>
      <w:r w:rsidRPr="001F327D">
        <w:rPr>
          <w:lang w:val="es-MX"/>
        </w:rPr>
        <w:t>that</w:t>
      </w:r>
      <w:proofErr w:type="spellEnd"/>
      <w:r w:rsidRPr="001F327D">
        <w:rPr>
          <w:lang w:val="es-MX"/>
        </w:rPr>
        <w:t xml:space="preserve"> can be </w:t>
      </w:r>
      <w:proofErr w:type="spellStart"/>
      <w:r w:rsidRPr="001F327D">
        <w:rPr>
          <w:lang w:val="es-MX"/>
        </w:rPr>
        <w:t>considered</w:t>
      </w:r>
      <w:proofErr w:type="spellEnd"/>
      <w:r w:rsidRPr="001F327D">
        <w:rPr>
          <w:lang w:val="es-MX"/>
        </w:rPr>
        <w:t xml:space="preserve">, once </w:t>
      </w:r>
      <w:proofErr w:type="spellStart"/>
      <w:r w:rsidRPr="001F327D">
        <w:rPr>
          <w:lang w:val="es-MX"/>
        </w:rPr>
        <w:t>the</w:t>
      </w:r>
      <w:proofErr w:type="spellEnd"/>
      <w:r w:rsidRPr="001F327D">
        <w:rPr>
          <w:lang w:val="es-MX"/>
        </w:rPr>
        <w:t xml:space="preserve"> </w:t>
      </w:r>
      <w:proofErr w:type="spellStart"/>
      <w:r w:rsidRPr="001F327D">
        <w:rPr>
          <w:lang w:val="es-MX"/>
        </w:rPr>
        <w:t>parameters</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moisture</w:t>
      </w:r>
      <w:proofErr w:type="spellEnd"/>
      <w:r w:rsidRPr="001F327D">
        <w:rPr>
          <w:lang w:val="es-MX"/>
        </w:rPr>
        <w:t xml:space="preserve"> and </w:t>
      </w:r>
      <w:proofErr w:type="spellStart"/>
      <w:r w:rsidRPr="001F327D">
        <w:rPr>
          <w:lang w:val="es-MX"/>
        </w:rPr>
        <w:t>energy</w:t>
      </w:r>
      <w:proofErr w:type="spellEnd"/>
      <w:r w:rsidRPr="001F327D">
        <w:rPr>
          <w:lang w:val="es-MX"/>
        </w:rPr>
        <w:t xml:space="preserve"> </w:t>
      </w:r>
      <w:proofErr w:type="spellStart"/>
      <w:r w:rsidRPr="001F327D">
        <w:rPr>
          <w:lang w:val="es-MX"/>
        </w:rPr>
        <w:t>content</w:t>
      </w:r>
      <w:proofErr w:type="spellEnd"/>
      <w:r w:rsidRPr="001F327D">
        <w:rPr>
          <w:lang w:val="es-MX"/>
        </w:rPr>
        <w:t xml:space="preserve"> </w:t>
      </w:r>
      <w:proofErr w:type="spellStart"/>
      <w:r w:rsidRPr="001F327D">
        <w:rPr>
          <w:lang w:val="es-MX"/>
        </w:rPr>
        <w:t>have</w:t>
      </w:r>
      <w:proofErr w:type="spellEnd"/>
      <w:r w:rsidRPr="001F327D">
        <w:rPr>
          <w:lang w:val="es-MX"/>
        </w:rPr>
        <w:t xml:space="preserve"> </w:t>
      </w:r>
      <w:proofErr w:type="spellStart"/>
      <w:r w:rsidRPr="001F327D">
        <w:rPr>
          <w:lang w:val="es-MX"/>
        </w:rPr>
        <w:t>been</w:t>
      </w:r>
      <w:proofErr w:type="spellEnd"/>
      <w:r w:rsidRPr="001F327D">
        <w:rPr>
          <w:lang w:val="es-MX"/>
        </w:rPr>
        <w:t xml:space="preserve"> </w:t>
      </w:r>
      <w:proofErr w:type="spellStart"/>
      <w:r w:rsidRPr="001F327D">
        <w:rPr>
          <w:lang w:val="es-MX"/>
        </w:rPr>
        <w:t>analyzed</w:t>
      </w:r>
      <w:proofErr w:type="spellEnd"/>
      <w:r w:rsidRPr="001F327D">
        <w:rPr>
          <w:lang w:val="es-MX"/>
        </w:rPr>
        <w:t xml:space="preserve">, </w:t>
      </w:r>
      <w:proofErr w:type="spellStart"/>
      <w:r w:rsidRPr="001F327D">
        <w:rPr>
          <w:lang w:val="es-MX"/>
        </w:rPr>
        <w:t>is</w:t>
      </w:r>
      <w:proofErr w:type="spellEnd"/>
      <w:r w:rsidRPr="001F327D">
        <w:rPr>
          <w:lang w:val="es-MX"/>
        </w:rPr>
        <w:t xml:space="preserve"> </w:t>
      </w:r>
      <w:proofErr w:type="spellStart"/>
      <w:r w:rsidRPr="001F327D">
        <w:rPr>
          <w:lang w:val="es-MX"/>
        </w:rPr>
        <w:t>dry</w:t>
      </w:r>
      <w:proofErr w:type="spellEnd"/>
      <w:r w:rsidRPr="001F327D">
        <w:rPr>
          <w:lang w:val="es-MX"/>
        </w:rPr>
        <w:t xml:space="preserve"> </w:t>
      </w:r>
      <w:proofErr w:type="spellStart"/>
      <w:r w:rsidRPr="001F327D">
        <w:rPr>
          <w:lang w:val="es-MX"/>
        </w:rPr>
        <w:t>biomass</w:t>
      </w:r>
      <w:proofErr w:type="spellEnd"/>
      <w:r w:rsidRPr="001F327D">
        <w:rPr>
          <w:lang w:val="es-MX"/>
        </w:rPr>
        <w:t xml:space="preserve">, </w:t>
      </w:r>
      <w:proofErr w:type="spellStart"/>
      <w:r w:rsidRPr="001F327D">
        <w:rPr>
          <w:lang w:val="es-MX"/>
        </w:rPr>
        <w:t>which</w:t>
      </w:r>
      <w:proofErr w:type="spellEnd"/>
      <w:r w:rsidRPr="001F327D">
        <w:rPr>
          <w:lang w:val="es-MX"/>
        </w:rPr>
        <w:t xml:space="preserve"> </w:t>
      </w:r>
      <w:proofErr w:type="spellStart"/>
      <w:r w:rsidRPr="001F327D">
        <w:rPr>
          <w:lang w:val="es-MX"/>
        </w:rPr>
        <w:t>was</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order</w:t>
      </w:r>
      <w:proofErr w:type="spellEnd"/>
      <w:r w:rsidRPr="001F327D">
        <w:rPr>
          <w:lang w:val="es-MX"/>
        </w:rPr>
        <w:t xml:space="preserve"> </w:t>
      </w:r>
      <w:proofErr w:type="spellStart"/>
      <w:r>
        <w:rPr>
          <w:lang w:val="es-MX"/>
        </w:rPr>
        <w:t>of</w:t>
      </w:r>
      <w:proofErr w:type="spellEnd"/>
      <w:r>
        <w:rPr>
          <w:lang w:val="es-MX"/>
        </w:rPr>
        <w:t xml:space="preserve">: 1 </w:t>
      </w:r>
      <w:proofErr w:type="spellStart"/>
      <w:r>
        <w:rPr>
          <w:lang w:val="es-MX"/>
        </w:rPr>
        <w:t>million</w:t>
      </w:r>
      <w:proofErr w:type="spellEnd"/>
      <w:r w:rsidRPr="001F327D">
        <w:rPr>
          <w:lang w:val="es-MX"/>
        </w:rPr>
        <w:t xml:space="preserve"> </w:t>
      </w:r>
      <w:proofErr w:type="spellStart"/>
      <w:r w:rsidRPr="001F327D">
        <w:rPr>
          <w:lang w:val="es-MX"/>
        </w:rPr>
        <w:t>tons</w:t>
      </w:r>
      <w:proofErr w:type="spellEnd"/>
      <w:r w:rsidRPr="001F327D">
        <w:rPr>
          <w:lang w:val="es-MX"/>
        </w:rPr>
        <w:t>.</w:t>
      </w:r>
    </w:p>
    <w:p w14:paraId="1D8F8069" w14:textId="4C1C1848" w:rsidR="001F327D" w:rsidRDefault="001F327D" w:rsidP="001F327D">
      <w:pPr>
        <w:pStyle w:val="CETBodytext"/>
        <w:rPr>
          <w:lang w:val="es-MX"/>
        </w:rPr>
      </w:pPr>
      <w:proofErr w:type="spellStart"/>
      <w:r w:rsidRPr="001F327D">
        <w:rPr>
          <w:lang w:val="es-MX"/>
        </w:rPr>
        <w:t>For</w:t>
      </w:r>
      <w:proofErr w:type="spellEnd"/>
      <w:r w:rsidRPr="001F327D">
        <w:rPr>
          <w:lang w:val="es-MX"/>
        </w:rPr>
        <w:t xml:space="preserve"> </w:t>
      </w:r>
      <w:proofErr w:type="spellStart"/>
      <w:r w:rsidRPr="001F327D">
        <w:rPr>
          <w:lang w:val="es-MX"/>
        </w:rPr>
        <w:t>biomass</w:t>
      </w:r>
      <w:proofErr w:type="spellEnd"/>
      <w:r w:rsidRPr="001F327D">
        <w:rPr>
          <w:lang w:val="es-MX"/>
        </w:rPr>
        <w:t xml:space="preserve"> </w:t>
      </w:r>
      <w:proofErr w:type="spellStart"/>
      <w:r w:rsidRPr="001F327D">
        <w:rPr>
          <w:lang w:val="es-MX"/>
        </w:rPr>
        <w:t>to</w:t>
      </w:r>
      <w:proofErr w:type="spellEnd"/>
      <w:r w:rsidRPr="001F327D">
        <w:rPr>
          <w:lang w:val="es-MX"/>
        </w:rPr>
        <w:t xml:space="preserve"> be </w:t>
      </w:r>
      <w:proofErr w:type="spellStart"/>
      <w:r w:rsidRPr="001F327D">
        <w:rPr>
          <w:lang w:val="es-MX"/>
        </w:rPr>
        <w:t>used</w:t>
      </w:r>
      <w:proofErr w:type="spellEnd"/>
      <w:r w:rsidRPr="001F327D">
        <w:rPr>
          <w:lang w:val="es-MX"/>
        </w:rPr>
        <w:t xml:space="preserve"> and </w:t>
      </w:r>
      <w:proofErr w:type="spellStart"/>
      <w:r w:rsidRPr="001F327D">
        <w:rPr>
          <w:lang w:val="es-MX"/>
        </w:rPr>
        <w:t>considered</w:t>
      </w:r>
      <w:proofErr w:type="spellEnd"/>
      <w:r w:rsidRPr="001F327D">
        <w:rPr>
          <w:lang w:val="es-MX"/>
        </w:rPr>
        <w:t xml:space="preserve"> </w:t>
      </w:r>
      <w:proofErr w:type="spellStart"/>
      <w:r w:rsidRPr="001F327D">
        <w:rPr>
          <w:lang w:val="es-MX"/>
        </w:rPr>
        <w:t>intensively</w:t>
      </w:r>
      <w:proofErr w:type="spellEnd"/>
      <w:r w:rsidRPr="001F327D">
        <w:rPr>
          <w:lang w:val="es-MX"/>
        </w:rPr>
        <w:t xml:space="preserve">, </w:t>
      </w:r>
      <w:proofErr w:type="spellStart"/>
      <w:r w:rsidRPr="001F327D">
        <w:rPr>
          <w:lang w:val="es-MX"/>
        </w:rPr>
        <w:t>it</w:t>
      </w:r>
      <w:proofErr w:type="spellEnd"/>
      <w:r w:rsidRPr="001F327D">
        <w:rPr>
          <w:lang w:val="es-MX"/>
        </w:rPr>
        <w:t xml:space="preserve"> </w:t>
      </w:r>
      <w:proofErr w:type="spellStart"/>
      <w:r w:rsidRPr="001F327D">
        <w:rPr>
          <w:lang w:val="es-MX"/>
        </w:rPr>
        <w:t>is</w:t>
      </w:r>
      <w:proofErr w:type="spellEnd"/>
      <w:r w:rsidRPr="001F327D">
        <w:rPr>
          <w:lang w:val="es-MX"/>
        </w:rPr>
        <w:t xml:space="preserve"> </w:t>
      </w:r>
      <w:proofErr w:type="spellStart"/>
      <w:r w:rsidRPr="001F327D">
        <w:rPr>
          <w:lang w:val="es-MX"/>
        </w:rPr>
        <w:t>necessary</w:t>
      </w:r>
      <w:proofErr w:type="spellEnd"/>
      <w:r w:rsidRPr="001F327D">
        <w:rPr>
          <w:lang w:val="es-MX"/>
        </w:rPr>
        <w:t xml:space="preserve"> </w:t>
      </w:r>
      <w:proofErr w:type="spellStart"/>
      <w:r w:rsidRPr="001F327D">
        <w:rPr>
          <w:lang w:val="es-MX"/>
        </w:rPr>
        <w:t>to</w:t>
      </w:r>
      <w:proofErr w:type="spellEnd"/>
      <w:r w:rsidRPr="001F327D">
        <w:rPr>
          <w:lang w:val="es-MX"/>
        </w:rPr>
        <w:t xml:space="preserve"> </w:t>
      </w:r>
      <w:proofErr w:type="spellStart"/>
      <w:r w:rsidRPr="001F327D">
        <w:rPr>
          <w:lang w:val="es-MX"/>
        </w:rPr>
        <w:t>develop</w:t>
      </w:r>
      <w:proofErr w:type="spellEnd"/>
      <w:r w:rsidRPr="001F327D">
        <w:rPr>
          <w:lang w:val="es-MX"/>
        </w:rPr>
        <w:t xml:space="preserve"> a </w:t>
      </w:r>
      <w:proofErr w:type="spellStart"/>
      <w:r w:rsidRPr="001F327D">
        <w:rPr>
          <w:lang w:val="es-MX"/>
        </w:rPr>
        <w:t>regulatory</w:t>
      </w:r>
      <w:proofErr w:type="spellEnd"/>
      <w:r w:rsidRPr="001F327D">
        <w:rPr>
          <w:lang w:val="es-MX"/>
        </w:rPr>
        <w:t xml:space="preserve"> </w:t>
      </w:r>
      <w:proofErr w:type="spellStart"/>
      <w:r w:rsidRPr="001F327D">
        <w:rPr>
          <w:lang w:val="es-MX"/>
        </w:rPr>
        <w:t>framework</w:t>
      </w:r>
      <w:proofErr w:type="spellEnd"/>
      <w:r w:rsidRPr="001F327D">
        <w:rPr>
          <w:lang w:val="es-MX"/>
        </w:rPr>
        <w:t xml:space="preserve"> </w:t>
      </w:r>
      <w:proofErr w:type="spellStart"/>
      <w:r w:rsidRPr="001F327D">
        <w:rPr>
          <w:lang w:val="es-MX"/>
        </w:rPr>
        <w:t>that</w:t>
      </w:r>
      <w:proofErr w:type="spellEnd"/>
      <w:r w:rsidRPr="001F327D">
        <w:rPr>
          <w:lang w:val="es-MX"/>
        </w:rPr>
        <w:t xml:space="preserve"> </w:t>
      </w:r>
      <w:proofErr w:type="spellStart"/>
      <w:r w:rsidRPr="001F327D">
        <w:rPr>
          <w:lang w:val="es-MX"/>
        </w:rPr>
        <w:t>strengthens</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current</w:t>
      </w:r>
      <w:proofErr w:type="spellEnd"/>
      <w:r w:rsidRPr="001F327D">
        <w:rPr>
          <w:lang w:val="es-MX"/>
        </w:rPr>
        <w:t xml:space="preserve"> legal and </w:t>
      </w:r>
      <w:proofErr w:type="spellStart"/>
      <w:r w:rsidRPr="001F327D">
        <w:rPr>
          <w:lang w:val="es-MX"/>
        </w:rPr>
        <w:t>juridical</w:t>
      </w:r>
      <w:proofErr w:type="spellEnd"/>
      <w:r w:rsidRPr="001F327D">
        <w:rPr>
          <w:lang w:val="es-MX"/>
        </w:rPr>
        <w:t xml:space="preserve"> </w:t>
      </w:r>
      <w:proofErr w:type="spellStart"/>
      <w:r w:rsidRPr="001F327D">
        <w:rPr>
          <w:lang w:val="es-MX"/>
        </w:rPr>
        <w:t>framework</w:t>
      </w:r>
      <w:proofErr w:type="spellEnd"/>
      <w:r w:rsidRPr="001F327D">
        <w:rPr>
          <w:lang w:val="es-MX"/>
        </w:rPr>
        <w:t xml:space="preserve"> </w:t>
      </w:r>
      <w:proofErr w:type="spellStart"/>
      <w:r w:rsidRPr="001F327D">
        <w:rPr>
          <w:lang w:val="es-MX"/>
        </w:rPr>
        <w:t>to</w:t>
      </w:r>
      <w:proofErr w:type="spellEnd"/>
      <w:r w:rsidRPr="001F327D">
        <w:rPr>
          <w:lang w:val="es-MX"/>
        </w:rPr>
        <w:t xml:space="preserve"> </w:t>
      </w:r>
      <w:proofErr w:type="spellStart"/>
      <w:r w:rsidRPr="001F327D">
        <w:rPr>
          <w:lang w:val="es-MX"/>
        </w:rPr>
        <w:t>promote</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sustainable</w:t>
      </w:r>
      <w:proofErr w:type="spellEnd"/>
      <w:r w:rsidRPr="001F327D">
        <w:rPr>
          <w:lang w:val="es-MX"/>
        </w:rPr>
        <w:t xml:space="preserve"> use </w:t>
      </w:r>
      <w:proofErr w:type="spellStart"/>
      <w:r w:rsidRPr="001F327D">
        <w:rPr>
          <w:lang w:val="es-MX"/>
        </w:rPr>
        <w:t>of</w:t>
      </w:r>
      <w:proofErr w:type="spellEnd"/>
      <w:r w:rsidRPr="001F327D">
        <w:rPr>
          <w:lang w:val="es-MX"/>
        </w:rPr>
        <w:t xml:space="preserve"> </w:t>
      </w:r>
      <w:proofErr w:type="spellStart"/>
      <w:r w:rsidRPr="001F327D">
        <w:rPr>
          <w:lang w:val="es-MX"/>
        </w:rPr>
        <w:t>bioenergy</w:t>
      </w:r>
      <w:proofErr w:type="spellEnd"/>
      <w:r w:rsidRPr="001F327D">
        <w:rPr>
          <w:lang w:val="es-MX"/>
        </w:rPr>
        <w:t xml:space="preserve">. </w:t>
      </w:r>
      <w:proofErr w:type="spellStart"/>
      <w:r w:rsidRPr="001F327D">
        <w:rPr>
          <w:lang w:val="es-MX"/>
        </w:rPr>
        <w:t>With</w:t>
      </w:r>
      <w:proofErr w:type="spellEnd"/>
      <w:r w:rsidRPr="001F327D">
        <w:rPr>
          <w:lang w:val="es-MX"/>
        </w:rPr>
        <w:t xml:space="preserve"> </w:t>
      </w:r>
      <w:proofErr w:type="spellStart"/>
      <w:r w:rsidRPr="001F327D">
        <w:rPr>
          <w:lang w:val="es-MX"/>
        </w:rPr>
        <w:t>these</w:t>
      </w:r>
      <w:proofErr w:type="spellEnd"/>
      <w:r w:rsidRPr="001F327D">
        <w:rPr>
          <w:lang w:val="es-MX"/>
        </w:rPr>
        <w:t xml:space="preserve"> </w:t>
      </w:r>
      <w:proofErr w:type="spellStart"/>
      <w:r w:rsidRPr="001F327D">
        <w:rPr>
          <w:lang w:val="es-MX"/>
        </w:rPr>
        <w:t>measures</w:t>
      </w:r>
      <w:proofErr w:type="spellEnd"/>
      <w:r w:rsidRPr="001F327D">
        <w:rPr>
          <w:lang w:val="es-MX"/>
        </w:rPr>
        <w:t xml:space="preserve"> </w:t>
      </w:r>
      <w:proofErr w:type="spellStart"/>
      <w:r w:rsidRPr="001F327D">
        <w:rPr>
          <w:lang w:val="es-MX"/>
        </w:rPr>
        <w:t>it</w:t>
      </w:r>
      <w:proofErr w:type="spellEnd"/>
      <w:r w:rsidRPr="001F327D">
        <w:rPr>
          <w:lang w:val="es-MX"/>
        </w:rPr>
        <w:t xml:space="preserve"> </w:t>
      </w:r>
      <w:proofErr w:type="spellStart"/>
      <w:r w:rsidRPr="001F327D">
        <w:rPr>
          <w:lang w:val="es-MX"/>
        </w:rPr>
        <w:t>is</w:t>
      </w:r>
      <w:proofErr w:type="spellEnd"/>
      <w:r w:rsidRPr="001F327D">
        <w:rPr>
          <w:lang w:val="es-MX"/>
        </w:rPr>
        <w:t xml:space="preserve"> </w:t>
      </w:r>
      <w:proofErr w:type="spellStart"/>
      <w:r w:rsidRPr="001F327D">
        <w:rPr>
          <w:lang w:val="es-MX"/>
        </w:rPr>
        <w:t>possible</w:t>
      </w:r>
      <w:proofErr w:type="spellEnd"/>
      <w:r w:rsidRPr="001F327D">
        <w:rPr>
          <w:lang w:val="es-MX"/>
        </w:rPr>
        <w:t xml:space="preserve"> </w:t>
      </w:r>
      <w:proofErr w:type="spellStart"/>
      <w:r w:rsidRPr="001F327D">
        <w:rPr>
          <w:lang w:val="es-MX"/>
        </w:rPr>
        <w:t>to</w:t>
      </w:r>
      <w:proofErr w:type="spellEnd"/>
      <w:r w:rsidRPr="001F327D">
        <w:rPr>
          <w:lang w:val="es-MX"/>
        </w:rPr>
        <w:t xml:space="preserve"> </w:t>
      </w:r>
      <w:proofErr w:type="spellStart"/>
      <w:r w:rsidRPr="001F327D">
        <w:rPr>
          <w:lang w:val="es-MX"/>
        </w:rPr>
        <w:t>take</w:t>
      </w:r>
      <w:proofErr w:type="spellEnd"/>
      <w:r w:rsidRPr="001F327D">
        <w:rPr>
          <w:lang w:val="es-MX"/>
        </w:rPr>
        <w:t xml:space="preserve"> </w:t>
      </w:r>
      <w:proofErr w:type="spellStart"/>
      <w:r w:rsidRPr="001F327D">
        <w:rPr>
          <w:lang w:val="es-MX"/>
        </w:rPr>
        <w:t>advantage</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available</w:t>
      </w:r>
      <w:proofErr w:type="spellEnd"/>
      <w:r w:rsidRPr="001F327D">
        <w:rPr>
          <w:lang w:val="es-MX"/>
        </w:rPr>
        <w:t xml:space="preserve"> </w:t>
      </w:r>
      <w:proofErr w:type="spellStart"/>
      <w:r w:rsidRPr="001F327D">
        <w:rPr>
          <w:lang w:val="es-MX"/>
        </w:rPr>
        <w:t>biomass</w:t>
      </w:r>
      <w:proofErr w:type="spellEnd"/>
      <w:r w:rsidRPr="001F327D">
        <w:rPr>
          <w:lang w:val="es-MX"/>
        </w:rPr>
        <w:t xml:space="preserve">, </w:t>
      </w:r>
      <w:proofErr w:type="spellStart"/>
      <w:r w:rsidRPr="001F327D">
        <w:rPr>
          <w:lang w:val="es-MX"/>
        </w:rPr>
        <w:t>thus</w:t>
      </w:r>
      <w:proofErr w:type="spellEnd"/>
      <w:r w:rsidRPr="001F327D">
        <w:rPr>
          <w:lang w:val="es-MX"/>
        </w:rPr>
        <w:t xml:space="preserve"> </w:t>
      </w:r>
      <w:proofErr w:type="spellStart"/>
      <w:r w:rsidRPr="001F327D">
        <w:rPr>
          <w:lang w:val="es-MX"/>
        </w:rPr>
        <w:t>contributing</w:t>
      </w:r>
      <w:proofErr w:type="spellEnd"/>
      <w:r w:rsidRPr="001F327D">
        <w:rPr>
          <w:lang w:val="es-MX"/>
        </w:rPr>
        <w:t xml:space="preserve"> </w:t>
      </w:r>
      <w:proofErr w:type="spellStart"/>
      <w:r w:rsidRPr="001F327D">
        <w:rPr>
          <w:lang w:val="es-MX"/>
        </w:rPr>
        <w:t>to</w:t>
      </w:r>
      <w:proofErr w:type="spellEnd"/>
      <w:r w:rsidRPr="001F327D">
        <w:rPr>
          <w:lang w:val="es-MX"/>
        </w:rPr>
        <w:t xml:space="preserve"> </w:t>
      </w:r>
      <w:proofErr w:type="spellStart"/>
      <w:r w:rsidRPr="001F327D">
        <w:rPr>
          <w:lang w:val="es-MX"/>
        </w:rPr>
        <w:t>Mexico's</w:t>
      </w:r>
      <w:proofErr w:type="spellEnd"/>
      <w:r w:rsidRPr="001F327D">
        <w:rPr>
          <w:lang w:val="es-MX"/>
        </w:rPr>
        <w:t xml:space="preserve"> </w:t>
      </w:r>
      <w:proofErr w:type="spellStart"/>
      <w:r w:rsidRPr="001F327D">
        <w:rPr>
          <w:lang w:val="es-MX"/>
        </w:rPr>
        <w:t>energy</w:t>
      </w:r>
      <w:proofErr w:type="spellEnd"/>
      <w:r w:rsidRPr="001F327D">
        <w:rPr>
          <w:lang w:val="es-MX"/>
        </w:rPr>
        <w:t xml:space="preserve"> </w:t>
      </w:r>
      <w:proofErr w:type="spellStart"/>
      <w:r w:rsidRPr="001F327D">
        <w:rPr>
          <w:lang w:val="es-MX"/>
        </w:rPr>
        <w:t>transition</w:t>
      </w:r>
      <w:proofErr w:type="spellEnd"/>
      <w:r w:rsidRPr="001F327D">
        <w:rPr>
          <w:lang w:val="es-MX"/>
        </w:rPr>
        <w:t xml:space="preserve"> and </w:t>
      </w:r>
      <w:proofErr w:type="spellStart"/>
      <w:r w:rsidRPr="001F327D">
        <w:rPr>
          <w:lang w:val="es-MX"/>
        </w:rPr>
        <w:t>the</w:t>
      </w:r>
      <w:proofErr w:type="spellEnd"/>
      <w:r w:rsidRPr="001F327D">
        <w:rPr>
          <w:lang w:val="es-MX"/>
        </w:rPr>
        <w:t xml:space="preserve"> </w:t>
      </w:r>
      <w:proofErr w:type="spellStart"/>
      <w:r w:rsidR="001302BC">
        <w:rPr>
          <w:lang w:val="es-MX"/>
        </w:rPr>
        <w:t>descarbonization</w:t>
      </w:r>
      <w:proofErr w:type="spellEnd"/>
      <w:r w:rsidR="001302BC">
        <w:rPr>
          <w:lang w:val="es-MX"/>
        </w:rPr>
        <w:t xml:space="preserve"> </w:t>
      </w:r>
      <w:proofErr w:type="spellStart"/>
      <w:r w:rsidR="001302BC">
        <w:rPr>
          <w:lang w:val="es-MX"/>
        </w:rPr>
        <w:t>for</w:t>
      </w:r>
      <w:proofErr w:type="spellEnd"/>
      <w:r w:rsidR="001302BC">
        <w:rPr>
          <w:lang w:val="es-MX"/>
        </w:rPr>
        <w:t xml:space="preserve"> </w:t>
      </w:r>
      <w:proofErr w:type="spellStart"/>
      <w:r w:rsidR="001302BC">
        <w:rPr>
          <w:lang w:val="es-MX"/>
        </w:rPr>
        <w:t>the</w:t>
      </w:r>
      <w:proofErr w:type="spellEnd"/>
      <w:r w:rsidR="001302BC">
        <w:rPr>
          <w:lang w:val="es-MX"/>
        </w:rPr>
        <w:t xml:space="preserve"> </w:t>
      </w:r>
      <w:proofErr w:type="spellStart"/>
      <w:r w:rsidRPr="001F327D">
        <w:rPr>
          <w:lang w:val="es-MX"/>
        </w:rPr>
        <w:t>mitigation</w:t>
      </w:r>
      <w:proofErr w:type="spellEnd"/>
      <w:r w:rsidRPr="001F327D">
        <w:rPr>
          <w:lang w:val="es-MX"/>
        </w:rPr>
        <w:t xml:space="preserve"> </w:t>
      </w:r>
      <w:proofErr w:type="spellStart"/>
      <w:r w:rsidRPr="001F327D">
        <w:rPr>
          <w:lang w:val="es-MX"/>
        </w:rPr>
        <w:t>of</w:t>
      </w:r>
      <w:proofErr w:type="spellEnd"/>
      <w:r w:rsidRPr="001F327D">
        <w:rPr>
          <w:lang w:val="es-MX"/>
        </w:rPr>
        <w:t xml:space="preserve"> GHG </w:t>
      </w:r>
      <w:proofErr w:type="spellStart"/>
      <w:r w:rsidRPr="001F327D">
        <w:rPr>
          <w:lang w:val="es-MX"/>
        </w:rPr>
        <w:t>emissions</w:t>
      </w:r>
      <w:proofErr w:type="spellEnd"/>
      <w:r w:rsidRPr="001F327D">
        <w:rPr>
          <w:lang w:val="es-MX"/>
        </w:rPr>
        <w:t xml:space="preserve">, and </w:t>
      </w:r>
      <w:proofErr w:type="spellStart"/>
      <w:r w:rsidRPr="001F327D">
        <w:rPr>
          <w:lang w:val="es-MX"/>
        </w:rPr>
        <w:t>this</w:t>
      </w:r>
      <w:proofErr w:type="spellEnd"/>
      <w:r w:rsidRPr="001F327D">
        <w:rPr>
          <w:lang w:val="es-MX"/>
        </w:rPr>
        <w:t xml:space="preserve"> can be </w:t>
      </w:r>
      <w:proofErr w:type="spellStart"/>
      <w:r w:rsidRPr="001F327D">
        <w:rPr>
          <w:lang w:val="es-MX"/>
        </w:rPr>
        <w:t>achieved</w:t>
      </w:r>
      <w:proofErr w:type="spellEnd"/>
      <w:r w:rsidRPr="001F327D">
        <w:rPr>
          <w:lang w:val="es-MX"/>
        </w:rPr>
        <w:t xml:space="preserve"> </w:t>
      </w:r>
      <w:proofErr w:type="spellStart"/>
      <w:r w:rsidRPr="001F327D">
        <w:rPr>
          <w:lang w:val="es-MX"/>
        </w:rPr>
        <w:t>with</w:t>
      </w:r>
      <w:proofErr w:type="spellEnd"/>
      <w:r w:rsidRPr="001F327D">
        <w:rPr>
          <w:lang w:val="es-MX"/>
        </w:rPr>
        <w:t xml:space="preserve"> a </w:t>
      </w:r>
      <w:proofErr w:type="spellStart"/>
      <w:r w:rsidRPr="001F327D">
        <w:rPr>
          <w:lang w:val="es-MX"/>
        </w:rPr>
        <w:t>significant</w:t>
      </w:r>
      <w:proofErr w:type="spellEnd"/>
      <w:r w:rsidRPr="001F327D">
        <w:rPr>
          <w:lang w:val="es-MX"/>
        </w:rPr>
        <w:t xml:space="preserve"> </w:t>
      </w:r>
      <w:proofErr w:type="spellStart"/>
      <w:r w:rsidRPr="001F327D">
        <w:rPr>
          <w:lang w:val="es-MX"/>
        </w:rPr>
        <w:t>participation</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bioenergy</w:t>
      </w:r>
      <w:proofErr w:type="spellEnd"/>
      <w:r w:rsidRPr="001F327D">
        <w:rPr>
          <w:lang w:val="es-MX"/>
        </w:rPr>
        <w:t xml:space="preserve">, </w:t>
      </w:r>
      <w:proofErr w:type="spellStart"/>
      <w:r w:rsidRPr="001F327D">
        <w:rPr>
          <w:lang w:val="es-MX"/>
        </w:rPr>
        <w:t>especially</w:t>
      </w:r>
      <w:proofErr w:type="spellEnd"/>
      <w:r w:rsidRPr="001F327D">
        <w:rPr>
          <w:lang w:val="es-MX"/>
        </w:rPr>
        <w:t xml:space="preserve"> in </w:t>
      </w:r>
      <w:proofErr w:type="spellStart"/>
      <w:r w:rsidRPr="001F327D">
        <w:rPr>
          <w:lang w:val="es-MX"/>
        </w:rPr>
        <w:t>the</w:t>
      </w:r>
      <w:proofErr w:type="spellEnd"/>
      <w:r w:rsidRPr="001F327D">
        <w:rPr>
          <w:lang w:val="es-MX"/>
        </w:rPr>
        <w:t xml:space="preserve"> </w:t>
      </w:r>
      <w:proofErr w:type="spellStart"/>
      <w:r w:rsidRPr="001F327D">
        <w:rPr>
          <w:lang w:val="es-MX"/>
        </w:rPr>
        <w:t>electricity</w:t>
      </w:r>
      <w:proofErr w:type="spellEnd"/>
      <w:r w:rsidRPr="001F327D">
        <w:rPr>
          <w:lang w:val="es-MX"/>
        </w:rPr>
        <w:t xml:space="preserve">, </w:t>
      </w:r>
      <w:proofErr w:type="spellStart"/>
      <w:r w:rsidRPr="001F327D">
        <w:rPr>
          <w:lang w:val="es-MX"/>
        </w:rPr>
        <w:t>transportation</w:t>
      </w:r>
      <w:proofErr w:type="spellEnd"/>
      <w:r w:rsidRPr="001F327D">
        <w:rPr>
          <w:lang w:val="es-MX"/>
        </w:rPr>
        <w:t xml:space="preserve">, industrial, </w:t>
      </w:r>
      <w:proofErr w:type="spellStart"/>
      <w:r w:rsidRPr="001F327D">
        <w:rPr>
          <w:lang w:val="es-MX"/>
        </w:rPr>
        <w:t>residential</w:t>
      </w:r>
      <w:proofErr w:type="spellEnd"/>
      <w:r w:rsidRPr="001F327D">
        <w:rPr>
          <w:lang w:val="es-MX"/>
        </w:rPr>
        <w:t xml:space="preserve"> and </w:t>
      </w:r>
      <w:proofErr w:type="spellStart"/>
      <w:r w:rsidRPr="001F327D">
        <w:rPr>
          <w:lang w:val="es-MX"/>
        </w:rPr>
        <w:t>agricultural</w:t>
      </w:r>
      <w:proofErr w:type="spellEnd"/>
      <w:r w:rsidRPr="001F327D">
        <w:rPr>
          <w:lang w:val="es-MX"/>
        </w:rPr>
        <w:t xml:space="preserve"> </w:t>
      </w:r>
      <w:proofErr w:type="spellStart"/>
      <w:r w:rsidRPr="001F327D">
        <w:rPr>
          <w:lang w:val="es-MX"/>
        </w:rPr>
        <w:t>sectors</w:t>
      </w:r>
      <w:proofErr w:type="spellEnd"/>
      <w:r w:rsidRPr="001F327D">
        <w:rPr>
          <w:lang w:val="es-MX"/>
        </w:rPr>
        <w:t>.</w:t>
      </w:r>
      <w:r w:rsidR="00FE2FC6">
        <w:rPr>
          <w:lang w:val="es-MX"/>
        </w:rPr>
        <w:t xml:space="preserve"> </w:t>
      </w:r>
      <w:proofErr w:type="spellStart"/>
      <w:r w:rsidRPr="001F327D">
        <w:rPr>
          <w:lang w:val="es-MX"/>
        </w:rPr>
        <w:t>If</w:t>
      </w:r>
      <w:proofErr w:type="spellEnd"/>
      <w:r w:rsidRPr="001F327D">
        <w:rPr>
          <w:lang w:val="es-MX"/>
        </w:rPr>
        <w:t xml:space="preserve"> </w:t>
      </w:r>
      <w:proofErr w:type="spellStart"/>
      <w:r w:rsidRPr="001F327D">
        <w:rPr>
          <w:lang w:val="es-MX"/>
        </w:rPr>
        <w:t>sugarcane</w:t>
      </w:r>
      <w:proofErr w:type="spellEnd"/>
      <w:r w:rsidRPr="001F327D">
        <w:rPr>
          <w:lang w:val="es-MX"/>
        </w:rPr>
        <w:t xml:space="preserve"> </w:t>
      </w:r>
      <w:proofErr w:type="spellStart"/>
      <w:r w:rsidRPr="001F327D">
        <w:rPr>
          <w:lang w:val="es-MX"/>
        </w:rPr>
        <w:t>bagasse</w:t>
      </w:r>
      <w:proofErr w:type="spellEnd"/>
      <w:r w:rsidRPr="001F327D">
        <w:rPr>
          <w:lang w:val="es-MX"/>
        </w:rPr>
        <w:t xml:space="preserve"> </w:t>
      </w:r>
      <w:proofErr w:type="spellStart"/>
      <w:r w:rsidRPr="001F327D">
        <w:rPr>
          <w:lang w:val="es-MX"/>
        </w:rPr>
        <w:t>waste</w:t>
      </w:r>
      <w:proofErr w:type="spellEnd"/>
      <w:r w:rsidRPr="001F327D">
        <w:rPr>
          <w:lang w:val="es-MX"/>
        </w:rPr>
        <w:t xml:space="preserve"> </w:t>
      </w:r>
      <w:proofErr w:type="spellStart"/>
      <w:r w:rsidRPr="001F327D">
        <w:rPr>
          <w:lang w:val="es-MX"/>
        </w:rPr>
        <w:t>is</w:t>
      </w:r>
      <w:proofErr w:type="spellEnd"/>
      <w:r w:rsidRPr="001F327D">
        <w:rPr>
          <w:lang w:val="es-MX"/>
        </w:rPr>
        <w:t xml:space="preserve"> </w:t>
      </w:r>
      <w:proofErr w:type="spellStart"/>
      <w:r w:rsidRPr="001F327D">
        <w:rPr>
          <w:lang w:val="es-MX"/>
        </w:rPr>
        <w:t>used</w:t>
      </w:r>
      <w:proofErr w:type="spellEnd"/>
      <w:r w:rsidRPr="001F327D">
        <w:rPr>
          <w:lang w:val="es-MX"/>
        </w:rPr>
        <w:t xml:space="preserve"> as a raw material </w:t>
      </w:r>
      <w:proofErr w:type="spellStart"/>
      <w:r w:rsidRPr="001F327D">
        <w:rPr>
          <w:lang w:val="es-MX"/>
        </w:rPr>
        <w:t>for</w:t>
      </w:r>
      <w:proofErr w:type="spellEnd"/>
      <w:r w:rsidRPr="001F327D">
        <w:rPr>
          <w:lang w:val="es-MX"/>
        </w:rPr>
        <w:t xml:space="preserve"> </w:t>
      </w:r>
      <w:proofErr w:type="spellStart"/>
      <w:r w:rsidRPr="001F327D">
        <w:rPr>
          <w:lang w:val="es-MX"/>
        </w:rPr>
        <w:t>power</w:t>
      </w:r>
      <w:proofErr w:type="spellEnd"/>
      <w:r w:rsidRPr="001F327D">
        <w:rPr>
          <w:lang w:val="es-MX"/>
        </w:rPr>
        <w:t xml:space="preserve"> </w:t>
      </w:r>
      <w:proofErr w:type="spellStart"/>
      <w:r w:rsidRPr="001F327D">
        <w:rPr>
          <w:lang w:val="es-MX"/>
        </w:rPr>
        <w:t>generation</w:t>
      </w:r>
      <w:proofErr w:type="spellEnd"/>
      <w:r w:rsidRPr="001F327D">
        <w:rPr>
          <w:lang w:val="es-MX"/>
        </w:rPr>
        <w:t xml:space="preserve">, </w:t>
      </w:r>
      <w:proofErr w:type="spellStart"/>
      <w:r w:rsidRPr="001F327D">
        <w:rPr>
          <w:lang w:val="es-MX"/>
        </w:rPr>
        <w:t>the</w:t>
      </w:r>
      <w:proofErr w:type="spellEnd"/>
      <w:r w:rsidRPr="001F327D">
        <w:rPr>
          <w:lang w:val="es-MX"/>
        </w:rPr>
        <w:t xml:space="preserve"> CO</w:t>
      </w:r>
      <w:r w:rsidRPr="001F327D">
        <w:rPr>
          <w:vertAlign w:val="subscript"/>
          <w:lang w:val="es-MX"/>
        </w:rPr>
        <w:t>2</w:t>
      </w:r>
      <w:r w:rsidRPr="001F327D">
        <w:rPr>
          <w:lang w:val="es-MX"/>
        </w:rPr>
        <w:t xml:space="preserve"> </w:t>
      </w:r>
      <w:proofErr w:type="spellStart"/>
      <w:r w:rsidRPr="001F327D">
        <w:rPr>
          <w:lang w:val="es-MX"/>
        </w:rPr>
        <w:t>emitted</w:t>
      </w:r>
      <w:proofErr w:type="spellEnd"/>
      <w:r w:rsidRPr="001F327D">
        <w:rPr>
          <w:lang w:val="es-MX"/>
        </w:rPr>
        <w:t xml:space="preserve"> </w:t>
      </w:r>
      <w:proofErr w:type="spellStart"/>
      <w:r w:rsidRPr="001F327D">
        <w:rPr>
          <w:lang w:val="es-MX"/>
        </w:rPr>
        <w:t>to</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atmosphe</w:t>
      </w:r>
      <w:r>
        <w:rPr>
          <w:lang w:val="es-MX"/>
        </w:rPr>
        <w:t>re</w:t>
      </w:r>
      <w:proofErr w:type="spellEnd"/>
      <w:r>
        <w:rPr>
          <w:lang w:val="es-MX"/>
        </w:rPr>
        <w:t xml:space="preserve"> can be </w:t>
      </w:r>
      <w:proofErr w:type="spellStart"/>
      <w:r>
        <w:rPr>
          <w:lang w:val="es-MX"/>
        </w:rPr>
        <w:t>reduced</w:t>
      </w:r>
      <w:proofErr w:type="spellEnd"/>
      <w:r>
        <w:rPr>
          <w:lang w:val="es-MX"/>
        </w:rPr>
        <w:t xml:space="preserve"> </w:t>
      </w:r>
      <w:proofErr w:type="spellStart"/>
      <w:r>
        <w:rPr>
          <w:lang w:val="es-MX"/>
        </w:rPr>
        <w:t>by</w:t>
      </w:r>
      <w:proofErr w:type="spellEnd"/>
      <w:r>
        <w:rPr>
          <w:lang w:val="es-MX"/>
        </w:rPr>
        <w:t xml:space="preserve"> </w:t>
      </w:r>
      <w:proofErr w:type="spellStart"/>
      <w:r>
        <w:rPr>
          <w:lang w:val="es-MX"/>
        </w:rPr>
        <w:t>about</w:t>
      </w:r>
      <w:proofErr w:type="spellEnd"/>
      <w:r>
        <w:rPr>
          <w:lang w:val="es-MX"/>
        </w:rPr>
        <w:t xml:space="preserve"> 8%, 53</w:t>
      </w:r>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electric</w:t>
      </w:r>
      <w:proofErr w:type="spellEnd"/>
      <w:r w:rsidRPr="001F327D">
        <w:rPr>
          <w:lang w:val="es-MX"/>
        </w:rPr>
        <w:t xml:space="preserve"> </w:t>
      </w:r>
      <w:proofErr w:type="spellStart"/>
      <w:r w:rsidRPr="001F327D">
        <w:rPr>
          <w:lang w:val="es-MX"/>
        </w:rPr>
        <w:t>power</w:t>
      </w:r>
      <w:proofErr w:type="spellEnd"/>
      <w:r w:rsidRPr="001F327D">
        <w:rPr>
          <w:lang w:val="es-MX"/>
        </w:rPr>
        <w:t xml:space="preserve"> </w:t>
      </w:r>
      <w:proofErr w:type="spellStart"/>
      <w:r w:rsidRPr="001F327D">
        <w:rPr>
          <w:lang w:val="es-MX"/>
        </w:rPr>
        <w:t>demand</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mills</w:t>
      </w:r>
      <w:proofErr w:type="spellEnd"/>
      <w:r w:rsidRPr="001F327D">
        <w:rPr>
          <w:lang w:val="es-MX"/>
        </w:rPr>
        <w:t xml:space="preserve"> can be </w:t>
      </w:r>
      <w:proofErr w:type="spellStart"/>
      <w:r w:rsidRPr="001F327D">
        <w:rPr>
          <w:lang w:val="es-MX"/>
        </w:rPr>
        <w:t>satisfied</w:t>
      </w:r>
      <w:proofErr w:type="spellEnd"/>
      <w:r w:rsidRPr="001F327D">
        <w:rPr>
          <w:lang w:val="es-MX"/>
        </w:rPr>
        <w:t xml:space="preserve"> and, in </w:t>
      </w:r>
      <w:proofErr w:type="spellStart"/>
      <w:r w:rsidRPr="001F327D">
        <w:rPr>
          <w:lang w:val="es-MX"/>
        </w:rPr>
        <w:t>some</w:t>
      </w:r>
      <w:proofErr w:type="spellEnd"/>
      <w:r w:rsidRPr="001F327D">
        <w:rPr>
          <w:lang w:val="es-MX"/>
        </w:rPr>
        <w:t xml:space="preserve"> cases, can be </w:t>
      </w:r>
      <w:proofErr w:type="spellStart"/>
      <w:r w:rsidRPr="001F327D">
        <w:rPr>
          <w:lang w:val="es-MX"/>
        </w:rPr>
        <w:t>generated</w:t>
      </w:r>
      <w:proofErr w:type="spellEnd"/>
      <w:r w:rsidRPr="001F327D">
        <w:rPr>
          <w:lang w:val="es-MX"/>
        </w:rPr>
        <w:t xml:space="preserve"> </w:t>
      </w:r>
      <w:proofErr w:type="spellStart"/>
      <w:r w:rsidRPr="001F327D">
        <w:rPr>
          <w:lang w:val="es-MX"/>
        </w:rPr>
        <w:t>thermal</w:t>
      </w:r>
      <w:proofErr w:type="spellEnd"/>
      <w:r w:rsidRPr="001F327D">
        <w:rPr>
          <w:lang w:val="es-MX"/>
        </w:rPr>
        <w:t xml:space="preserve"> </w:t>
      </w:r>
      <w:proofErr w:type="spellStart"/>
      <w:r w:rsidRPr="001F327D">
        <w:rPr>
          <w:lang w:val="es-MX"/>
        </w:rPr>
        <w:t>power</w:t>
      </w:r>
      <w:proofErr w:type="spellEnd"/>
      <w:r w:rsidRPr="001F327D">
        <w:rPr>
          <w:lang w:val="es-MX"/>
        </w:rPr>
        <w:t xml:space="preserve"> as </w:t>
      </w:r>
      <w:proofErr w:type="spellStart"/>
      <w:r w:rsidRPr="001F327D">
        <w:rPr>
          <w:lang w:val="es-MX"/>
        </w:rPr>
        <w:t>process</w:t>
      </w:r>
      <w:proofErr w:type="spellEnd"/>
      <w:r w:rsidRPr="001F327D">
        <w:rPr>
          <w:lang w:val="es-MX"/>
        </w:rPr>
        <w:t xml:space="preserve"> </w:t>
      </w:r>
      <w:proofErr w:type="spellStart"/>
      <w:r w:rsidRPr="001F327D">
        <w:rPr>
          <w:lang w:val="es-MX"/>
        </w:rPr>
        <w:t>heat</w:t>
      </w:r>
      <w:proofErr w:type="spellEnd"/>
      <w:r w:rsidRPr="001F327D">
        <w:rPr>
          <w:lang w:val="es-MX"/>
        </w:rPr>
        <w:t xml:space="preserve">, </w:t>
      </w:r>
      <w:proofErr w:type="spellStart"/>
      <w:r w:rsidRPr="001F327D">
        <w:rPr>
          <w:lang w:val="es-MX"/>
        </w:rPr>
        <w:t>which</w:t>
      </w:r>
      <w:proofErr w:type="spellEnd"/>
      <w:r w:rsidRPr="001F327D">
        <w:rPr>
          <w:lang w:val="es-MX"/>
        </w:rPr>
        <w:t xml:space="preserve"> </w:t>
      </w:r>
      <w:proofErr w:type="spellStart"/>
      <w:r w:rsidRPr="001F327D">
        <w:rPr>
          <w:lang w:val="es-MX"/>
        </w:rPr>
        <w:t>demonstrates</w:t>
      </w:r>
      <w:proofErr w:type="spellEnd"/>
      <w:r w:rsidRPr="001F327D">
        <w:rPr>
          <w:lang w:val="es-MX"/>
        </w:rPr>
        <w:t xml:space="preserve"> </w:t>
      </w:r>
      <w:proofErr w:type="spellStart"/>
      <w:r w:rsidRPr="001F327D">
        <w:rPr>
          <w:lang w:val="es-MX"/>
        </w:rPr>
        <w:t>the</w:t>
      </w:r>
      <w:proofErr w:type="spellEnd"/>
      <w:r w:rsidRPr="001F327D">
        <w:rPr>
          <w:lang w:val="es-MX"/>
        </w:rPr>
        <w:t xml:space="preserve"> </w:t>
      </w:r>
      <w:proofErr w:type="spellStart"/>
      <w:r w:rsidRPr="001F327D">
        <w:rPr>
          <w:lang w:val="es-MX"/>
        </w:rPr>
        <w:t>feasibility</w:t>
      </w:r>
      <w:proofErr w:type="spellEnd"/>
      <w:r w:rsidRPr="001F327D">
        <w:rPr>
          <w:lang w:val="es-MX"/>
        </w:rPr>
        <w:t xml:space="preserve"> and </w:t>
      </w:r>
      <w:proofErr w:type="spellStart"/>
      <w:r w:rsidRPr="001F327D">
        <w:rPr>
          <w:lang w:val="es-MX"/>
        </w:rPr>
        <w:t>versatility</w:t>
      </w:r>
      <w:proofErr w:type="spellEnd"/>
      <w:r w:rsidRPr="001F327D">
        <w:rPr>
          <w:lang w:val="es-MX"/>
        </w:rPr>
        <w:t xml:space="preserve"> </w:t>
      </w:r>
      <w:proofErr w:type="spellStart"/>
      <w:r w:rsidRPr="001F327D">
        <w:rPr>
          <w:lang w:val="es-MX"/>
        </w:rPr>
        <w:t>of</w:t>
      </w:r>
      <w:proofErr w:type="spellEnd"/>
      <w:r w:rsidRPr="001F327D">
        <w:rPr>
          <w:lang w:val="es-MX"/>
        </w:rPr>
        <w:t xml:space="preserve"> </w:t>
      </w:r>
      <w:proofErr w:type="spellStart"/>
      <w:r w:rsidRPr="001F327D">
        <w:rPr>
          <w:lang w:val="es-MX"/>
        </w:rPr>
        <w:t>biomass</w:t>
      </w:r>
      <w:proofErr w:type="spellEnd"/>
      <w:r w:rsidRPr="001F327D">
        <w:rPr>
          <w:lang w:val="es-MX"/>
        </w:rPr>
        <w:t xml:space="preserve"> as a </w:t>
      </w:r>
      <w:proofErr w:type="spellStart"/>
      <w:r w:rsidRPr="001F327D">
        <w:rPr>
          <w:lang w:val="es-MX"/>
        </w:rPr>
        <w:t>renewable</w:t>
      </w:r>
      <w:proofErr w:type="spellEnd"/>
      <w:r w:rsidRPr="001F327D">
        <w:rPr>
          <w:lang w:val="es-MX"/>
        </w:rPr>
        <w:t xml:space="preserve"> </w:t>
      </w:r>
      <w:proofErr w:type="spellStart"/>
      <w:r w:rsidRPr="001F327D">
        <w:rPr>
          <w:lang w:val="es-MX"/>
        </w:rPr>
        <w:t>energy</w:t>
      </w:r>
      <w:proofErr w:type="spellEnd"/>
      <w:r w:rsidRPr="001F327D">
        <w:rPr>
          <w:lang w:val="es-MX"/>
        </w:rPr>
        <w:t xml:space="preserve"> </w:t>
      </w:r>
      <w:proofErr w:type="spellStart"/>
      <w:r w:rsidRPr="001F327D">
        <w:rPr>
          <w:lang w:val="es-MX"/>
        </w:rPr>
        <w:t>source</w:t>
      </w:r>
      <w:proofErr w:type="spellEnd"/>
      <w:r w:rsidRPr="001F327D">
        <w:rPr>
          <w:lang w:val="es-MX"/>
        </w:rPr>
        <w:t>.</w:t>
      </w:r>
    </w:p>
    <w:p w14:paraId="4F1327F8" w14:textId="4B6EAC44" w:rsidR="00600535" w:rsidRDefault="00600535" w:rsidP="00600535">
      <w:pPr>
        <w:pStyle w:val="CETReference"/>
        <w:rPr>
          <w:lang w:val="es-MX"/>
        </w:rPr>
      </w:pPr>
      <w:proofErr w:type="spellStart"/>
      <w:r w:rsidRPr="00C530E7">
        <w:rPr>
          <w:lang w:val="es-MX"/>
        </w:rPr>
        <w:t>References</w:t>
      </w:r>
      <w:proofErr w:type="spellEnd"/>
    </w:p>
    <w:p w14:paraId="5410CB35" w14:textId="1C139D02" w:rsidR="00183C76" w:rsidRPr="009F7597" w:rsidRDefault="00183C76" w:rsidP="00183C76">
      <w:pPr>
        <w:pStyle w:val="CETReferencetext"/>
        <w:rPr>
          <w:sz w:val="16"/>
          <w:szCs w:val="16"/>
          <w:lang w:val="es-MX"/>
        </w:rPr>
      </w:pPr>
      <w:r w:rsidRPr="009F7597">
        <w:rPr>
          <w:sz w:val="16"/>
          <w:szCs w:val="16"/>
          <w:lang w:val="es-MX"/>
        </w:rPr>
        <w:t xml:space="preserve">A. </w:t>
      </w:r>
      <w:proofErr w:type="spellStart"/>
      <w:r w:rsidRPr="009F7597">
        <w:rPr>
          <w:sz w:val="16"/>
          <w:szCs w:val="16"/>
          <w:lang w:val="es-MX"/>
        </w:rPr>
        <w:t>Koopmans</w:t>
      </w:r>
      <w:proofErr w:type="spellEnd"/>
      <w:r w:rsidRPr="009F7597">
        <w:rPr>
          <w:sz w:val="16"/>
          <w:szCs w:val="16"/>
          <w:lang w:val="es-MX"/>
        </w:rPr>
        <w:t xml:space="preserve"> and J. </w:t>
      </w:r>
      <w:proofErr w:type="spellStart"/>
      <w:r w:rsidRPr="009F7597">
        <w:rPr>
          <w:sz w:val="16"/>
          <w:szCs w:val="16"/>
          <w:lang w:val="es-MX"/>
        </w:rPr>
        <w:t>Koppejan</w:t>
      </w:r>
      <w:proofErr w:type="spellEnd"/>
      <w:r w:rsidRPr="009F7597">
        <w:rPr>
          <w:sz w:val="16"/>
          <w:szCs w:val="16"/>
          <w:lang w:val="es-MX"/>
        </w:rPr>
        <w:t xml:space="preserve">. </w:t>
      </w:r>
      <w:proofErr w:type="spellStart"/>
      <w:r w:rsidRPr="009F7597">
        <w:rPr>
          <w:sz w:val="16"/>
          <w:szCs w:val="16"/>
          <w:lang w:val="es-MX"/>
        </w:rPr>
        <w:t>Agricultural</w:t>
      </w:r>
      <w:proofErr w:type="spellEnd"/>
      <w:r w:rsidRPr="009F7597">
        <w:rPr>
          <w:sz w:val="16"/>
          <w:szCs w:val="16"/>
          <w:lang w:val="es-MX"/>
        </w:rPr>
        <w:t xml:space="preserve"> and </w:t>
      </w:r>
      <w:proofErr w:type="spellStart"/>
      <w:r w:rsidRPr="009F7597">
        <w:rPr>
          <w:sz w:val="16"/>
          <w:szCs w:val="16"/>
          <w:lang w:val="es-MX"/>
        </w:rPr>
        <w:t>forest</w:t>
      </w:r>
      <w:proofErr w:type="spellEnd"/>
      <w:r w:rsidRPr="009F7597">
        <w:rPr>
          <w:sz w:val="16"/>
          <w:szCs w:val="16"/>
          <w:lang w:val="es-MX"/>
        </w:rPr>
        <w:t xml:space="preserve"> </w:t>
      </w:r>
      <w:proofErr w:type="spellStart"/>
      <w:r w:rsidRPr="009F7597">
        <w:rPr>
          <w:sz w:val="16"/>
          <w:szCs w:val="16"/>
          <w:lang w:val="es-MX"/>
        </w:rPr>
        <w:t>residues</w:t>
      </w:r>
      <w:proofErr w:type="spellEnd"/>
      <w:r w:rsidRPr="009F7597">
        <w:rPr>
          <w:sz w:val="16"/>
          <w:szCs w:val="16"/>
          <w:lang w:val="es-MX"/>
        </w:rPr>
        <w:t xml:space="preserve"> - </w:t>
      </w:r>
      <w:proofErr w:type="spellStart"/>
      <w:r w:rsidRPr="009F7597">
        <w:rPr>
          <w:sz w:val="16"/>
          <w:szCs w:val="16"/>
          <w:lang w:val="es-MX"/>
        </w:rPr>
        <w:t>generation</w:t>
      </w:r>
      <w:proofErr w:type="spellEnd"/>
      <w:r w:rsidRPr="009F7597">
        <w:rPr>
          <w:sz w:val="16"/>
          <w:szCs w:val="16"/>
          <w:lang w:val="es-MX"/>
        </w:rPr>
        <w:t xml:space="preserve">, </w:t>
      </w:r>
      <w:proofErr w:type="spellStart"/>
      <w:r w:rsidRPr="009F7597">
        <w:rPr>
          <w:sz w:val="16"/>
          <w:szCs w:val="16"/>
          <w:lang w:val="es-MX"/>
        </w:rPr>
        <w:t>utilization</w:t>
      </w:r>
      <w:proofErr w:type="spellEnd"/>
      <w:r w:rsidRPr="009F7597">
        <w:rPr>
          <w:sz w:val="16"/>
          <w:szCs w:val="16"/>
          <w:lang w:val="es-MX"/>
        </w:rPr>
        <w:t xml:space="preserve"> and </w:t>
      </w:r>
      <w:proofErr w:type="spellStart"/>
      <w:r w:rsidRPr="009F7597">
        <w:rPr>
          <w:sz w:val="16"/>
          <w:szCs w:val="16"/>
          <w:lang w:val="es-MX"/>
        </w:rPr>
        <w:t>availability</w:t>
      </w:r>
      <w:proofErr w:type="spellEnd"/>
      <w:r w:rsidRPr="009F7597">
        <w:rPr>
          <w:sz w:val="16"/>
          <w:szCs w:val="16"/>
          <w:lang w:val="es-MX"/>
        </w:rPr>
        <w:t xml:space="preserve">. Regional Wood Energy </w:t>
      </w:r>
      <w:proofErr w:type="spellStart"/>
      <w:r w:rsidRPr="009F7597">
        <w:rPr>
          <w:sz w:val="16"/>
          <w:szCs w:val="16"/>
          <w:lang w:val="es-MX"/>
        </w:rPr>
        <w:t>Development</w:t>
      </w:r>
      <w:proofErr w:type="spellEnd"/>
      <w:r w:rsidRPr="009F7597">
        <w:rPr>
          <w:sz w:val="16"/>
          <w:szCs w:val="16"/>
          <w:lang w:val="es-MX"/>
        </w:rPr>
        <w:t xml:space="preserve"> </w:t>
      </w:r>
      <w:proofErr w:type="spellStart"/>
      <w:r w:rsidRPr="009F7597">
        <w:rPr>
          <w:sz w:val="16"/>
          <w:szCs w:val="16"/>
          <w:lang w:val="es-MX"/>
        </w:rPr>
        <w:t>Programme</w:t>
      </w:r>
      <w:proofErr w:type="spellEnd"/>
      <w:r w:rsidRPr="009F7597">
        <w:rPr>
          <w:sz w:val="16"/>
          <w:szCs w:val="16"/>
          <w:lang w:val="es-MX"/>
        </w:rPr>
        <w:t xml:space="preserve"> in Asia, </w:t>
      </w:r>
      <w:r w:rsidR="00113B1C">
        <w:rPr>
          <w:sz w:val="16"/>
          <w:szCs w:val="16"/>
          <w:lang w:val="es-MX"/>
        </w:rPr>
        <w:t>(</w:t>
      </w:r>
      <w:r w:rsidRPr="009F7597">
        <w:rPr>
          <w:sz w:val="16"/>
          <w:szCs w:val="16"/>
          <w:lang w:val="es-MX"/>
        </w:rPr>
        <w:t>1997</w:t>
      </w:r>
      <w:r w:rsidR="00113B1C">
        <w:rPr>
          <w:sz w:val="16"/>
          <w:szCs w:val="16"/>
          <w:lang w:val="es-MX"/>
        </w:rPr>
        <w:t>)</w:t>
      </w:r>
      <w:r w:rsidRPr="009F7597">
        <w:rPr>
          <w:sz w:val="16"/>
          <w:szCs w:val="16"/>
          <w:lang w:val="es-MX"/>
        </w:rPr>
        <w:t>.</w:t>
      </w:r>
    </w:p>
    <w:p w14:paraId="235080A7" w14:textId="055F2A1A" w:rsidR="00183C76" w:rsidRPr="009F7597" w:rsidRDefault="00183C76" w:rsidP="00183C76">
      <w:pPr>
        <w:pStyle w:val="CETReferencetext"/>
        <w:rPr>
          <w:sz w:val="16"/>
          <w:szCs w:val="16"/>
          <w:lang w:val="es-MX"/>
        </w:rPr>
      </w:pPr>
      <w:r w:rsidRPr="009F7597">
        <w:rPr>
          <w:sz w:val="16"/>
          <w:szCs w:val="16"/>
          <w:lang w:val="es-MX"/>
        </w:rPr>
        <w:t>Aldana,</w:t>
      </w:r>
      <w:r w:rsidR="00113B1C">
        <w:rPr>
          <w:sz w:val="16"/>
          <w:szCs w:val="16"/>
          <w:lang w:val="es-MX"/>
        </w:rPr>
        <w:t xml:space="preserve"> H., Lozano, F.J. y Acevedo, J.</w:t>
      </w:r>
      <w:r w:rsidRPr="009F7597">
        <w:rPr>
          <w:sz w:val="16"/>
          <w:szCs w:val="16"/>
          <w:lang w:val="es-MX"/>
        </w:rPr>
        <w:t xml:space="preserve"> </w:t>
      </w:r>
      <w:r w:rsidR="00113B1C">
        <w:rPr>
          <w:sz w:val="16"/>
          <w:szCs w:val="16"/>
          <w:lang w:val="es-MX"/>
        </w:rPr>
        <w:t>(</w:t>
      </w:r>
      <w:r w:rsidRPr="009F7597">
        <w:rPr>
          <w:sz w:val="16"/>
          <w:szCs w:val="16"/>
          <w:lang w:val="es-MX"/>
        </w:rPr>
        <w:t>2014</w:t>
      </w:r>
      <w:r w:rsidR="00113B1C">
        <w:rPr>
          <w:sz w:val="16"/>
          <w:szCs w:val="16"/>
          <w:lang w:val="es-MX"/>
        </w:rPr>
        <w:t>)</w:t>
      </w:r>
      <w:r w:rsidRPr="009F7597">
        <w:rPr>
          <w:sz w:val="16"/>
          <w:szCs w:val="16"/>
          <w:lang w:val="es-MX"/>
        </w:rPr>
        <w:t xml:space="preserve">. </w:t>
      </w:r>
      <w:proofErr w:type="spellStart"/>
      <w:r w:rsidRPr="009F7597">
        <w:rPr>
          <w:sz w:val="16"/>
          <w:szCs w:val="16"/>
          <w:lang w:val="es-MX"/>
        </w:rPr>
        <w:t>Evaluating</w:t>
      </w:r>
      <w:proofErr w:type="spellEnd"/>
      <w:r w:rsidRPr="009F7597">
        <w:rPr>
          <w:sz w:val="16"/>
          <w:szCs w:val="16"/>
          <w:lang w:val="es-MX"/>
        </w:rPr>
        <w:t xml:space="preserve"> </w:t>
      </w:r>
      <w:proofErr w:type="spellStart"/>
      <w:r w:rsidRPr="009F7597">
        <w:rPr>
          <w:sz w:val="16"/>
          <w:szCs w:val="16"/>
          <w:lang w:val="es-MX"/>
        </w:rPr>
        <w:t>the</w:t>
      </w:r>
      <w:proofErr w:type="spellEnd"/>
      <w:r w:rsidRPr="009F7597">
        <w:rPr>
          <w:sz w:val="16"/>
          <w:szCs w:val="16"/>
          <w:lang w:val="es-MX"/>
        </w:rPr>
        <w:t xml:space="preserve"> </w:t>
      </w:r>
      <w:proofErr w:type="spellStart"/>
      <w:r w:rsidRPr="009F7597">
        <w:rPr>
          <w:sz w:val="16"/>
          <w:szCs w:val="16"/>
          <w:lang w:val="es-MX"/>
        </w:rPr>
        <w:t>potential</w:t>
      </w:r>
      <w:proofErr w:type="spellEnd"/>
      <w:r w:rsidRPr="009F7597">
        <w:rPr>
          <w:sz w:val="16"/>
          <w:szCs w:val="16"/>
          <w:lang w:val="es-MX"/>
        </w:rPr>
        <w:t xml:space="preserve"> </w:t>
      </w:r>
      <w:proofErr w:type="spellStart"/>
      <w:r w:rsidRPr="009F7597">
        <w:rPr>
          <w:sz w:val="16"/>
          <w:szCs w:val="16"/>
          <w:lang w:val="es-MX"/>
        </w:rPr>
        <w:t>for</w:t>
      </w:r>
      <w:proofErr w:type="spellEnd"/>
      <w:r w:rsidRPr="009F7597">
        <w:rPr>
          <w:sz w:val="16"/>
          <w:szCs w:val="16"/>
          <w:lang w:val="es-MX"/>
        </w:rPr>
        <w:t xml:space="preserve"> </w:t>
      </w:r>
      <w:proofErr w:type="spellStart"/>
      <w:r w:rsidRPr="009F7597">
        <w:rPr>
          <w:sz w:val="16"/>
          <w:szCs w:val="16"/>
          <w:lang w:val="es-MX"/>
        </w:rPr>
        <w:t>producing</w:t>
      </w:r>
      <w:proofErr w:type="spellEnd"/>
      <w:r w:rsidRPr="009F7597">
        <w:rPr>
          <w:sz w:val="16"/>
          <w:szCs w:val="16"/>
          <w:lang w:val="es-MX"/>
        </w:rPr>
        <w:t xml:space="preserve"> </w:t>
      </w:r>
      <w:proofErr w:type="spellStart"/>
      <w:r w:rsidRPr="009F7597">
        <w:rPr>
          <w:sz w:val="16"/>
          <w:szCs w:val="16"/>
          <w:lang w:val="es-MX"/>
        </w:rPr>
        <w:t>energy</w:t>
      </w:r>
      <w:proofErr w:type="spellEnd"/>
      <w:r w:rsidRPr="009F7597">
        <w:rPr>
          <w:sz w:val="16"/>
          <w:szCs w:val="16"/>
          <w:lang w:val="es-MX"/>
        </w:rPr>
        <w:t xml:space="preserve"> </w:t>
      </w:r>
      <w:proofErr w:type="spellStart"/>
      <w:r w:rsidRPr="009F7597">
        <w:rPr>
          <w:sz w:val="16"/>
          <w:szCs w:val="16"/>
          <w:lang w:val="es-MX"/>
        </w:rPr>
        <w:t>from</w:t>
      </w:r>
      <w:proofErr w:type="spellEnd"/>
      <w:r w:rsidRPr="009F7597">
        <w:rPr>
          <w:sz w:val="16"/>
          <w:szCs w:val="16"/>
          <w:lang w:val="es-MX"/>
        </w:rPr>
        <w:t xml:space="preserve"> </w:t>
      </w:r>
      <w:proofErr w:type="spellStart"/>
      <w:r w:rsidRPr="009F7597">
        <w:rPr>
          <w:sz w:val="16"/>
          <w:szCs w:val="16"/>
          <w:lang w:val="es-MX"/>
        </w:rPr>
        <w:t>agricultural</w:t>
      </w:r>
      <w:proofErr w:type="spellEnd"/>
      <w:r w:rsidRPr="009F7597">
        <w:rPr>
          <w:sz w:val="16"/>
          <w:szCs w:val="16"/>
          <w:lang w:val="es-MX"/>
        </w:rPr>
        <w:t xml:space="preserve"> </w:t>
      </w:r>
      <w:proofErr w:type="spellStart"/>
      <w:r w:rsidRPr="009F7597">
        <w:rPr>
          <w:sz w:val="16"/>
          <w:szCs w:val="16"/>
          <w:lang w:val="es-MX"/>
        </w:rPr>
        <w:t>residues</w:t>
      </w:r>
      <w:proofErr w:type="spellEnd"/>
      <w:r w:rsidRPr="009F7597">
        <w:rPr>
          <w:sz w:val="16"/>
          <w:szCs w:val="16"/>
          <w:lang w:val="es-MX"/>
        </w:rPr>
        <w:t xml:space="preserve"> in </w:t>
      </w:r>
      <w:proofErr w:type="spellStart"/>
      <w:r w:rsidRPr="009F7597">
        <w:rPr>
          <w:sz w:val="16"/>
          <w:szCs w:val="16"/>
          <w:lang w:val="es-MX"/>
        </w:rPr>
        <w:t>Mexico</w:t>
      </w:r>
      <w:proofErr w:type="spellEnd"/>
      <w:r w:rsidRPr="009F7597">
        <w:rPr>
          <w:sz w:val="16"/>
          <w:szCs w:val="16"/>
          <w:lang w:val="es-MX"/>
        </w:rPr>
        <w:t xml:space="preserve"> </w:t>
      </w:r>
      <w:proofErr w:type="spellStart"/>
      <w:r w:rsidRPr="009F7597">
        <w:rPr>
          <w:sz w:val="16"/>
          <w:szCs w:val="16"/>
          <w:lang w:val="es-MX"/>
        </w:rPr>
        <w:t>using</w:t>
      </w:r>
      <w:proofErr w:type="spellEnd"/>
      <w:r w:rsidRPr="009F7597">
        <w:rPr>
          <w:sz w:val="16"/>
          <w:szCs w:val="16"/>
          <w:lang w:val="es-MX"/>
        </w:rPr>
        <w:t xml:space="preserve"> MILP </w:t>
      </w:r>
      <w:proofErr w:type="spellStart"/>
      <w:r w:rsidRPr="009F7597">
        <w:rPr>
          <w:sz w:val="16"/>
          <w:szCs w:val="16"/>
          <w:lang w:val="es-MX"/>
        </w:rPr>
        <w:t>optimization</w:t>
      </w:r>
      <w:proofErr w:type="spellEnd"/>
      <w:r w:rsidRPr="009F7597">
        <w:rPr>
          <w:sz w:val="16"/>
          <w:szCs w:val="16"/>
          <w:lang w:val="es-MX"/>
        </w:rPr>
        <w:t xml:space="preserve">. </w:t>
      </w:r>
      <w:proofErr w:type="spellStart"/>
      <w:r w:rsidRPr="009F7597">
        <w:rPr>
          <w:sz w:val="16"/>
          <w:szCs w:val="16"/>
          <w:lang w:val="es-MX"/>
        </w:rPr>
        <w:t>Biomass</w:t>
      </w:r>
      <w:proofErr w:type="spellEnd"/>
      <w:r w:rsidRPr="009F7597">
        <w:rPr>
          <w:sz w:val="16"/>
          <w:szCs w:val="16"/>
          <w:lang w:val="es-MX"/>
        </w:rPr>
        <w:t xml:space="preserve"> and </w:t>
      </w:r>
      <w:proofErr w:type="spellStart"/>
      <w:r w:rsidRPr="009F7597">
        <w:rPr>
          <w:sz w:val="16"/>
          <w:szCs w:val="16"/>
          <w:lang w:val="es-MX"/>
        </w:rPr>
        <w:t>Bioenergy</w:t>
      </w:r>
      <w:proofErr w:type="spellEnd"/>
      <w:r w:rsidRPr="009F7597">
        <w:rPr>
          <w:sz w:val="16"/>
          <w:szCs w:val="16"/>
          <w:lang w:val="es-MX"/>
        </w:rPr>
        <w:t xml:space="preserve">, 67, 372-389. </w:t>
      </w:r>
    </w:p>
    <w:p w14:paraId="3F44937F" w14:textId="36F45C3C" w:rsidR="00183C76" w:rsidRPr="009F7597" w:rsidRDefault="00026F50" w:rsidP="00183C76">
      <w:pPr>
        <w:pStyle w:val="CETReferencetext"/>
        <w:rPr>
          <w:sz w:val="16"/>
          <w:szCs w:val="16"/>
          <w:lang w:val="es-MX"/>
        </w:rPr>
      </w:pPr>
      <w:r>
        <w:rPr>
          <w:sz w:val="16"/>
          <w:szCs w:val="16"/>
          <w:lang w:val="es-MX"/>
        </w:rPr>
        <w:t xml:space="preserve">BEPP, </w:t>
      </w:r>
      <w:r w:rsidR="00113B1C">
        <w:rPr>
          <w:sz w:val="16"/>
          <w:szCs w:val="16"/>
          <w:lang w:val="es-MX"/>
        </w:rPr>
        <w:t>(</w:t>
      </w:r>
      <w:r>
        <w:rPr>
          <w:sz w:val="16"/>
          <w:szCs w:val="16"/>
          <w:lang w:val="es-MX"/>
        </w:rPr>
        <w:t>1</w:t>
      </w:r>
      <w:r w:rsidR="00183C76" w:rsidRPr="009F7597">
        <w:rPr>
          <w:sz w:val="16"/>
          <w:szCs w:val="16"/>
          <w:lang w:val="es-MX"/>
        </w:rPr>
        <w:t>985</w:t>
      </w:r>
      <w:r w:rsidR="00113B1C">
        <w:rPr>
          <w:sz w:val="16"/>
          <w:szCs w:val="16"/>
          <w:lang w:val="es-MX"/>
        </w:rPr>
        <w:t>)</w:t>
      </w:r>
      <w:r w:rsidR="00183C76" w:rsidRPr="009F7597">
        <w:rPr>
          <w:sz w:val="16"/>
          <w:szCs w:val="16"/>
          <w:lang w:val="es-MX"/>
        </w:rPr>
        <w:t xml:space="preserve">, Bangladesh Energy </w:t>
      </w:r>
      <w:proofErr w:type="spellStart"/>
      <w:r w:rsidR="00183C76" w:rsidRPr="009F7597">
        <w:rPr>
          <w:sz w:val="16"/>
          <w:szCs w:val="16"/>
          <w:lang w:val="es-MX"/>
        </w:rPr>
        <w:t>Planning</w:t>
      </w:r>
      <w:proofErr w:type="spellEnd"/>
      <w:r w:rsidR="00183C76" w:rsidRPr="009F7597">
        <w:rPr>
          <w:sz w:val="16"/>
          <w:szCs w:val="16"/>
          <w:lang w:val="es-MX"/>
        </w:rPr>
        <w:t xml:space="preserve"> Project: Draft Final </w:t>
      </w:r>
      <w:proofErr w:type="spellStart"/>
      <w:r w:rsidR="00183C76" w:rsidRPr="009F7597">
        <w:rPr>
          <w:sz w:val="16"/>
          <w:szCs w:val="16"/>
          <w:lang w:val="es-MX"/>
        </w:rPr>
        <w:t>Report</w:t>
      </w:r>
      <w:proofErr w:type="spellEnd"/>
      <w:r w:rsidR="00183C76" w:rsidRPr="009F7597">
        <w:rPr>
          <w:sz w:val="16"/>
          <w:szCs w:val="16"/>
          <w:lang w:val="es-MX"/>
        </w:rPr>
        <w:t xml:space="preserve">, Rural Energy and </w:t>
      </w:r>
      <w:proofErr w:type="spellStart"/>
      <w:r w:rsidR="00183C76" w:rsidRPr="009F7597">
        <w:rPr>
          <w:sz w:val="16"/>
          <w:szCs w:val="16"/>
          <w:lang w:val="es-MX"/>
        </w:rPr>
        <w:t>Biomass</w:t>
      </w:r>
      <w:proofErr w:type="spellEnd"/>
      <w:r w:rsidR="00183C76" w:rsidRPr="009F7597">
        <w:rPr>
          <w:sz w:val="16"/>
          <w:szCs w:val="16"/>
          <w:lang w:val="es-MX"/>
        </w:rPr>
        <w:t xml:space="preserve"> </w:t>
      </w:r>
      <w:proofErr w:type="spellStart"/>
      <w:r w:rsidR="00183C76" w:rsidRPr="009F7597">
        <w:rPr>
          <w:sz w:val="16"/>
          <w:szCs w:val="16"/>
          <w:lang w:val="es-MX"/>
        </w:rPr>
        <w:t>Supply</w:t>
      </w:r>
      <w:proofErr w:type="spellEnd"/>
      <w:r w:rsidR="00183C76" w:rsidRPr="009F7597">
        <w:rPr>
          <w:sz w:val="16"/>
          <w:szCs w:val="16"/>
          <w:lang w:val="es-MX"/>
        </w:rPr>
        <w:t>, Vol. IV.</w:t>
      </w:r>
    </w:p>
    <w:p w14:paraId="44DB3485" w14:textId="0248357D" w:rsidR="00183C76" w:rsidRDefault="00183C76" w:rsidP="00183C76">
      <w:pPr>
        <w:pStyle w:val="CETReferencetext"/>
        <w:rPr>
          <w:sz w:val="16"/>
          <w:szCs w:val="16"/>
          <w:lang w:val="es-MX"/>
        </w:rPr>
      </w:pPr>
      <w:proofErr w:type="spellStart"/>
      <w:r w:rsidRPr="009F7597">
        <w:rPr>
          <w:sz w:val="16"/>
          <w:szCs w:val="16"/>
          <w:lang w:val="es-MX"/>
        </w:rPr>
        <w:t>Bhattacharya</w:t>
      </w:r>
      <w:proofErr w:type="spellEnd"/>
      <w:r w:rsidRPr="009F7597">
        <w:rPr>
          <w:sz w:val="16"/>
          <w:szCs w:val="16"/>
          <w:lang w:val="es-MX"/>
        </w:rPr>
        <w:t xml:space="preserve">, S.C., </w:t>
      </w:r>
      <w:proofErr w:type="spellStart"/>
      <w:r w:rsidRPr="009F7597">
        <w:rPr>
          <w:sz w:val="16"/>
          <w:szCs w:val="16"/>
          <w:lang w:val="es-MX"/>
        </w:rPr>
        <w:t>Pham</w:t>
      </w:r>
      <w:proofErr w:type="spellEnd"/>
      <w:r w:rsidRPr="009F7597">
        <w:rPr>
          <w:sz w:val="16"/>
          <w:szCs w:val="16"/>
          <w:lang w:val="es-MX"/>
        </w:rPr>
        <w:t>, H</w:t>
      </w:r>
      <w:r w:rsidR="00026F50">
        <w:rPr>
          <w:sz w:val="16"/>
          <w:szCs w:val="16"/>
          <w:lang w:val="es-MX"/>
        </w:rPr>
        <w:t xml:space="preserve">.L., </w:t>
      </w:r>
      <w:proofErr w:type="spellStart"/>
      <w:r w:rsidR="00026F50">
        <w:rPr>
          <w:sz w:val="16"/>
          <w:szCs w:val="16"/>
          <w:lang w:val="es-MX"/>
        </w:rPr>
        <w:t>Shrestha</w:t>
      </w:r>
      <w:proofErr w:type="spellEnd"/>
      <w:r w:rsidR="00026F50">
        <w:rPr>
          <w:sz w:val="16"/>
          <w:szCs w:val="16"/>
          <w:lang w:val="es-MX"/>
        </w:rPr>
        <w:t xml:space="preserve">, R.M. y </w:t>
      </w:r>
      <w:proofErr w:type="spellStart"/>
      <w:r w:rsidR="00026F50">
        <w:rPr>
          <w:sz w:val="16"/>
          <w:szCs w:val="16"/>
          <w:lang w:val="es-MX"/>
        </w:rPr>
        <w:t>Vu</w:t>
      </w:r>
      <w:proofErr w:type="spellEnd"/>
      <w:r w:rsidR="00026F50">
        <w:rPr>
          <w:sz w:val="16"/>
          <w:szCs w:val="16"/>
          <w:lang w:val="es-MX"/>
        </w:rPr>
        <w:t xml:space="preserve">, Q.V. </w:t>
      </w:r>
      <w:r w:rsidR="00113B1C">
        <w:rPr>
          <w:sz w:val="16"/>
          <w:szCs w:val="16"/>
          <w:lang w:val="es-MX"/>
        </w:rPr>
        <w:t>(</w:t>
      </w:r>
      <w:r w:rsidRPr="009F7597">
        <w:rPr>
          <w:sz w:val="16"/>
          <w:szCs w:val="16"/>
          <w:lang w:val="es-MX"/>
        </w:rPr>
        <w:t>1993</w:t>
      </w:r>
      <w:r w:rsidR="00113B1C">
        <w:rPr>
          <w:sz w:val="16"/>
          <w:szCs w:val="16"/>
          <w:lang w:val="es-MX"/>
        </w:rPr>
        <w:t>)</w:t>
      </w:r>
      <w:r w:rsidRPr="009F7597">
        <w:rPr>
          <w:sz w:val="16"/>
          <w:szCs w:val="16"/>
          <w:lang w:val="es-MX"/>
        </w:rPr>
        <w:t>. CO</w:t>
      </w:r>
      <w:r w:rsidRPr="00074C25">
        <w:rPr>
          <w:sz w:val="16"/>
          <w:szCs w:val="16"/>
          <w:vertAlign w:val="subscript"/>
          <w:lang w:val="es-MX"/>
        </w:rPr>
        <w:t>2</w:t>
      </w:r>
      <w:r w:rsidRPr="009F7597">
        <w:rPr>
          <w:sz w:val="16"/>
          <w:szCs w:val="16"/>
          <w:lang w:val="es-MX"/>
        </w:rPr>
        <w:t xml:space="preserve"> </w:t>
      </w:r>
      <w:proofErr w:type="spellStart"/>
      <w:r w:rsidRPr="009F7597">
        <w:rPr>
          <w:sz w:val="16"/>
          <w:szCs w:val="16"/>
          <w:lang w:val="es-MX"/>
        </w:rPr>
        <w:t>emissions</w:t>
      </w:r>
      <w:proofErr w:type="spellEnd"/>
      <w:r w:rsidRPr="009F7597">
        <w:rPr>
          <w:sz w:val="16"/>
          <w:szCs w:val="16"/>
          <w:lang w:val="es-MX"/>
        </w:rPr>
        <w:t xml:space="preserve"> </w:t>
      </w:r>
      <w:proofErr w:type="spellStart"/>
      <w:r w:rsidRPr="009F7597">
        <w:rPr>
          <w:sz w:val="16"/>
          <w:szCs w:val="16"/>
          <w:lang w:val="es-MX"/>
        </w:rPr>
        <w:t>due</w:t>
      </w:r>
      <w:proofErr w:type="spellEnd"/>
      <w:r w:rsidRPr="009F7597">
        <w:rPr>
          <w:sz w:val="16"/>
          <w:szCs w:val="16"/>
          <w:lang w:val="es-MX"/>
        </w:rPr>
        <w:t xml:space="preserve"> </w:t>
      </w:r>
      <w:proofErr w:type="spellStart"/>
      <w:r w:rsidRPr="009F7597">
        <w:rPr>
          <w:sz w:val="16"/>
          <w:szCs w:val="16"/>
          <w:lang w:val="es-MX"/>
        </w:rPr>
        <w:t>to</w:t>
      </w:r>
      <w:proofErr w:type="spellEnd"/>
      <w:r w:rsidRPr="009F7597">
        <w:rPr>
          <w:sz w:val="16"/>
          <w:szCs w:val="16"/>
          <w:lang w:val="es-MX"/>
        </w:rPr>
        <w:t xml:space="preserve"> </w:t>
      </w:r>
      <w:proofErr w:type="spellStart"/>
      <w:r w:rsidRPr="009F7597">
        <w:rPr>
          <w:sz w:val="16"/>
          <w:szCs w:val="16"/>
          <w:lang w:val="es-MX"/>
        </w:rPr>
        <w:t>fossil</w:t>
      </w:r>
      <w:proofErr w:type="spellEnd"/>
      <w:r w:rsidRPr="009F7597">
        <w:rPr>
          <w:sz w:val="16"/>
          <w:szCs w:val="16"/>
          <w:lang w:val="es-MX"/>
        </w:rPr>
        <w:t xml:space="preserve"> and </w:t>
      </w:r>
      <w:proofErr w:type="spellStart"/>
      <w:r w:rsidRPr="009F7597">
        <w:rPr>
          <w:sz w:val="16"/>
          <w:szCs w:val="16"/>
          <w:lang w:val="es-MX"/>
        </w:rPr>
        <w:t>traditional</w:t>
      </w:r>
      <w:proofErr w:type="spellEnd"/>
      <w:r w:rsidRPr="009F7597">
        <w:rPr>
          <w:sz w:val="16"/>
          <w:szCs w:val="16"/>
          <w:lang w:val="es-MX"/>
        </w:rPr>
        <w:t xml:space="preserve"> </w:t>
      </w:r>
      <w:proofErr w:type="spellStart"/>
      <w:r w:rsidRPr="009F7597">
        <w:rPr>
          <w:sz w:val="16"/>
          <w:szCs w:val="16"/>
          <w:lang w:val="es-MX"/>
        </w:rPr>
        <w:t>fuels</w:t>
      </w:r>
      <w:proofErr w:type="spellEnd"/>
      <w:r w:rsidRPr="009F7597">
        <w:rPr>
          <w:sz w:val="16"/>
          <w:szCs w:val="16"/>
          <w:lang w:val="es-MX"/>
        </w:rPr>
        <w:t xml:space="preserve">, </w:t>
      </w:r>
      <w:proofErr w:type="spellStart"/>
      <w:r w:rsidRPr="009F7597">
        <w:rPr>
          <w:sz w:val="16"/>
          <w:szCs w:val="16"/>
          <w:lang w:val="es-MX"/>
        </w:rPr>
        <w:t>residues</w:t>
      </w:r>
      <w:proofErr w:type="spellEnd"/>
      <w:r w:rsidRPr="009F7597">
        <w:rPr>
          <w:sz w:val="16"/>
          <w:szCs w:val="16"/>
          <w:lang w:val="es-MX"/>
        </w:rPr>
        <w:t xml:space="preserve"> and </w:t>
      </w:r>
      <w:proofErr w:type="spellStart"/>
      <w:r w:rsidRPr="009F7597">
        <w:rPr>
          <w:sz w:val="16"/>
          <w:szCs w:val="16"/>
          <w:lang w:val="es-MX"/>
        </w:rPr>
        <w:t>wastes</w:t>
      </w:r>
      <w:proofErr w:type="spellEnd"/>
      <w:r w:rsidRPr="009F7597">
        <w:rPr>
          <w:sz w:val="16"/>
          <w:szCs w:val="16"/>
          <w:lang w:val="es-MX"/>
        </w:rPr>
        <w:t xml:space="preserve"> in Asia, AIT Workshop </w:t>
      </w:r>
      <w:proofErr w:type="spellStart"/>
      <w:r w:rsidRPr="009F7597">
        <w:rPr>
          <w:sz w:val="16"/>
          <w:szCs w:val="16"/>
          <w:lang w:val="es-MX"/>
        </w:rPr>
        <w:t>on</w:t>
      </w:r>
      <w:proofErr w:type="spellEnd"/>
      <w:r w:rsidRPr="009F7597">
        <w:rPr>
          <w:sz w:val="16"/>
          <w:szCs w:val="16"/>
          <w:lang w:val="es-MX"/>
        </w:rPr>
        <w:t xml:space="preserve"> Global </w:t>
      </w:r>
      <w:proofErr w:type="spellStart"/>
      <w:r w:rsidRPr="009F7597">
        <w:rPr>
          <w:sz w:val="16"/>
          <w:szCs w:val="16"/>
          <w:lang w:val="es-MX"/>
        </w:rPr>
        <w:t>Warming</w:t>
      </w:r>
      <w:proofErr w:type="spellEnd"/>
      <w:r w:rsidRPr="009F7597">
        <w:rPr>
          <w:sz w:val="16"/>
          <w:szCs w:val="16"/>
          <w:lang w:val="es-MX"/>
        </w:rPr>
        <w:t xml:space="preserve"> Issues in Asia, 8-10 </w:t>
      </w:r>
      <w:proofErr w:type="spellStart"/>
      <w:r w:rsidRPr="009F7597">
        <w:rPr>
          <w:sz w:val="16"/>
          <w:szCs w:val="16"/>
          <w:lang w:val="es-MX"/>
        </w:rPr>
        <w:t>September</w:t>
      </w:r>
      <w:proofErr w:type="spellEnd"/>
      <w:r w:rsidRPr="009F7597">
        <w:rPr>
          <w:sz w:val="16"/>
          <w:szCs w:val="16"/>
          <w:lang w:val="es-MX"/>
        </w:rPr>
        <w:t xml:space="preserve"> 1992, AIT, Bangkok, </w:t>
      </w:r>
      <w:proofErr w:type="spellStart"/>
      <w:r w:rsidRPr="009F7597">
        <w:rPr>
          <w:sz w:val="16"/>
          <w:szCs w:val="16"/>
          <w:lang w:val="es-MX"/>
        </w:rPr>
        <w:t>Thailand</w:t>
      </w:r>
      <w:proofErr w:type="spellEnd"/>
      <w:r w:rsidRPr="009F7597">
        <w:rPr>
          <w:sz w:val="16"/>
          <w:szCs w:val="16"/>
          <w:lang w:val="es-MX"/>
        </w:rPr>
        <w:t xml:space="preserve">. </w:t>
      </w:r>
    </w:p>
    <w:p w14:paraId="2738B37C" w14:textId="5AF9F31C" w:rsidR="00E225A9" w:rsidRPr="009F7597" w:rsidRDefault="00E225A9" w:rsidP="00183C76">
      <w:pPr>
        <w:pStyle w:val="CETReferencetext"/>
        <w:rPr>
          <w:sz w:val="16"/>
          <w:szCs w:val="16"/>
          <w:lang w:val="es-MX"/>
        </w:rPr>
      </w:pPr>
      <w:r w:rsidRPr="00E225A9">
        <w:rPr>
          <w:sz w:val="16"/>
          <w:szCs w:val="16"/>
          <w:lang w:val="es-MX"/>
        </w:rPr>
        <w:t>CENACE, Centro Nacional de Control de Energía, (2022). Programa de Desarrollo del Sistema Eléctrico Nacional 2021-2035. México. </w:t>
      </w:r>
    </w:p>
    <w:p w14:paraId="287AB3CD" w14:textId="72D465BE" w:rsidR="00183C76" w:rsidRPr="009F7597" w:rsidRDefault="00183C76" w:rsidP="00183C76">
      <w:pPr>
        <w:pStyle w:val="CETReferencetext"/>
        <w:rPr>
          <w:sz w:val="16"/>
          <w:szCs w:val="16"/>
          <w:lang w:val="es-MX"/>
        </w:rPr>
      </w:pPr>
      <w:r w:rsidRPr="009F7597">
        <w:rPr>
          <w:sz w:val="16"/>
          <w:szCs w:val="16"/>
          <w:lang w:val="es-MX"/>
        </w:rPr>
        <w:t>Comité Nacional para el Desarrollo Sus</w:t>
      </w:r>
      <w:r w:rsidR="00113B1C">
        <w:rPr>
          <w:sz w:val="16"/>
          <w:szCs w:val="16"/>
          <w:lang w:val="es-MX"/>
        </w:rPr>
        <w:t>tentable de la Caña de Azúcar.</w:t>
      </w:r>
      <w:r w:rsidR="00026F50">
        <w:rPr>
          <w:sz w:val="16"/>
          <w:szCs w:val="16"/>
          <w:lang w:val="es-MX"/>
        </w:rPr>
        <w:t xml:space="preserve"> </w:t>
      </w:r>
      <w:r w:rsidR="00113B1C">
        <w:rPr>
          <w:sz w:val="16"/>
          <w:szCs w:val="16"/>
          <w:lang w:val="es-MX"/>
        </w:rPr>
        <w:t>(</w:t>
      </w:r>
      <w:r w:rsidRPr="009F7597">
        <w:rPr>
          <w:sz w:val="16"/>
          <w:szCs w:val="16"/>
          <w:lang w:val="es-MX"/>
        </w:rPr>
        <w:t>2018</w:t>
      </w:r>
      <w:r w:rsidR="00113B1C">
        <w:rPr>
          <w:sz w:val="16"/>
          <w:szCs w:val="16"/>
          <w:lang w:val="es-MX"/>
        </w:rPr>
        <w:t>)</w:t>
      </w:r>
      <w:r w:rsidRPr="009F7597">
        <w:rPr>
          <w:sz w:val="16"/>
          <w:szCs w:val="16"/>
          <w:lang w:val="es-MX"/>
        </w:rPr>
        <w:t>. Informe Estadístico del Sector Agroindustrial de la Caña de Azúcar, ZAFRAS 2007/08 - 2016/17.</w:t>
      </w:r>
    </w:p>
    <w:p w14:paraId="59257120" w14:textId="17DFBFB7" w:rsidR="00183C76" w:rsidRPr="009F7597" w:rsidRDefault="00026F50" w:rsidP="00183C76">
      <w:pPr>
        <w:pStyle w:val="CETReferencetext"/>
        <w:rPr>
          <w:sz w:val="16"/>
          <w:szCs w:val="16"/>
          <w:lang w:val="es-MX"/>
        </w:rPr>
      </w:pPr>
      <w:proofErr w:type="spellStart"/>
      <w:r>
        <w:rPr>
          <w:sz w:val="16"/>
          <w:szCs w:val="16"/>
          <w:lang w:val="es-MX"/>
        </w:rPr>
        <w:t>Easterly</w:t>
      </w:r>
      <w:proofErr w:type="spellEnd"/>
      <w:r>
        <w:rPr>
          <w:sz w:val="16"/>
          <w:szCs w:val="16"/>
          <w:lang w:val="es-MX"/>
        </w:rPr>
        <w:t xml:space="preserve">, J.L. y Burnham, M. </w:t>
      </w:r>
      <w:r w:rsidR="00113B1C">
        <w:rPr>
          <w:sz w:val="16"/>
          <w:szCs w:val="16"/>
          <w:lang w:val="es-MX"/>
        </w:rPr>
        <w:t>(</w:t>
      </w:r>
      <w:r w:rsidR="00183C76" w:rsidRPr="009F7597">
        <w:rPr>
          <w:sz w:val="16"/>
          <w:szCs w:val="16"/>
          <w:lang w:val="es-MX"/>
        </w:rPr>
        <w:t>2009</w:t>
      </w:r>
      <w:r w:rsidR="00113B1C">
        <w:rPr>
          <w:sz w:val="16"/>
          <w:szCs w:val="16"/>
          <w:lang w:val="es-MX"/>
        </w:rPr>
        <w:t>)</w:t>
      </w:r>
      <w:r w:rsidR="00183C76" w:rsidRPr="009F7597">
        <w:rPr>
          <w:sz w:val="16"/>
          <w:szCs w:val="16"/>
          <w:lang w:val="es-MX"/>
        </w:rPr>
        <w:t xml:space="preserve">. </w:t>
      </w:r>
      <w:proofErr w:type="spellStart"/>
      <w:r w:rsidR="00183C76" w:rsidRPr="009F7597">
        <w:rPr>
          <w:sz w:val="16"/>
          <w:szCs w:val="16"/>
          <w:lang w:val="es-MX"/>
        </w:rPr>
        <w:t>Overview</w:t>
      </w:r>
      <w:proofErr w:type="spellEnd"/>
      <w:r w:rsidR="00183C76" w:rsidRPr="009F7597">
        <w:rPr>
          <w:sz w:val="16"/>
          <w:szCs w:val="16"/>
          <w:lang w:val="es-MX"/>
        </w:rPr>
        <w:t xml:space="preserve"> </w:t>
      </w:r>
      <w:proofErr w:type="spellStart"/>
      <w:r w:rsidR="00183C76" w:rsidRPr="009F7597">
        <w:rPr>
          <w:sz w:val="16"/>
          <w:szCs w:val="16"/>
          <w:lang w:val="es-MX"/>
        </w:rPr>
        <w:t>of</w:t>
      </w:r>
      <w:proofErr w:type="spellEnd"/>
      <w:r w:rsidR="00183C76" w:rsidRPr="009F7597">
        <w:rPr>
          <w:sz w:val="16"/>
          <w:szCs w:val="16"/>
          <w:lang w:val="es-MX"/>
        </w:rPr>
        <w:t xml:space="preserve"> </w:t>
      </w:r>
      <w:proofErr w:type="spellStart"/>
      <w:r w:rsidR="00183C76" w:rsidRPr="009F7597">
        <w:rPr>
          <w:sz w:val="16"/>
          <w:szCs w:val="16"/>
          <w:lang w:val="es-MX"/>
        </w:rPr>
        <w:t>biomass</w:t>
      </w:r>
      <w:proofErr w:type="spellEnd"/>
      <w:r w:rsidR="00183C76" w:rsidRPr="009F7597">
        <w:rPr>
          <w:sz w:val="16"/>
          <w:szCs w:val="16"/>
          <w:lang w:val="es-MX"/>
        </w:rPr>
        <w:t xml:space="preserve"> and </w:t>
      </w:r>
      <w:proofErr w:type="spellStart"/>
      <w:r w:rsidR="00183C76" w:rsidRPr="009F7597">
        <w:rPr>
          <w:sz w:val="16"/>
          <w:szCs w:val="16"/>
          <w:lang w:val="es-MX"/>
        </w:rPr>
        <w:t>waste</w:t>
      </w:r>
      <w:proofErr w:type="spellEnd"/>
      <w:r w:rsidR="00183C76" w:rsidRPr="009F7597">
        <w:rPr>
          <w:sz w:val="16"/>
          <w:szCs w:val="16"/>
          <w:lang w:val="es-MX"/>
        </w:rPr>
        <w:t xml:space="preserve"> fuel </w:t>
      </w:r>
      <w:proofErr w:type="spellStart"/>
      <w:r w:rsidR="00183C76" w:rsidRPr="009F7597">
        <w:rPr>
          <w:sz w:val="16"/>
          <w:szCs w:val="16"/>
          <w:lang w:val="es-MX"/>
        </w:rPr>
        <w:t>resources</w:t>
      </w:r>
      <w:proofErr w:type="spellEnd"/>
      <w:r w:rsidR="00183C76" w:rsidRPr="009F7597">
        <w:rPr>
          <w:sz w:val="16"/>
          <w:szCs w:val="16"/>
          <w:lang w:val="es-MX"/>
        </w:rPr>
        <w:t xml:space="preserve"> </w:t>
      </w:r>
      <w:proofErr w:type="spellStart"/>
      <w:r w:rsidR="00183C76" w:rsidRPr="009F7597">
        <w:rPr>
          <w:sz w:val="16"/>
          <w:szCs w:val="16"/>
          <w:lang w:val="es-MX"/>
        </w:rPr>
        <w:t>for</w:t>
      </w:r>
      <w:proofErr w:type="spellEnd"/>
      <w:r w:rsidR="00183C76" w:rsidRPr="009F7597">
        <w:rPr>
          <w:sz w:val="16"/>
          <w:szCs w:val="16"/>
          <w:lang w:val="es-MX"/>
        </w:rPr>
        <w:t xml:space="preserve"> </w:t>
      </w:r>
      <w:proofErr w:type="spellStart"/>
      <w:r w:rsidR="00183C76" w:rsidRPr="009F7597">
        <w:rPr>
          <w:sz w:val="16"/>
          <w:szCs w:val="16"/>
          <w:lang w:val="es-MX"/>
        </w:rPr>
        <w:t>power</w:t>
      </w:r>
      <w:proofErr w:type="spellEnd"/>
      <w:r w:rsidR="00183C76" w:rsidRPr="009F7597">
        <w:rPr>
          <w:sz w:val="16"/>
          <w:szCs w:val="16"/>
          <w:lang w:val="es-MX"/>
        </w:rPr>
        <w:t xml:space="preserve"> </w:t>
      </w:r>
      <w:proofErr w:type="spellStart"/>
      <w:r w:rsidR="00183C76" w:rsidRPr="009F7597">
        <w:rPr>
          <w:sz w:val="16"/>
          <w:szCs w:val="16"/>
          <w:lang w:val="es-MX"/>
        </w:rPr>
        <w:t>production</w:t>
      </w:r>
      <w:proofErr w:type="spellEnd"/>
      <w:r w:rsidR="00183C76" w:rsidRPr="009F7597">
        <w:rPr>
          <w:sz w:val="16"/>
          <w:szCs w:val="16"/>
          <w:lang w:val="es-MX"/>
        </w:rPr>
        <w:t xml:space="preserve">, </w:t>
      </w:r>
      <w:proofErr w:type="spellStart"/>
      <w:r w:rsidR="00183C76" w:rsidRPr="009F7597">
        <w:rPr>
          <w:sz w:val="16"/>
          <w:szCs w:val="16"/>
          <w:lang w:val="es-MX"/>
        </w:rPr>
        <w:t>Biomass</w:t>
      </w:r>
      <w:proofErr w:type="spellEnd"/>
      <w:r w:rsidR="00183C76" w:rsidRPr="009F7597">
        <w:rPr>
          <w:sz w:val="16"/>
          <w:szCs w:val="16"/>
          <w:lang w:val="es-MX"/>
        </w:rPr>
        <w:t xml:space="preserve"> and </w:t>
      </w:r>
      <w:proofErr w:type="spellStart"/>
      <w:r w:rsidR="00183C76" w:rsidRPr="009F7597">
        <w:rPr>
          <w:sz w:val="16"/>
          <w:szCs w:val="16"/>
          <w:lang w:val="es-MX"/>
        </w:rPr>
        <w:t>Bioenergy</w:t>
      </w:r>
      <w:proofErr w:type="spellEnd"/>
      <w:r w:rsidR="00183C76" w:rsidRPr="009F7597">
        <w:rPr>
          <w:sz w:val="16"/>
          <w:szCs w:val="16"/>
          <w:lang w:val="es-MX"/>
        </w:rPr>
        <w:t>, 10(2-3), 79-92.</w:t>
      </w:r>
    </w:p>
    <w:p w14:paraId="0C71CD11" w14:textId="10ADB6D2" w:rsidR="00183C76" w:rsidRPr="009F7597" w:rsidRDefault="00183C76" w:rsidP="00183C76">
      <w:pPr>
        <w:pStyle w:val="CETReferencetext"/>
        <w:rPr>
          <w:sz w:val="16"/>
          <w:szCs w:val="16"/>
          <w:lang w:val="es-MX"/>
        </w:rPr>
      </w:pPr>
      <w:r w:rsidRPr="009F7597">
        <w:rPr>
          <w:sz w:val="16"/>
          <w:szCs w:val="16"/>
          <w:lang w:val="es-MX"/>
        </w:rPr>
        <w:t xml:space="preserve">F. Augusto </w:t>
      </w:r>
      <w:proofErr w:type="spellStart"/>
      <w:r w:rsidRPr="009F7597">
        <w:rPr>
          <w:sz w:val="16"/>
          <w:szCs w:val="16"/>
          <w:lang w:val="es-MX"/>
        </w:rPr>
        <w:t>Pazuch</w:t>
      </w:r>
      <w:proofErr w:type="spellEnd"/>
      <w:r w:rsidRPr="009F7597">
        <w:rPr>
          <w:sz w:val="16"/>
          <w:szCs w:val="16"/>
          <w:lang w:val="es-MX"/>
        </w:rPr>
        <w:t xml:space="preserve">, C.E. Camargo Nogueira, S.N. </w:t>
      </w:r>
      <w:proofErr w:type="spellStart"/>
      <w:r w:rsidRPr="009F7597">
        <w:rPr>
          <w:sz w:val="16"/>
          <w:szCs w:val="16"/>
          <w:lang w:val="es-MX"/>
        </w:rPr>
        <w:t>Melegari</w:t>
      </w:r>
      <w:proofErr w:type="spellEnd"/>
      <w:r w:rsidRPr="009F7597">
        <w:rPr>
          <w:sz w:val="16"/>
          <w:szCs w:val="16"/>
          <w:lang w:val="es-MX"/>
        </w:rPr>
        <w:t xml:space="preserve"> Souza, V. </w:t>
      </w:r>
      <w:proofErr w:type="spellStart"/>
      <w:r w:rsidRPr="009F7597">
        <w:rPr>
          <w:sz w:val="16"/>
          <w:szCs w:val="16"/>
          <w:lang w:val="es-MX"/>
        </w:rPr>
        <w:t>Cavaler</w:t>
      </w:r>
      <w:proofErr w:type="spellEnd"/>
      <w:r w:rsidRPr="009F7597">
        <w:rPr>
          <w:sz w:val="16"/>
          <w:szCs w:val="16"/>
          <w:lang w:val="es-MX"/>
        </w:rPr>
        <w:t xml:space="preserve"> </w:t>
      </w:r>
      <w:proofErr w:type="spellStart"/>
      <w:r w:rsidRPr="009F7597">
        <w:rPr>
          <w:sz w:val="16"/>
          <w:szCs w:val="16"/>
          <w:lang w:val="es-MX"/>
        </w:rPr>
        <w:t>Micuanski</w:t>
      </w:r>
      <w:proofErr w:type="spellEnd"/>
      <w:r w:rsidRPr="009F7597">
        <w:rPr>
          <w:sz w:val="16"/>
          <w:szCs w:val="16"/>
          <w:lang w:val="es-MX"/>
        </w:rPr>
        <w:t xml:space="preserve">, L. Friedrich, A. Miguel Lenz. </w:t>
      </w:r>
      <w:r w:rsidR="00113B1C">
        <w:rPr>
          <w:sz w:val="16"/>
          <w:szCs w:val="16"/>
          <w:lang w:val="es-MX"/>
        </w:rPr>
        <w:t>(</w:t>
      </w:r>
      <w:r w:rsidR="00026F50">
        <w:rPr>
          <w:sz w:val="16"/>
          <w:szCs w:val="16"/>
          <w:lang w:val="es-MX"/>
        </w:rPr>
        <w:t>2017</w:t>
      </w:r>
      <w:r w:rsidR="00113B1C">
        <w:rPr>
          <w:sz w:val="16"/>
          <w:szCs w:val="16"/>
          <w:lang w:val="es-MX"/>
        </w:rPr>
        <w:t>)</w:t>
      </w:r>
      <w:r w:rsidR="00026F50">
        <w:rPr>
          <w:sz w:val="16"/>
          <w:szCs w:val="16"/>
          <w:lang w:val="es-MX"/>
        </w:rPr>
        <w:t xml:space="preserve">. </w:t>
      </w:r>
      <w:proofErr w:type="spellStart"/>
      <w:r w:rsidRPr="009F7597">
        <w:rPr>
          <w:sz w:val="16"/>
          <w:szCs w:val="16"/>
          <w:lang w:val="es-MX"/>
        </w:rPr>
        <w:t>Economic</w:t>
      </w:r>
      <w:proofErr w:type="spellEnd"/>
      <w:r w:rsidRPr="009F7597">
        <w:rPr>
          <w:sz w:val="16"/>
          <w:szCs w:val="16"/>
          <w:lang w:val="es-MX"/>
        </w:rPr>
        <w:t xml:space="preserve"> </w:t>
      </w:r>
      <w:proofErr w:type="spellStart"/>
      <w:r w:rsidRPr="009F7597">
        <w:rPr>
          <w:sz w:val="16"/>
          <w:szCs w:val="16"/>
          <w:lang w:val="es-MX"/>
        </w:rPr>
        <w:t>evaluation</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w:t>
      </w:r>
      <w:proofErr w:type="spellStart"/>
      <w:r w:rsidRPr="009F7597">
        <w:rPr>
          <w:sz w:val="16"/>
          <w:szCs w:val="16"/>
          <w:lang w:val="es-MX"/>
        </w:rPr>
        <w:t>the</w:t>
      </w:r>
      <w:proofErr w:type="spellEnd"/>
      <w:r w:rsidRPr="009F7597">
        <w:rPr>
          <w:sz w:val="16"/>
          <w:szCs w:val="16"/>
          <w:lang w:val="es-MX"/>
        </w:rPr>
        <w:t xml:space="preserve"> </w:t>
      </w:r>
      <w:proofErr w:type="spellStart"/>
      <w:r w:rsidRPr="009F7597">
        <w:rPr>
          <w:sz w:val="16"/>
          <w:szCs w:val="16"/>
          <w:lang w:val="es-MX"/>
        </w:rPr>
        <w:t>replacement</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w:t>
      </w:r>
      <w:proofErr w:type="spellStart"/>
      <w:r w:rsidRPr="009F7597">
        <w:rPr>
          <w:sz w:val="16"/>
          <w:szCs w:val="16"/>
          <w:lang w:val="es-MX"/>
        </w:rPr>
        <w:t>sugar</w:t>
      </w:r>
      <w:proofErr w:type="spellEnd"/>
      <w:r w:rsidRPr="009F7597">
        <w:rPr>
          <w:sz w:val="16"/>
          <w:szCs w:val="16"/>
          <w:lang w:val="es-MX"/>
        </w:rPr>
        <w:t xml:space="preserve"> cane </w:t>
      </w:r>
      <w:proofErr w:type="spellStart"/>
      <w:r w:rsidRPr="009F7597">
        <w:rPr>
          <w:sz w:val="16"/>
          <w:szCs w:val="16"/>
          <w:lang w:val="es-MX"/>
        </w:rPr>
        <w:t>bagasse</w:t>
      </w:r>
      <w:proofErr w:type="spellEnd"/>
      <w:r w:rsidRPr="009F7597">
        <w:rPr>
          <w:sz w:val="16"/>
          <w:szCs w:val="16"/>
          <w:lang w:val="es-MX"/>
        </w:rPr>
        <w:t xml:space="preserve"> </w:t>
      </w:r>
      <w:proofErr w:type="spellStart"/>
      <w:r w:rsidRPr="009F7597">
        <w:rPr>
          <w:sz w:val="16"/>
          <w:szCs w:val="16"/>
          <w:lang w:val="es-MX"/>
        </w:rPr>
        <w:t>by</w:t>
      </w:r>
      <w:proofErr w:type="spellEnd"/>
      <w:r w:rsidRPr="009F7597">
        <w:rPr>
          <w:sz w:val="16"/>
          <w:szCs w:val="16"/>
          <w:lang w:val="es-MX"/>
        </w:rPr>
        <w:t xml:space="preserve"> </w:t>
      </w:r>
      <w:proofErr w:type="spellStart"/>
      <w:r w:rsidRPr="009F7597">
        <w:rPr>
          <w:sz w:val="16"/>
          <w:szCs w:val="16"/>
          <w:lang w:val="es-MX"/>
        </w:rPr>
        <w:t>vinasse</w:t>
      </w:r>
      <w:proofErr w:type="spellEnd"/>
      <w:r w:rsidRPr="009F7597">
        <w:rPr>
          <w:sz w:val="16"/>
          <w:szCs w:val="16"/>
          <w:lang w:val="es-MX"/>
        </w:rPr>
        <w:t xml:space="preserve">, as a </w:t>
      </w:r>
      <w:proofErr w:type="spellStart"/>
      <w:r w:rsidRPr="009F7597">
        <w:rPr>
          <w:sz w:val="16"/>
          <w:szCs w:val="16"/>
          <w:lang w:val="es-MX"/>
        </w:rPr>
        <w:t>source</w:t>
      </w:r>
      <w:proofErr w:type="spellEnd"/>
      <w:r w:rsidRPr="009F7597">
        <w:rPr>
          <w:sz w:val="16"/>
          <w:szCs w:val="16"/>
          <w:lang w:val="es-MX"/>
        </w:rPr>
        <w:t xml:space="preserve"> of </w:t>
      </w:r>
      <w:proofErr w:type="spellStart"/>
      <w:r w:rsidRPr="009F7597">
        <w:rPr>
          <w:sz w:val="16"/>
          <w:szCs w:val="16"/>
          <w:lang w:val="es-MX"/>
        </w:rPr>
        <w:t>energy</w:t>
      </w:r>
      <w:proofErr w:type="spellEnd"/>
      <w:r w:rsidRPr="009F7597">
        <w:rPr>
          <w:sz w:val="16"/>
          <w:szCs w:val="16"/>
          <w:lang w:val="es-MX"/>
        </w:rPr>
        <w:t xml:space="preserve"> in a </w:t>
      </w:r>
      <w:proofErr w:type="spellStart"/>
      <w:r w:rsidRPr="009F7597">
        <w:rPr>
          <w:sz w:val="16"/>
          <w:szCs w:val="16"/>
          <w:lang w:val="es-MX"/>
        </w:rPr>
        <w:t>power</w:t>
      </w:r>
      <w:proofErr w:type="spellEnd"/>
      <w:r w:rsidRPr="009F7597">
        <w:rPr>
          <w:sz w:val="16"/>
          <w:szCs w:val="16"/>
          <w:lang w:val="es-MX"/>
        </w:rPr>
        <w:t xml:space="preserve"> </w:t>
      </w:r>
      <w:proofErr w:type="spellStart"/>
      <w:r w:rsidRPr="009F7597">
        <w:rPr>
          <w:sz w:val="16"/>
          <w:szCs w:val="16"/>
          <w:lang w:val="es-MX"/>
        </w:rPr>
        <w:t>plant</w:t>
      </w:r>
      <w:proofErr w:type="spellEnd"/>
      <w:r w:rsidRPr="009F7597">
        <w:rPr>
          <w:sz w:val="16"/>
          <w:szCs w:val="16"/>
          <w:lang w:val="es-MX"/>
        </w:rPr>
        <w:t xml:space="preserve"> in </w:t>
      </w:r>
      <w:proofErr w:type="spellStart"/>
      <w:r w:rsidRPr="009F7597">
        <w:rPr>
          <w:sz w:val="16"/>
          <w:szCs w:val="16"/>
          <w:lang w:val="es-MX"/>
        </w:rPr>
        <w:t>the</w:t>
      </w:r>
      <w:proofErr w:type="spellEnd"/>
      <w:r w:rsidRPr="009F7597">
        <w:rPr>
          <w:sz w:val="16"/>
          <w:szCs w:val="16"/>
          <w:lang w:val="es-MX"/>
        </w:rPr>
        <w:t xml:space="preserve"> </w:t>
      </w:r>
      <w:proofErr w:type="spellStart"/>
      <w:r w:rsidRPr="009F7597">
        <w:rPr>
          <w:sz w:val="16"/>
          <w:szCs w:val="16"/>
          <w:lang w:val="es-MX"/>
        </w:rPr>
        <w:t>state</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Paraná, </w:t>
      </w:r>
      <w:proofErr w:type="spellStart"/>
      <w:r w:rsidRPr="009F7597">
        <w:rPr>
          <w:sz w:val="16"/>
          <w:szCs w:val="16"/>
          <w:lang w:val="es-MX"/>
        </w:rPr>
        <w:t>Brazil</w:t>
      </w:r>
      <w:proofErr w:type="spellEnd"/>
      <w:r w:rsidRPr="009F7597">
        <w:rPr>
          <w:sz w:val="16"/>
          <w:szCs w:val="16"/>
          <w:lang w:val="es-MX"/>
        </w:rPr>
        <w:t xml:space="preserve">. </w:t>
      </w:r>
      <w:proofErr w:type="spellStart"/>
      <w:r w:rsidRPr="009F7597">
        <w:rPr>
          <w:sz w:val="16"/>
          <w:szCs w:val="16"/>
          <w:lang w:val="es-MX"/>
        </w:rPr>
        <w:t>Renewable</w:t>
      </w:r>
      <w:proofErr w:type="spellEnd"/>
      <w:r w:rsidRPr="009F7597">
        <w:rPr>
          <w:sz w:val="16"/>
          <w:szCs w:val="16"/>
          <w:lang w:val="es-MX"/>
        </w:rPr>
        <w:t xml:space="preserve"> and </w:t>
      </w:r>
      <w:proofErr w:type="spellStart"/>
      <w:r w:rsidRPr="009F7597">
        <w:rPr>
          <w:sz w:val="16"/>
          <w:szCs w:val="16"/>
          <w:lang w:val="es-MX"/>
        </w:rPr>
        <w:t>Sustainable</w:t>
      </w:r>
      <w:proofErr w:type="spellEnd"/>
      <w:r w:rsidRPr="009F7597">
        <w:rPr>
          <w:sz w:val="16"/>
          <w:szCs w:val="16"/>
          <w:lang w:val="es-MX"/>
        </w:rPr>
        <w:t xml:space="preserve"> Energy </w:t>
      </w:r>
      <w:proofErr w:type="spellStart"/>
      <w:r w:rsidRPr="009F7597">
        <w:rPr>
          <w:sz w:val="16"/>
          <w:szCs w:val="16"/>
          <w:lang w:val="es-MX"/>
        </w:rPr>
        <w:t>Reviews</w:t>
      </w:r>
      <w:proofErr w:type="spellEnd"/>
      <w:r w:rsidRPr="009F7597">
        <w:rPr>
          <w:sz w:val="16"/>
          <w:szCs w:val="16"/>
          <w:lang w:val="es-MX"/>
        </w:rPr>
        <w:t>, DOI: 10.1016/j.rser.2017.03.047</w:t>
      </w:r>
    </w:p>
    <w:p w14:paraId="04D4C2FF" w14:textId="0D717FAC" w:rsidR="00183C76" w:rsidRPr="009F7597" w:rsidRDefault="00183C76" w:rsidP="00183C76">
      <w:pPr>
        <w:pStyle w:val="CETReferencetext"/>
        <w:rPr>
          <w:sz w:val="16"/>
          <w:szCs w:val="16"/>
          <w:lang w:val="es-MX"/>
        </w:rPr>
      </w:pPr>
      <w:r w:rsidRPr="009F7597">
        <w:rPr>
          <w:sz w:val="16"/>
          <w:szCs w:val="16"/>
          <w:lang w:val="es-MX"/>
        </w:rPr>
        <w:t xml:space="preserve">G. </w:t>
      </w:r>
      <w:proofErr w:type="spellStart"/>
      <w:r w:rsidRPr="009F7597">
        <w:rPr>
          <w:sz w:val="16"/>
          <w:szCs w:val="16"/>
          <w:lang w:val="es-MX"/>
        </w:rPr>
        <w:t>Otchere-Appiah</w:t>
      </w:r>
      <w:proofErr w:type="spellEnd"/>
      <w:r w:rsidRPr="009F7597">
        <w:rPr>
          <w:sz w:val="16"/>
          <w:szCs w:val="16"/>
          <w:lang w:val="es-MX"/>
        </w:rPr>
        <w:t>, E. B. Hagan.</w:t>
      </w:r>
      <w:r w:rsidR="00113B1C">
        <w:rPr>
          <w:sz w:val="16"/>
          <w:szCs w:val="16"/>
          <w:lang w:val="es-MX"/>
        </w:rPr>
        <w:t xml:space="preserve"> (</w:t>
      </w:r>
      <w:r w:rsidR="00026F50">
        <w:rPr>
          <w:sz w:val="16"/>
          <w:szCs w:val="16"/>
          <w:lang w:val="es-MX"/>
        </w:rPr>
        <w:t>2014</w:t>
      </w:r>
      <w:r w:rsidR="00113B1C">
        <w:rPr>
          <w:sz w:val="16"/>
          <w:szCs w:val="16"/>
          <w:lang w:val="es-MX"/>
        </w:rPr>
        <w:t>)</w:t>
      </w:r>
      <w:r w:rsidR="00026F50">
        <w:rPr>
          <w:sz w:val="16"/>
          <w:szCs w:val="16"/>
          <w:lang w:val="es-MX"/>
        </w:rPr>
        <w:t>.</w:t>
      </w:r>
      <w:r w:rsidRPr="009F7597">
        <w:rPr>
          <w:sz w:val="16"/>
          <w:szCs w:val="16"/>
          <w:lang w:val="es-MX"/>
        </w:rPr>
        <w:t xml:space="preserve">  </w:t>
      </w:r>
      <w:proofErr w:type="spellStart"/>
      <w:r w:rsidRPr="009F7597">
        <w:rPr>
          <w:sz w:val="16"/>
          <w:szCs w:val="16"/>
          <w:lang w:val="es-MX"/>
        </w:rPr>
        <w:t>Potential</w:t>
      </w:r>
      <w:proofErr w:type="spellEnd"/>
      <w:r w:rsidRPr="009F7597">
        <w:rPr>
          <w:sz w:val="16"/>
          <w:szCs w:val="16"/>
          <w:lang w:val="es-MX"/>
        </w:rPr>
        <w:t xml:space="preserve"> </w:t>
      </w:r>
      <w:proofErr w:type="spellStart"/>
      <w:r w:rsidRPr="009F7597">
        <w:rPr>
          <w:sz w:val="16"/>
          <w:szCs w:val="16"/>
          <w:lang w:val="es-MX"/>
        </w:rPr>
        <w:t>for</w:t>
      </w:r>
      <w:proofErr w:type="spellEnd"/>
      <w:r w:rsidRPr="009F7597">
        <w:rPr>
          <w:sz w:val="16"/>
          <w:szCs w:val="16"/>
          <w:lang w:val="es-MX"/>
        </w:rPr>
        <w:t xml:space="preserve"> </w:t>
      </w:r>
      <w:proofErr w:type="spellStart"/>
      <w:r w:rsidRPr="009F7597">
        <w:rPr>
          <w:sz w:val="16"/>
          <w:szCs w:val="16"/>
          <w:lang w:val="es-MX"/>
        </w:rPr>
        <w:t>electricity</w:t>
      </w:r>
      <w:proofErr w:type="spellEnd"/>
      <w:r w:rsidRPr="009F7597">
        <w:rPr>
          <w:sz w:val="16"/>
          <w:szCs w:val="16"/>
          <w:lang w:val="es-MX"/>
        </w:rPr>
        <w:t xml:space="preserve"> </w:t>
      </w:r>
      <w:proofErr w:type="spellStart"/>
      <w:r w:rsidRPr="009F7597">
        <w:rPr>
          <w:sz w:val="16"/>
          <w:szCs w:val="16"/>
          <w:lang w:val="es-MX"/>
        </w:rPr>
        <w:t>generation</w:t>
      </w:r>
      <w:proofErr w:type="spellEnd"/>
      <w:r w:rsidRPr="009F7597">
        <w:rPr>
          <w:sz w:val="16"/>
          <w:szCs w:val="16"/>
          <w:lang w:val="es-MX"/>
        </w:rPr>
        <w:t xml:space="preserve"> </w:t>
      </w:r>
      <w:proofErr w:type="spellStart"/>
      <w:r w:rsidRPr="009F7597">
        <w:rPr>
          <w:sz w:val="16"/>
          <w:szCs w:val="16"/>
          <w:lang w:val="es-MX"/>
        </w:rPr>
        <w:t>from</w:t>
      </w:r>
      <w:proofErr w:type="spellEnd"/>
      <w:r w:rsidRPr="009F7597">
        <w:rPr>
          <w:sz w:val="16"/>
          <w:szCs w:val="16"/>
          <w:lang w:val="es-MX"/>
        </w:rPr>
        <w:t xml:space="preserve"> </w:t>
      </w:r>
      <w:proofErr w:type="spellStart"/>
      <w:r w:rsidRPr="009F7597">
        <w:rPr>
          <w:sz w:val="16"/>
          <w:szCs w:val="16"/>
          <w:lang w:val="es-MX"/>
        </w:rPr>
        <w:t>maize</w:t>
      </w:r>
      <w:proofErr w:type="spellEnd"/>
      <w:r w:rsidRPr="009F7597">
        <w:rPr>
          <w:sz w:val="16"/>
          <w:szCs w:val="16"/>
          <w:lang w:val="es-MX"/>
        </w:rPr>
        <w:t xml:space="preserve"> </w:t>
      </w:r>
      <w:proofErr w:type="spellStart"/>
      <w:r w:rsidRPr="009F7597">
        <w:rPr>
          <w:sz w:val="16"/>
          <w:szCs w:val="16"/>
          <w:lang w:val="es-MX"/>
        </w:rPr>
        <w:t>residues</w:t>
      </w:r>
      <w:proofErr w:type="spellEnd"/>
      <w:r w:rsidRPr="009F7597">
        <w:rPr>
          <w:sz w:val="16"/>
          <w:szCs w:val="16"/>
          <w:lang w:val="es-MX"/>
        </w:rPr>
        <w:t xml:space="preserve"> in rural Ghana: A case </w:t>
      </w:r>
      <w:proofErr w:type="spellStart"/>
      <w:r w:rsidRPr="009F7597">
        <w:rPr>
          <w:sz w:val="16"/>
          <w:szCs w:val="16"/>
          <w:lang w:val="es-MX"/>
        </w:rPr>
        <w:t>study</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w:t>
      </w:r>
      <w:proofErr w:type="spellStart"/>
      <w:r w:rsidRPr="009F7597">
        <w:rPr>
          <w:sz w:val="16"/>
          <w:szCs w:val="16"/>
          <w:lang w:val="es-MX"/>
        </w:rPr>
        <w:t>Brong</w:t>
      </w:r>
      <w:proofErr w:type="spellEnd"/>
      <w:r w:rsidRPr="009F7597">
        <w:rPr>
          <w:sz w:val="16"/>
          <w:szCs w:val="16"/>
          <w:lang w:val="es-MX"/>
        </w:rPr>
        <w:t xml:space="preserve"> </w:t>
      </w:r>
      <w:proofErr w:type="spellStart"/>
      <w:r w:rsidRPr="009F7597">
        <w:rPr>
          <w:sz w:val="16"/>
          <w:szCs w:val="16"/>
          <w:lang w:val="es-MX"/>
        </w:rPr>
        <w:t>Ahafo</w:t>
      </w:r>
      <w:proofErr w:type="spellEnd"/>
      <w:r w:rsidRPr="009F7597">
        <w:rPr>
          <w:sz w:val="16"/>
          <w:szCs w:val="16"/>
          <w:lang w:val="es-MX"/>
        </w:rPr>
        <w:t xml:space="preserve"> </w:t>
      </w:r>
      <w:proofErr w:type="spellStart"/>
      <w:r w:rsidRPr="009F7597">
        <w:rPr>
          <w:sz w:val="16"/>
          <w:szCs w:val="16"/>
          <w:lang w:val="es-MX"/>
        </w:rPr>
        <w:t>Region</w:t>
      </w:r>
      <w:proofErr w:type="spellEnd"/>
      <w:r w:rsidRPr="009F7597">
        <w:rPr>
          <w:sz w:val="16"/>
          <w:szCs w:val="16"/>
          <w:lang w:val="es-MX"/>
        </w:rPr>
        <w:t xml:space="preserve">. International </w:t>
      </w:r>
      <w:proofErr w:type="spellStart"/>
      <w:r w:rsidRPr="009F7597">
        <w:rPr>
          <w:sz w:val="16"/>
          <w:szCs w:val="16"/>
          <w:lang w:val="es-MX"/>
        </w:rPr>
        <w:t>Journal</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w:t>
      </w:r>
      <w:proofErr w:type="spellStart"/>
      <w:r w:rsidRPr="009F7597">
        <w:rPr>
          <w:sz w:val="16"/>
          <w:szCs w:val="16"/>
          <w:lang w:val="es-MX"/>
        </w:rPr>
        <w:t>Renewable</w:t>
      </w:r>
      <w:proofErr w:type="spellEnd"/>
      <w:r w:rsidRPr="009F7597">
        <w:rPr>
          <w:sz w:val="16"/>
          <w:szCs w:val="16"/>
          <w:lang w:val="es-MX"/>
        </w:rPr>
        <w:t xml:space="preserve"> Energy </w:t>
      </w:r>
      <w:proofErr w:type="spellStart"/>
      <w:r w:rsidRPr="009F7597">
        <w:rPr>
          <w:sz w:val="16"/>
          <w:szCs w:val="16"/>
          <w:lang w:val="es-MX"/>
        </w:rPr>
        <w:t>Technology</w:t>
      </w:r>
      <w:proofErr w:type="spellEnd"/>
      <w:r w:rsidRPr="009F7597">
        <w:rPr>
          <w:sz w:val="16"/>
          <w:szCs w:val="16"/>
          <w:lang w:val="es-MX"/>
        </w:rPr>
        <w:t xml:space="preserve"> </w:t>
      </w:r>
      <w:proofErr w:type="spellStart"/>
      <w:r w:rsidRPr="009F7597">
        <w:rPr>
          <w:sz w:val="16"/>
          <w:szCs w:val="16"/>
          <w:lang w:val="es-MX"/>
        </w:rPr>
        <w:t>Research</w:t>
      </w:r>
      <w:proofErr w:type="spellEnd"/>
      <w:r w:rsidRPr="009F7597">
        <w:rPr>
          <w:sz w:val="16"/>
          <w:szCs w:val="16"/>
          <w:lang w:val="es-MX"/>
        </w:rPr>
        <w:t xml:space="preserve">, Vol. 3, No. 5, pp. 1 – 10. </w:t>
      </w:r>
    </w:p>
    <w:p w14:paraId="71495E7D" w14:textId="74EED345" w:rsidR="00183C76" w:rsidRPr="009F7597" w:rsidRDefault="00183C76" w:rsidP="00183C76">
      <w:pPr>
        <w:pStyle w:val="CETReferencetext"/>
        <w:rPr>
          <w:sz w:val="16"/>
          <w:szCs w:val="16"/>
          <w:lang w:val="es-MX"/>
        </w:rPr>
      </w:pPr>
      <w:r w:rsidRPr="009F7597">
        <w:rPr>
          <w:sz w:val="16"/>
          <w:szCs w:val="16"/>
          <w:lang w:val="es-MX"/>
        </w:rPr>
        <w:t xml:space="preserve">INECC, Instituto Nacional </w:t>
      </w:r>
      <w:r w:rsidR="00113B1C">
        <w:rPr>
          <w:sz w:val="16"/>
          <w:szCs w:val="16"/>
          <w:lang w:val="es-MX"/>
        </w:rPr>
        <w:t>de Ecología y Cambio Climático, (</w:t>
      </w:r>
      <w:r w:rsidR="00026F50">
        <w:rPr>
          <w:sz w:val="16"/>
          <w:szCs w:val="16"/>
          <w:lang w:val="es-MX"/>
        </w:rPr>
        <w:t>2</w:t>
      </w:r>
      <w:r w:rsidRPr="009F7597">
        <w:rPr>
          <w:sz w:val="16"/>
          <w:szCs w:val="16"/>
          <w:lang w:val="es-MX"/>
        </w:rPr>
        <w:t>015</w:t>
      </w:r>
      <w:r w:rsidR="00113B1C">
        <w:rPr>
          <w:sz w:val="16"/>
          <w:szCs w:val="16"/>
          <w:lang w:val="es-MX"/>
        </w:rPr>
        <w:t>)</w:t>
      </w:r>
      <w:r w:rsidRPr="009F7597">
        <w:rPr>
          <w:sz w:val="16"/>
          <w:szCs w:val="16"/>
          <w:lang w:val="es-MX"/>
        </w:rPr>
        <w:t>. Inventario Nacional de Emisiones de Gases y Compuestos de Efecto Invernadero.</w:t>
      </w:r>
    </w:p>
    <w:p w14:paraId="26BAE7E9" w14:textId="03463C6D" w:rsidR="00183C76" w:rsidRPr="009F7597" w:rsidRDefault="00113B1C" w:rsidP="00183C76">
      <w:pPr>
        <w:pStyle w:val="CETReferencetext"/>
        <w:rPr>
          <w:sz w:val="16"/>
          <w:szCs w:val="16"/>
          <w:lang w:val="es-MX"/>
        </w:rPr>
      </w:pPr>
      <w:r>
        <w:rPr>
          <w:sz w:val="16"/>
          <w:szCs w:val="16"/>
          <w:lang w:val="es-MX"/>
        </w:rPr>
        <w:t>Informe IPCC,</w:t>
      </w:r>
      <w:r w:rsidR="00026F50">
        <w:rPr>
          <w:sz w:val="16"/>
          <w:szCs w:val="16"/>
          <w:lang w:val="es-MX"/>
        </w:rPr>
        <w:t xml:space="preserve"> </w:t>
      </w:r>
      <w:r>
        <w:rPr>
          <w:sz w:val="16"/>
          <w:szCs w:val="16"/>
          <w:lang w:val="es-MX"/>
        </w:rPr>
        <w:t>(</w:t>
      </w:r>
      <w:r w:rsidR="00183C76" w:rsidRPr="009F7597">
        <w:rPr>
          <w:sz w:val="16"/>
          <w:szCs w:val="16"/>
          <w:lang w:val="es-MX"/>
        </w:rPr>
        <w:t>2015</w:t>
      </w:r>
      <w:r>
        <w:rPr>
          <w:sz w:val="16"/>
          <w:szCs w:val="16"/>
          <w:lang w:val="es-MX"/>
        </w:rPr>
        <w:t>)</w:t>
      </w:r>
      <w:r w:rsidR="00183C76" w:rsidRPr="009F7597">
        <w:rPr>
          <w:sz w:val="16"/>
          <w:szCs w:val="16"/>
          <w:lang w:val="es-MX"/>
        </w:rPr>
        <w:t xml:space="preserve">. Quinto Informe de Evaluación del Panel Intergubernamental de Naciones Unidas sobre Cambio Climático </w:t>
      </w:r>
    </w:p>
    <w:p w14:paraId="6B5F8AEB" w14:textId="7696723A" w:rsidR="00183C76" w:rsidRPr="009F7597" w:rsidRDefault="00183C76" w:rsidP="00183C76">
      <w:pPr>
        <w:pStyle w:val="CETReferencetext"/>
        <w:rPr>
          <w:sz w:val="16"/>
          <w:szCs w:val="16"/>
          <w:lang w:val="es-MX"/>
        </w:rPr>
      </w:pPr>
      <w:r w:rsidRPr="009F7597">
        <w:rPr>
          <w:sz w:val="16"/>
          <w:szCs w:val="16"/>
          <w:lang w:val="es-MX"/>
        </w:rPr>
        <w:t xml:space="preserve">J. </w:t>
      </w:r>
      <w:proofErr w:type="spellStart"/>
      <w:r w:rsidRPr="009F7597">
        <w:rPr>
          <w:sz w:val="16"/>
          <w:szCs w:val="16"/>
          <w:lang w:val="es-MX"/>
        </w:rPr>
        <w:t>Smithers</w:t>
      </w:r>
      <w:proofErr w:type="spellEnd"/>
      <w:r w:rsidRPr="009F7597">
        <w:rPr>
          <w:sz w:val="16"/>
          <w:szCs w:val="16"/>
          <w:lang w:val="es-MX"/>
        </w:rPr>
        <w:t xml:space="preserve">. </w:t>
      </w:r>
      <w:r w:rsidR="00113B1C">
        <w:rPr>
          <w:sz w:val="16"/>
          <w:szCs w:val="16"/>
          <w:lang w:val="es-MX"/>
        </w:rPr>
        <w:t>(</w:t>
      </w:r>
      <w:r w:rsidR="00026F50">
        <w:rPr>
          <w:sz w:val="16"/>
          <w:szCs w:val="16"/>
          <w:lang w:val="es-MX"/>
        </w:rPr>
        <w:t>2014</w:t>
      </w:r>
      <w:r w:rsidR="00113B1C">
        <w:rPr>
          <w:sz w:val="16"/>
          <w:szCs w:val="16"/>
          <w:lang w:val="es-MX"/>
        </w:rPr>
        <w:t>)</w:t>
      </w:r>
      <w:r w:rsidR="00026F50">
        <w:rPr>
          <w:sz w:val="16"/>
          <w:szCs w:val="16"/>
          <w:lang w:val="es-MX"/>
        </w:rPr>
        <w:t xml:space="preserve">. </w:t>
      </w:r>
      <w:proofErr w:type="spellStart"/>
      <w:r w:rsidRPr="009F7597">
        <w:rPr>
          <w:sz w:val="16"/>
          <w:szCs w:val="16"/>
          <w:lang w:val="es-MX"/>
        </w:rPr>
        <w:t>Review</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w:t>
      </w:r>
      <w:proofErr w:type="spellStart"/>
      <w:r w:rsidRPr="009F7597">
        <w:rPr>
          <w:sz w:val="16"/>
          <w:szCs w:val="16"/>
          <w:lang w:val="es-MX"/>
        </w:rPr>
        <w:t>sugarcane</w:t>
      </w:r>
      <w:proofErr w:type="spellEnd"/>
      <w:r w:rsidRPr="009F7597">
        <w:rPr>
          <w:sz w:val="16"/>
          <w:szCs w:val="16"/>
          <w:lang w:val="es-MX"/>
        </w:rPr>
        <w:t xml:space="preserve"> </w:t>
      </w:r>
      <w:proofErr w:type="spellStart"/>
      <w:r w:rsidRPr="009F7597">
        <w:rPr>
          <w:sz w:val="16"/>
          <w:szCs w:val="16"/>
          <w:lang w:val="es-MX"/>
        </w:rPr>
        <w:t>trash</w:t>
      </w:r>
      <w:proofErr w:type="spellEnd"/>
      <w:r w:rsidRPr="009F7597">
        <w:rPr>
          <w:sz w:val="16"/>
          <w:szCs w:val="16"/>
          <w:lang w:val="es-MX"/>
        </w:rPr>
        <w:t xml:space="preserve"> </w:t>
      </w:r>
      <w:proofErr w:type="spellStart"/>
      <w:r w:rsidRPr="009F7597">
        <w:rPr>
          <w:sz w:val="16"/>
          <w:szCs w:val="16"/>
          <w:lang w:val="es-MX"/>
        </w:rPr>
        <w:t>recovery</w:t>
      </w:r>
      <w:proofErr w:type="spellEnd"/>
      <w:r w:rsidRPr="009F7597">
        <w:rPr>
          <w:sz w:val="16"/>
          <w:szCs w:val="16"/>
          <w:lang w:val="es-MX"/>
        </w:rPr>
        <w:t xml:space="preserve"> </w:t>
      </w:r>
      <w:proofErr w:type="spellStart"/>
      <w:r w:rsidRPr="009F7597">
        <w:rPr>
          <w:sz w:val="16"/>
          <w:szCs w:val="16"/>
          <w:lang w:val="es-MX"/>
        </w:rPr>
        <w:t>systems</w:t>
      </w:r>
      <w:proofErr w:type="spellEnd"/>
      <w:r w:rsidRPr="009F7597">
        <w:rPr>
          <w:sz w:val="16"/>
          <w:szCs w:val="16"/>
          <w:lang w:val="es-MX"/>
        </w:rPr>
        <w:t xml:space="preserve"> </w:t>
      </w:r>
      <w:proofErr w:type="spellStart"/>
      <w:r w:rsidRPr="009F7597">
        <w:rPr>
          <w:sz w:val="16"/>
          <w:szCs w:val="16"/>
          <w:lang w:val="es-MX"/>
        </w:rPr>
        <w:t>for</w:t>
      </w:r>
      <w:proofErr w:type="spellEnd"/>
      <w:r w:rsidRPr="009F7597">
        <w:rPr>
          <w:sz w:val="16"/>
          <w:szCs w:val="16"/>
          <w:lang w:val="es-MX"/>
        </w:rPr>
        <w:t xml:space="preserve"> </w:t>
      </w:r>
      <w:proofErr w:type="spellStart"/>
      <w:r w:rsidRPr="009F7597">
        <w:rPr>
          <w:sz w:val="16"/>
          <w:szCs w:val="16"/>
          <w:lang w:val="es-MX"/>
        </w:rPr>
        <w:t>energy</w:t>
      </w:r>
      <w:proofErr w:type="spellEnd"/>
      <w:r w:rsidRPr="009F7597">
        <w:rPr>
          <w:sz w:val="16"/>
          <w:szCs w:val="16"/>
          <w:lang w:val="es-MX"/>
        </w:rPr>
        <w:t xml:space="preserve"> </w:t>
      </w:r>
      <w:proofErr w:type="spellStart"/>
      <w:r w:rsidRPr="009F7597">
        <w:rPr>
          <w:sz w:val="16"/>
          <w:szCs w:val="16"/>
          <w:lang w:val="es-MX"/>
        </w:rPr>
        <w:t>cogeneration</w:t>
      </w:r>
      <w:proofErr w:type="spellEnd"/>
      <w:r w:rsidRPr="009F7597">
        <w:rPr>
          <w:sz w:val="16"/>
          <w:szCs w:val="16"/>
          <w:lang w:val="es-MX"/>
        </w:rPr>
        <w:t xml:space="preserve"> in South </w:t>
      </w:r>
      <w:proofErr w:type="spellStart"/>
      <w:r w:rsidRPr="009F7597">
        <w:rPr>
          <w:sz w:val="16"/>
          <w:szCs w:val="16"/>
          <w:lang w:val="es-MX"/>
        </w:rPr>
        <w:t>Africa</w:t>
      </w:r>
      <w:proofErr w:type="spellEnd"/>
      <w:r w:rsidRPr="009F7597">
        <w:rPr>
          <w:sz w:val="16"/>
          <w:szCs w:val="16"/>
          <w:lang w:val="es-MX"/>
        </w:rPr>
        <w:t xml:space="preserve">. </w:t>
      </w:r>
      <w:proofErr w:type="spellStart"/>
      <w:r w:rsidRPr="009F7597">
        <w:rPr>
          <w:sz w:val="16"/>
          <w:szCs w:val="16"/>
          <w:lang w:val="es-MX"/>
        </w:rPr>
        <w:t>Renewable</w:t>
      </w:r>
      <w:proofErr w:type="spellEnd"/>
      <w:r w:rsidRPr="009F7597">
        <w:rPr>
          <w:sz w:val="16"/>
          <w:szCs w:val="16"/>
          <w:lang w:val="es-MX"/>
        </w:rPr>
        <w:t xml:space="preserve"> and </w:t>
      </w:r>
      <w:proofErr w:type="spellStart"/>
      <w:r w:rsidRPr="009F7597">
        <w:rPr>
          <w:sz w:val="16"/>
          <w:szCs w:val="16"/>
          <w:lang w:val="es-MX"/>
        </w:rPr>
        <w:t>Sustainable</w:t>
      </w:r>
      <w:proofErr w:type="spellEnd"/>
      <w:r w:rsidRPr="009F7597">
        <w:rPr>
          <w:sz w:val="16"/>
          <w:szCs w:val="16"/>
          <w:lang w:val="es-MX"/>
        </w:rPr>
        <w:t xml:space="preserve"> Energy </w:t>
      </w:r>
      <w:proofErr w:type="spellStart"/>
      <w:r w:rsidRPr="009F7597">
        <w:rPr>
          <w:sz w:val="16"/>
          <w:szCs w:val="16"/>
          <w:lang w:val="es-MX"/>
        </w:rPr>
        <w:t>Reviews</w:t>
      </w:r>
      <w:proofErr w:type="spellEnd"/>
      <w:r w:rsidRPr="009F7597">
        <w:rPr>
          <w:sz w:val="16"/>
          <w:szCs w:val="16"/>
          <w:lang w:val="es-MX"/>
        </w:rPr>
        <w:t>, 32, pp.915-925, DOI: 10.1016/j.rser.2014.01.042</w:t>
      </w:r>
    </w:p>
    <w:p w14:paraId="6BCE06BD" w14:textId="63D91D02" w:rsidR="00183C76" w:rsidRPr="009F7597" w:rsidRDefault="00183C76" w:rsidP="00183C76">
      <w:pPr>
        <w:pStyle w:val="CETReferencetext"/>
        <w:rPr>
          <w:sz w:val="16"/>
          <w:szCs w:val="16"/>
          <w:lang w:val="es-MX"/>
        </w:rPr>
      </w:pPr>
      <w:r w:rsidRPr="009F7597">
        <w:rPr>
          <w:sz w:val="16"/>
          <w:szCs w:val="16"/>
          <w:lang w:val="es-MX"/>
        </w:rPr>
        <w:t xml:space="preserve">Karina Ribeiro </w:t>
      </w:r>
      <w:proofErr w:type="spellStart"/>
      <w:r w:rsidRPr="009F7597">
        <w:rPr>
          <w:sz w:val="16"/>
          <w:szCs w:val="16"/>
          <w:lang w:val="es-MX"/>
        </w:rPr>
        <w:t>Salomon</w:t>
      </w:r>
      <w:proofErr w:type="spellEnd"/>
      <w:r w:rsidRPr="009F7597">
        <w:rPr>
          <w:sz w:val="16"/>
          <w:szCs w:val="16"/>
          <w:lang w:val="es-MX"/>
        </w:rPr>
        <w:t xml:space="preserve">, Electo Eduardo Silva Lora. </w:t>
      </w:r>
      <w:r w:rsidR="00113B1C">
        <w:rPr>
          <w:sz w:val="16"/>
          <w:szCs w:val="16"/>
          <w:lang w:val="es-MX"/>
        </w:rPr>
        <w:t>(</w:t>
      </w:r>
      <w:r w:rsidRPr="009F7597">
        <w:rPr>
          <w:sz w:val="16"/>
          <w:szCs w:val="16"/>
          <w:lang w:val="es-MX"/>
        </w:rPr>
        <w:t>2006</w:t>
      </w:r>
      <w:r w:rsidR="00113B1C">
        <w:rPr>
          <w:sz w:val="16"/>
          <w:szCs w:val="16"/>
          <w:lang w:val="es-MX"/>
        </w:rPr>
        <w:t>)</w:t>
      </w:r>
      <w:r w:rsidR="00026F50">
        <w:rPr>
          <w:sz w:val="16"/>
          <w:szCs w:val="16"/>
          <w:lang w:val="es-MX"/>
        </w:rPr>
        <w:t>.</w:t>
      </w:r>
      <w:r w:rsidRPr="009F7597">
        <w:rPr>
          <w:sz w:val="16"/>
          <w:szCs w:val="16"/>
          <w:lang w:val="es-MX"/>
        </w:rPr>
        <w:t xml:space="preserve"> </w:t>
      </w:r>
      <w:proofErr w:type="spellStart"/>
      <w:r w:rsidRPr="009F7597">
        <w:rPr>
          <w:sz w:val="16"/>
          <w:szCs w:val="16"/>
          <w:lang w:val="es-MX"/>
        </w:rPr>
        <w:t>Estimate</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w:t>
      </w:r>
      <w:proofErr w:type="spellStart"/>
      <w:r w:rsidRPr="009F7597">
        <w:rPr>
          <w:sz w:val="16"/>
          <w:szCs w:val="16"/>
          <w:lang w:val="es-MX"/>
        </w:rPr>
        <w:t>the</w:t>
      </w:r>
      <w:proofErr w:type="spellEnd"/>
      <w:r w:rsidRPr="009F7597">
        <w:rPr>
          <w:sz w:val="16"/>
          <w:szCs w:val="16"/>
          <w:lang w:val="es-MX"/>
        </w:rPr>
        <w:t xml:space="preserve"> </w:t>
      </w:r>
      <w:proofErr w:type="spellStart"/>
      <w:r w:rsidRPr="009F7597">
        <w:rPr>
          <w:sz w:val="16"/>
          <w:szCs w:val="16"/>
          <w:lang w:val="es-MX"/>
        </w:rPr>
        <w:t>electric</w:t>
      </w:r>
      <w:proofErr w:type="spellEnd"/>
      <w:r w:rsidRPr="009F7597">
        <w:rPr>
          <w:sz w:val="16"/>
          <w:szCs w:val="16"/>
          <w:lang w:val="es-MX"/>
        </w:rPr>
        <w:t xml:space="preserve"> </w:t>
      </w:r>
      <w:proofErr w:type="spellStart"/>
      <w:r w:rsidRPr="009F7597">
        <w:rPr>
          <w:sz w:val="16"/>
          <w:szCs w:val="16"/>
          <w:lang w:val="es-MX"/>
        </w:rPr>
        <w:t>energy</w:t>
      </w:r>
      <w:proofErr w:type="spellEnd"/>
      <w:r w:rsidRPr="009F7597">
        <w:rPr>
          <w:sz w:val="16"/>
          <w:szCs w:val="16"/>
          <w:lang w:val="es-MX"/>
        </w:rPr>
        <w:t xml:space="preserve"> </w:t>
      </w:r>
      <w:proofErr w:type="spellStart"/>
      <w:r w:rsidRPr="009F7597">
        <w:rPr>
          <w:sz w:val="16"/>
          <w:szCs w:val="16"/>
          <w:lang w:val="es-MX"/>
        </w:rPr>
        <w:t>generating</w:t>
      </w:r>
      <w:proofErr w:type="spellEnd"/>
      <w:r w:rsidRPr="009F7597">
        <w:rPr>
          <w:sz w:val="16"/>
          <w:szCs w:val="16"/>
          <w:lang w:val="es-MX"/>
        </w:rPr>
        <w:t xml:space="preserve"> </w:t>
      </w:r>
      <w:proofErr w:type="spellStart"/>
      <w:r w:rsidRPr="009F7597">
        <w:rPr>
          <w:sz w:val="16"/>
          <w:szCs w:val="16"/>
          <w:lang w:val="es-MX"/>
        </w:rPr>
        <w:t>potential</w:t>
      </w:r>
      <w:proofErr w:type="spellEnd"/>
      <w:r w:rsidRPr="009F7597">
        <w:rPr>
          <w:sz w:val="16"/>
          <w:szCs w:val="16"/>
          <w:lang w:val="es-MX"/>
        </w:rPr>
        <w:t xml:space="preserve"> </w:t>
      </w:r>
      <w:proofErr w:type="spellStart"/>
      <w:r w:rsidRPr="009F7597">
        <w:rPr>
          <w:sz w:val="16"/>
          <w:szCs w:val="16"/>
          <w:lang w:val="es-MX"/>
        </w:rPr>
        <w:t>for</w:t>
      </w:r>
      <w:proofErr w:type="spellEnd"/>
      <w:r w:rsidRPr="009F7597">
        <w:rPr>
          <w:sz w:val="16"/>
          <w:szCs w:val="16"/>
          <w:lang w:val="es-MX"/>
        </w:rPr>
        <w:t xml:space="preserve"> </w:t>
      </w:r>
      <w:proofErr w:type="spellStart"/>
      <w:r w:rsidRPr="009F7597">
        <w:rPr>
          <w:sz w:val="16"/>
          <w:szCs w:val="16"/>
          <w:lang w:val="es-MX"/>
        </w:rPr>
        <w:t>different</w:t>
      </w:r>
      <w:proofErr w:type="spellEnd"/>
      <w:r w:rsidRPr="009F7597">
        <w:rPr>
          <w:sz w:val="16"/>
          <w:szCs w:val="16"/>
          <w:lang w:val="es-MX"/>
        </w:rPr>
        <w:t xml:space="preserve"> </w:t>
      </w:r>
      <w:proofErr w:type="spellStart"/>
      <w:r w:rsidRPr="009F7597">
        <w:rPr>
          <w:sz w:val="16"/>
          <w:szCs w:val="16"/>
          <w:lang w:val="es-MX"/>
        </w:rPr>
        <w:t>sources</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w:t>
      </w:r>
      <w:proofErr w:type="spellStart"/>
      <w:r w:rsidRPr="009F7597">
        <w:rPr>
          <w:sz w:val="16"/>
          <w:szCs w:val="16"/>
          <w:lang w:val="es-MX"/>
        </w:rPr>
        <w:t>biogas</w:t>
      </w:r>
      <w:proofErr w:type="spellEnd"/>
      <w:r w:rsidRPr="009F7597">
        <w:rPr>
          <w:sz w:val="16"/>
          <w:szCs w:val="16"/>
          <w:lang w:val="es-MX"/>
        </w:rPr>
        <w:t xml:space="preserve"> in </w:t>
      </w:r>
      <w:proofErr w:type="spellStart"/>
      <w:r w:rsidRPr="009F7597">
        <w:rPr>
          <w:sz w:val="16"/>
          <w:szCs w:val="16"/>
          <w:lang w:val="es-MX"/>
        </w:rPr>
        <w:t>Brazil</w:t>
      </w:r>
      <w:proofErr w:type="spellEnd"/>
      <w:r w:rsidRPr="009F7597">
        <w:rPr>
          <w:sz w:val="16"/>
          <w:szCs w:val="16"/>
          <w:lang w:val="es-MX"/>
        </w:rPr>
        <w:t>, 1101-1107.</w:t>
      </w:r>
    </w:p>
    <w:p w14:paraId="59E565D0" w14:textId="393C9382" w:rsidR="00183C76" w:rsidRPr="009F7597" w:rsidRDefault="00183C76" w:rsidP="00183C76">
      <w:pPr>
        <w:pStyle w:val="CETReferencetext"/>
        <w:rPr>
          <w:sz w:val="16"/>
          <w:szCs w:val="16"/>
          <w:lang w:val="es-MX"/>
        </w:rPr>
      </w:pPr>
      <w:r w:rsidRPr="009F7597">
        <w:rPr>
          <w:sz w:val="16"/>
          <w:szCs w:val="16"/>
          <w:lang w:val="es-MX"/>
        </w:rPr>
        <w:t>L.A</w:t>
      </w:r>
      <w:r w:rsidR="00113B1C">
        <w:rPr>
          <w:sz w:val="16"/>
          <w:szCs w:val="16"/>
          <w:lang w:val="es-MX"/>
        </w:rPr>
        <w:t xml:space="preserve"> </w:t>
      </w:r>
      <w:proofErr w:type="spellStart"/>
      <w:r w:rsidR="00113B1C">
        <w:rPr>
          <w:sz w:val="16"/>
          <w:szCs w:val="16"/>
          <w:lang w:val="es-MX"/>
        </w:rPr>
        <w:t>Dias</w:t>
      </w:r>
      <w:proofErr w:type="spellEnd"/>
      <w:r w:rsidR="00113B1C">
        <w:rPr>
          <w:sz w:val="16"/>
          <w:szCs w:val="16"/>
          <w:lang w:val="es-MX"/>
        </w:rPr>
        <w:t xml:space="preserve"> </w:t>
      </w:r>
      <w:proofErr w:type="spellStart"/>
      <w:r w:rsidR="00113B1C">
        <w:rPr>
          <w:sz w:val="16"/>
          <w:szCs w:val="16"/>
          <w:lang w:val="es-MX"/>
        </w:rPr>
        <w:t>Paes</w:t>
      </w:r>
      <w:proofErr w:type="spellEnd"/>
      <w:r w:rsidR="00113B1C">
        <w:rPr>
          <w:sz w:val="16"/>
          <w:szCs w:val="16"/>
          <w:lang w:val="es-MX"/>
        </w:rPr>
        <w:t xml:space="preserve"> and M. A de Oliveira, (2005).</w:t>
      </w:r>
      <w:r w:rsidRPr="009F7597">
        <w:rPr>
          <w:sz w:val="16"/>
          <w:szCs w:val="16"/>
          <w:lang w:val="es-MX"/>
        </w:rPr>
        <w:t xml:space="preserve"> </w:t>
      </w:r>
      <w:proofErr w:type="spellStart"/>
      <w:r w:rsidRPr="009F7597">
        <w:rPr>
          <w:sz w:val="16"/>
          <w:szCs w:val="16"/>
          <w:lang w:val="es-MX"/>
        </w:rPr>
        <w:t>Potential</w:t>
      </w:r>
      <w:proofErr w:type="spellEnd"/>
      <w:r w:rsidRPr="009F7597">
        <w:rPr>
          <w:sz w:val="16"/>
          <w:szCs w:val="16"/>
          <w:lang w:val="es-MX"/>
        </w:rPr>
        <w:t xml:space="preserve"> </w:t>
      </w:r>
      <w:proofErr w:type="spellStart"/>
      <w:r w:rsidRPr="009F7597">
        <w:rPr>
          <w:sz w:val="16"/>
          <w:szCs w:val="16"/>
          <w:lang w:val="es-MX"/>
        </w:rPr>
        <w:t>trash</w:t>
      </w:r>
      <w:proofErr w:type="spellEnd"/>
      <w:r w:rsidRPr="009F7597">
        <w:rPr>
          <w:sz w:val="16"/>
          <w:szCs w:val="16"/>
          <w:lang w:val="es-MX"/>
        </w:rPr>
        <w:t xml:space="preserve"> </w:t>
      </w:r>
      <w:proofErr w:type="spellStart"/>
      <w:r w:rsidRPr="009F7597">
        <w:rPr>
          <w:sz w:val="16"/>
          <w:szCs w:val="16"/>
          <w:lang w:val="es-MX"/>
        </w:rPr>
        <w:t>biomass</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w:t>
      </w:r>
      <w:proofErr w:type="spellStart"/>
      <w:r w:rsidRPr="009F7597">
        <w:rPr>
          <w:sz w:val="16"/>
          <w:szCs w:val="16"/>
          <w:lang w:val="es-MX"/>
        </w:rPr>
        <w:t>the</w:t>
      </w:r>
      <w:proofErr w:type="spellEnd"/>
      <w:r w:rsidRPr="009F7597">
        <w:rPr>
          <w:sz w:val="16"/>
          <w:szCs w:val="16"/>
          <w:lang w:val="es-MX"/>
        </w:rPr>
        <w:t xml:space="preserve"> </w:t>
      </w:r>
      <w:proofErr w:type="spellStart"/>
      <w:r w:rsidRPr="009F7597">
        <w:rPr>
          <w:sz w:val="16"/>
          <w:szCs w:val="16"/>
          <w:lang w:val="es-MX"/>
        </w:rPr>
        <w:t>sugar</w:t>
      </w:r>
      <w:proofErr w:type="spellEnd"/>
      <w:r w:rsidRPr="009F7597">
        <w:rPr>
          <w:sz w:val="16"/>
          <w:szCs w:val="16"/>
          <w:lang w:val="es-MX"/>
        </w:rPr>
        <w:t xml:space="preserve"> cane </w:t>
      </w:r>
      <w:proofErr w:type="spellStart"/>
      <w:r w:rsidRPr="009F7597">
        <w:rPr>
          <w:sz w:val="16"/>
          <w:szCs w:val="16"/>
          <w:lang w:val="es-MX"/>
        </w:rPr>
        <w:t>plant</w:t>
      </w:r>
      <w:proofErr w:type="spellEnd"/>
      <w:r w:rsidRPr="009F7597">
        <w:rPr>
          <w:sz w:val="16"/>
          <w:szCs w:val="16"/>
          <w:lang w:val="es-MX"/>
        </w:rPr>
        <w:t xml:space="preserve">. Programa das </w:t>
      </w:r>
      <w:proofErr w:type="spellStart"/>
      <w:r w:rsidRPr="009F7597">
        <w:rPr>
          <w:sz w:val="16"/>
          <w:szCs w:val="16"/>
          <w:lang w:val="es-MX"/>
        </w:rPr>
        <w:t>Nações</w:t>
      </w:r>
      <w:proofErr w:type="spellEnd"/>
      <w:r w:rsidRPr="009F7597">
        <w:rPr>
          <w:sz w:val="16"/>
          <w:szCs w:val="16"/>
          <w:lang w:val="es-MX"/>
        </w:rPr>
        <w:t xml:space="preserve"> Unidas para o </w:t>
      </w:r>
      <w:proofErr w:type="spellStart"/>
      <w:r w:rsidRPr="009F7597">
        <w:rPr>
          <w:sz w:val="16"/>
          <w:szCs w:val="16"/>
          <w:lang w:val="es-MX"/>
        </w:rPr>
        <w:t>Desenvolvimento</w:t>
      </w:r>
      <w:proofErr w:type="spellEnd"/>
      <w:r w:rsidRPr="009F7597">
        <w:rPr>
          <w:sz w:val="16"/>
          <w:szCs w:val="16"/>
          <w:lang w:val="es-MX"/>
        </w:rPr>
        <w:t xml:space="preserve">. Piracicaba, </w:t>
      </w:r>
      <w:proofErr w:type="spellStart"/>
      <w:r w:rsidRPr="009F7597">
        <w:rPr>
          <w:sz w:val="16"/>
          <w:szCs w:val="16"/>
          <w:lang w:val="es-MX"/>
        </w:rPr>
        <w:t>Brazil</w:t>
      </w:r>
      <w:proofErr w:type="spellEnd"/>
      <w:r w:rsidRPr="009F7597">
        <w:rPr>
          <w:sz w:val="16"/>
          <w:szCs w:val="16"/>
          <w:lang w:val="es-MX"/>
        </w:rPr>
        <w:t xml:space="preserve">: Centro de </w:t>
      </w:r>
      <w:proofErr w:type="spellStart"/>
      <w:r w:rsidRPr="009F7597">
        <w:rPr>
          <w:sz w:val="16"/>
          <w:szCs w:val="16"/>
          <w:lang w:val="es-MX"/>
        </w:rPr>
        <w:t>Tecnologia</w:t>
      </w:r>
      <w:proofErr w:type="spellEnd"/>
      <w:r w:rsidRPr="009F7597">
        <w:rPr>
          <w:sz w:val="16"/>
          <w:szCs w:val="16"/>
          <w:lang w:val="es-MX"/>
        </w:rPr>
        <w:t xml:space="preserve"> </w:t>
      </w:r>
      <w:proofErr w:type="spellStart"/>
      <w:r w:rsidRPr="009F7597">
        <w:rPr>
          <w:sz w:val="16"/>
          <w:szCs w:val="16"/>
          <w:lang w:val="es-MX"/>
        </w:rPr>
        <w:t>Canavieira</w:t>
      </w:r>
      <w:proofErr w:type="spellEnd"/>
      <w:r w:rsidRPr="009F7597">
        <w:rPr>
          <w:sz w:val="16"/>
          <w:szCs w:val="16"/>
          <w:lang w:val="es-MX"/>
        </w:rPr>
        <w:t>; pp.19–23.</w:t>
      </w:r>
    </w:p>
    <w:p w14:paraId="507FBECB" w14:textId="117E2D2B" w:rsidR="00183C76" w:rsidRPr="009F7597" w:rsidRDefault="00113B1C" w:rsidP="00183C76">
      <w:pPr>
        <w:pStyle w:val="CETReferencetext"/>
        <w:rPr>
          <w:sz w:val="16"/>
          <w:szCs w:val="16"/>
          <w:lang w:val="es-MX"/>
        </w:rPr>
      </w:pPr>
      <w:r>
        <w:rPr>
          <w:sz w:val="16"/>
          <w:szCs w:val="16"/>
          <w:lang w:val="es-MX"/>
        </w:rPr>
        <w:t>Morales, M. Montiel M. (202)</w:t>
      </w:r>
      <w:r w:rsidR="00183C76" w:rsidRPr="009F7597">
        <w:rPr>
          <w:sz w:val="16"/>
          <w:szCs w:val="16"/>
          <w:lang w:val="es-MX"/>
        </w:rPr>
        <w:t>. Análisis teórico de la cogeneración de energía en una microturbina de gas a partir de la gasificación de biomasa residual, Tesis de Doctorado. México.</w:t>
      </w:r>
    </w:p>
    <w:p w14:paraId="4FC7509B" w14:textId="420371C4" w:rsidR="00183C76" w:rsidRPr="009F7597" w:rsidRDefault="00183C76" w:rsidP="00183C76">
      <w:pPr>
        <w:pStyle w:val="CETReferencetext"/>
        <w:rPr>
          <w:sz w:val="16"/>
          <w:szCs w:val="16"/>
          <w:lang w:val="es-MX"/>
        </w:rPr>
      </w:pPr>
      <w:r w:rsidRPr="009F7597">
        <w:rPr>
          <w:sz w:val="16"/>
          <w:szCs w:val="16"/>
          <w:lang w:val="es-MX"/>
        </w:rPr>
        <w:t>R. Jiménez Borges, E.J. López Bastida, F. González Pérez, J.A. Curbelo García.</w:t>
      </w:r>
      <w:r w:rsidR="00113B1C">
        <w:rPr>
          <w:sz w:val="16"/>
          <w:szCs w:val="16"/>
          <w:lang w:val="es-MX"/>
        </w:rPr>
        <w:t xml:space="preserve"> (2018).</w:t>
      </w:r>
      <w:r w:rsidRPr="009F7597">
        <w:rPr>
          <w:sz w:val="16"/>
          <w:szCs w:val="16"/>
          <w:lang w:val="es-MX"/>
        </w:rPr>
        <w:t xml:space="preserve"> Evaluación preliminar del potencial energético de diferentes biomasas en la provincia de Cienfuegos. Revista Centro Azúcar, 45.</w:t>
      </w:r>
    </w:p>
    <w:p w14:paraId="2C6C2280" w14:textId="1BA339B4" w:rsidR="00183C76" w:rsidRPr="009F7597" w:rsidRDefault="00113B1C" w:rsidP="00183C76">
      <w:pPr>
        <w:pStyle w:val="CETReferencetext"/>
        <w:rPr>
          <w:sz w:val="16"/>
          <w:szCs w:val="16"/>
          <w:lang w:val="es-MX"/>
        </w:rPr>
      </w:pPr>
      <w:proofErr w:type="spellStart"/>
      <w:r>
        <w:rPr>
          <w:sz w:val="16"/>
          <w:szCs w:val="16"/>
          <w:lang w:val="es-MX"/>
        </w:rPr>
        <w:t>Rios</w:t>
      </w:r>
      <w:proofErr w:type="spellEnd"/>
      <w:r>
        <w:rPr>
          <w:sz w:val="16"/>
          <w:szCs w:val="16"/>
          <w:lang w:val="es-MX"/>
        </w:rPr>
        <w:t xml:space="preserve">, M. y </w:t>
      </w:r>
      <w:proofErr w:type="spellStart"/>
      <w:r>
        <w:rPr>
          <w:sz w:val="16"/>
          <w:szCs w:val="16"/>
          <w:lang w:val="es-MX"/>
        </w:rPr>
        <w:t>Kaltschmitt</w:t>
      </w:r>
      <w:proofErr w:type="spellEnd"/>
      <w:r>
        <w:rPr>
          <w:sz w:val="16"/>
          <w:szCs w:val="16"/>
          <w:lang w:val="es-MX"/>
        </w:rPr>
        <w:t>, M.</w:t>
      </w:r>
      <w:r w:rsidR="00183C76" w:rsidRPr="009F7597">
        <w:rPr>
          <w:sz w:val="16"/>
          <w:szCs w:val="16"/>
          <w:lang w:val="es-MX"/>
        </w:rPr>
        <w:t xml:space="preserve"> </w:t>
      </w:r>
      <w:r>
        <w:rPr>
          <w:sz w:val="16"/>
          <w:szCs w:val="16"/>
          <w:lang w:val="es-MX"/>
        </w:rPr>
        <w:t>(</w:t>
      </w:r>
      <w:r w:rsidR="00183C76" w:rsidRPr="009F7597">
        <w:rPr>
          <w:sz w:val="16"/>
          <w:szCs w:val="16"/>
          <w:lang w:val="es-MX"/>
        </w:rPr>
        <w:t>2013</w:t>
      </w:r>
      <w:r>
        <w:rPr>
          <w:sz w:val="16"/>
          <w:szCs w:val="16"/>
          <w:lang w:val="es-MX"/>
        </w:rPr>
        <w:t>)</w:t>
      </w:r>
      <w:r w:rsidR="00183C76" w:rsidRPr="009F7597">
        <w:rPr>
          <w:sz w:val="16"/>
          <w:szCs w:val="16"/>
          <w:lang w:val="es-MX"/>
        </w:rPr>
        <w:t xml:space="preserve">. </w:t>
      </w:r>
      <w:proofErr w:type="spellStart"/>
      <w:r w:rsidR="00183C76" w:rsidRPr="009F7597">
        <w:rPr>
          <w:sz w:val="16"/>
          <w:szCs w:val="16"/>
          <w:lang w:val="es-MX"/>
        </w:rPr>
        <w:t>Bioenergy</w:t>
      </w:r>
      <w:proofErr w:type="spellEnd"/>
      <w:r w:rsidR="00183C76" w:rsidRPr="009F7597">
        <w:rPr>
          <w:sz w:val="16"/>
          <w:szCs w:val="16"/>
          <w:lang w:val="es-MX"/>
        </w:rPr>
        <w:t xml:space="preserve"> </w:t>
      </w:r>
      <w:proofErr w:type="spellStart"/>
      <w:r w:rsidR="00183C76" w:rsidRPr="009F7597">
        <w:rPr>
          <w:sz w:val="16"/>
          <w:szCs w:val="16"/>
          <w:lang w:val="es-MX"/>
        </w:rPr>
        <w:t>potential</w:t>
      </w:r>
      <w:proofErr w:type="spellEnd"/>
      <w:r w:rsidR="00183C76" w:rsidRPr="009F7597">
        <w:rPr>
          <w:sz w:val="16"/>
          <w:szCs w:val="16"/>
          <w:lang w:val="es-MX"/>
        </w:rPr>
        <w:t xml:space="preserve"> in </w:t>
      </w:r>
      <w:proofErr w:type="spellStart"/>
      <w:r w:rsidR="00183C76" w:rsidRPr="009F7597">
        <w:rPr>
          <w:sz w:val="16"/>
          <w:szCs w:val="16"/>
          <w:lang w:val="es-MX"/>
        </w:rPr>
        <w:t>Mexico</w:t>
      </w:r>
      <w:proofErr w:type="spellEnd"/>
      <w:r w:rsidR="00183C76" w:rsidRPr="009F7597">
        <w:rPr>
          <w:sz w:val="16"/>
          <w:szCs w:val="16"/>
          <w:lang w:val="es-MX"/>
        </w:rPr>
        <w:t xml:space="preserve"> - status and </w:t>
      </w:r>
      <w:proofErr w:type="spellStart"/>
      <w:r w:rsidR="00183C76" w:rsidRPr="009F7597">
        <w:rPr>
          <w:sz w:val="16"/>
          <w:szCs w:val="16"/>
          <w:lang w:val="es-MX"/>
        </w:rPr>
        <w:t>perspectives</w:t>
      </w:r>
      <w:proofErr w:type="spellEnd"/>
      <w:r w:rsidR="00183C76" w:rsidRPr="009F7597">
        <w:rPr>
          <w:sz w:val="16"/>
          <w:szCs w:val="16"/>
          <w:lang w:val="es-MX"/>
        </w:rPr>
        <w:t xml:space="preserve"> </w:t>
      </w:r>
      <w:proofErr w:type="spellStart"/>
      <w:r w:rsidR="00183C76" w:rsidRPr="009F7597">
        <w:rPr>
          <w:sz w:val="16"/>
          <w:szCs w:val="16"/>
          <w:lang w:val="es-MX"/>
        </w:rPr>
        <w:t>on</w:t>
      </w:r>
      <w:proofErr w:type="spellEnd"/>
      <w:r w:rsidR="00183C76" w:rsidRPr="009F7597">
        <w:rPr>
          <w:sz w:val="16"/>
          <w:szCs w:val="16"/>
          <w:lang w:val="es-MX"/>
        </w:rPr>
        <w:t xml:space="preserve"> a </w:t>
      </w:r>
      <w:proofErr w:type="spellStart"/>
      <w:r w:rsidR="00183C76" w:rsidRPr="009F7597">
        <w:rPr>
          <w:sz w:val="16"/>
          <w:szCs w:val="16"/>
          <w:lang w:val="es-MX"/>
        </w:rPr>
        <w:t>high</w:t>
      </w:r>
      <w:proofErr w:type="spellEnd"/>
      <w:r w:rsidR="00183C76" w:rsidRPr="009F7597">
        <w:rPr>
          <w:sz w:val="16"/>
          <w:szCs w:val="16"/>
          <w:lang w:val="es-MX"/>
        </w:rPr>
        <w:t xml:space="preserve"> </w:t>
      </w:r>
      <w:proofErr w:type="spellStart"/>
      <w:r w:rsidR="00183C76" w:rsidRPr="009F7597">
        <w:rPr>
          <w:sz w:val="16"/>
          <w:szCs w:val="16"/>
          <w:lang w:val="es-MX"/>
        </w:rPr>
        <w:t>spatial</w:t>
      </w:r>
      <w:proofErr w:type="spellEnd"/>
      <w:r w:rsidR="00183C76" w:rsidRPr="009F7597">
        <w:rPr>
          <w:sz w:val="16"/>
          <w:szCs w:val="16"/>
          <w:lang w:val="es-MX"/>
        </w:rPr>
        <w:t xml:space="preserve"> </w:t>
      </w:r>
      <w:proofErr w:type="spellStart"/>
      <w:r w:rsidR="00183C76" w:rsidRPr="009F7597">
        <w:rPr>
          <w:sz w:val="16"/>
          <w:szCs w:val="16"/>
          <w:lang w:val="es-MX"/>
        </w:rPr>
        <w:t>distribution</w:t>
      </w:r>
      <w:proofErr w:type="spellEnd"/>
      <w:r w:rsidR="00183C76" w:rsidRPr="009F7597">
        <w:rPr>
          <w:sz w:val="16"/>
          <w:szCs w:val="16"/>
          <w:lang w:val="es-MX"/>
        </w:rPr>
        <w:t xml:space="preserve">. </w:t>
      </w:r>
      <w:proofErr w:type="spellStart"/>
      <w:r w:rsidR="00183C76" w:rsidRPr="009F7597">
        <w:rPr>
          <w:sz w:val="16"/>
          <w:szCs w:val="16"/>
          <w:lang w:val="es-MX"/>
        </w:rPr>
        <w:t>Biomass</w:t>
      </w:r>
      <w:proofErr w:type="spellEnd"/>
      <w:r w:rsidR="00183C76" w:rsidRPr="009F7597">
        <w:rPr>
          <w:sz w:val="16"/>
          <w:szCs w:val="16"/>
          <w:lang w:val="es-MX"/>
        </w:rPr>
        <w:t xml:space="preserve"> and </w:t>
      </w:r>
      <w:proofErr w:type="spellStart"/>
      <w:r w:rsidR="00183C76" w:rsidRPr="009F7597">
        <w:rPr>
          <w:sz w:val="16"/>
          <w:szCs w:val="16"/>
          <w:lang w:val="es-MX"/>
        </w:rPr>
        <w:t>Bioenergy</w:t>
      </w:r>
      <w:proofErr w:type="spellEnd"/>
      <w:r w:rsidR="00183C76" w:rsidRPr="009F7597">
        <w:rPr>
          <w:sz w:val="16"/>
          <w:szCs w:val="16"/>
          <w:lang w:val="es-MX"/>
        </w:rPr>
        <w:t xml:space="preserve">, 81, 429-437. </w:t>
      </w:r>
    </w:p>
    <w:p w14:paraId="4B745A52" w14:textId="47A762D6" w:rsidR="00183C76" w:rsidRPr="009F7597" w:rsidRDefault="00183C76" w:rsidP="00183C76">
      <w:pPr>
        <w:pStyle w:val="CETReferencetext"/>
        <w:rPr>
          <w:sz w:val="16"/>
          <w:szCs w:val="16"/>
          <w:lang w:val="es-MX"/>
        </w:rPr>
      </w:pPr>
      <w:r w:rsidRPr="009F7597">
        <w:rPr>
          <w:sz w:val="16"/>
          <w:szCs w:val="16"/>
          <w:lang w:val="es-MX"/>
        </w:rPr>
        <w:t>Rodríg</w:t>
      </w:r>
      <w:r w:rsidR="00113B1C">
        <w:rPr>
          <w:sz w:val="16"/>
          <w:szCs w:val="16"/>
          <w:lang w:val="es-MX"/>
        </w:rPr>
        <w:t>uez, D. C., &amp; Fernández, X. S. (2014)</w:t>
      </w:r>
      <w:r w:rsidRPr="009F7597">
        <w:rPr>
          <w:sz w:val="16"/>
          <w:szCs w:val="16"/>
          <w:lang w:val="es-MX"/>
        </w:rPr>
        <w:t>. La Producción De Energía Eléctrica a Partir de la Biomasa Forestal Primaria: Análisis del Caso Gallego. Revista Galega</w:t>
      </w:r>
    </w:p>
    <w:p w14:paraId="7B4ABBE1" w14:textId="77777777" w:rsidR="00183C76" w:rsidRPr="009F7597" w:rsidRDefault="00183C76" w:rsidP="00183C76">
      <w:pPr>
        <w:pStyle w:val="CETReferencetext"/>
        <w:rPr>
          <w:sz w:val="16"/>
          <w:szCs w:val="16"/>
          <w:lang w:val="es-MX"/>
        </w:rPr>
      </w:pPr>
      <w:r w:rsidRPr="009F7597">
        <w:rPr>
          <w:sz w:val="16"/>
          <w:szCs w:val="16"/>
          <w:lang w:val="es-MX"/>
        </w:rPr>
        <w:t>Secretaría de Energía. (2019). Balance Nacional de Energía, 58-60.</w:t>
      </w:r>
    </w:p>
    <w:p w14:paraId="7D16999A" w14:textId="77777777" w:rsidR="00183C76" w:rsidRPr="009F7597" w:rsidRDefault="00183C76" w:rsidP="00183C76">
      <w:pPr>
        <w:pStyle w:val="CETReferencetext"/>
        <w:rPr>
          <w:sz w:val="16"/>
          <w:szCs w:val="16"/>
          <w:lang w:val="es-MX"/>
        </w:rPr>
      </w:pPr>
      <w:proofErr w:type="spellStart"/>
      <w:r w:rsidRPr="009F7597">
        <w:rPr>
          <w:sz w:val="16"/>
          <w:szCs w:val="16"/>
          <w:lang w:val="es-MX"/>
        </w:rPr>
        <w:t>Sheth</w:t>
      </w:r>
      <w:proofErr w:type="spellEnd"/>
      <w:r w:rsidRPr="009F7597">
        <w:rPr>
          <w:sz w:val="16"/>
          <w:szCs w:val="16"/>
          <w:lang w:val="es-MX"/>
        </w:rPr>
        <w:t xml:space="preserve">, P., </w:t>
      </w:r>
      <w:proofErr w:type="spellStart"/>
      <w:r w:rsidRPr="009F7597">
        <w:rPr>
          <w:sz w:val="16"/>
          <w:szCs w:val="16"/>
          <w:lang w:val="es-MX"/>
        </w:rPr>
        <w:t>Babu</w:t>
      </w:r>
      <w:proofErr w:type="spellEnd"/>
      <w:r w:rsidRPr="009F7597">
        <w:rPr>
          <w:sz w:val="16"/>
          <w:szCs w:val="16"/>
          <w:lang w:val="es-MX"/>
        </w:rPr>
        <w:t xml:space="preserve">, B. (2009). Experimental </w:t>
      </w:r>
      <w:proofErr w:type="spellStart"/>
      <w:r w:rsidRPr="009F7597">
        <w:rPr>
          <w:sz w:val="16"/>
          <w:szCs w:val="16"/>
          <w:lang w:val="es-MX"/>
        </w:rPr>
        <w:t>studies</w:t>
      </w:r>
      <w:proofErr w:type="spellEnd"/>
      <w:r w:rsidRPr="009F7597">
        <w:rPr>
          <w:sz w:val="16"/>
          <w:szCs w:val="16"/>
          <w:lang w:val="es-MX"/>
        </w:rPr>
        <w:t xml:space="preserve"> </w:t>
      </w:r>
      <w:proofErr w:type="spellStart"/>
      <w:r w:rsidRPr="009F7597">
        <w:rPr>
          <w:sz w:val="16"/>
          <w:szCs w:val="16"/>
          <w:lang w:val="es-MX"/>
        </w:rPr>
        <w:t>on</w:t>
      </w:r>
      <w:proofErr w:type="spellEnd"/>
      <w:r w:rsidRPr="009F7597">
        <w:rPr>
          <w:sz w:val="16"/>
          <w:szCs w:val="16"/>
          <w:lang w:val="es-MX"/>
        </w:rPr>
        <w:t xml:space="preserve"> </w:t>
      </w:r>
      <w:proofErr w:type="spellStart"/>
      <w:r w:rsidRPr="009F7597">
        <w:rPr>
          <w:sz w:val="16"/>
          <w:szCs w:val="16"/>
          <w:lang w:val="es-MX"/>
        </w:rPr>
        <w:t>producer</w:t>
      </w:r>
      <w:proofErr w:type="spellEnd"/>
      <w:r w:rsidRPr="009F7597">
        <w:rPr>
          <w:sz w:val="16"/>
          <w:szCs w:val="16"/>
          <w:lang w:val="es-MX"/>
        </w:rPr>
        <w:t xml:space="preserve"> gas </w:t>
      </w:r>
      <w:proofErr w:type="spellStart"/>
      <w:r w:rsidRPr="009F7597">
        <w:rPr>
          <w:sz w:val="16"/>
          <w:szCs w:val="16"/>
          <w:lang w:val="es-MX"/>
        </w:rPr>
        <w:t>generation</w:t>
      </w:r>
      <w:proofErr w:type="spellEnd"/>
      <w:r w:rsidRPr="009F7597">
        <w:rPr>
          <w:sz w:val="16"/>
          <w:szCs w:val="16"/>
          <w:lang w:val="es-MX"/>
        </w:rPr>
        <w:t xml:space="preserve"> </w:t>
      </w:r>
      <w:proofErr w:type="spellStart"/>
      <w:r w:rsidRPr="009F7597">
        <w:rPr>
          <w:sz w:val="16"/>
          <w:szCs w:val="16"/>
          <w:lang w:val="es-MX"/>
        </w:rPr>
        <w:t>from</w:t>
      </w:r>
      <w:proofErr w:type="spellEnd"/>
      <w:r w:rsidRPr="009F7597">
        <w:rPr>
          <w:sz w:val="16"/>
          <w:szCs w:val="16"/>
          <w:lang w:val="es-MX"/>
        </w:rPr>
        <w:t xml:space="preserve"> </w:t>
      </w:r>
      <w:proofErr w:type="spellStart"/>
      <w:r w:rsidRPr="009F7597">
        <w:rPr>
          <w:sz w:val="16"/>
          <w:szCs w:val="16"/>
          <w:lang w:val="es-MX"/>
        </w:rPr>
        <w:t>wood</w:t>
      </w:r>
      <w:proofErr w:type="spellEnd"/>
      <w:r w:rsidRPr="009F7597">
        <w:rPr>
          <w:sz w:val="16"/>
          <w:szCs w:val="16"/>
          <w:lang w:val="es-MX"/>
        </w:rPr>
        <w:t xml:space="preserve"> </w:t>
      </w:r>
      <w:proofErr w:type="spellStart"/>
      <w:r w:rsidRPr="009F7597">
        <w:rPr>
          <w:sz w:val="16"/>
          <w:szCs w:val="16"/>
          <w:lang w:val="es-MX"/>
        </w:rPr>
        <w:t>waste</w:t>
      </w:r>
      <w:proofErr w:type="spellEnd"/>
      <w:r w:rsidRPr="009F7597">
        <w:rPr>
          <w:sz w:val="16"/>
          <w:szCs w:val="16"/>
          <w:lang w:val="es-MX"/>
        </w:rPr>
        <w:t xml:space="preserve"> in a </w:t>
      </w:r>
      <w:proofErr w:type="spellStart"/>
      <w:r w:rsidRPr="009F7597">
        <w:rPr>
          <w:sz w:val="16"/>
          <w:szCs w:val="16"/>
          <w:lang w:val="es-MX"/>
        </w:rPr>
        <w:t>downdraft</w:t>
      </w:r>
      <w:proofErr w:type="spellEnd"/>
      <w:r w:rsidRPr="009F7597">
        <w:rPr>
          <w:sz w:val="16"/>
          <w:szCs w:val="16"/>
          <w:lang w:val="es-MX"/>
        </w:rPr>
        <w:t xml:space="preserve"> </w:t>
      </w:r>
      <w:proofErr w:type="spellStart"/>
      <w:r w:rsidRPr="009F7597">
        <w:rPr>
          <w:sz w:val="16"/>
          <w:szCs w:val="16"/>
          <w:lang w:val="es-MX"/>
        </w:rPr>
        <w:t>gasifier</w:t>
      </w:r>
      <w:proofErr w:type="spellEnd"/>
      <w:r w:rsidRPr="009F7597">
        <w:rPr>
          <w:sz w:val="16"/>
          <w:szCs w:val="16"/>
          <w:lang w:val="es-MX"/>
        </w:rPr>
        <w:t xml:space="preserve">. </w:t>
      </w:r>
      <w:proofErr w:type="spellStart"/>
      <w:r w:rsidRPr="009F7597">
        <w:rPr>
          <w:sz w:val="16"/>
          <w:szCs w:val="16"/>
          <w:lang w:val="es-MX"/>
        </w:rPr>
        <w:t>Bioresour</w:t>
      </w:r>
      <w:proofErr w:type="spellEnd"/>
      <w:r w:rsidRPr="009F7597">
        <w:rPr>
          <w:sz w:val="16"/>
          <w:szCs w:val="16"/>
          <w:lang w:val="es-MX"/>
        </w:rPr>
        <w:t xml:space="preserve"> Technol,100, 3127-33.</w:t>
      </w:r>
    </w:p>
    <w:p w14:paraId="670F9451" w14:textId="6D82D414" w:rsidR="00183C76" w:rsidRPr="009F7597" w:rsidRDefault="00183C76" w:rsidP="00183C76">
      <w:pPr>
        <w:pStyle w:val="CETReferencetext"/>
        <w:rPr>
          <w:sz w:val="16"/>
          <w:szCs w:val="16"/>
          <w:lang w:val="es-MX"/>
        </w:rPr>
      </w:pPr>
      <w:proofErr w:type="spellStart"/>
      <w:r w:rsidRPr="009F7597">
        <w:rPr>
          <w:sz w:val="16"/>
          <w:szCs w:val="16"/>
          <w:lang w:val="es-MX"/>
        </w:rPr>
        <w:t>Sources</w:t>
      </w:r>
      <w:proofErr w:type="spellEnd"/>
      <w:r w:rsidRPr="009F7597">
        <w:rPr>
          <w:sz w:val="16"/>
          <w:szCs w:val="16"/>
          <w:lang w:val="es-MX"/>
        </w:rPr>
        <w:t xml:space="preserve"> gas </w:t>
      </w:r>
      <w:proofErr w:type="spellStart"/>
      <w:r w:rsidRPr="009F7597">
        <w:rPr>
          <w:sz w:val="16"/>
          <w:szCs w:val="16"/>
          <w:lang w:val="es-MX"/>
        </w:rPr>
        <w:t>applications</w:t>
      </w:r>
      <w:proofErr w:type="spellEnd"/>
      <w:r w:rsidRPr="009F7597">
        <w:rPr>
          <w:sz w:val="16"/>
          <w:szCs w:val="16"/>
          <w:lang w:val="es-MX"/>
        </w:rPr>
        <w:t xml:space="preserve">, </w:t>
      </w:r>
      <w:proofErr w:type="spellStart"/>
      <w:r w:rsidRPr="009F7597">
        <w:rPr>
          <w:sz w:val="16"/>
          <w:szCs w:val="16"/>
          <w:lang w:val="es-MX"/>
        </w:rPr>
        <w:t>Application</w:t>
      </w:r>
      <w:proofErr w:type="spellEnd"/>
      <w:r w:rsidRPr="009F7597">
        <w:rPr>
          <w:sz w:val="16"/>
          <w:szCs w:val="16"/>
          <w:lang w:val="es-MX"/>
        </w:rPr>
        <w:t xml:space="preserve"> </w:t>
      </w:r>
      <w:proofErr w:type="spellStart"/>
      <w:r w:rsidRPr="009F7597">
        <w:rPr>
          <w:sz w:val="16"/>
          <w:szCs w:val="16"/>
          <w:lang w:val="es-MX"/>
        </w:rPr>
        <w:t>Bulletin</w:t>
      </w:r>
      <w:proofErr w:type="spellEnd"/>
      <w:r w:rsidRPr="009F7597">
        <w:rPr>
          <w:sz w:val="16"/>
          <w:szCs w:val="16"/>
          <w:lang w:val="es-MX"/>
        </w:rPr>
        <w:t xml:space="preserve"> AB-2-85. El Paso, TX: </w:t>
      </w:r>
      <w:proofErr w:type="spellStart"/>
      <w:r w:rsidRPr="009F7597">
        <w:rPr>
          <w:sz w:val="16"/>
          <w:szCs w:val="16"/>
          <w:lang w:val="es-MX"/>
        </w:rPr>
        <w:t>Cummins</w:t>
      </w:r>
      <w:proofErr w:type="spellEnd"/>
      <w:r w:rsidRPr="009F7597">
        <w:rPr>
          <w:sz w:val="16"/>
          <w:szCs w:val="16"/>
          <w:lang w:val="es-MX"/>
        </w:rPr>
        <w:t xml:space="preserve"> Gas </w:t>
      </w:r>
      <w:proofErr w:type="spellStart"/>
      <w:r w:rsidRPr="009F7597">
        <w:rPr>
          <w:sz w:val="16"/>
          <w:szCs w:val="16"/>
          <w:lang w:val="es-MX"/>
        </w:rPr>
        <w:t>Engines</w:t>
      </w:r>
      <w:proofErr w:type="spellEnd"/>
      <w:r w:rsidRPr="009F7597">
        <w:rPr>
          <w:sz w:val="16"/>
          <w:szCs w:val="16"/>
          <w:lang w:val="es-MX"/>
        </w:rPr>
        <w:t xml:space="preserve">, Inc.; </w:t>
      </w:r>
      <w:r w:rsidR="00113B1C">
        <w:rPr>
          <w:sz w:val="16"/>
          <w:szCs w:val="16"/>
          <w:lang w:val="es-MX"/>
        </w:rPr>
        <w:t>(</w:t>
      </w:r>
      <w:r w:rsidRPr="009F7597">
        <w:rPr>
          <w:sz w:val="16"/>
          <w:szCs w:val="16"/>
          <w:lang w:val="es-MX"/>
        </w:rPr>
        <w:t>1985</w:t>
      </w:r>
      <w:r w:rsidR="00113B1C">
        <w:rPr>
          <w:sz w:val="16"/>
          <w:szCs w:val="16"/>
          <w:lang w:val="es-MX"/>
        </w:rPr>
        <w:t>)</w:t>
      </w:r>
      <w:r w:rsidRPr="009F7597">
        <w:rPr>
          <w:sz w:val="16"/>
          <w:szCs w:val="16"/>
          <w:lang w:val="es-MX"/>
        </w:rPr>
        <w:t>.</w:t>
      </w:r>
    </w:p>
    <w:p w14:paraId="01E74BFB" w14:textId="77777777" w:rsidR="00183C76" w:rsidRPr="009F7597" w:rsidRDefault="00183C76" w:rsidP="00183C76">
      <w:pPr>
        <w:pStyle w:val="CETReferencetext"/>
        <w:rPr>
          <w:sz w:val="16"/>
          <w:szCs w:val="16"/>
          <w:lang w:val="es-MX"/>
        </w:rPr>
      </w:pPr>
      <w:proofErr w:type="spellStart"/>
      <w:r w:rsidRPr="009F7597">
        <w:rPr>
          <w:sz w:val="16"/>
          <w:szCs w:val="16"/>
          <w:lang w:val="es-MX"/>
        </w:rPr>
        <w:t>Suleiman</w:t>
      </w:r>
      <w:proofErr w:type="spellEnd"/>
      <w:r w:rsidRPr="009F7597">
        <w:rPr>
          <w:sz w:val="16"/>
          <w:szCs w:val="16"/>
          <w:lang w:val="es-MX"/>
        </w:rPr>
        <w:t xml:space="preserve">, J., Lima, M., Carvalho, I. (2005). </w:t>
      </w:r>
      <w:proofErr w:type="spellStart"/>
      <w:r w:rsidRPr="009F7597">
        <w:rPr>
          <w:sz w:val="16"/>
          <w:szCs w:val="16"/>
          <w:lang w:val="es-MX"/>
        </w:rPr>
        <w:t>Biomass</w:t>
      </w:r>
      <w:proofErr w:type="spellEnd"/>
      <w:r w:rsidRPr="009F7597">
        <w:rPr>
          <w:sz w:val="16"/>
          <w:szCs w:val="16"/>
          <w:lang w:val="es-MX"/>
        </w:rPr>
        <w:t xml:space="preserve"> </w:t>
      </w:r>
      <w:proofErr w:type="spellStart"/>
      <w:r w:rsidRPr="009F7597">
        <w:rPr>
          <w:sz w:val="16"/>
          <w:szCs w:val="16"/>
          <w:lang w:val="es-MX"/>
        </w:rPr>
        <w:t>power</w:t>
      </w:r>
      <w:proofErr w:type="spellEnd"/>
      <w:r w:rsidRPr="009F7597">
        <w:rPr>
          <w:sz w:val="16"/>
          <w:szCs w:val="16"/>
          <w:lang w:val="es-MX"/>
        </w:rPr>
        <w:t xml:space="preserve"> </w:t>
      </w:r>
      <w:proofErr w:type="spellStart"/>
      <w:r w:rsidRPr="009F7597">
        <w:rPr>
          <w:sz w:val="16"/>
          <w:szCs w:val="16"/>
          <w:lang w:val="es-MX"/>
        </w:rPr>
        <w:t>generation</w:t>
      </w:r>
      <w:proofErr w:type="spellEnd"/>
      <w:r w:rsidRPr="009F7597">
        <w:rPr>
          <w:sz w:val="16"/>
          <w:szCs w:val="16"/>
          <w:lang w:val="es-MX"/>
        </w:rPr>
        <w:t xml:space="preserve">, </w:t>
      </w:r>
      <w:proofErr w:type="spellStart"/>
      <w:r w:rsidRPr="009F7597">
        <w:rPr>
          <w:sz w:val="16"/>
          <w:szCs w:val="16"/>
          <w:lang w:val="es-MX"/>
        </w:rPr>
        <w:t>sugar</w:t>
      </w:r>
      <w:proofErr w:type="spellEnd"/>
      <w:r w:rsidRPr="009F7597">
        <w:rPr>
          <w:sz w:val="16"/>
          <w:szCs w:val="16"/>
          <w:lang w:val="es-MX"/>
        </w:rPr>
        <w:t xml:space="preserve"> cane </w:t>
      </w:r>
      <w:proofErr w:type="spellStart"/>
      <w:r w:rsidRPr="009F7597">
        <w:rPr>
          <w:sz w:val="16"/>
          <w:szCs w:val="16"/>
          <w:lang w:val="es-MX"/>
        </w:rPr>
        <w:t>bagasse</w:t>
      </w:r>
      <w:proofErr w:type="spellEnd"/>
      <w:r w:rsidRPr="009F7597">
        <w:rPr>
          <w:sz w:val="16"/>
          <w:szCs w:val="16"/>
          <w:lang w:val="es-MX"/>
        </w:rPr>
        <w:t xml:space="preserve"> and </w:t>
      </w:r>
      <w:proofErr w:type="spellStart"/>
      <w:r w:rsidRPr="009F7597">
        <w:rPr>
          <w:sz w:val="16"/>
          <w:szCs w:val="16"/>
          <w:lang w:val="es-MX"/>
        </w:rPr>
        <w:t>trash</w:t>
      </w:r>
      <w:proofErr w:type="spellEnd"/>
      <w:r w:rsidRPr="009F7597">
        <w:rPr>
          <w:sz w:val="16"/>
          <w:szCs w:val="16"/>
          <w:lang w:val="es-MX"/>
        </w:rPr>
        <w:t xml:space="preserve">, PNUD. </w:t>
      </w:r>
    </w:p>
    <w:p w14:paraId="215A8ADE" w14:textId="77777777" w:rsidR="00183C76" w:rsidRPr="009F7597" w:rsidRDefault="00183C76" w:rsidP="00183C76">
      <w:pPr>
        <w:pStyle w:val="CETReferencetext"/>
        <w:rPr>
          <w:sz w:val="16"/>
          <w:szCs w:val="16"/>
          <w:lang w:val="es-MX"/>
        </w:rPr>
      </w:pPr>
      <w:r w:rsidRPr="009F7597">
        <w:rPr>
          <w:sz w:val="16"/>
          <w:szCs w:val="16"/>
          <w:lang w:val="es-MX"/>
        </w:rPr>
        <w:t xml:space="preserve">Valdez, I., Acevedo, J., y Hernández, S. (2010). </w:t>
      </w:r>
      <w:proofErr w:type="spellStart"/>
      <w:r w:rsidRPr="009F7597">
        <w:rPr>
          <w:sz w:val="16"/>
          <w:szCs w:val="16"/>
          <w:lang w:val="es-MX"/>
        </w:rPr>
        <w:t>Distribution</w:t>
      </w:r>
      <w:proofErr w:type="spellEnd"/>
      <w:r w:rsidRPr="009F7597">
        <w:rPr>
          <w:sz w:val="16"/>
          <w:szCs w:val="16"/>
          <w:lang w:val="es-MX"/>
        </w:rPr>
        <w:t xml:space="preserve"> and </w:t>
      </w:r>
      <w:proofErr w:type="spellStart"/>
      <w:r w:rsidRPr="009F7597">
        <w:rPr>
          <w:sz w:val="16"/>
          <w:szCs w:val="16"/>
          <w:lang w:val="es-MX"/>
        </w:rPr>
        <w:t>potential</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w:t>
      </w:r>
      <w:proofErr w:type="spellStart"/>
      <w:r w:rsidRPr="009F7597">
        <w:rPr>
          <w:sz w:val="16"/>
          <w:szCs w:val="16"/>
          <w:lang w:val="es-MX"/>
        </w:rPr>
        <w:t>bioenergy</w:t>
      </w:r>
      <w:proofErr w:type="spellEnd"/>
      <w:r w:rsidRPr="009F7597">
        <w:rPr>
          <w:sz w:val="16"/>
          <w:szCs w:val="16"/>
          <w:lang w:val="es-MX"/>
        </w:rPr>
        <w:t xml:space="preserve"> </w:t>
      </w:r>
      <w:proofErr w:type="spellStart"/>
      <w:r w:rsidRPr="009F7597">
        <w:rPr>
          <w:sz w:val="16"/>
          <w:szCs w:val="16"/>
          <w:lang w:val="es-MX"/>
        </w:rPr>
        <w:t>resources</w:t>
      </w:r>
      <w:proofErr w:type="spellEnd"/>
      <w:r w:rsidRPr="009F7597">
        <w:rPr>
          <w:sz w:val="16"/>
          <w:szCs w:val="16"/>
          <w:lang w:val="es-MX"/>
        </w:rPr>
        <w:t xml:space="preserve"> </w:t>
      </w:r>
      <w:proofErr w:type="spellStart"/>
      <w:r w:rsidRPr="009F7597">
        <w:rPr>
          <w:sz w:val="16"/>
          <w:szCs w:val="16"/>
          <w:lang w:val="es-MX"/>
        </w:rPr>
        <w:t>from</w:t>
      </w:r>
      <w:proofErr w:type="spellEnd"/>
      <w:r w:rsidRPr="009F7597">
        <w:rPr>
          <w:sz w:val="16"/>
          <w:szCs w:val="16"/>
          <w:lang w:val="es-MX"/>
        </w:rPr>
        <w:t xml:space="preserve"> </w:t>
      </w:r>
      <w:proofErr w:type="spellStart"/>
      <w:r w:rsidRPr="009F7597">
        <w:rPr>
          <w:sz w:val="16"/>
          <w:szCs w:val="16"/>
          <w:lang w:val="es-MX"/>
        </w:rPr>
        <w:t>agricultural</w:t>
      </w:r>
      <w:proofErr w:type="spellEnd"/>
      <w:r w:rsidRPr="009F7597">
        <w:rPr>
          <w:sz w:val="16"/>
          <w:szCs w:val="16"/>
          <w:lang w:val="es-MX"/>
        </w:rPr>
        <w:t xml:space="preserve"> </w:t>
      </w:r>
      <w:proofErr w:type="spellStart"/>
      <w:r w:rsidRPr="009F7597">
        <w:rPr>
          <w:sz w:val="16"/>
          <w:szCs w:val="16"/>
          <w:lang w:val="es-MX"/>
        </w:rPr>
        <w:t>activities</w:t>
      </w:r>
      <w:proofErr w:type="spellEnd"/>
      <w:r w:rsidRPr="009F7597">
        <w:rPr>
          <w:sz w:val="16"/>
          <w:szCs w:val="16"/>
          <w:lang w:val="es-MX"/>
        </w:rPr>
        <w:t xml:space="preserve"> in </w:t>
      </w:r>
      <w:proofErr w:type="spellStart"/>
      <w:r w:rsidRPr="009F7597">
        <w:rPr>
          <w:sz w:val="16"/>
          <w:szCs w:val="16"/>
          <w:lang w:val="es-MX"/>
        </w:rPr>
        <w:t>Mexico</w:t>
      </w:r>
      <w:proofErr w:type="spellEnd"/>
      <w:r w:rsidRPr="009F7597">
        <w:rPr>
          <w:sz w:val="16"/>
          <w:szCs w:val="16"/>
          <w:lang w:val="es-MX"/>
        </w:rPr>
        <w:t xml:space="preserve">. </w:t>
      </w:r>
      <w:proofErr w:type="spellStart"/>
      <w:r w:rsidRPr="009F7597">
        <w:rPr>
          <w:sz w:val="16"/>
          <w:szCs w:val="16"/>
          <w:lang w:val="es-MX"/>
        </w:rPr>
        <w:t>Renewable</w:t>
      </w:r>
      <w:proofErr w:type="spellEnd"/>
      <w:r w:rsidRPr="009F7597">
        <w:rPr>
          <w:sz w:val="16"/>
          <w:szCs w:val="16"/>
          <w:lang w:val="es-MX"/>
        </w:rPr>
        <w:t xml:space="preserve"> and </w:t>
      </w:r>
      <w:proofErr w:type="spellStart"/>
      <w:r w:rsidRPr="009F7597">
        <w:rPr>
          <w:sz w:val="16"/>
          <w:szCs w:val="16"/>
          <w:lang w:val="es-MX"/>
        </w:rPr>
        <w:t>Sustainable</w:t>
      </w:r>
      <w:proofErr w:type="spellEnd"/>
      <w:r w:rsidRPr="009F7597">
        <w:rPr>
          <w:sz w:val="16"/>
          <w:szCs w:val="16"/>
          <w:lang w:val="es-MX"/>
        </w:rPr>
        <w:t xml:space="preserve"> Energy </w:t>
      </w:r>
      <w:proofErr w:type="spellStart"/>
      <w:r w:rsidRPr="009F7597">
        <w:rPr>
          <w:sz w:val="16"/>
          <w:szCs w:val="16"/>
          <w:lang w:val="es-MX"/>
        </w:rPr>
        <w:t>Reviews</w:t>
      </w:r>
      <w:proofErr w:type="spellEnd"/>
      <w:r w:rsidRPr="009F7597">
        <w:rPr>
          <w:sz w:val="16"/>
          <w:szCs w:val="16"/>
          <w:lang w:val="es-MX"/>
        </w:rPr>
        <w:t>, 14(7), 2147-2153</w:t>
      </w:r>
    </w:p>
    <w:p w14:paraId="298E2059" w14:textId="77777777" w:rsidR="00183C76" w:rsidRPr="009F7597" w:rsidRDefault="00183C76" w:rsidP="00183C76">
      <w:pPr>
        <w:pStyle w:val="CETReferencetext"/>
        <w:rPr>
          <w:sz w:val="16"/>
          <w:szCs w:val="16"/>
          <w:lang w:val="es-MX"/>
        </w:rPr>
      </w:pPr>
      <w:proofErr w:type="spellStart"/>
      <w:r w:rsidRPr="009F7597">
        <w:rPr>
          <w:sz w:val="16"/>
          <w:szCs w:val="16"/>
          <w:lang w:val="es-MX"/>
        </w:rPr>
        <w:t>Vimal</w:t>
      </w:r>
      <w:proofErr w:type="spellEnd"/>
      <w:r w:rsidRPr="009F7597">
        <w:rPr>
          <w:sz w:val="16"/>
          <w:szCs w:val="16"/>
          <w:lang w:val="es-MX"/>
        </w:rPr>
        <w:t xml:space="preserve">, O. y </w:t>
      </w:r>
      <w:proofErr w:type="spellStart"/>
      <w:r w:rsidRPr="009F7597">
        <w:rPr>
          <w:sz w:val="16"/>
          <w:szCs w:val="16"/>
          <w:lang w:val="es-MX"/>
        </w:rPr>
        <w:t>Tyagi</w:t>
      </w:r>
      <w:proofErr w:type="spellEnd"/>
      <w:r w:rsidRPr="009F7597">
        <w:rPr>
          <w:sz w:val="16"/>
          <w:szCs w:val="16"/>
          <w:lang w:val="es-MX"/>
        </w:rPr>
        <w:t xml:space="preserve">, P. (1984), Energy </w:t>
      </w:r>
      <w:proofErr w:type="spellStart"/>
      <w:r w:rsidRPr="009F7597">
        <w:rPr>
          <w:sz w:val="16"/>
          <w:szCs w:val="16"/>
          <w:lang w:val="es-MX"/>
        </w:rPr>
        <w:t>from</w:t>
      </w:r>
      <w:proofErr w:type="spellEnd"/>
      <w:r w:rsidRPr="009F7597">
        <w:rPr>
          <w:sz w:val="16"/>
          <w:szCs w:val="16"/>
          <w:lang w:val="es-MX"/>
        </w:rPr>
        <w:t xml:space="preserve"> </w:t>
      </w:r>
      <w:proofErr w:type="spellStart"/>
      <w:r w:rsidRPr="009F7597">
        <w:rPr>
          <w:sz w:val="16"/>
          <w:szCs w:val="16"/>
          <w:lang w:val="es-MX"/>
        </w:rPr>
        <w:t>Biomass</w:t>
      </w:r>
      <w:proofErr w:type="spellEnd"/>
      <w:r w:rsidRPr="009F7597">
        <w:rPr>
          <w:sz w:val="16"/>
          <w:szCs w:val="16"/>
          <w:lang w:val="es-MX"/>
        </w:rPr>
        <w:t xml:space="preserve">, </w:t>
      </w:r>
      <w:proofErr w:type="spellStart"/>
      <w:r w:rsidRPr="009F7597">
        <w:rPr>
          <w:sz w:val="16"/>
          <w:szCs w:val="16"/>
          <w:lang w:val="es-MX"/>
        </w:rPr>
        <w:t>An</w:t>
      </w:r>
      <w:proofErr w:type="spellEnd"/>
      <w:r w:rsidRPr="009F7597">
        <w:rPr>
          <w:sz w:val="16"/>
          <w:szCs w:val="16"/>
          <w:lang w:val="es-MX"/>
        </w:rPr>
        <w:t xml:space="preserve"> </w:t>
      </w:r>
      <w:proofErr w:type="spellStart"/>
      <w:r w:rsidRPr="009F7597">
        <w:rPr>
          <w:sz w:val="16"/>
          <w:szCs w:val="16"/>
          <w:lang w:val="es-MX"/>
        </w:rPr>
        <w:t>Indian</w:t>
      </w:r>
      <w:proofErr w:type="spellEnd"/>
      <w:r w:rsidRPr="009F7597">
        <w:rPr>
          <w:sz w:val="16"/>
          <w:szCs w:val="16"/>
          <w:lang w:val="es-MX"/>
        </w:rPr>
        <w:t xml:space="preserve"> </w:t>
      </w:r>
      <w:proofErr w:type="spellStart"/>
      <w:r w:rsidRPr="009F7597">
        <w:rPr>
          <w:sz w:val="16"/>
          <w:szCs w:val="16"/>
          <w:lang w:val="es-MX"/>
        </w:rPr>
        <w:t>Experience</w:t>
      </w:r>
      <w:proofErr w:type="spellEnd"/>
      <w:r w:rsidRPr="009F7597">
        <w:rPr>
          <w:sz w:val="16"/>
          <w:szCs w:val="16"/>
          <w:lang w:val="es-MX"/>
        </w:rPr>
        <w:t xml:space="preserve">. </w:t>
      </w:r>
    </w:p>
    <w:p w14:paraId="08BA47D1" w14:textId="41D77D39" w:rsidR="00183C76" w:rsidRPr="009F7597" w:rsidRDefault="00183C76" w:rsidP="00EB6550">
      <w:pPr>
        <w:pStyle w:val="CETReferencetext"/>
        <w:rPr>
          <w:sz w:val="16"/>
          <w:szCs w:val="16"/>
          <w:lang w:val="es-MX"/>
        </w:rPr>
      </w:pPr>
      <w:proofErr w:type="spellStart"/>
      <w:r w:rsidRPr="009F7597">
        <w:rPr>
          <w:sz w:val="16"/>
          <w:szCs w:val="16"/>
          <w:lang w:val="es-MX"/>
        </w:rPr>
        <w:t>Webb</w:t>
      </w:r>
      <w:proofErr w:type="spellEnd"/>
      <w:r w:rsidRPr="009F7597">
        <w:rPr>
          <w:sz w:val="16"/>
          <w:szCs w:val="16"/>
          <w:lang w:val="es-MX"/>
        </w:rPr>
        <w:t xml:space="preserve">, B. (1979). </w:t>
      </w:r>
      <w:proofErr w:type="spellStart"/>
      <w:r w:rsidRPr="009F7597">
        <w:rPr>
          <w:sz w:val="16"/>
          <w:szCs w:val="16"/>
          <w:lang w:val="es-MX"/>
        </w:rPr>
        <w:t>Technical</w:t>
      </w:r>
      <w:proofErr w:type="spellEnd"/>
      <w:r w:rsidRPr="009F7597">
        <w:rPr>
          <w:sz w:val="16"/>
          <w:szCs w:val="16"/>
          <w:lang w:val="es-MX"/>
        </w:rPr>
        <w:t xml:space="preserve"> </w:t>
      </w:r>
      <w:proofErr w:type="spellStart"/>
      <w:r w:rsidRPr="009F7597">
        <w:rPr>
          <w:sz w:val="16"/>
          <w:szCs w:val="16"/>
          <w:lang w:val="es-MX"/>
        </w:rPr>
        <w:t>Aspects</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w:t>
      </w:r>
      <w:proofErr w:type="spellStart"/>
      <w:r w:rsidRPr="009F7597">
        <w:rPr>
          <w:sz w:val="16"/>
          <w:szCs w:val="16"/>
          <w:lang w:val="es-MX"/>
        </w:rPr>
        <w:t>Agricultural</w:t>
      </w:r>
      <w:proofErr w:type="spellEnd"/>
      <w:r w:rsidRPr="009F7597">
        <w:rPr>
          <w:sz w:val="16"/>
          <w:szCs w:val="16"/>
          <w:lang w:val="es-MX"/>
        </w:rPr>
        <w:t xml:space="preserve"> and Agroindustrial </w:t>
      </w:r>
      <w:proofErr w:type="spellStart"/>
      <w:r w:rsidRPr="009F7597">
        <w:rPr>
          <w:sz w:val="16"/>
          <w:szCs w:val="16"/>
          <w:lang w:val="es-MX"/>
        </w:rPr>
        <w:t>Residues</w:t>
      </w:r>
      <w:proofErr w:type="spellEnd"/>
      <w:r w:rsidRPr="009F7597">
        <w:rPr>
          <w:sz w:val="16"/>
          <w:szCs w:val="16"/>
          <w:lang w:val="es-MX"/>
        </w:rPr>
        <w:t xml:space="preserve"> </w:t>
      </w:r>
      <w:proofErr w:type="spellStart"/>
      <w:r w:rsidRPr="009F7597">
        <w:rPr>
          <w:sz w:val="16"/>
          <w:szCs w:val="16"/>
          <w:lang w:val="es-MX"/>
        </w:rPr>
        <w:t>Utilization</w:t>
      </w:r>
      <w:proofErr w:type="spellEnd"/>
      <w:r w:rsidRPr="009F7597">
        <w:rPr>
          <w:sz w:val="16"/>
          <w:szCs w:val="16"/>
          <w:lang w:val="es-MX"/>
        </w:rPr>
        <w:t xml:space="preserve">, </w:t>
      </w:r>
      <w:proofErr w:type="spellStart"/>
      <w:r w:rsidRPr="009F7597">
        <w:rPr>
          <w:sz w:val="16"/>
          <w:szCs w:val="16"/>
          <w:lang w:val="es-MX"/>
        </w:rPr>
        <w:t>Proceedings</w:t>
      </w:r>
      <w:proofErr w:type="spellEnd"/>
      <w:r w:rsidRPr="009F7597">
        <w:rPr>
          <w:sz w:val="16"/>
          <w:szCs w:val="16"/>
          <w:lang w:val="es-MX"/>
        </w:rPr>
        <w:t xml:space="preserve"> </w:t>
      </w:r>
      <w:proofErr w:type="spellStart"/>
      <w:r w:rsidRPr="009F7597">
        <w:rPr>
          <w:sz w:val="16"/>
          <w:szCs w:val="16"/>
          <w:lang w:val="es-MX"/>
        </w:rPr>
        <w:t>of</w:t>
      </w:r>
      <w:proofErr w:type="spellEnd"/>
      <w:r w:rsidRPr="009F7597">
        <w:rPr>
          <w:sz w:val="16"/>
          <w:szCs w:val="16"/>
          <w:lang w:val="es-MX"/>
        </w:rPr>
        <w:t xml:space="preserve"> UNEP/ESCAP/FAO. Workshop </w:t>
      </w:r>
      <w:proofErr w:type="spellStart"/>
      <w:r w:rsidRPr="009F7597">
        <w:rPr>
          <w:sz w:val="16"/>
          <w:szCs w:val="16"/>
          <w:lang w:val="es-MX"/>
        </w:rPr>
        <w:t>on</w:t>
      </w:r>
      <w:proofErr w:type="spellEnd"/>
      <w:r w:rsidRPr="009F7597">
        <w:rPr>
          <w:sz w:val="16"/>
          <w:szCs w:val="16"/>
          <w:lang w:val="es-MX"/>
        </w:rPr>
        <w:t xml:space="preserve"> </w:t>
      </w:r>
      <w:proofErr w:type="spellStart"/>
      <w:r w:rsidRPr="009F7597">
        <w:rPr>
          <w:sz w:val="16"/>
          <w:szCs w:val="16"/>
          <w:lang w:val="es-MX"/>
        </w:rPr>
        <w:t>Agricultural</w:t>
      </w:r>
      <w:proofErr w:type="spellEnd"/>
      <w:r w:rsidRPr="009F7597">
        <w:rPr>
          <w:sz w:val="16"/>
          <w:szCs w:val="16"/>
          <w:lang w:val="es-MX"/>
        </w:rPr>
        <w:t xml:space="preserve"> and Agroindustrial </w:t>
      </w:r>
      <w:proofErr w:type="spellStart"/>
      <w:r w:rsidRPr="009F7597">
        <w:rPr>
          <w:sz w:val="16"/>
          <w:szCs w:val="16"/>
          <w:lang w:val="es-MX"/>
        </w:rPr>
        <w:t>Residue</w:t>
      </w:r>
      <w:proofErr w:type="spellEnd"/>
      <w:r w:rsidRPr="009F7597">
        <w:rPr>
          <w:sz w:val="16"/>
          <w:szCs w:val="16"/>
          <w:lang w:val="es-MX"/>
        </w:rPr>
        <w:t xml:space="preserve"> </w:t>
      </w:r>
      <w:proofErr w:type="spellStart"/>
      <w:r w:rsidRPr="009F7597">
        <w:rPr>
          <w:sz w:val="16"/>
          <w:szCs w:val="16"/>
          <w:lang w:val="es-MX"/>
        </w:rPr>
        <w:t>Utilization</w:t>
      </w:r>
      <w:proofErr w:type="spellEnd"/>
      <w:r w:rsidRPr="009F7597">
        <w:rPr>
          <w:sz w:val="16"/>
          <w:szCs w:val="16"/>
          <w:lang w:val="es-MX"/>
        </w:rPr>
        <w:t xml:space="preserve"> in Asia and </w:t>
      </w:r>
      <w:proofErr w:type="spellStart"/>
      <w:r w:rsidRPr="009F7597">
        <w:rPr>
          <w:sz w:val="16"/>
          <w:szCs w:val="16"/>
          <w:lang w:val="es-MX"/>
        </w:rPr>
        <w:t>Pacific</w:t>
      </w:r>
      <w:proofErr w:type="spellEnd"/>
      <w:r w:rsidRPr="009F7597">
        <w:rPr>
          <w:sz w:val="16"/>
          <w:szCs w:val="16"/>
          <w:lang w:val="es-MX"/>
        </w:rPr>
        <w:t xml:space="preserve"> </w:t>
      </w:r>
      <w:proofErr w:type="spellStart"/>
      <w:r w:rsidRPr="009F7597">
        <w:rPr>
          <w:sz w:val="16"/>
          <w:szCs w:val="16"/>
          <w:lang w:val="es-MX"/>
        </w:rPr>
        <w:t>Region</w:t>
      </w:r>
      <w:proofErr w:type="spellEnd"/>
      <w:r w:rsidRPr="009F7597">
        <w:rPr>
          <w:sz w:val="16"/>
          <w:szCs w:val="16"/>
          <w:lang w:val="es-MX"/>
        </w:rPr>
        <w:t>.</w:t>
      </w:r>
    </w:p>
    <w:sectPr w:rsidR="00183C76" w:rsidRPr="009F759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AE2E" w14:textId="77777777" w:rsidR="0032715B" w:rsidRDefault="0032715B" w:rsidP="004F5E36">
      <w:r>
        <w:separator/>
      </w:r>
    </w:p>
  </w:endnote>
  <w:endnote w:type="continuationSeparator" w:id="0">
    <w:p w14:paraId="711CFD8B" w14:textId="77777777" w:rsidR="0032715B" w:rsidRDefault="0032715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2977" w14:textId="77777777" w:rsidR="0032715B" w:rsidRDefault="0032715B" w:rsidP="004F5E36">
      <w:r>
        <w:separator/>
      </w:r>
    </w:p>
  </w:footnote>
  <w:footnote w:type="continuationSeparator" w:id="0">
    <w:p w14:paraId="5B139AFA" w14:textId="77777777" w:rsidR="0032715B" w:rsidRDefault="0032715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4C2084B"/>
    <w:multiLevelType w:val="hybridMultilevel"/>
    <w:tmpl w:val="34C274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CD6743E"/>
    <w:multiLevelType w:val="hybridMultilevel"/>
    <w:tmpl w:val="8EA25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335225"/>
    <w:multiLevelType w:val="hybridMultilevel"/>
    <w:tmpl w:val="50B0C80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0333896">
    <w:abstractNumId w:val="11"/>
  </w:num>
  <w:num w:numId="2" w16cid:durableId="1690790495">
    <w:abstractNumId w:val="8"/>
  </w:num>
  <w:num w:numId="3" w16cid:durableId="1004822448">
    <w:abstractNumId w:val="3"/>
  </w:num>
  <w:num w:numId="4" w16cid:durableId="2029257928">
    <w:abstractNumId w:val="2"/>
  </w:num>
  <w:num w:numId="5" w16cid:durableId="1158619938">
    <w:abstractNumId w:val="1"/>
  </w:num>
  <w:num w:numId="6" w16cid:durableId="234360410">
    <w:abstractNumId w:val="0"/>
  </w:num>
  <w:num w:numId="7" w16cid:durableId="805440549">
    <w:abstractNumId w:val="9"/>
  </w:num>
  <w:num w:numId="8" w16cid:durableId="1212306880">
    <w:abstractNumId w:val="7"/>
  </w:num>
  <w:num w:numId="9" w16cid:durableId="418722294">
    <w:abstractNumId w:val="6"/>
  </w:num>
  <w:num w:numId="10" w16cid:durableId="1105492897">
    <w:abstractNumId w:val="5"/>
  </w:num>
  <w:num w:numId="11" w16cid:durableId="212498456">
    <w:abstractNumId w:val="4"/>
  </w:num>
  <w:num w:numId="12" w16cid:durableId="2062510265">
    <w:abstractNumId w:val="19"/>
  </w:num>
  <w:num w:numId="13" w16cid:durableId="642661716">
    <w:abstractNumId w:val="13"/>
  </w:num>
  <w:num w:numId="14" w16cid:durableId="1763407288">
    <w:abstractNumId w:val="20"/>
  </w:num>
  <w:num w:numId="15" w16cid:durableId="1833643193">
    <w:abstractNumId w:val="22"/>
  </w:num>
  <w:num w:numId="16" w16cid:durableId="1880318948">
    <w:abstractNumId w:val="21"/>
  </w:num>
  <w:num w:numId="17" w16cid:durableId="1447891709">
    <w:abstractNumId w:val="12"/>
  </w:num>
  <w:num w:numId="18" w16cid:durableId="1735161426">
    <w:abstractNumId w:val="13"/>
    <w:lvlOverride w:ilvl="0">
      <w:startOverride w:val="1"/>
    </w:lvlOverride>
  </w:num>
  <w:num w:numId="19" w16cid:durableId="1672415440">
    <w:abstractNumId w:val="18"/>
  </w:num>
  <w:num w:numId="20" w16cid:durableId="811409274">
    <w:abstractNumId w:val="17"/>
  </w:num>
  <w:num w:numId="21" w16cid:durableId="1977368753">
    <w:abstractNumId w:val="15"/>
  </w:num>
  <w:num w:numId="22" w16cid:durableId="1678774896">
    <w:abstractNumId w:val="14"/>
  </w:num>
  <w:num w:numId="23" w16cid:durableId="1794909191">
    <w:abstractNumId w:val="16"/>
  </w:num>
  <w:num w:numId="24" w16cid:durableId="1738435379">
    <w:abstractNumId w:val="23"/>
  </w:num>
  <w:num w:numId="25" w16cid:durableId="1824199007">
    <w:abstractNumId w:val="10"/>
  </w:num>
  <w:num w:numId="26" w16cid:durableId="848519516">
    <w:abstractNumId w:val="11"/>
  </w:num>
  <w:num w:numId="27" w16cid:durableId="616986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611"/>
    <w:rsid w:val="000117CB"/>
    <w:rsid w:val="0001293E"/>
    <w:rsid w:val="00016783"/>
    <w:rsid w:val="00026F50"/>
    <w:rsid w:val="0003148D"/>
    <w:rsid w:val="00031EEC"/>
    <w:rsid w:val="00036204"/>
    <w:rsid w:val="0004523C"/>
    <w:rsid w:val="00051566"/>
    <w:rsid w:val="00060A6B"/>
    <w:rsid w:val="00062A9A"/>
    <w:rsid w:val="00065058"/>
    <w:rsid w:val="00074C25"/>
    <w:rsid w:val="00086C39"/>
    <w:rsid w:val="00092CDF"/>
    <w:rsid w:val="000A03B2"/>
    <w:rsid w:val="000D0268"/>
    <w:rsid w:val="000D34BE"/>
    <w:rsid w:val="000E102F"/>
    <w:rsid w:val="000E159F"/>
    <w:rsid w:val="000E2644"/>
    <w:rsid w:val="000E36F1"/>
    <w:rsid w:val="000E3A73"/>
    <w:rsid w:val="000E3FA1"/>
    <w:rsid w:val="000E414A"/>
    <w:rsid w:val="000E5833"/>
    <w:rsid w:val="000F093C"/>
    <w:rsid w:val="000F787B"/>
    <w:rsid w:val="0010176D"/>
    <w:rsid w:val="00113B1C"/>
    <w:rsid w:val="0012091F"/>
    <w:rsid w:val="00120CC3"/>
    <w:rsid w:val="00122B24"/>
    <w:rsid w:val="00126BC2"/>
    <w:rsid w:val="001302BC"/>
    <w:rsid w:val="001308B6"/>
    <w:rsid w:val="0013121F"/>
    <w:rsid w:val="00131FE6"/>
    <w:rsid w:val="0013263F"/>
    <w:rsid w:val="001331DF"/>
    <w:rsid w:val="00134DE4"/>
    <w:rsid w:val="0014034D"/>
    <w:rsid w:val="0014159A"/>
    <w:rsid w:val="00144D16"/>
    <w:rsid w:val="00150E59"/>
    <w:rsid w:val="00152DE3"/>
    <w:rsid w:val="001547F5"/>
    <w:rsid w:val="00164CF9"/>
    <w:rsid w:val="00164DA7"/>
    <w:rsid w:val="001667A6"/>
    <w:rsid w:val="00183C76"/>
    <w:rsid w:val="00184AD6"/>
    <w:rsid w:val="00197A6C"/>
    <w:rsid w:val="001A4AF7"/>
    <w:rsid w:val="001B0349"/>
    <w:rsid w:val="001B1E93"/>
    <w:rsid w:val="001B65C1"/>
    <w:rsid w:val="001C684B"/>
    <w:rsid w:val="001D0CFB"/>
    <w:rsid w:val="001D53FC"/>
    <w:rsid w:val="001F327D"/>
    <w:rsid w:val="001F42A5"/>
    <w:rsid w:val="001F4CA2"/>
    <w:rsid w:val="001F7B9D"/>
    <w:rsid w:val="00201C93"/>
    <w:rsid w:val="0020657B"/>
    <w:rsid w:val="0020686A"/>
    <w:rsid w:val="00221E1C"/>
    <w:rsid w:val="002224B4"/>
    <w:rsid w:val="00226586"/>
    <w:rsid w:val="00235275"/>
    <w:rsid w:val="002447EF"/>
    <w:rsid w:val="00251550"/>
    <w:rsid w:val="00263B05"/>
    <w:rsid w:val="0027221A"/>
    <w:rsid w:val="00274CA2"/>
    <w:rsid w:val="00275B61"/>
    <w:rsid w:val="00280265"/>
    <w:rsid w:val="00280FAF"/>
    <w:rsid w:val="00282656"/>
    <w:rsid w:val="00291DE5"/>
    <w:rsid w:val="00296B83"/>
    <w:rsid w:val="00296BCE"/>
    <w:rsid w:val="002B4015"/>
    <w:rsid w:val="002B78CE"/>
    <w:rsid w:val="002C2FB6"/>
    <w:rsid w:val="002D52E2"/>
    <w:rsid w:val="002E5FA7"/>
    <w:rsid w:val="002F3309"/>
    <w:rsid w:val="002F3F49"/>
    <w:rsid w:val="0030080B"/>
    <w:rsid w:val="003008CE"/>
    <w:rsid w:val="003009B7"/>
    <w:rsid w:val="00300E56"/>
    <w:rsid w:val="0030221F"/>
    <w:rsid w:val="0030469C"/>
    <w:rsid w:val="00310F4A"/>
    <w:rsid w:val="00321CA6"/>
    <w:rsid w:val="00323763"/>
    <w:rsid w:val="0032715B"/>
    <w:rsid w:val="00327B16"/>
    <w:rsid w:val="00334C09"/>
    <w:rsid w:val="0037100F"/>
    <w:rsid w:val="003723D4"/>
    <w:rsid w:val="00381905"/>
    <w:rsid w:val="00384CC8"/>
    <w:rsid w:val="003871FD"/>
    <w:rsid w:val="00393B1F"/>
    <w:rsid w:val="0039540A"/>
    <w:rsid w:val="00397AC3"/>
    <w:rsid w:val="003A1E30"/>
    <w:rsid w:val="003A2829"/>
    <w:rsid w:val="003A7D1C"/>
    <w:rsid w:val="003B1609"/>
    <w:rsid w:val="003B304B"/>
    <w:rsid w:val="003B3146"/>
    <w:rsid w:val="003F015E"/>
    <w:rsid w:val="00400414"/>
    <w:rsid w:val="0041446B"/>
    <w:rsid w:val="00426373"/>
    <w:rsid w:val="00426C6F"/>
    <w:rsid w:val="0044329C"/>
    <w:rsid w:val="00443D46"/>
    <w:rsid w:val="004455AE"/>
    <w:rsid w:val="00453E24"/>
    <w:rsid w:val="00457456"/>
    <w:rsid w:val="004577FE"/>
    <w:rsid w:val="00457B9C"/>
    <w:rsid w:val="0046164A"/>
    <w:rsid w:val="004628D2"/>
    <w:rsid w:val="00462DCD"/>
    <w:rsid w:val="004648AD"/>
    <w:rsid w:val="004703A9"/>
    <w:rsid w:val="00473DFF"/>
    <w:rsid w:val="004760DE"/>
    <w:rsid w:val="004763D7"/>
    <w:rsid w:val="00480318"/>
    <w:rsid w:val="004A004E"/>
    <w:rsid w:val="004A229E"/>
    <w:rsid w:val="004A24CF"/>
    <w:rsid w:val="004C3D1D"/>
    <w:rsid w:val="004C7913"/>
    <w:rsid w:val="004D6E45"/>
    <w:rsid w:val="004E12AF"/>
    <w:rsid w:val="004E4DD6"/>
    <w:rsid w:val="004F2858"/>
    <w:rsid w:val="004F5E36"/>
    <w:rsid w:val="00507B47"/>
    <w:rsid w:val="00507BEF"/>
    <w:rsid w:val="00507CC9"/>
    <w:rsid w:val="005119A5"/>
    <w:rsid w:val="005278B7"/>
    <w:rsid w:val="005313A3"/>
    <w:rsid w:val="00532016"/>
    <w:rsid w:val="005346C8"/>
    <w:rsid w:val="00543E7D"/>
    <w:rsid w:val="00547A68"/>
    <w:rsid w:val="005531C9"/>
    <w:rsid w:val="00557EE3"/>
    <w:rsid w:val="00565FFC"/>
    <w:rsid w:val="00570C43"/>
    <w:rsid w:val="00573D6C"/>
    <w:rsid w:val="005759BB"/>
    <w:rsid w:val="00587FFC"/>
    <w:rsid w:val="00596862"/>
    <w:rsid w:val="005A0384"/>
    <w:rsid w:val="005B0EDE"/>
    <w:rsid w:val="005B2110"/>
    <w:rsid w:val="005B2F2C"/>
    <w:rsid w:val="005B3F7B"/>
    <w:rsid w:val="005B61E6"/>
    <w:rsid w:val="005B7718"/>
    <w:rsid w:val="005C3532"/>
    <w:rsid w:val="005C77E1"/>
    <w:rsid w:val="005D668A"/>
    <w:rsid w:val="005D6A2F"/>
    <w:rsid w:val="005E1A82"/>
    <w:rsid w:val="005E794C"/>
    <w:rsid w:val="005F0A28"/>
    <w:rsid w:val="005F0E5E"/>
    <w:rsid w:val="00600535"/>
    <w:rsid w:val="00603E57"/>
    <w:rsid w:val="00610CD6"/>
    <w:rsid w:val="006128A4"/>
    <w:rsid w:val="00614F17"/>
    <w:rsid w:val="00620DEE"/>
    <w:rsid w:val="00621F92"/>
    <w:rsid w:val="0062280A"/>
    <w:rsid w:val="00625639"/>
    <w:rsid w:val="00625A0D"/>
    <w:rsid w:val="00631B33"/>
    <w:rsid w:val="0064184D"/>
    <w:rsid w:val="006422CC"/>
    <w:rsid w:val="0065046D"/>
    <w:rsid w:val="00660E3E"/>
    <w:rsid w:val="00662E74"/>
    <w:rsid w:val="00663CB0"/>
    <w:rsid w:val="00680C23"/>
    <w:rsid w:val="00686A11"/>
    <w:rsid w:val="00693766"/>
    <w:rsid w:val="00695B14"/>
    <w:rsid w:val="00697147"/>
    <w:rsid w:val="006A3281"/>
    <w:rsid w:val="006B09A3"/>
    <w:rsid w:val="006B3986"/>
    <w:rsid w:val="006B4888"/>
    <w:rsid w:val="006C2E45"/>
    <w:rsid w:val="006C359C"/>
    <w:rsid w:val="006C5579"/>
    <w:rsid w:val="006C55E0"/>
    <w:rsid w:val="006D6E8B"/>
    <w:rsid w:val="006E737D"/>
    <w:rsid w:val="00712613"/>
    <w:rsid w:val="00713973"/>
    <w:rsid w:val="00716787"/>
    <w:rsid w:val="00720A24"/>
    <w:rsid w:val="007322B7"/>
    <w:rsid w:val="00732386"/>
    <w:rsid w:val="00734784"/>
    <w:rsid w:val="007350DD"/>
    <w:rsid w:val="0073514D"/>
    <w:rsid w:val="00735E1E"/>
    <w:rsid w:val="007447F3"/>
    <w:rsid w:val="0075499F"/>
    <w:rsid w:val="00761221"/>
    <w:rsid w:val="007659C0"/>
    <w:rsid w:val="007661C8"/>
    <w:rsid w:val="0077098D"/>
    <w:rsid w:val="007931FA"/>
    <w:rsid w:val="00794A83"/>
    <w:rsid w:val="007A4861"/>
    <w:rsid w:val="007A7BBA"/>
    <w:rsid w:val="007B0C50"/>
    <w:rsid w:val="007B14E4"/>
    <w:rsid w:val="007B48F9"/>
    <w:rsid w:val="007C1A43"/>
    <w:rsid w:val="007C251A"/>
    <w:rsid w:val="007D673A"/>
    <w:rsid w:val="0080013E"/>
    <w:rsid w:val="00813288"/>
    <w:rsid w:val="008168FC"/>
    <w:rsid w:val="008244F5"/>
    <w:rsid w:val="008265D4"/>
    <w:rsid w:val="00830996"/>
    <w:rsid w:val="00833945"/>
    <w:rsid w:val="008345F1"/>
    <w:rsid w:val="008416C3"/>
    <w:rsid w:val="00862A6A"/>
    <w:rsid w:val="008638A9"/>
    <w:rsid w:val="00865B07"/>
    <w:rsid w:val="008667EA"/>
    <w:rsid w:val="0087062A"/>
    <w:rsid w:val="0087637F"/>
    <w:rsid w:val="00882774"/>
    <w:rsid w:val="00892AD5"/>
    <w:rsid w:val="008A1512"/>
    <w:rsid w:val="008A7911"/>
    <w:rsid w:val="008B42C7"/>
    <w:rsid w:val="008D32B9"/>
    <w:rsid w:val="008D433B"/>
    <w:rsid w:val="008D7E11"/>
    <w:rsid w:val="008E2D48"/>
    <w:rsid w:val="008E3825"/>
    <w:rsid w:val="008E566E"/>
    <w:rsid w:val="00900712"/>
    <w:rsid w:val="0090161A"/>
    <w:rsid w:val="00901EB6"/>
    <w:rsid w:val="009032D1"/>
    <w:rsid w:val="00904C62"/>
    <w:rsid w:val="009134E6"/>
    <w:rsid w:val="0092189C"/>
    <w:rsid w:val="00922BA8"/>
    <w:rsid w:val="00924DAC"/>
    <w:rsid w:val="0092703C"/>
    <w:rsid w:val="00927058"/>
    <w:rsid w:val="00942750"/>
    <w:rsid w:val="00944F38"/>
    <w:rsid w:val="009450CE"/>
    <w:rsid w:val="00945F8E"/>
    <w:rsid w:val="00947179"/>
    <w:rsid w:val="0095164B"/>
    <w:rsid w:val="00953F30"/>
    <w:rsid w:val="00954090"/>
    <w:rsid w:val="009573E7"/>
    <w:rsid w:val="00957439"/>
    <w:rsid w:val="00960CA8"/>
    <w:rsid w:val="00963E05"/>
    <w:rsid w:val="00967843"/>
    <w:rsid w:val="00967D54"/>
    <w:rsid w:val="00971028"/>
    <w:rsid w:val="00982CBD"/>
    <w:rsid w:val="00993B84"/>
    <w:rsid w:val="00996483"/>
    <w:rsid w:val="00996F5A"/>
    <w:rsid w:val="009B041A"/>
    <w:rsid w:val="009C37C3"/>
    <w:rsid w:val="009C7C86"/>
    <w:rsid w:val="009D2FF7"/>
    <w:rsid w:val="009E7884"/>
    <w:rsid w:val="009E788A"/>
    <w:rsid w:val="009F0A24"/>
    <w:rsid w:val="009F0E08"/>
    <w:rsid w:val="009F3866"/>
    <w:rsid w:val="009F45E3"/>
    <w:rsid w:val="009F7597"/>
    <w:rsid w:val="00A12C6B"/>
    <w:rsid w:val="00A17236"/>
    <w:rsid w:val="00A1763D"/>
    <w:rsid w:val="00A17CEC"/>
    <w:rsid w:val="00A21B83"/>
    <w:rsid w:val="00A27EF0"/>
    <w:rsid w:val="00A42361"/>
    <w:rsid w:val="00A50B20"/>
    <w:rsid w:val="00A51390"/>
    <w:rsid w:val="00A60D13"/>
    <w:rsid w:val="00A62336"/>
    <w:rsid w:val="00A63DA8"/>
    <w:rsid w:val="00A721B6"/>
    <w:rsid w:val="00A72745"/>
    <w:rsid w:val="00A75B62"/>
    <w:rsid w:val="00A76EFC"/>
    <w:rsid w:val="00A91010"/>
    <w:rsid w:val="00A95BFA"/>
    <w:rsid w:val="00A97F29"/>
    <w:rsid w:val="00AA702E"/>
    <w:rsid w:val="00AB0964"/>
    <w:rsid w:val="00AB5011"/>
    <w:rsid w:val="00AC090F"/>
    <w:rsid w:val="00AC0C7C"/>
    <w:rsid w:val="00AC2178"/>
    <w:rsid w:val="00AC2CBF"/>
    <w:rsid w:val="00AC3D42"/>
    <w:rsid w:val="00AC7368"/>
    <w:rsid w:val="00AD16B9"/>
    <w:rsid w:val="00AD1C98"/>
    <w:rsid w:val="00AD523C"/>
    <w:rsid w:val="00AE377D"/>
    <w:rsid w:val="00AF0EBA"/>
    <w:rsid w:val="00AF43E8"/>
    <w:rsid w:val="00AF6D60"/>
    <w:rsid w:val="00B01308"/>
    <w:rsid w:val="00B0284F"/>
    <w:rsid w:val="00B02C8A"/>
    <w:rsid w:val="00B12200"/>
    <w:rsid w:val="00B126AE"/>
    <w:rsid w:val="00B17FBD"/>
    <w:rsid w:val="00B315A6"/>
    <w:rsid w:val="00B31813"/>
    <w:rsid w:val="00B33365"/>
    <w:rsid w:val="00B37E2D"/>
    <w:rsid w:val="00B57B36"/>
    <w:rsid w:val="00B57E6F"/>
    <w:rsid w:val="00B8686D"/>
    <w:rsid w:val="00B93F69"/>
    <w:rsid w:val="00BA1466"/>
    <w:rsid w:val="00BB1DDC"/>
    <w:rsid w:val="00BB26D2"/>
    <w:rsid w:val="00BB3D37"/>
    <w:rsid w:val="00BC30C9"/>
    <w:rsid w:val="00BD077D"/>
    <w:rsid w:val="00BE3E58"/>
    <w:rsid w:val="00BE62B2"/>
    <w:rsid w:val="00BF0C44"/>
    <w:rsid w:val="00BF7FA9"/>
    <w:rsid w:val="00C01616"/>
    <w:rsid w:val="00C0162B"/>
    <w:rsid w:val="00C027DE"/>
    <w:rsid w:val="00C068ED"/>
    <w:rsid w:val="00C14115"/>
    <w:rsid w:val="00C22E0C"/>
    <w:rsid w:val="00C345B1"/>
    <w:rsid w:val="00C40142"/>
    <w:rsid w:val="00C52C3C"/>
    <w:rsid w:val="00C530E7"/>
    <w:rsid w:val="00C57182"/>
    <w:rsid w:val="00C57863"/>
    <w:rsid w:val="00C655FD"/>
    <w:rsid w:val="00C7062A"/>
    <w:rsid w:val="00C75407"/>
    <w:rsid w:val="00C80AFF"/>
    <w:rsid w:val="00C81D34"/>
    <w:rsid w:val="00C81E50"/>
    <w:rsid w:val="00C870A8"/>
    <w:rsid w:val="00C94434"/>
    <w:rsid w:val="00CA0D75"/>
    <w:rsid w:val="00CA1C95"/>
    <w:rsid w:val="00CA5A9C"/>
    <w:rsid w:val="00CB0177"/>
    <w:rsid w:val="00CC4C20"/>
    <w:rsid w:val="00CD3517"/>
    <w:rsid w:val="00CD5FE2"/>
    <w:rsid w:val="00CE7C68"/>
    <w:rsid w:val="00CF72F8"/>
    <w:rsid w:val="00D02B4C"/>
    <w:rsid w:val="00D040C4"/>
    <w:rsid w:val="00D14F91"/>
    <w:rsid w:val="00D21C2F"/>
    <w:rsid w:val="00D2365C"/>
    <w:rsid w:val="00D26A58"/>
    <w:rsid w:val="00D46B7E"/>
    <w:rsid w:val="00D503F2"/>
    <w:rsid w:val="00D57C84"/>
    <w:rsid w:val="00D6057D"/>
    <w:rsid w:val="00D747BD"/>
    <w:rsid w:val="00D80674"/>
    <w:rsid w:val="00D836C5"/>
    <w:rsid w:val="00D84576"/>
    <w:rsid w:val="00DA1399"/>
    <w:rsid w:val="00DA24C6"/>
    <w:rsid w:val="00DA4ADC"/>
    <w:rsid w:val="00DA4D7B"/>
    <w:rsid w:val="00DA7C31"/>
    <w:rsid w:val="00DB3153"/>
    <w:rsid w:val="00DC4FEE"/>
    <w:rsid w:val="00DD045F"/>
    <w:rsid w:val="00DD4ED7"/>
    <w:rsid w:val="00DE264A"/>
    <w:rsid w:val="00DE34B9"/>
    <w:rsid w:val="00DE52C2"/>
    <w:rsid w:val="00DE692B"/>
    <w:rsid w:val="00DF5072"/>
    <w:rsid w:val="00E01383"/>
    <w:rsid w:val="00E02D18"/>
    <w:rsid w:val="00E041E7"/>
    <w:rsid w:val="00E225A9"/>
    <w:rsid w:val="00E23CA1"/>
    <w:rsid w:val="00E31D34"/>
    <w:rsid w:val="00E409A8"/>
    <w:rsid w:val="00E50C12"/>
    <w:rsid w:val="00E65B91"/>
    <w:rsid w:val="00E7209D"/>
    <w:rsid w:val="00E72EAD"/>
    <w:rsid w:val="00E77223"/>
    <w:rsid w:val="00E8528B"/>
    <w:rsid w:val="00E85B94"/>
    <w:rsid w:val="00E92D54"/>
    <w:rsid w:val="00E96D51"/>
    <w:rsid w:val="00E978D0"/>
    <w:rsid w:val="00E97CD4"/>
    <w:rsid w:val="00EA1CBA"/>
    <w:rsid w:val="00EA4613"/>
    <w:rsid w:val="00EA7F91"/>
    <w:rsid w:val="00EB1523"/>
    <w:rsid w:val="00EB2B22"/>
    <w:rsid w:val="00EB6550"/>
    <w:rsid w:val="00EC0E49"/>
    <w:rsid w:val="00EC101F"/>
    <w:rsid w:val="00EC1D9F"/>
    <w:rsid w:val="00EC351E"/>
    <w:rsid w:val="00EE0131"/>
    <w:rsid w:val="00EE17B0"/>
    <w:rsid w:val="00EF06D9"/>
    <w:rsid w:val="00EF30A4"/>
    <w:rsid w:val="00F0034F"/>
    <w:rsid w:val="00F15F30"/>
    <w:rsid w:val="00F30C64"/>
    <w:rsid w:val="00F32BA2"/>
    <w:rsid w:val="00F32CDB"/>
    <w:rsid w:val="00F565FE"/>
    <w:rsid w:val="00F63A70"/>
    <w:rsid w:val="00F7534E"/>
    <w:rsid w:val="00F94D65"/>
    <w:rsid w:val="00F97AFC"/>
    <w:rsid w:val="00FA088C"/>
    <w:rsid w:val="00FA21D0"/>
    <w:rsid w:val="00FA5F5F"/>
    <w:rsid w:val="00FB730C"/>
    <w:rsid w:val="00FC2356"/>
    <w:rsid w:val="00FC2695"/>
    <w:rsid w:val="00FC3E03"/>
    <w:rsid w:val="00FC3FC1"/>
    <w:rsid w:val="00FC5371"/>
    <w:rsid w:val="00FE2FC6"/>
    <w:rsid w:val="00FE3672"/>
    <w:rsid w:val="00FF201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42E686BA-B078-4903-95BC-8B93E4B8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table" w:styleId="Tablanormal2">
    <w:name w:val="Plain Table 2"/>
    <w:basedOn w:val="Tablanormal"/>
    <w:uiPriority w:val="42"/>
    <w:rsid w:val="00BB3D37"/>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EB6550"/>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Mencinsinresolver">
    <w:name w:val="Unresolved Mention"/>
    <w:basedOn w:val="Fuentedeprrafopredeter"/>
    <w:uiPriority w:val="99"/>
    <w:semiHidden/>
    <w:unhideWhenUsed/>
    <w:rsid w:val="00EC3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537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1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moises.montiel@uaem.m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B9CCE-EE81-41D8-B8DC-4603AB46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6</Pages>
  <Words>3689</Words>
  <Characters>20294</Characters>
  <Application>Microsoft Office Word</Application>
  <DocSecurity>0</DocSecurity>
  <Lines>169</Lines>
  <Paragraphs>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MONTIEL GONZALEZ MOISES</cp:lastModifiedBy>
  <cp:revision>149</cp:revision>
  <cp:lastPrinted>2015-05-12T18:31:00Z</cp:lastPrinted>
  <dcterms:created xsi:type="dcterms:W3CDTF">2021-12-25T22:15:00Z</dcterms:created>
  <dcterms:modified xsi:type="dcterms:W3CDTF">2022-04-21T19:49:00Z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