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7D1ECB" w:rsidRPr="00374A27"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374A27" w:rsidRDefault="000A03B2" w:rsidP="00DE264A">
            <w:pPr>
              <w:tabs>
                <w:tab w:val="left" w:pos="-108"/>
              </w:tabs>
              <w:ind w:left="-108"/>
              <w:jc w:val="left"/>
              <w:rPr>
                <w:rFonts w:cs="Arial"/>
                <w:b/>
                <w:bCs/>
                <w:i/>
                <w:iCs/>
                <w:sz w:val="12"/>
                <w:szCs w:val="12"/>
                <w:lang w:val="en-US" w:eastAsia="it-IT"/>
              </w:rPr>
            </w:pPr>
            <w:r w:rsidRPr="00374A27">
              <w:rPr>
                <w:rFonts w:ascii="AdvP6960" w:hAnsi="AdvP6960" w:cs="AdvP6960"/>
                <w:noProof/>
                <w:szCs w:val="18"/>
                <w:lang w:val="en-US"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374A27">
              <w:rPr>
                <w:rFonts w:ascii="AdvP6960" w:hAnsi="AdvP6960" w:cs="AdvP6960"/>
                <w:szCs w:val="18"/>
                <w:lang w:val="en-US" w:eastAsia="it-IT"/>
              </w:rPr>
              <w:t xml:space="preserve"> </w:t>
            </w:r>
            <w:r w:rsidRPr="00374A27">
              <w:rPr>
                <w:rFonts w:cs="Arial"/>
                <w:b/>
                <w:bCs/>
                <w:i/>
                <w:iCs/>
                <w:sz w:val="24"/>
                <w:szCs w:val="24"/>
                <w:lang w:val="en-US" w:eastAsia="it-IT"/>
              </w:rPr>
              <w:t>CHEMICAL ENGINEERING TRANSACTIONS</w:t>
            </w:r>
            <w:r w:rsidRPr="00374A27">
              <w:rPr>
                <w:sz w:val="24"/>
                <w:szCs w:val="24"/>
                <w:lang w:val="en-US" w:eastAsia="it-IT"/>
              </w:rPr>
              <w:t xml:space="preserve"> </w:t>
            </w:r>
            <w:r w:rsidRPr="00374A27">
              <w:rPr>
                <w:rFonts w:cs="Arial"/>
                <w:b/>
                <w:bCs/>
                <w:i/>
                <w:iCs/>
                <w:sz w:val="27"/>
                <w:szCs w:val="27"/>
                <w:lang w:val="en-US" w:eastAsia="it-IT"/>
              </w:rPr>
              <w:br/>
            </w:r>
          </w:p>
          <w:p w14:paraId="4B780582" w14:textId="740002EE" w:rsidR="000A03B2" w:rsidRPr="00374A27" w:rsidRDefault="00A76EFC" w:rsidP="00B57E6F">
            <w:pPr>
              <w:tabs>
                <w:tab w:val="left" w:pos="-108"/>
              </w:tabs>
              <w:ind w:left="-108"/>
              <w:rPr>
                <w:rFonts w:cs="Arial"/>
                <w:b/>
                <w:bCs/>
                <w:i/>
                <w:iCs/>
                <w:sz w:val="22"/>
                <w:szCs w:val="22"/>
                <w:lang w:val="en-US" w:eastAsia="it-IT"/>
              </w:rPr>
            </w:pPr>
            <w:r w:rsidRPr="00374A27">
              <w:rPr>
                <w:rFonts w:cs="Arial"/>
                <w:b/>
                <w:bCs/>
                <w:i/>
                <w:iCs/>
                <w:sz w:val="22"/>
                <w:szCs w:val="22"/>
                <w:lang w:val="en-US" w:eastAsia="it-IT"/>
              </w:rPr>
              <w:t xml:space="preserve">VOL. </w:t>
            </w:r>
            <w:r w:rsidR="00D46B7E" w:rsidRPr="00374A27">
              <w:rPr>
                <w:rFonts w:cs="Arial"/>
                <w:b/>
                <w:bCs/>
                <w:i/>
                <w:iCs/>
                <w:sz w:val="22"/>
                <w:szCs w:val="22"/>
                <w:lang w:val="en-US" w:eastAsia="it-IT"/>
              </w:rPr>
              <w:t>9</w:t>
            </w:r>
            <w:r w:rsidR="00B57E6F" w:rsidRPr="00374A27">
              <w:rPr>
                <w:rFonts w:cs="Arial"/>
                <w:b/>
                <w:bCs/>
                <w:i/>
                <w:iCs/>
                <w:sz w:val="22"/>
                <w:szCs w:val="22"/>
                <w:lang w:val="en-US" w:eastAsia="it-IT"/>
              </w:rPr>
              <w:t>1</w:t>
            </w:r>
            <w:r w:rsidR="007B48F9" w:rsidRPr="00374A27">
              <w:rPr>
                <w:rFonts w:cs="Arial"/>
                <w:b/>
                <w:bCs/>
                <w:i/>
                <w:iCs/>
                <w:sz w:val="22"/>
                <w:szCs w:val="22"/>
                <w:lang w:val="en-US" w:eastAsia="it-IT"/>
              </w:rPr>
              <w:t>,</w:t>
            </w:r>
            <w:r w:rsidR="00FA5F5F" w:rsidRPr="00374A27">
              <w:rPr>
                <w:rFonts w:cs="Arial"/>
                <w:b/>
                <w:bCs/>
                <w:i/>
                <w:iCs/>
                <w:sz w:val="22"/>
                <w:szCs w:val="22"/>
                <w:lang w:val="en-US" w:eastAsia="it-IT"/>
              </w:rPr>
              <w:t xml:space="preserve"> 20</w:t>
            </w:r>
            <w:r w:rsidR="00DF5072" w:rsidRPr="00374A27">
              <w:rPr>
                <w:rFonts w:cs="Arial"/>
                <w:b/>
                <w:bCs/>
                <w:i/>
                <w:iCs/>
                <w:sz w:val="22"/>
                <w:szCs w:val="22"/>
                <w:lang w:val="en-US" w:eastAsia="it-IT"/>
              </w:rPr>
              <w:t>2</w:t>
            </w:r>
            <w:r w:rsidR="007B48F9" w:rsidRPr="00374A27">
              <w:rPr>
                <w:rFonts w:cs="Arial"/>
                <w:b/>
                <w:bCs/>
                <w:i/>
                <w:iCs/>
                <w:sz w:val="22"/>
                <w:szCs w:val="22"/>
                <w:lang w:val="en-US" w:eastAsia="it-IT"/>
              </w:rPr>
              <w:t>2</w:t>
            </w:r>
          </w:p>
        </w:tc>
        <w:tc>
          <w:tcPr>
            <w:tcW w:w="1843" w:type="dxa"/>
            <w:tcBorders>
              <w:left w:val="single" w:sz="4" w:space="0" w:color="auto"/>
              <w:bottom w:val="nil"/>
              <w:right w:val="single" w:sz="4" w:space="0" w:color="auto"/>
            </w:tcBorders>
          </w:tcPr>
          <w:p w14:paraId="56782132" w14:textId="77777777" w:rsidR="000A03B2" w:rsidRPr="00374A27" w:rsidRDefault="000A03B2" w:rsidP="00CD5FE2">
            <w:pPr>
              <w:spacing w:line="140" w:lineRule="atLeast"/>
              <w:jc w:val="right"/>
              <w:rPr>
                <w:rFonts w:cs="Arial"/>
                <w:sz w:val="14"/>
                <w:szCs w:val="14"/>
                <w:lang w:val="en-US"/>
              </w:rPr>
            </w:pPr>
            <w:r w:rsidRPr="00374A27">
              <w:rPr>
                <w:rFonts w:cs="Arial"/>
                <w:sz w:val="14"/>
                <w:szCs w:val="14"/>
                <w:lang w:val="en-US"/>
              </w:rPr>
              <w:t>A publication of</w:t>
            </w:r>
          </w:p>
          <w:p w14:paraId="599E5441" w14:textId="77777777" w:rsidR="000A03B2" w:rsidRPr="00374A27" w:rsidRDefault="000A03B2" w:rsidP="00CD5FE2">
            <w:pPr>
              <w:jc w:val="right"/>
              <w:rPr>
                <w:lang w:val="en-US"/>
              </w:rPr>
            </w:pPr>
            <w:r w:rsidRPr="00374A27">
              <w:rPr>
                <w:noProof/>
                <w:lang w:val="en-US"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7D1ECB" w:rsidRPr="00374A27" w14:paraId="380FA3CD" w14:textId="77777777" w:rsidTr="00DE264A">
        <w:trPr>
          <w:trHeight w:val="567"/>
          <w:jc w:val="center"/>
        </w:trPr>
        <w:tc>
          <w:tcPr>
            <w:tcW w:w="6946" w:type="dxa"/>
            <w:vMerge/>
            <w:tcBorders>
              <w:right w:val="single" w:sz="4" w:space="0" w:color="auto"/>
            </w:tcBorders>
          </w:tcPr>
          <w:p w14:paraId="39E5E4C1" w14:textId="77777777" w:rsidR="000A03B2" w:rsidRPr="00374A27" w:rsidRDefault="000A03B2" w:rsidP="00CD5FE2">
            <w:pPr>
              <w:tabs>
                <w:tab w:val="left" w:pos="-108"/>
              </w:tabs>
              <w:rPr>
                <w:lang w:val="en-US"/>
              </w:rPr>
            </w:pPr>
          </w:p>
        </w:tc>
        <w:tc>
          <w:tcPr>
            <w:tcW w:w="1843" w:type="dxa"/>
            <w:tcBorders>
              <w:left w:val="single" w:sz="4" w:space="0" w:color="auto"/>
              <w:bottom w:val="nil"/>
              <w:right w:val="single" w:sz="4" w:space="0" w:color="auto"/>
            </w:tcBorders>
          </w:tcPr>
          <w:p w14:paraId="43858A98" w14:textId="77777777" w:rsidR="000A03B2" w:rsidRPr="00374A27" w:rsidRDefault="000A03B2" w:rsidP="00CD5FE2">
            <w:pPr>
              <w:spacing w:line="140" w:lineRule="atLeast"/>
              <w:jc w:val="right"/>
              <w:rPr>
                <w:rFonts w:cs="Arial"/>
                <w:sz w:val="14"/>
                <w:szCs w:val="14"/>
                <w:lang w:val="en-US"/>
              </w:rPr>
            </w:pPr>
            <w:r w:rsidRPr="00374A27">
              <w:rPr>
                <w:rFonts w:cs="Arial"/>
                <w:sz w:val="14"/>
                <w:szCs w:val="14"/>
                <w:lang w:val="en-US"/>
              </w:rPr>
              <w:t>The Italian Association</w:t>
            </w:r>
          </w:p>
          <w:p w14:paraId="7522B1D2" w14:textId="77777777" w:rsidR="000A03B2" w:rsidRPr="00374A27" w:rsidRDefault="000A03B2" w:rsidP="00CD5FE2">
            <w:pPr>
              <w:spacing w:line="140" w:lineRule="atLeast"/>
              <w:jc w:val="right"/>
              <w:rPr>
                <w:rFonts w:cs="Arial"/>
                <w:sz w:val="14"/>
                <w:szCs w:val="14"/>
                <w:lang w:val="en-US"/>
              </w:rPr>
            </w:pPr>
            <w:r w:rsidRPr="00374A27">
              <w:rPr>
                <w:rFonts w:cs="Arial"/>
                <w:sz w:val="14"/>
                <w:szCs w:val="14"/>
                <w:lang w:val="en-US"/>
              </w:rPr>
              <w:t>of Chemical Engineering</w:t>
            </w:r>
          </w:p>
          <w:p w14:paraId="4F0CC5DE" w14:textId="47FDB2FC" w:rsidR="000A03B2" w:rsidRPr="00374A27" w:rsidRDefault="000D0268" w:rsidP="00CD5FE2">
            <w:pPr>
              <w:spacing w:line="140" w:lineRule="atLeast"/>
              <w:jc w:val="right"/>
              <w:rPr>
                <w:rFonts w:cs="Arial"/>
                <w:sz w:val="13"/>
                <w:szCs w:val="13"/>
                <w:lang w:val="en-US"/>
              </w:rPr>
            </w:pPr>
            <w:r w:rsidRPr="00374A27">
              <w:rPr>
                <w:rFonts w:cs="Arial"/>
                <w:sz w:val="13"/>
                <w:szCs w:val="13"/>
                <w:lang w:val="en-US"/>
              </w:rPr>
              <w:t>Online at www.cetjournal.it</w:t>
            </w:r>
          </w:p>
        </w:tc>
      </w:tr>
      <w:tr w:rsidR="000A03B2" w:rsidRPr="00374A27" w14:paraId="2D1B7169" w14:textId="77777777" w:rsidTr="00DE264A">
        <w:trPr>
          <w:trHeight w:val="68"/>
          <w:jc w:val="center"/>
        </w:trPr>
        <w:tc>
          <w:tcPr>
            <w:tcW w:w="8789" w:type="dxa"/>
            <w:gridSpan w:val="2"/>
          </w:tcPr>
          <w:p w14:paraId="4B0BB442" w14:textId="4EADF2C2" w:rsidR="00300E56" w:rsidRPr="00E1705E" w:rsidRDefault="00300E56" w:rsidP="00B57E6F">
            <w:pPr>
              <w:ind w:left="-107"/>
              <w:outlineLvl w:val="2"/>
              <w:rPr>
                <w:rFonts w:ascii="Tahoma" w:hAnsi="Tahoma" w:cs="Tahoma"/>
                <w:bCs/>
                <w:sz w:val="14"/>
                <w:szCs w:val="14"/>
                <w:lang w:val="it-IT" w:eastAsia="it-IT"/>
              </w:rPr>
            </w:pPr>
            <w:r w:rsidRPr="00E1705E">
              <w:rPr>
                <w:rFonts w:ascii="Tahoma" w:hAnsi="Tahoma" w:cs="Tahoma"/>
                <w:iCs/>
                <w:sz w:val="14"/>
                <w:szCs w:val="14"/>
                <w:lang w:val="it-IT" w:eastAsia="it-IT"/>
              </w:rPr>
              <w:t>Guest Editors:</w:t>
            </w:r>
            <w:r w:rsidR="00904C62" w:rsidRPr="00E1705E">
              <w:rPr>
                <w:rFonts w:ascii="Tahoma" w:hAnsi="Tahoma" w:cs="Tahoma"/>
                <w:iCs/>
                <w:sz w:val="14"/>
                <w:szCs w:val="14"/>
                <w:lang w:val="it-IT" w:eastAsia="it-IT"/>
              </w:rPr>
              <w:t xml:space="preserve"> </w:t>
            </w:r>
            <w:r w:rsidR="00B57E6F" w:rsidRPr="00E1705E">
              <w:rPr>
                <w:rFonts w:ascii="Tahoma" w:hAnsi="Tahoma" w:cs="Tahoma"/>
                <w:sz w:val="14"/>
                <w:szCs w:val="14"/>
                <w:shd w:val="clear" w:color="auto" w:fill="FFFFFF"/>
                <w:lang w:val="it-IT"/>
              </w:rPr>
              <w:t xml:space="preserve">Valerio Cozzani, </w:t>
            </w:r>
            <w:r w:rsidR="001331DF" w:rsidRPr="00E1705E">
              <w:rPr>
                <w:rFonts w:ascii="Tahoma" w:hAnsi="Tahoma" w:cs="Tahoma"/>
                <w:sz w:val="14"/>
                <w:szCs w:val="14"/>
                <w:shd w:val="clear" w:color="auto" w:fill="FFFFFF"/>
                <w:lang w:val="it-IT"/>
              </w:rPr>
              <w:t>Bruno Fabiano</w:t>
            </w:r>
            <w:r w:rsidR="00B57E6F" w:rsidRPr="00E1705E">
              <w:rPr>
                <w:rFonts w:ascii="Tahoma" w:hAnsi="Tahoma" w:cs="Tahoma"/>
                <w:sz w:val="14"/>
                <w:szCs w:val="14"/>
                <w:shd w:val="clear" w:color="auto" w:fill="FFFFFF"/>
                <w:lang w:val="it-IT"/>
              </w:rPr>
              <w:t xml:space="preserve">, </w:t>
            </w:r>
            <w:r w:rsidR="00B57E6F" w:rsidRPr="00E1705E">
              <w:rPr>
                <w:rFonts w:ascii="Tahoma" w:hAnsi="Tahoma" w:cs="Tahoma"/>
                <w:bCs/>
                <w:sz w:val="14"/>
                <w:szCs w:val="14"/>
                <w:lang w:val="it-IT" w:eastAsia="it-IT"/>
              </w:rPr>
              <w:t>Genserik Reniers</w:t>
            </w:r>
          </w:p>
          <w:p w14:paraId="1B0F1814" w14:textId="08709475" w:rsidR="000A03B2" w:rsidRPr="00374A27" w:rsidRDefault="00FA5F5F" w:rsidP="00B57E6F">
            <w:pPr>
              <w:tabs>
                <w:tab w:val="left" w:pos="-108"/>
              </w:tabs>
              <w:spacing w:line="140" w:lineRule="atLeast"/>
              <w:ind w:left="-107"/>
              <w:jc w:val="left"/>
              <w:rPr>
                <w:lang w:val="en-US"/>
              </w:rPr>
            </w:pPr>
            <w:r w:rsidRPr="00374A27">
              <w:rPr>
                <w:rFonts w:ascii="Tahoma" w:hAnsi="Tahoma" w:cs="Tahoma"/>
                <w:iCs/>
                <w:sz w:val="14"/>
                <w:szCs w:val="14"/>
                <w:lang w:val="en-US" w:eastAsia="it-IT"/>
              </w:rPr>
              <w:t>Copyright © 20</w:t>
            </w:r>
            <w:r w:rsidR="00DF5072" w:rsidRPr="00374A27">
              <w:rPr>
                <w:rFonts w:ascii="Tahoma" w:hAnsi="Tahoma" w:cs="Tahoma"/>
                <w:iCs/>
                <w:sz w:val="14"/>
                <w:szCs w:val="14"/>
                <w:lang w:val="en-US" w:eastAsia="it-IT"/>
              </w:rPr>
              <w:t>2</w:t>
            </w:r>
            <w:r w:rsidR="00E72EAD" w:rsidRPr="00374A27">
              <w:rPr>
                <w:rFonts w:ascii="Tahoma" w:hAnsi="Tahoma" w:cs="Tahoma"/>
                <w:iCs/>
                <w:sz w:val="14"/>
                <w:szCs w:val="14"/>
                <w:lang w:val="en-US" w:eastAsia="it-IT"/>
              </w:rPr>
              <w:t>2</w:t>
            </w:r>
            <w:r w:rsidR="00904C62" w:rsidRPr="00374A27">
              <w:rPr>
                <w:rFonts w:ascii="Tahoma" w:hAnsi="Tahoma" w:cs="Tahoma"/>
                <w:iCs/>
                <w:sz w:val="14"/>
                <w:szCs w:val="14"/>
                <w:lang w:val="en-US" w:eastAsia="it-IT"/>
              </w:rPr>
              <w:t>, AIDIC Servizi S.r.l.</w:t>
            </w:r>
            <w:r w:rsidR="00300E56" w:rsidRPr="00374A27">
              <w:rPr>
                <w:rFonts w:ascii="Tahoma" w:hAnsi="Tahoma" w:cs="Tahoma"/>
                <w:iCs/>
                <w:sz w:val="14"/>
                <w:szCs w:val="14"/>
                <w:lang w:val="en-US" w:eastAsia="it-IT"/>
              </w:rPr>
              <w:br/>
            </w:r>
            <w:r w:rsidR="00300E56" w:rsidRPr="00374A27">
              <w:rPr>
                <w:rFonts w:ascii="Tahoma" w:hAnsi="Tahoma" w:cs="Tahoma"/>
                <w:b/>
                <w:iCs/>
                <w:sz w:val="14"/>
                <w:szCs w:val="14"/>
                <w:lang w:val="en-US" w:eastAsia="it-IT"/>
              </w:rPr>
              <w:t>ISBN</w:t>
            </w:r>
            <w:r w:rsidR="00300E56" w:rsidRPr="00374A27">
              <w:rPr>
                <w:rFonts w:ascii="Tahoma" w:hAnsi="Tahoma" w:cs="Tahoma"/>
                <w:iCs/>
                <w:sz w:val="14"/>
                <w:szCs w:val="14"/>
                <w:lang w:val="en-US" w:eastAsia="it-IT"/>
              </w:rPr>
              <w:t xml:space="preserve"> </w:t>
            </w:r>
            <w:r w:rsidR="008D32B9" w:rsidRPr="00374A27">
              <w:rPr>
                <w:rFonts w:ascii="Tahoma" w:hAnsi="Tahoma" w:cs="Tahoma"/>
                <w:sz w:val="14"/>
                <w:szCs w:val="14"/>
                <w:lang w:val="en-US"/>
              </w:rPr>
              <w:t>978-88-95608</w:t>
            </w:r>
            <w:r w:rsidR="00D46B7E" w:rsidRPr="00374A27">
              <w:rPr>
                <w:rFonts w:ascii="Tahoma" w:hAnsi="Tahoma" w:cs="Tahoma"/>
                <w:sz w:val="14"/>
                <w:szCs w:val="14"/>
                <w:lang w:val="en-US"/>
              </w:rPr>
              <w:t>-8</w:t>
            </w:r>
            <w:r w:rsidR="00B57E6F" w:rsidRPr="00374A27">
              <w:rPr>
                <w:rFonts w:ascii="Tahoma" w:hAnsi="Tahoma" w:cs="Tahoma"/>
                <w:sz w:val="14"/>
                <w:szCs w:val="14"/>
                <w:lang w:val="en-US"/>
              </w:rPr>
              <w:t>9</w:t>
            </w:r>
            <w:r w:rsidR="00D46B7E" w:rsidRPr="00374A27">
              <w:rPr>
                <w:rFonts w:ascii="Tahoma" w:hAnsi="Tahoma" w:cs="Tahoma"/>
                <w:sz w:val="14"/>
                <w:szCs w:val="14"/>
                <w:lang w:val="en-US"/>
              </w:rPr>
              <w:t>-</w:t>
            </w:r>
            <w:r w:rsidR="00B57E6F" w:rsidRPr="00374A27">
              <w:rPr>
                <w:rFonts w:ascii="Tahoma" w:hAnsi="Tahoma" w:cs="Tahoma"/>
                <w:sz w:val="14"/>
                <w:szCs w:val="14"/>
                <w:lang w:val="en-US"/>
              </w:rPr>
              <w:t>1</w:t>
            </w:r>
            <w:r w:rsidR="007B48F9" w:rsidRPr="00374A27">
              <w:rPr>
                <w:rFonts w:ascii="Tahoma" w:hAnsi="Tahoma" w:cs="Tahoma"/>
                <w:iCs/>
                <w:sz w:val="14"/>
                <w:szCs w:val="14"/>
                <w:lang w:val="en-US" w:eastAsia="it-IT"/>
              </w:rPr>
              <w:t>;</w:t>
            </w:r>
            <w:r w:rsidR="00300E56" w:rsidRPr="00374A27">
              <w:rPr>
                <w:rFonts w:ascii="Tahoma" w:hAnsi="Tahoma" w:cs="Tahoma"/>
                <w:iCs/>
                <w:sz w:val="14"/>
                <w:szCs w:val="14"/>
                <w:lang w:val="en-US" w:eastAsia="it-IT"/>
              </w:rPr>
              <w:t xml:space="preserve"> </w:t>
            </w:r>
            <w:r w:rsidR="00300E56" w:rsidRPr="00374A27">
              <w:rPr>
                <w:rFonts w:ascii="Tahoma" w:hAnsi="Tahoma" w:cs="Tahoma"/>
                <w:b/>
                <w:iCs/>
                <w:sz w:val="14"/>
                <w:szCs w:val="14"/>
                <w:lang w:val="en-US" w:eastAsia="it-IT"/>
              </w:rPr>
              <w:t>ISSN</w:t>
            </w:r>
            <w:r w:rsidR="00300E56" w:rsidRPr="00374A27">
              <w:rPr>
                <w:rFonts w:ascii="Tahoma" w:hAnsi="Tahoma" w:cs="Tahoma"/>
                <w:iCs/>
                <w:sz w:val="14"/>
                <w:szCs w:val="14"/>
                <w:lang w:val="en-US" w:eastAsia="it-IT"/>
              </w:rPr>
              <w:t xml:space="preserve"> 2283-9216</w:t>
            </w:r>
          </w:p>
        </w:tc>
      </w:tr>
    </w:tbl>
    <w:p w14:paraId="10DAA130" w14:textId="77777777" w:rsidR="000A03B2" w:rsidRPr="00374A27" w:rsidRDefault="000A03B2" w:rsidP="000A03B2">
      <w:pPr>
        <w:pStyle w:val="CETAuthors"/>
        <w:rPr>
          <w:lang w:val="en-US"/>
        </w:rPr>
        <w:sectPr w:rsidR="000A03B2" w:rsidRPr="00374A27" w:rsidSect="00CD5FE2">
          <w:type w:val="continuous"/>
          <w:pgSz w:w="11906" w:h="16838" w:code="9"/>
          <w:pgMar w:top="1701" w:right="1418" w:bottom="1701" w:left="1701" w:header="1701" w:footer="0" w:gutter="0"/>
          <w:cols w:space="708"/>
          <w:titlePg/>
          <w:docGrid w:linePitch="360"/>
        </w:sectPr>
      </w:pPr>
    </w:p>
    <w:p w14:paraId="2E667253" w14:textId="49E79220" w:rsidR="00E978D0" w:rsidRPr="00374A27" w:rsidRDefault="00687E63" w:rsidP="00E978D0">
      <w:pPr>
        <w:pStyle w:val="CETTitle"/>
        <w:rPr>
          <w:lang w:val="en-US"/>
        </w:rPr>
      </w:pPr>
      <w:r w:rsidRPr="00374A27">
        <w:rPr>
          <w:lang w:val="en-US"/>
        </w:rPr>
        <w:t xml:space="preserve">A </w:t>
      </w:r>
      <w:r w:rsidR="006F13E8" w:rsidRPr="00374A27">
        <w:rPr>
          <w:lang w:val="en-US"/>
        </w:rPr>
        <w:t xml:space="preserve">STAMP </w:t>
      </w:r>
      <w:r w:rsidR="00630922">
        <w:rPr>
          <w:lang w:val="en-US"/>
        </w:rPr>
        <w:t>M</w:t>
      </w:r>
      <w:r w:rsidR="006F13E8" w:rsidRPr="00374A27">
        <w:rPr>
          <w:lang w:val="en-US"/>
        </w:rPr>
        <w:t xml:space="preserve">odel for </w:t>
      </w:r>
      <w:r w:rsidR="00630922">
        <w:rPr>
          <w:lang w:val="en-US"/>
        </w:rPr>
        <w:t>S</w:t>
      </w:r>
      <w:r w:rsidR="006F13E8" w:rsidRPr="00374A27">
        <w:rPr>
          <w:lang w:val="en-US"/>
        </w:rPr>
        <w:t xml:space="preserve">afety </w:t>
      </w:r>
      <w:r w:rsidR="00630922">
        <w:rPr>
          <w:lang w:val="en-US"/>
        </w:rPr>
        <w:t>A</w:t>
      </w:r>
      <w:r w:rsidR="006F13E8" w:rsidRPr="00374A27">
        <w:rPr>
          <w:lang w:val="en-US"/>
        </w:rPr>
        <w:t xml:space="preserve">nalysis in </w:t>
      </w:r>
      <w:r w:rsidR="00630922">
        <w:rPr>
          <w:lang w:val="en-US"/>
        </w:rPr>
        <w:t>I</w:t>
      </w:r>
      <w:r w:rsidR="006F13E8" w:rsidRPr="00374A27">
        <w:rPr>
          <w:lang w:val="en-US"/>
        </w:rPr>
        <w:t xml:space="preserve">ndustrial </w:t>
      </w:r>
      <w:r w:rsidR="00630922">
        <w:rPr>
          <w:lang w:val="en-US"/>
        </w:rPr>
        <w:t>P</w:t>
      </w:r>
      <w:r w:rsidR="006F13E8" w:rsidRPr="00374A27">
        <w:rPr>
          <w:lang w:val="en-US"/>
        </w:rPr>
        <w:t>lants</w:t>
      </w:r>
    </w:p>
    <w:p w14:paraId="0488FED2" w14:textId="67D44048" w:rsidR="00B57E6F" w:rsidRPr="00630922" w:rsidRDefault="00687E63" w:rsidP="00687E63">
      <w:pPr>
        <w:pStyle w:val="CETAuthors"/>
        <w:rPr>
          <w:lang w:val="it-IT"/>
        </w:rPr>
      </w:pPr>
      <w:r w:rsidRPr="00630922">
        <w:rPr>
          <w:lang w:val="it-IT"/>
        </w:rPr>
        <w:t>Nakhal A., A. J.*</w:t>
      </w:r>
      <w:r w:rsidRPr="00630922">
        <w:rPr>
          <w:vertAlign w:val="superscript"/>
          <w:lang w:val="it-IT"/>
        </w:rPr>
        <w:t>a</w:t>
      </w:r>
      <w:r w:rsidRPr="00630922">
        <w:rPr>
          <w:lang w:val="it-IT"/>
        </w:rPr>
        <w:t>,</w:t>
      </w:r>
      <w:r w:rsidR="006F13E8" w:rsidRPr="00630922">
        <w:rPr>
          <w:lang w:val="it-IT"/>
        </w:rPr>
        <w:t xml:space="preserve"> </w:t>
      </w:r>
      <w:r w:rsidRPr="00630922">
        <w:rPr>
          <w:lang w:val="it-IT"/>
        </w:rPr>
        <w:t>Patriarca, R.</w:t>
      </w:r>
      <w:r w:rsidRPr="00630922">
        <w:rPr>
          <w:vertAlign w:val="superscript"/>
          <w:lang w:val="it-IT"/>
        </w:rPr>
        <w:t>a</w:t>
      </w:r>
      <w:r w:rsidRPr="00630922">
        <w:rPr>
          <w:lang w:val="it-IT"/>
        </w:rPr>
        <w:t xml:space="preserve">, </w:t>
      </w:r>
      <w:r w:rsidR="006F13E8" w:rsidRPr="00630922">
        <w:rPr>
          <w:lang w:val="it-IT"/>
        </w:rPr>
        <w:t>Tronci, M.</w:t>
      </w:r>
      <w:r w:rsidR="006F13E8" w:rsidRPr="00630922">
        <w:rPr>
          <w:vertAlign w:val="superscript"/>
          <w:lang w:val="it-IT"/>
        </w:rPr>
        <w:t>a</w:t>
      </w:r>
      <w:r w:rsidR="006F13E8" w:rsidRPr="00630922">
        <w:rPr>
          <w:lang w:val="it-IT"/>
        </w:rPr>
        <w:t>, Agnello, P.</w:t>
      </w:r>
      <w:r w:rsidRPr="00630922">
        <w:rPr>
          <w:vertAlign w:val="superscript"/>
          <w:lang w:val="it-IT"/>
        </w:rPr>
        <w:t>b</w:t>
      </w:r>
      <w:r w:rsidR="006F13E8" w:rsidRPr="00630922">
        <w:rPr>
          <w:lang w:val="it-IT"/>
        </w:rPr>
        <w:t>, Ansaldi, S. M.</w:t>
      </w:r>
      <w:r w:rsidR="006F13E8" w:rsidRPr="00630922">
        <w:rPr>
          <w:vertAlign w:val="superscript"/>
          <w:lang w:val="it-IT"/>
        </w:rPr>
        <w:t>b</w:t>
      </w:r>
      <w:r w:rsidR="006F13E8" w:rsidRPr="00630922">
        <w:rPr>
          <w:lang w:val="it-IT"/>
        </w:rPr>
        <w:t>, Ledda, A.</w:t>
      </w:r>
      <w:r w:rsidR="006F13E8" w:rsidRPr="00630922">
        <w:rPr>
          <w:vertAlign w:val="superscript"/>
          <w:lang w:val="it-IT"/>
        </w:rPr>
        <w:t>b</w:t>
      </w:r>
    </w:p>
    <w:p w14:paraId="6B2D21B3" w14:textId="71C2FEEE" w:rsidR="00B57E6F" w:rsidRPr="00374A27" w:rsidRDefault="00B57E6F" w:rsidP="00B57E6F">
      <w:pPr>
        <w:pStyle w:val="CETAddress"/>
        <w:rPr>
          <w:lang w:val="en-US"/>
        </w:rPr>
      </w:pPr>
      <w:r w:rsidRPr="00374A27">
        <w:rPr>
          <w:vertAlign w:val="superscript"/>
          <w:lang w:val="en-US"/>
        </w:rPr>
        <w:t>a</w:t>
      </w:r>
      <w:r w:rsidR="00687E63" w:rsidRPr="00374A27">
        <w:rPr>
          <w:lang w:val="en-US"/>
        </w:rPr>
        <w:t xml:space="preserve"> Department of Mechanical and Aerospace Engineering, Sapienza University, Rome (ITALY)</w:t>
      </w:r>
      <w:r w:rsidRPr="00374A27">
        <w:rPr>
          <w:lang w:val="en-US"/>
        </w:rPr>
        <w:t xml:space="preserve"> </w:t>
      </w:r>
    </w:p>
    <w:p w14:paraId="5F765DEA" w14:textId="121083B3" w:rsidR="006F13E8" w:rsidRPr="00374A27" w:rsidRDefault="00B57E6F" w:rsidP="006F13E8">
      <w:pPr>
        <w:spacing w:line="240" w:lineRule="auto"/>
        <w:rPr>
          <w:rFonts w:ascii="Times New Roman" w:hAnsi="Times New Roman"/>
          <w:i/>
          <w:iCs/>
          <w:sz w:val="24"/>
          <w:szCs w:val="24"/>
          <w:lang w:val="en-US"/>
        </w:rPr>
      </w:pPr>
      <w:r w:rsidRPr="00374A27">
        <w:rPr>
          <w:vertAlign w:val="superscript"/>
          <w:lang w:val="en-US"/>
        </w:rPr>
        <w:t>b</w:t>
      </w:r>
      <w:r w:rsidR="006F13E8" w:rsidRPr="00374A27">
        <w:rPr>
          <w:vertAlign w:val="superscript"/>
          <w:lang w:val="en-US"/>
        </w:rPr>
        <w:t xml:space="preserve"> </w:t>
      </w:r>
      <w:r w:rsidR="003B0068" w:rsidRPr="00374A27">
        <w:rPr>
          <w:noProof/>
          <w:sz w:val="16"/>
          <w:lang w:val="en-US"/>
        </w:rPr>
        <w:t xml:space="preserve">Department of Technological Innovations and Safety of Plants, Products and Anthropic </w:t>
      </w:r>
      <w:r w:rsidR="00973B49">
        <w:rPr>
          <w:noProof/>
          <w:sz w:val="16"/>
          <w:lang w:val="en-US"/>
        </w:rPr>
        <w:t>Settlements</w:t>
      </w:r>
      <w:r w:rsidR="006F13E8" w:rsidRPr="00374A27">
        <w:rPr>
          <w:noProof/>
          <w:sz w:val="16"/>
          <w:lang w:val="en-US"/>
        </w:rPr>
        <w:t>, INAIL (</w:t>
      </w:r>
      <w:r w:rsidR="003B0068" w:rsidRPr="00374A27">
        <w:rPr>
          <w:noProof/>
          <w:sz w:val="16"/>
          <w:lang w:val="en-US"/>
        </w:rPr>
        <w:t>I</w:t>
      </w:r>
      <w:r w:rsidR="00E1705E">
        <w:rPr>
          <w:noProof/>
          <w:sz w:val="16"/>
          <w:lang w:val="en-US"/>
        </w:rPr>
        <w:t>talian</w:t>
      </w:r>
      <w:r w:rsidR="003B0068" w:rsidRPr="00374A27">
        <w:rPr>
          <w:noProof/>
          <w:sz w:val="16"/>
          <w:lang w:val="en-US"/>
        </w:rPr>
        <w:t xml:space="preserve"> National Institute for </w:t>
      </w:r>
      <w:r w:rsidR="00973B49">
        <w:rPr>
          <w:noProof/>
          <w:sz w:val="16"/>
          <w:lang w:val="en-US"/>
        </w:rPr>
        <w:t>Insurance</w:t>
      </w:r>
      <w:r w:rsidR="00973B49" w:rsidRPr="00374A27">
        <w:rPr>
          <w:noProof/>
          <w:sz w:val="16"/>
          <w:lang w:val="en-US"/>
        </w:rPr>
        <w:t xml:space="preserve"> </w:t>
      </w:r>
      <w:r w:rsidR="003B0068" w:rsidRPr="00374A27">
        <w:rPr>
          <w:noProof/>
          <w:sz w:val="16"/>
          <w:lang w:val="en-US"/>
        </w:rPr>
        <w:t>against Accidents at Work</w:t>
      </w:r>
      <w:r w:rsidR="006F13E8" w:rsidRPr="00374A27">
        <w:rPr>
          <w:noProof/>
          <w:sz w:val="16"/>
          <w:lang w:val="en-US"/>
        </w:rPr>
        <w:t>), Rome (ITALY)</w:t>
      </w:r>
    </w:p>
    <w:p w14:paraId="48AE7AE8" w14:textId="77777777" w:rsidR="00687E63" w:rsidRPr="00374A27" w:rsidRDefault="00687E63" w:rsidP="00687E63">
      <w:pPr>
        <w:pStyle w:val="CETAddress"/>
        <w:rPr>
          <w:lang w:val="en-US"/>
        </w:rPr>
      </w:pPr>
    </w:p>
    <w:p w14:paraId="73F1267A" w14:textId="1B8A2D11" w:rsidR="00B57E6F" w:rsidRPr="00374A27" w:rsidRDefault="00687E63" w:rsidP="00B57E6F">
      <w:pPr>
        <w:pStyle w:val="CETemail"/>
        <w:rPr>
          <w:lang w:val="en-US"/>
        </w:rPr>
      </w:pPr>
      <w:r w:rsidRPr="00374A27">
        <w:rPr>
          <w:lang w:val="en-US"/>
        </w:rPr>
        <w:t>antonio.nakhal@uniroma1.it</w:t>
      </w:r>
    </w:p>
    <w:p w14:paraId="2090251E" w14:textId="223A0257" w:rsidR="006F13E8" w:rsidRPr="00374A27" w:rsidRDefault="006F13E8" w:rsidP="00953E4F">
      <w:pPr>
        <w:pStyle w:val="CETBodytext"/>
      </w:pPr>
      <w:r w:rsidRPr="00374A27">
        <w:t xml:space="preserve">Traditional safety risk analysis methods are rooted in event chain </w:t>
      </w:r>
      <w:r w:rsidR="00973B49">
        <w:t>modeling</w:t>
      </w:r>
      <w:r w:rsidR="00774009" w:rsidRPr="00374A27">
        <w:t xml:space="preserve"> </w:t>
      </w:r>
      <w:r w:rsidRPr="00374A27">
        <w:t xml:space="preserve">and looking for individual points of </w:t>
      </w:r>
      <w:r w:rsidR="00774009">
        <w:t>failure</w:t>
      </w:r>
      <w:r w:rsidRPr="00374A27">
        <w:t xml:space="preserve">. This approach allowed tremendous improvement in safety management but starts to be difficult to apply when dealing with large-scale systems constituted by a wide number of interactions among technical and social elements. Therefore, systemic safety management poses new challenges, demanding approaches capable of complementing techno-centric investigations with social-oriented analyses. For this purpose, this study adopts the Systems-Theoretic Accident Model and Processes (STAMP) as a new accident causation model based on systems theory. Such </w:t>
      </w:r>
      <w:r w:rsidR="00DA2CB8">
        <w:t xml:space="preserve">a </w:t>
      </w:r>
      <w:r w:rsidRPr="00374A27">
        <w:t xml:space="preserve">model is the first element to gain a complete understanding of the system at hand, and subsequently </w:t>
      </w:r>
      <w:r w:rsidR="008802C9" w:rsidRPr="00374A27">
        <w:t xml:space="preserve">to </w:t>
      </w:r>
      <w:r w:rsidRPr="00374A27">
        <w:t xml:space="preserve">create a set of safety recommendations. STAMP can </w:t>
      </w:r>
      <w:r w:rsidR="003B0068" w:rsidRPr="00374A27">
        <w:t>lead</w:t>
      </w:r>
      <w:r w:rsidRPr="00374A27">
        <w:t xml:space="preserve"> </w:t>
      </w:r>
      <w:r w:rsidR="00DA2CB8">
        <w:t xml:space="preserve">to </w:t>
      </w:r>
      <w:r w:rsidR="00CD33A8" w:rsidRPr="00374A27">
        <w:t xml:space="preserve">both </w:t>
      </w:r>
      <w:r w:rsidRPr="00374A27">
        <w:t xml:space="preserve">the development or evaluation of safety management systems </w:t>
      </w:r>
      <w:r w:rsidR="00CD33A8" w:rsidRPr="00374A27">
        <w:t xml:space="preserve">and </w:t>
      </w:r>
      <w:r w:rsidRPr="00374A27">
        <w:t xml:space="preserve">the identification of leading indicators related to hazards, in order to improve </w:t>
      </w:r>
      <w:r w:rsidR="00973B49">
        <w:t>decision-making</w:t>
      </w:r>
      <w:r w:rsidRPr="00374A27">
        <w:t xml:space="preserve"> domains and strengthen accidents/loss analyses.</w:t>
      </w:r>
    </w:p>
    <w:p w14:paraId="3382A93B" w14:textId="6971E91A" w:rsidR="00275B16" w:rsidRPr="00374A27" w:rsidRDefault="006F13E8" w:rsidP="00275B16">
      <w:pPr>
        <w:pStyle w:val="CETBodytext"/>
      </w:pPr>
      <w:r w:rsidRPr="00374A27">
        <w:t>The present research incorporates three basic components of system</w:t>
      </w:r>
      <w:r w:rsidR="00CD33A8" w:rsidRPr="00374A27">
        <w:t xml:space="preserve">s </w:t>
      </w:r>
      <w:r w:rsidRPr="00374A27">
        <w:t>theory for STAMP models: constraints, hierarchical control structure</w:t>
      </w:r>
      <w:r w:rsidR="00973B49">
        <w:t>,</w:t>
      </w:r>
      <w:r w:rsidRPr="00374A27">
        <w:t xml:space="preserve"> and process loops</w:t>
      </w:r>
      <w:r w:rsidR="00CD33A8" w:rsidRPr="00374A27">
        <w:t xml:space="preserve">. These items are meant to </w:t>
      </w:r>
      <w:r w:rsidRPr="00374A27">
        <w:t>allow</w:t>
      </w:r>
      <w:r w:rsidR="006104BA" w:rsidRPr="00374A27">
        <w:t xml:space="preserve"> </w:t>
      </w:r>
      <w:r w:rsidRPr="00374A27">
        <w:t xml:space="preserve">recognizing causes and preventing potential system failures </w:t>
      </w:r>
      <w:r w:rsidR="006104BA" w:rsidRPr="00374A27">
        <w:t xml:space="preserve">as well as </w:t>
      </w:r>
      <w:r w:rsidRPr="00374A27">
        <w:t>undesired events. In the proposed model, accidents are examined in terms of the ways controls fail and how they may not allow prevention or detection of hazards. This study proposes a hierarchical safety control structure</w:t>
      </w:r>
      <w:r w:rsidR="00247886" w:rsidRPr="00374A27">
        <w:t xml:space="preserve"> on a demonstrative use case referred to an industrial plant for gas and oil production</w:t>
      </w:r>
      <w:r w:rsidRPr="00374A27">
        <w:t xml:space="preserve">, </w:t>
      </w:r>
      <w:r w:rsidR="00CA562C">
        <w:t xml:space="preserve">The model </w:t>
      </w:r>
      <w:r w:rsidR="00D15CAF">
        <w:t>consists of</w:t>
      </w:r>
      <w:r w:rsidR="00973B49">
        <w:t xml:space="preserve"> </w:t>
      </w:r>
      <w:r w:rsidRPr="00374A27">
        <w:t>system-level safety constraints, and a</w:t>
      </w:r>
      <w:r w:rsidR="006104BA" w:rsidRPr="00374A27">
        <w:t xml:space="preserve"> preliminary </w:t>
      </w:r>
      <w:r w:rsidRPr="00374A27">
        <w:t xml:space="preserve">investigation of system’s components with the purpose of </w:t>
      </w:r>
      <w:r w:rsidR="006104BA" w:rsidRPr="00374A27">
        <w:t xml:space="preserve">supporting </w:t>
      </w:r>
      <w:r w:rsidRPr="00374A27">
        <w:t xml:space="preserve">physical and organizational safety requirements </w:t>
      </w:r>
      <w:r w:rsidR="006104BA" w:rsidRPr="00374A27">
        <w:t>elicitation</w:t>
      </w:r>
      <w:r w:rsidRPr="00374A27">
        <w:t xml:space="preserve">. </w:t>
      </w:r>
    </w:p>
    <w:p w14:paraId="3F782F9F" w14:textId="580061F9" w:rsidR="00AF6693" w:rsidRPr="00374A27" w:rsidRDefault="00600535" w:rsidP="00003AA4">
      <w:pPr>
        <w:pStyle w:val="CETHeading1"/>
      </w:pPr>
      <w:r w:rsidRPr="00374A27">
        <w:t>Introduction</w:t>
      </w:r>
    </w:p>
    <w:p w14:paraId="7D938CA5" w14:textId="592A3A4E" w:rsidR="001F0147" w:rsidRPr="00374A27" w:rsidRDefault="00310338" w:rsidP="00541CCB">
      <w:pPr>
        <w:pStyle w:val="CETBodytext"/>
      </w:pPr>
      <w:r w:rsidRPr="00374A27">
        <w:t xml:space="preserve">Safety and </w:t>
      </w:r>
      <w:r w:rsidR="00A77248" w:rsidRPr="00374A27">
        <w:t>r</w:t>
      </w:r>
      <w:r w:rsidRPr="00374A27">
        <w:t xml:space="preserve">isk management </w:t>
      </w:r>
      <w:r w:rsidR="00A77248" w:rsidRPr="00374A27">
        <w:t>are intended to understand</w:t>
      </w:r>
      <w:r w:rsidRPr="00374A27">
        <w:t xml:space="preserve"> how undesired events (accidents/incidents) occur</w:t>
      </w:r>
      <w:r w:rsidR="000818AA" w:rsidRPr="00374A27">
        <w:t>, with the purpose</w:t>
      </w:r>
      <w:r w:rsidRPr="00374A27">
        <w:t xml:space="preserve"> </w:t>
      </w:r>
      <w:r w:rsidR="000818AA" w:rsidRPr="00374A27">
        <w:t>to improve system</w:t>
      </w:r>
      <w:r w:rsidR="00A77248" w:rsidRPr="00374A27">
        <w:t xml:space="preserve">s’ condition </w:t>
      </w:r>
      <w:r w:rsidR="000818AA" w:rsidRPr="00374A27">
        <w:t xml:space="preserve">of the process to reduce or eliminate the hazard related </w:t>
      </w:r>
      <w:r w:rsidR="00973B49">
        <w:t>to</w:t>
      </w:r>
      <w:r w:rsidR="00973B49" w:rsidRPr="00374A27">
        <w:t xml:space="preserve"> </w:t>
      </w:r>
      <w:r w:rsidR="000818AA" w:rsidRPr="00374A27">
        <w:t xml:space="preserve">the </w:t>
      </w:r>
      <w:r w:rsidR="00861E0E" w:rsidRPr="00374A27">
        <w:t xml:space="preserve">past </w:t>
      </w:r>
      <w:r w:rsidR="000818AA" w:rsidRPr="00374A27">
        <w:t>event</w:t>
      </w:r>
      <w:r w:rsidR="00861E0E" w:rsidRPr="00374A27">
        <w:t>s</w:t>
      </w:r>
      <w:r w:rsidR="000818AA" w:rsidRPr="00374A27">
        <w:t xml:space="preserve">. </w:t>
      </w:r>
      <w:r w:rsidR="00E85590" w:rsidRPr="00374A27">
        <w:t>I</w:t>
      </w:r>
      <w:r w:rsidR="000818AA" w:rsidRPr="00374A27">
        <w:t>n these domains</w:t>
      </w:r>
      <w:r w:rsidR="00CC2FFE" w:rsidRPr="00374A27">
        <w:t>,</w:t>
      </w:r>
      <w:r w:rsidR="000818AA" w:rsidRPr="00374A27">
        <w:t xml:space="preserve"> </w:t>
      </w:r>
      <w:r w:rsidR="00E85590" w:rsidRPr="00374A27">
        <w:t xml:space="preserve">one strategy to achieve these aims </w:t>
      </w:r>
      <w:r w:rsidR="000818AA" w:rsidRPr="00374A27">
        <w:t>is the accident</w:t>
      </w:r>
      <w:r w:rsidRPr="00374A27">
        <w:t xml:space="preserve"> model</w:t>
      </w:r>
      <w:r w:rsidR="00861E0E" w:rsidRPr="00374A27">
        <w:t xml:space="preserve"> analysis</w:t>
      </w:r>
      <w:r w:rsidRPr="00374A27">
        <w:t xml:space="preserve"> </w:t>
      </w:r>
      <w:r w:rsidR="000818AA" w:rsidRPr="00374A27">
        <w:t xml:space="preserve">that </w:t>
      </w:r>
      <w:r w:rsidRPr="00374A27">
        <w:t>suppor</w:t>
      </w:r>
      <w:r w:rsidR="00E85590" w:rsidRPr="00374A27">
        <w:t>ts</w:t>
      </w:r>
      <w:r w:rsidRPr="00374A27">
        <w:t xml:space="preserve"> the basic elements of </w:t>
      </w:r>
      <w:r w:rsidR="000818AA" w:rsidRPr="00374A27">
        <w:t xml:space="preserve">safety </w:t>
      </w:r>
      <w:r w:rsidR="00E1705E">
        <w:t>and</w:t>
      </w:r>
      <w:r w:rsidR="000818AA" w:rsidRPr="00374A27">
        <w:t xml:space="preserve"> risk p</w:t>
      </w:r>
      <w:r w:rsidRPr="00374A27">
        <w:t>rocess</w:t>
      </w:r>
      <w:r w:rsidR="002738E2" w:rsidRPr="00374A27">
        <w:t xml:space="preserve"> </w:t>
      </w:r>
      <w:r w:rsidR="00D71EB1" w:rsidRPr="00374A27">
        <w:fldChar w:fldCharType="begin" w:fldLock="1"/>
      </w:r>
      <w:r w:rsidR="00E763C9">
        <w:instrText>ADDIN CSL_CITATION {"citationItems":[{"id":"ITEM-1","itemData":{"DOI":"10.1016/j.ssci.2016.10.001","abstract":"Accident causation analysis is a good way to trace industrial accident causes and ultimately to prevent similar accidents from happening again. Classification of accident causes can not only provide a comprehensive understanding of accident but also benefit causes statistics. Although many accident cause classification models or taxonomies have been proposed, yet some models are domain-specific while others are too general or complicated for practical application. To address the basic two issues of accident analysis, which are (1) what is the failure and (2) how does the failure happen, a new model is presented from both system safety perspective and control theory perspective. First, complex systems can be decomposed into six components, which are machine, man, management, information, resources, and environment from the view of system safety factors. From control theory perspective, actuator, sensor, controller, and communication are defined as system factors’ functional abstractions. The combinations of system factors and control functions form a matrix model for accident causation analysis and classification, named Accident Causation Analysis and Taxonomy (ACAT) model. Then a comparison with existing cause classification schemes is made and the case of BP Texas refinery accident is used to illustrate its capability.","author":[{"dropping-particle":"","family":"Li","given":"Weijun","non-dropping-particle":"","parse-names":false,"suffix":""},{"dropping-particle":"","family":"Zhang","given":"Laibin","non-dropping-particle":"","parse-names":false,"suffix":""},{"dropping-particle":"","family":"Liang","given":"Wei","non-dropping-particle":"","parse-names":false,"suffix":""}],"container-title":"Safety Science","id":"ITEM-1","issued":{"date-parts":[["2017"]]},"page":"94-103","publisher":"Elsevier B.V.","title":"An Accident Causation Analysis and Taxonomy (ACAT) model of complex industrial system from both system safety and control theory perspectives","type":"article-journal","volume":"92"},"uris":["http://www.mendeley.com/documents/?uuid=778ece77-1a2a-42c6-8c27-2edd878f91e3"]},{"id":"ITEM-2","itemData":{"ISBN":"9172530847","author":[{"dropping-particle":"","family":"Rasmussen","given":"Jens","non-dropping-particle":"","parse-names":false,"suffix":""},{"dropping-particle":"","family":"Svedung","given":"Inge","non-dropping-particle":"","parse-names":false,"suffix":""}],"id":"ITEM-2","issued":{"date-parts":[["2000"]]},"publisher":"Swedish Rescue Services A","title":"Proactive risk management in a dynamic society.","type":"book","volume":"1"},"uris":["http://www.mendeley.com/documents/?uuid=3adb4d72-9346-4ae3-9f28-ee958ad5484d"]}],"mendeley":{"formattedCitation":"(Li et al., 2017; Rasmussen and Svedung, 2000)","plainTextFormattedCitation":"(Li et al., 2017; Rasmussen and Svedung, 2000)","previouslyFormattedCitation":"(Li et al., 2017; Rasmussen and Svedung, 2000)"},"properties":{"noteIndex":0},"schema":"https://github.com/citation-style-language/schema/raw/master/csl-citation.json"}</w:instrText>
      </w:r>
      <w:r w:rsidR="00D71EB1" w:rsidRPr="00374A27">
        <w:fldChar w:fldCharType="separate"/>
      </w:r>
      <w:r w:rsidR="00E763C9" w:rsidRPr="00E763C9">
        <w:rPr>
          <w:noProof/>
        </w:rPr>
        <w:t>(Li et al., 2017; Rasmussen and Svedung, 2000)</w:t>
      </w:r>
      <w:r w:rsidR="00D71EB1" w:rsidRPr="00374A27">
        <w:fldChar w:fldCharType="end"/>
      </w:r>
      <w:r w:rsidRPr="00374A27">
        <w:t xml:space="preserve">. </w:t>
      </w:r>
      <w:r w:rsidR="000818AA" w:rsidRPr="00374A27">
        <w:t>T</w:t>
      </w:r>
      <w:r w:rsidRPr="00374A27">
        <w:t xml:space="preserve">he </w:t>
      </w:r>
      <w:r w:rsidR="00E85590" w:rsidRPr="00374A27">
        <w:t>aim</w:t>
      </w:r>
      <w:r w:rsidRPr="00374A27">
        <w:t xml:space="preserve"> of accident models is to identify accident causal factors, and hence determine what measures need to be implemented to avoid similar consequences or reduce their likel</w:t>
      </w:r>
      <w:r w:rsidR="00772C2C" w:rsidRPr="00374A27">
        <w:t>i</w:t>
      </w:r>
      <w:r w:rsidRPr="00374A27">
        <w:t xml:space="preserve">hood </w:t>
      </w:r>
      <w:r w:rsidR="00D71EB1" w:rsidRPr="00374A27">
        <w:fldChar w:fldCharType="begin" w:fldLock="1"/>
      </w:r>
      <w:r w:rsidR="00B718F2" w:rsidRPr="00374A27">
        <w:instrText>ADDIN CSL_CITATION {"citationItems":[{"id":"ITEM-1","itemData":{"DOI":"10.1016/j.ssci.2020.104762","abstract":"The Japanese High-Speed Railway (HSR), is renowned for its impeccable safety record of zero passenger fatalities. However, a limited academic discussion has taken place on the organizational and institutional factors affecting HSR safety in Japan, as opposed to technological solutions. A recent series of HSR accidents in Japan have also warranted attention on organizational and institutional factors affecting HSR safety. The objective of the present study is to utilize systems approach to highlight the current organizational and institutional safety issues within Japanese HSR, and to provide a discussion on improving current practices. First, the study develops a taxonomy of accident causes in Japanese HSR, using previously unanalyzed official accident reports available only in Japanese. The taxonomy analysis reveals common accident causal factors, including the failure to sense degradation in procedures, and the failure to establish knowledge-based on thorough risk assessments. The paper then presents an in-depth analysis of the only “Serious Accident” in Japanese HSR. Information on the serious accident obtained through official accident reports and expert interviews is combined using a System-Theoretic Accident Model and Process (STAMP) analysis, which reveal a new accident archetype at the organizational and institutional level. The archetype demonstrates the common failure causes for the operator and the regulator, thereby making their apparent redundancy ineffective. The archetype is helpful in identifying theoretical improvements in current safety practices. The study also concludes that the adoption of a systematic risk-assessment approach is necessary to enable proactive safety management in complex ultra-safe systems like the Japanese HSR.","author":[{"dropping-particle":"","family":"Bugalia","given":"Nikhil","non-dropping-particle":"","parse-names":false,"suffix":""},{"dropping-particle":"","family":"Maemura","given":"Yu","non-dropping-particle":"","parse-names":false,"suffix":""},{"dropping-particle":"","family":"Ozawa","given":"Kazumasa","non-dropping-particle":"","parse-names":false,"suffix":""}],"container-title":"Safety Science","id":"ITEM-1","issued":{"date-parts":[["2020"]]},"publisher":"Elsevier B.V.","title":"Organizational and institutional factors affecting high-speed rail safety in Japan","type":"article-journal","volume":"128"},"uris":["http://www.mendeley.com/documents/?uuid=6c5b9432-92d5-493a-8a6f-4fad9bde62fd"]}],"mendeley":{"formattedCitation":"(Bugalia et al., 2020)","plainTextFormattedCitation":"(Bugalia et al., 2020)","previouslyFormattedCitation":"(Bugalia et al., 2020)"},"properties":{"noteIndex":0},"schema":"https://github.com/citation-style-language/schema/raw/master/csl-citation.json"}</w:instrText>
      </w:r>
      <w:r w:rsidR="00D71EB1" w:rsidRPr="00374A27">
        <w:fldChar w:fldCharType="separate"/>
      </w:r>
      <w:r w:rsidR="00B718F2" w:rsidRPr="00374A27">
        <w:rPr>
          <w:noProof/>
        </w:rPr>
        <w:t>(Bugalia et al., 2020)</w:t>
      </w:r>
      <w:r w:rsidR="00D71EB1" w:rsidRPr="00374A27">
        <w:fldChar w:fldCharType="end"/>
      </w:r>
      <w:r w:rsidRPr="00374A27">
        <w:t xml:space="preserve">. </w:t>
      </w:r>
      <w:r w:rsidR="00E85590" w:rsidRPr="00374A27">
        <w:t>The</w:t>
      </w:r>
      <w:r w:rsidR="000818AA" w:rsidRPr="00374A27">
        <w:t xml:space="preserve"> </w:t>
      </w:r>
      <w:r w:rsidR="00E85590" w:rsidRPr="00374A27">
        <w:t xml:space="preserve">present </w:t>
      </w:r>
      <w:r w:rsidR="000818AA" w:rsidRPr="00374A27">
        <w:t xml:space="preserve">accident reports are sometimes poorly </w:t>
      </w:r>
      <w:r w:rsidR="00E85590" w:rsidRPr="00374A27">
        <w:t>defined</w:t>
      </w:r>
      <w:r w:rsidR="000818AA" w:rsidRPr="00374A27">
        <w:t xml:space="preserve"> when referring to causes, since </w:t>
      </w:r>
      <w:r w:rsidR="009F480E" w:rsidRPr="00374A27">
        <w:t xml:space="preserve">accident </w:t>
      </w:r>
      <w:r w:rsidR="000818AA" w:rsidRPr="00374A27">
        <w:t>analys</w:t>
      </w:r>
      <w:r w:rsidR="009F480E" w:rsidRPr="00374A27">
        <w:t xml:space="preserve">es may </w:t>
      </w:r>
      <w:r w:rsidR="00E85590" w:rsidRPr="00374A27">
        <w:t>focus</w:t>
      </w:r>
      <w:r w:rsidR="009F480E" w:rsidRPr="00374A27">
        <w:t xml:space="preserve"> on </w:t>
      </w:r>
      <w:r w:rsidR="000818AA" w:rsidRPr="00374A27">
        <w:t>finding someone or something to blame</w:t>
      </w:r>
      <w:r w:rsidR="00350CA9" w:rsidRPr="00374A27">
        <w:t xml:space="preserve">: this situation leads to miss </w:t>
      </w:r>
      <w:r w:rsidR="000818AA" w:rsidRPr="00374A27">
        <w:t xml:space="preserve">the opportunity to learn important </w:t>
      </w:r>
      <w:r w:rsidR="00E85590" w:rsidRPr="00374A27">
        <w:t>lessons to improve system</w:t>
      </w:r>
      <w:r w:rsidR="000818AA" w:rsidRPr="00374A27">
        <w:t xml:space="preserve"> </w:t>
      </w:r>
      <w:r w:rsidR="00350CA9" w:rsidRPr="00374A27">
        <w:t xml:space="preserve">safety </w:t>
      </w:r>
      <w:r w:rsidR="00D71EB1" w:rsidRPr="00374A27">
        <w:fldChar w:fldCharType="begin" w:fldLock="1"/>
      </w:r>
      <w:r w:rsidR="00B718F2" w:rsidRPr="00374A27">
        <w:instrText>ADDIN CSL_CITATION {"citationItems":[{"id":"ITEM-1","itemData":{"author":[{"dropping-particle":"","family":"Leveson","given":"Nancy","non-dropping-particle":"","parse-names":false,"suffix":""}],"id":"ITEM-1","issued":{"date-parts":[["2011"]]},"publisher":"The MIT Press","title":"Engineering a safer world: systems thinking applied to safety","type":"book","volume":"1"},"uris":["http://www.mendeley.com/documents/?uuid=b321a7ec-b484-4570-9de7-bf66140bacc9"]}],"mendeley":{"formattedCitation":"(Leveson, 2011)","plainTextFormattedCitation":"(Leveson, 2011)","previouslyFormattedCitation":"(Leveson, 2011)"},"properties":{"noteIndex":0},"schema":"https://github.com/citation-style-language/schema/raw/master/csl-citation.json"}</w:instrText>
      </w:r>
      <w:r w:rsidR="00D71EB1" w:rsidRPr="00374A27">
        <w:fldChar w:fldCharType="separate"/>
      </w:r>
      <w:r w:rsidR="00B718F2" w:rsidRPr="00374A27">
        <w:rPr>
          <w:noProof/>
        </w:rPr>
        <w:t>(Leveson, 2011)</w:t>
      </w:r>
      <w:r w:rsidR="00D71EB1" w:rsidRPr="00374A27">
        <w:fldChar w:fldCharType="end"/>
      </w:r>
      <w:r w:rsidR="00D71EB1" w:rsidRPr="00374A27">
        <w:t xml:space="preserve">. </w:t>
      </w:r>
      <w:r w:rsidR="00210B19" w:rsidRPr="00374A27">
        <w:t>Currently, d</w:t>
      </w:r>
      <w:r w:rsidRPr="00374A27">
        <w:t xml:space="preserve">ue to the </w:t>
      </w:r>
      <w:r w:rsidR="00350CA9" w:rsidRPr="00374A27">
        <w:t>incre</w:t>
      </w:r>
      <w:r w:rsidR="00EC59FE" w:rsidRPr="00374A27">
        <w:t xml:space="preserve">ase in </w:t>
      </w:r>
      <w:r w:rsidRPr="00374A27">
        <w:t>systems</w:t>
      </w:r>
      <w:r w:rsidR="00EC59FE" w:rsidRPr="00374A27">
        <w:t xml:space="preserve">’ </w:t>
      </w:r>
      <w:r w:rsidRPr="00374A27">
        <w:t>complexity</w:t>
      </w:r>
      <w:r w:rsidR="00EC59FE" w:rsidRPr="00374A27">
        <w:t xml:space="preserve">, </w:t>
      </w:r>
      <w:r w:rsidRPr="00374A27">
        <w:t xml:space="preserve">many accidents </w:t>
      </w:r>
      <w:r w:rsidR="00EC59FE" w:rsidRPr="00374A27">
        <w:t xml:space="preserve">do </w:t>
      </w:r>
      <w:r w:rsidRPr="00374A27">
        <w:t xml:space="preserve">not result from </w:t>
      </w:r>
      <w:r w:rsidR="00EC59FE" w:rsidRPr="00374A27">
        <w:t>a linear caus</w:t>
      </w:r>
      <w:r w:rsidR="00006349" w:rsidRPr="00374A27">
        <w:t>a</w:t>
      </w:r>
      <w:r w:rsidR="00EC59FE" w:rsidRPr="00374A27">
        <w:t xml:space="preserve">l chain, </w:t>
      </w:r>
      <w:r w:rsidRPr="00374A27">
        <w:t xml:space="preserve">but </w:t>
      </w:r>
      <w:r w:rsidR="00EC59FE" w:rsidRPr="00374A27">
        <w:t xml:space="preserve">they </w:t>
      </w:r>
      <w:r w:rsidRPr="00374A27">
        <w:t xml:space="preserve">are caused by </w:t>
      </w:r>
      <w:r w:rsidR="00EC59FE" w:rsidRPr="00374A27">
        <w:t xml:space="preserve">non-trivial </w:t>
      </w:r>
      <w:r w:rsidR="00050CDF" w:rsidRPr="00374A27">
        <w:t>socio-technical</w:t>
      </w:r>
      <w:r w:rsidRPr="00374A27">
        <w:t xml:space="preserve"> </w:t>
      </w:r>
      <w:r w:rsidR="00210B19" w:rsidRPr="00374A27">
        <w:t>interactions</w:t>
      </w:r>
      <w:r w:rsidR="00050CDF" w:rsidRPr="00374A27">
        <w:t xml:space="preserve"> e.g., human factors, mission</w:t>
      </w:r>
      <w:r w:rsidR="00EC59FE" w:rsidRPr="00374A27">
        <w:t xml:space="preserve"> profile</w:t>
      </w:r>
      <w:r w:rsidR="00050CDF" w:rsidRPr="00374A27">
        <w:t xml:space="preserve">, equipment, financial pressures, and information that increase the normal operational variability of the system process </w:t>
      </w:r>
      <w:r w:rsidR="00D71EB1" w:rsidRPr="00374A27">
        <w:fldChar w:fldCharType="begin" w:fldLock="1"/>
      </w:r>
      <w:r w:rsidR="00E763C9">
        <w:instrText>ADDIN CSL_CITATION {"citationItems":[{"id":"ITEM-1","itemData":{"DOI":"10.1177/0018720814551555","abstract":"Objective: The study contributes to human reliability analysis (HRA) by proposing a method that focuses more on human error causality within a sociotechnical system, illustrating its rationality and feasibility by using a case of the Minuteman (MM) III missile accident. Background: Due to the complexity and dynamics within a sociotechnical system, previous analyses of accidents involving human and organizational factors clearly demonstrated that the methods using a sequential accident model are inadequate to analyze human error within a sociotechnical system. Methods: System-theoretic accident model and processes (STAMP) was used to develop a universal framework of human error causal analysis. To elaborate the causal relationships and demonstrate the dynamics of human error, system dynamics (SD) modeling was conducted based on the framework. Results: A total of 41 contributing factors, categorized into four types of human error, were identified through the STAMP-based analysis. All factors are related to a broad view of sociotechnical systems, and more comprehensive than the causation presented in the accident investigation report issued officially. Recommendations regarding both technical and managerial improvement for a lower risk of the accident are proposed. Conclusion: The interests of an interdisciplinary approach provide complementary support between system safety and human factors. The integrated method based on STAMP and SD model contributes to HRA effectively. Application: The proposed method will be beneficial to HRA, risk assessment, and control of the MM III operating process, as well as other sociotechnical systems.","author":[{"dropping-particle":"","family":"Rong","given":"Hao","non-dropping-particle":"","parse-names":false,"suffix":""},{"dropping-particle":"","family":"Tian","given":"Jin","non-dropping-particle":"","parse-names":false,"suffix":""}],"container-title":"Human Factors","id":"ITEM-1","issue":"3","issued":{"date-parts":[["2015"]]},"page":"375-396","publisher":"SAGE Publications Inc.","title":"STAMP-based HRA considering causality within a sociotechnical system: A case of minuteman III missile accident","type":"article-journal","volume":"57"},"uris":["http://www.mendeley.com/documents/?uuid=aca2f495-b5b0-4c8d-8120-439f0def3c76"]}],"mendeley":{"formattedCitation":"(Rong and Tian, 2015)","plainTextFormattedCitation":"(Rong and Tian, 2015)","previouslyFormattedCitation":"(Rong and Tian, 2015)"},"properties":{"noteIndex":0},"schema":"https://github.com/citation-style-language/schema/raw/master/csl-citation.json"}</w:instrText>
      </w:r>
      <w:r w:rsidR="00D71EB1" w:rsidRPr="00374A27">
        <w:fldChar w:fldCharType="separate"/>
      </w:r>
      <w:r w:rsidR="00E763C9" w:rsidRPr="00E763C9">
        <w:rPr>
          <w:noProof/>
        </w:rPr>
        <w:t>(Rong and Tian, 2015)</w:t>
      </w:r>
      <w:r w:rsidR="00D71EB1" w:rsidRPr="00374A27">
        <w:fldChar w:fldCharType="end"/>
      </w:r>
      <w:r w:rsidR="001B23B4" w:rsidRPr="00374A27">
        <w:t xml:space="preserve">. </w:t>
      </w:r>
      <w:r w:rsidRPr="00374A27">
        <w:t xml:space="preserve">Therefore, </w:t>
      </w:r>
      <w:r w:rsidR="00D1143B" w:rsidRPr="00374A27">
        <w:t xml:space="preserve">other </w:t>
      </w:r>
      <w:r w:rsidRPr="00374A27">
        <w:t xml:space="preserve">complex-oriented accident analysis models </w:t>
      </w:r>
      <w:r w:rsidR="00D1143B" w:rsidRPr="00374A27">
        <w:t>seem necessary</w:t>
      </w:r>
      <w:r w:rsidR="00006349" w:rsidRPr="00374A27">
        <w:t>, possibly relying</w:t>
      </w:r>
      <w:r w:rsidR="00541CCB" w:rsidRPr="00374A27">
        <w:t xml:space="preserve"> on sys</w:t>
      </w:r>
      <w:r w:rsidR="00006349" w:rsidRPr="00374A27">
        <w:t>tems’ t</w:t>
      </w:r>
      <w:r w:rsidR="00541CCB" w:rsidRPr="00374A27">
        <w:t>h</w:t>
      </w:r>
      <w:r w:rsidR="00006349" w:rsidRPr="00374A27">
        <w:t>inking</w:t>
      </w:r>
      <w:r w:rsidR="00541CCB" w:rsidRPr="00374A27">
        <w:t xml:space="preserve">. This latter focuses on </w:t>
      </w:r>
      <w:r w:rsidR="006C1BFD" w:rsidRPr="00374A27">
        <w:t xml:space="preserve">a combination of </w:t>
      </w:r>
      <w:r w:rsidR="008E6510" w:rsidRPr="00374A27">
        <w:t xml:space="preserve">thinking about the </w:t>
      </w:r>
      <w:r w:rsidR="006C1BFD" w:rsidRPr="00374A27">
        <w:t>operation or/and manage</w:t>
      </w:r>
      <w:r w:rsidR="008E6510" w:rsidRPr="00374A27">
        <w:t>ment</w:t>
      </w:r>
      <w:r w:rsidR="006C1BFD" w:rsidRPr="00374A27">
        <w:t xml:space="preserve"> process</w:t>
      </w:r>
      <w:r w:rsidR="008E6510" w:rsidRPr="00374A27">
        <w:t xml:space="preserve"> related with</w:t>
      </w:r>
      <w:r w:rsidR="006C1BFD" w:rsidRPr="00374A27">
        <w:t xml:space="preserve"> the </w:t>
      </w:r>
      <w:r w:rsidR="008E6510" w:rsidRPr="00374A27">
        <w:t xml:space="preserve">analyzed </w:t>
      </w:r>
      <w:r w:rsidR="006C1BFD" w:rsidRPr="00374A27">
        <w:t>system</w:t>
      </w:r>
      <w:r w:rsidR="00003AA4" w:rsidRPr="00374A27">
        <w:t xml:space="preserve"> </w:t>
      </w:r>
      <w:r w:rsidR="00A94054" w:rsidRPr="00374A27">
        <w:fldChar w:fldCharType="begin" w:fldLock="1"/>
      </w:r>
      <w:r w:rsidR="00B718F2" w:rsidRPr="00374A27">
        <w:instrText>ADDIN CSL_CITATION {"citationItems":[{"id":"ITEM-1","itemData":{"author":[{"dropping-particle":"","family":"Leveson","given":"Nancy","non-dropping-particle":"","parse-names":false,"suffix":""}],"id":"ITEM-1","issued":{"date-parts":[["2011"]]},"publisher":"The MIT Press","title":"Engineering a safer world: systems thinking applied to safety","type":"book","volume":"1"},"uris":["http://www.mendeley.com/documents/?uuid=b321a7ec-b484-4570-9de7-bf66140bacc9"]}],"mendeley":{"formattedCitation":"(Leveson, 2011)","plainTextFormattedCitation":"(Leveson, 2011)","previouslyFormattedCitation":"(Leveson, 2011)"},"properties":{"noteIndex":0},"schema":"https://github.com/citation-style-language/schema/raw/master/csl-citation.json"}</w:instrText>
      </w:r>
      <w:r w:rsidR="00A94054" w:rsidRPr="00374A27">
        <w:fldChar w:fldCharType="separate"/>
      </w:r>
      <w:r w:rsidR="00B718F2" w:rsidRPr="00374A27">
        <w:rPr>
          <w:noProof/>
        </w:rPr>
        <w:t>(Leveson, 2011)</w:t>
      </w:r>
      <w:r w:rsidR="00A94054" w:rsidRPr="00374A27">
        <w:fldChar w:fldCharType="end"/>
      </w:r>
      <w:r w:rsidR="00003AA4" w:rsidRPr="00374A27">
        <w:t>.</w:t>
      </w:r>
      <w:r w:rsidR="006C1BFD" w:rsidRPr="00374A27">
        <w:t xml:space="preserve"> </w:t>
      </w:r>
      <w:r w:rsidR="00541CCB" w:rsidRPr="00374A27">
        <w:t xml:space="preserve">More formally, </w:t>
      </w:r>
      <w:r w:rsidR="00003AA4" w:rsidRPr="00374A27">
        <w:t xml:space="preserve">systems thinking consists of three </w:t>
      </w:r>
      <w:r w:rsidR="00541CCB" w:rsidRPr="00374A27">
        <w:t>aspects</w:t>
      </w:r>
      <w:r w:rsidR="00003AA4" w:rsidRPr="00374A27">
        <w:t xml:space="preserve">: </w:t>
      </w:r>
      <w:r w:rsidR="008E6510" w:rsidRPr="00374A27">
        <w:t xml:space="preserve">(i) </w:t>
      </w:r>
      <w:r w:rsidR="00003AA4" w:rsidRPr="00374A27">
        <w:t>elements</w:t>
      </w:r>
      <w:r w:rsidR="00541CCB" w:rsidRPr="00374A27">
        <w:t>’</w:t>
      </w:r>
      <w:r w:rsidR="00003AA4" w:rsidRPr="00374A27">
        <w:t xml:space="preserve"> characteristics</w:t>
      </w:r>
      <w:r w:rsidR="008E6510" w:rsidRPr="00374A27">
        <w:t>; (ii)</w:t>
      </w:r>
      <w:r w:rsidR="00003AA4" w:rsidRPr="00374A27">
        <w:t xml:space="preserve"> interconnections </w:t>
      </w:r>
      <w:r w:rsidR="008E6510" w:rsidRPr="00374A27">
        <w:t xml:space="preserve">between the elements; (iii) </w:t>
      </w:r>
      <w:r w:rsidR="00823DCD" w:rsidRPr="00374A27">
        <w:t xml:space="preserve">systems </w:t>
      </w:r>
      <w:r w:rsidR="00003AA4" w:rsidRPr="00374A27">
        <w:t>function</w:t>
      </w:r>
      <w:r w:rsidR="00823DCD" w:rsidRPr="00374A27">
        <w:t xml:space="preserve">al </w:t>
      </w:r>
      <w:r w:rsidR="00003AA4" w:rsidRPr="00374A27">
        <w:t>purpos</w:t>
      </w:r>
      <w:r w:rsidR="007E604C" w:rsidRPr="00374A27">
        <w:t>e</w:t>
      </w:r>
      <w:r w:rsidR="00003AA4" w:rsidRPr="00374A27">
        <w:t>.</w:t>
      </w:r>
      <w:r w:rsidR="00177932" w:rsidRPr="00374A27">
        <w:t xml:space="preserve"> </w:t>
      </w:r>
      <w:r w:rsidR="00356ADB" w:rsidRPr="00374A27">
        <w:t>On these premise</w:t>
      </w:r>
      <w:r w:rsidR="004656F6" w:rsidRPr="00374A27">
        <w:t>s</w:t>
      </w:r>
      <w:r w:rsidR="00356ADB" w:rsidRPr="00374A27">
        <w:t>, systems theory</w:t>
      </w:r>
      <w:r w:rsidR="001F0147" w:rsidRPr="00374A27">
        <w:t xml:space="preserve"> </w:t>
      </w:r>
      <w:r w:rsidR="004656F6" w:rsidRPr="00374A27">
        <w:t xml:space="preserve">can be </w:t>
      </w:r>
      <w:r w:rsidR="001F0147" w:rsidRPr="00374A27">
        <w:t xml:space="preserve">applied </w:t>
      </w:r>
      <w:r w:rsidR="004656F6" w:rsidRPr="00374A27">
        <w:t xml:space="preserve">within </w:t>
      </w:r>
      <w:r w:rsidR="001F0147" w:rsidRPr="00374A27">
        <w:t xml:space="preserve">safety </w:t>
      </w:r>
      <w:r w:rsidR="004656F6" w:rsidRPr="00374A27">
        <w:t xml:space="preserve">manage </w:t>
      </w:r>
      <w:r w:rsidR="001F0147" w:rsidRPr="00374A27">
        <w:t xml:space="preserve">to analyze </w:t>
      </w:r>
      <w:r w:rsidR="00356ADB" w:rsidRPr="00374A27">
        <w:t xml:space="preserve">interactions among system </w:t>
      </w:r>
      <w:r w:rsidR="00356ADB" w:rsidRPr="00374A27">
        <w:lastRenderedPageBreak/>
        <w:t xml:space="preserve">components and </w:t>
      </w:r>
      <w:r w:rsidR="004656F6" w:rsidRPr="00374A27">
        <w:t xml:space="preserve">systems’ </w:t>
      </w:r>
      <w:r w:rsidR="00356ADB" w:rsidRPr="00374A27">
        <w:t>behaviors</w:t>
      </w:r>
      <w:r w:rsidR="00985344" w:rsidRPr="00374A27">
        <w:t xml:space="preserve"> </w:t>
      </w:r>
      <w:r w:rsidR="00A96A2E" w:rsidRPr="00374A27">
        <w:fldChar w:fldCharType="begin" w:fldLock="1"/>
      </w:r>
      <w:r w:rsidR="00B718F2" w:rsidRPr="00374A27">
        <w:instrText>ADDIN CSL_CITATION {"citationItems":[{"id":"ITEM-1","itemData":{"DOI":"10.1016/j.ssci.2021.105566","ISSN":"09257535","author":[{"dropping-particle":"","family":"Patriarca","given":"Riccardo","non-dropping-particle":"","parse-names":false,"suffix":""},{"dropping-particle":"","family":"Chatzimichailidou","given":"Mikela","non-dropping-particle":"","parse-names":false,"suffix":""},{"dropping-particle":"","family":"Karanikas","given":"Nektarios","non-dropping-particle":"","parse-names":false,"suffix":""},{"dropping-particle":"","family":"Gravio","given":"Giulio","non-dropping-particle":"Di","parse-names":false,"suffix":""}],"container-title":"Safety Science","id":"ITEM-1","issue":"November 2021","issued":{"date-parts":[["2022"]]},"page":"105566","publisher":"Elsevier Ltd","title":"The past and present of System-Theoretic Accident Model And Processes (STAMP) and its associated techniques: A scoping review","type":"article-journal","volume":"146"},"uris":["http://www.mendeley.com/documents/?uuid=a352a431-0014-4424-ae4e-38c031babb94"]}],"mendeley":{"formattedCitation":"(Patriarca et al., 2022)","plainTextFormattedCitation":"(Patriarca et al., 2022)","previouslyFormattedCitation":"(Patriarca et al., 2022)"},"properties":{"noteIndex":0},"schema":"https://github.com/citation-style-language/schema/raw/master/csl-citation.json"}</w:instrText>
      </w:r>
      <w:r w:rsidR="00A96A2E" w:rsidRPr="00374A27">
        <w:fldChar w:fldCharType="separate"/>
      </w:r>
      <w:r w:rsidR="00B718F2" w:rsidRPr="00374A27">
        <w:rPr>
          <w:noProof/>
        </w:rPr>
        <w:t>(Patriarca et al., 2022)</w:t>
      </w:r>
      <w:r w:rsidR="00A96A2E" w:rsidRPr="00374A27">
        <w:fldChar w:fldCharType="end"/>
      </w:r>
      <w:r w:rsidR="00356ADB" w:rsidRPr="00374A27">
        <w:t>. O</w:t>
      </w:r>
      <w:r w:rsidR="002738E2" w:rsidRPr="00374A27">
        <w:t>ne interesting stream of research in this sense is built up around the Systems</w:t>
      </w:r>
      <w:r w:rsidR="008814A7" w:rsidRPr="00374A27">
        <w:t>-</w:t>
      </w:r>
      <w:r w:rsidR="002738E2" w:rsidRPr="00374A27">
        <w:t xml:space="preserve">Theoretic Accident Modelling and Processes model (STAMP), which is rooted in control theory and hierarchical safety control </w:t>
      </w:r>
      <w:r w:rsidR="004656F6" w:rsidRPr="00374A27">
        <w:t>structures</w:t>
      </w:r>
      <w:r w:rsidR="002738E2" w:rsidRPr="00374A27">
        <w:t>.</w:t>
      </w:r>
      <w:r w:rsidR="001F0147" w:rsidRPr="00374A27">
        <w:t xml:space="preserve"> </w:t>
      </w:r>
    </w:p>
    <w:p w14:paraId="00F0334B" w14:textId="25F44BE9" w:rsidR="001B23B4" w:rsidRPr="00374A27" w:rsidRDefault="001F0147" w:rsidP="00953E4F">
      <w:pPr>
        <w:pStyle w:val="CETBodytext"/>
      </w:pPr>
      <w:r w:rsidRPr="00374A27">
        <w:t>On these remarks, th</w:t>
      </w:r>
      <w:r w:rsidR="004656F6" w:rsidRPr="00374A27">
        <w:t>is</w:t>
      </w:r>
      <w:r w:rsidRPr="00374A27">
        <w:t xml:space="preserve"> paper aims to explore the </w:t>
      </w:r>
      <w:r w:rsidR="004656F6" w:rsidRPr="00374A27">
        <w:t xml:space="preserve">usage of </w:t>
      </w:r>
      <w:r w:rsidRPr="00374A27">
        <w:t xml:space="preserve">STAMP </w:t>
      </w:r>
      <w:r w:rsidR="004656F6" w:rsidRPr="00374A27">
        <w:t xml:space="preserve">as a systemic model </w:t>
      </w:r>
      <w:r w:rsidRPr="00374A27">
        <w:t>to create a safety control s</w:t>
      </w:r>
      <w:r w:rsidR="00985344" w:rsidRPr="00374A27">
        <w:t>tructure</w:t>
      </w:r>
      <w:r w:rsidRPr="00374A27">
        <w:t xml:space="preserve"> </w:t>
      </w:r>
      <w:r w:rsidR="004656F6" w:rsidRPr="00374A27">
        <w:t xml:space="preserve">for the </w:t>
      </w:r>
      <w:r w:rsidRPr="00374A27">
        <w:t>anal</w:t>
      </w:r>
      <w:r w:rsidR="004656F6" w:rsidRPr="00374A27">
        <w:t xml:space="preserve">ysis of </w:t>
      </w:r>
      <w:r w:rsidR="00985344" w:rsidRPr="00374A27">
        <w:t xml:space="preserve">systems’ </w:t>
      </w:r>
      <w:r w:rsidRPr="00374A27">
        <w:t xml:space="preserve">criticalities. This aim has been contextualized </w:t>
      </w:r>
      <w:r w:rsidR="00FA63F4" w:rsidRPr="00374A27">
        <w:t xml:space="preserve">to model </w:t>
      </w:r>
      <w:r w:rsidR="00945F68" w:rsidRPr="00374A27">
        <w:t xml:space="preserve">the </w:t>
      </w:r>
      <w:r w:rsidR="005B041F" w:rsidRPr="00374A27">
        <w:t>h</w:t>
      </w:r>
      <w:r w:rsidR="001B23B4" w:rsidRPr="00374A27">
        <w:t>ydrocracking process</w:t>
      </w:r>
      <w:r w:rsidR="005B041F" w:rsidRPr="00374A27">
        <w:t xml:space="preserve">, </w:t>
      </w:r>
      <w:r w:rsidR="00C046DB" w:rsidRPr="00374A27">
        <w:t>i.e.,</w:t>
      </w:r>
      <w:r w:rsidR="005B041F" w:rsidRPr="00374A27">
        <w:t xml:space="preserve"> </w:t>
      </w:r>
      <w:r w:rsidR="001B23B4" w:rsidRPr="00374A27">
        <w:t>a</w:t>
      </w:r>
      <w:r w:rsidR="005B041F" w:rsidRPr="00374A27">
        <w:t xml:space="preserve">n industrial </w:t>
      </w:r>
      <w:r w:rsidR="001B23B4" w:rsidRPr="00374A27">
        <w:t>process in which the components of gas oil fractions are (partially or completely) converted into lighter molecules under the influence of hydrogen</w:t>
      </w:r>
      <w:r w:rsidR="005B041F" w:rsidRPr="00374A27">
        <w:t xml:space="preserve">, </w:t>
      </w:r>
      <w:r w:rsidR="001B23B4" w:rsidRPr="00374A27">
        <w:t>in the presence of a catalyst</w:t>
      </w:r>
      <w:r w:rsidR="005B041F" w:rsidRPr="00374A27">
        <w:t>.</w:t>
      </w:r>
    </w:p>
    <w:p w14:paraId="6F8BAE0D" w14:textId="4C8609D9" w:rsidR="000F45D3" w:rsidRPr="00374A27" w:rsidRDefault="000F45D3" w:rsidP="000F45D3">
      <w:pPr>
        <w:pStyle w:val="CETHeading1"/>
      </w:pPr>
      <w:r w:rsidRPr="00374A27">
        <w:t>Method</w:t>
      </w:r>
      <w:r w:rsidR="00BF4998" w:rsidRPr="00374A27">
        <w:t>ology</w:t>
      </w:r>
    </w:p>
    <w:p w14:paraId="4FDF0C6E" w14:textId="1C93ED70" w:rsidR="00FC19FB" w:rsidRPr="00374A27" w:rsidRDefault="00FC19FB" w:rsidP="00FC19FB">
      <w:pPr>
        <w:pStyle w:val="CETBodytext"/>
      </w:pPr>
      <w:r w:rsidRPr="00374A27">
        <w:t xml:space="preserve">The System-Theoretic Accident Model and Processes (STAMP) </w:t>
      </w:r>
      <w:r w:rsidR="00A37F03" w:rsidRPr="00374A27">
        <w:t xml:space="preserve">is a model which transform </w:t>
      </w:r>
      <w:r w:rsidRPr="00374A27">
        <w:t xml:space="preserve">safety management system in a control problem. </w:t>
      </w:r>
      <w:r w:rsidR="009911C1" w:rsidRPr="00374A27">
        <w:t>E</w:t>
      </w:r>
      <w:r w:rsidRPr="00374A27">
        <w:t>mergent properties are controlled by imposing safety constraints on the behavior of</w:t>
      </w:r>
      <w:r w:rsidR="009911C1" w:rsidRPr="00374A27">
        <w:t xml:space="preserve">, </w:t>
      </w:r>
      <w:r w:rsidRPr="00374A27">
        <w:t>or the interaction among</w:t>
      </w:r>
      <w:r w:rsidR="009911C1" w:rsidRPr="00374A27">
        <w:t xml:space="preserve">, systems’ </w:t>
      </w:r>
      <w:r w:rsidRPr="00374A27">
        <w:t xml:space="preserve">components. </w:t>
      </w:r>
      <w:r w:rsidR="009911C1" w:rsidRPr="00374A27">
        <w:t>A</w:t>
      </w:r>
      <w:r w:rsidRPr="00374A27">
        <w:t xml:space="preserve">ccidents result </w:t>
      </w:r>
      <w:r w:rsidR="009911C1" w:rsidRPr="00374A27">
        <w:t xml:space="preserve">thus </w:t>
      </w:r>
      <w:r w:rsidRPr="00374A27">
        <w:t xml:space="preserve">from inadequate control or enforcement of safety related constraints on the development, design, and operation of the system. The interactions must be established to accomplish the control of </w:t>
      </w:r>
      <w:r w:rsidR="00973B49">
        <w:t xml:space="preserve">the </w:t>
      </w:r>
      <w:r w:rsidRPr="00374A27">
        <w:t>system’s behavior by enforcing the safety constraints in its design and operation. The STAMP model is founded</w:t>
      </w:r>
      <w:r w:rsidR="008814A7" w:rsidRPr="00374A27">
        <w:t xml:space="preserve"> on</w:t>
      </w:r>
      <w:r w:rsidRPr="00374A27">
        <w:t xml:space="preserve"> three basic concepts</w:t>
      </w:r>
      <w:r w:rsidR="003409D1" w:rsidRPr="00374A27">
        <w:t xml:space="preserve"> </w:t>
      </w:r>
      <w:r w:rsidR="003409D1" w:rsidRPr="00374A27">
        <w:fldChar w:fldCharType="begin" w:fldLock="1"/>
      </w:r>
      <w:r w:rsidR="00B718F2" w:rsidRPr="00374A27">
        <w:instrText>ADDIN CSL_CITATION {"citationItems":[{"id":"ITEM-1","itemData":{"author":[{"dropping-particle":"","family":"Leveson","given":"Nancy","non-dropping-particle":"","parse-names":false,"suffix":""}],"id":"ITEM-1","issued":{"date-parts":[["2011"]]},"publisher":"The MIT Press","title":"Engineering a safer world: systems thinking applied to safety","type":"book","volume":"1"},"uris":["http://www.mendeley.com/documents/?uuid=b321a7ec-b484-4570-9de7-bf66140bacc9"]}],"mendeley":{"formattedCitation":"(Leveson, 2011)","plainTextFormattedCitation":"(Leveson, 2011)","previouslyFormattedCitation":"(Leveson, 2011)"},"properties":{"noteIndex":0},"schema":"https://github.com/citation-style-language/schema/raw/master/csl-citation.json"}</w:instrText>
      </w:r>
      <w:r w:rsidR="003409D1" w:rsidRPr="00374A27">
        <w:fldChar w:fldCharType="separate"/>
      </w:r>
      <w:r w:rsidR="00B718F2" w:rsidRPr="00374A27">
        <w:rPr>
          <w:noProof/>
        </w:rPr>
        <w:t>(Leveson, 2011)</w:t>
      </w:r>
      <w:r w:rsidR="003409D1" w:rsidRPr="00374A27">
        <w:fldChar w:fldCharType="end"/>
      </w:r>
      <w:r w:rsidR="00A96A2E" w:rsidRPr="00374A27">
        <w:t>:</w:t>
      </w:r>
    </w:p>
    <w:p w14:paraId="27CF3BBB" w14:textId="440BB833" w:rsidR="00FC19FB" w:rsidRPr="00374A27" w:rsidRDefault="00FC19FB" w:rsidP="00210B19">
      <w:pPr>
        <w:pStyle w:val="CETBodytext"/>
        <w:numPr>
          <w:ilvl w:val="0"/>
          <w:numId w:val="24"/>
        </w:numPr>
        <w:ind w:left="284" w:hanging="284"/>
      </w:pPr>
      <w:r w:rsidRPr="00374A27">
        <w:rPr>
          <w:i/>
          <w:iCs/>
        </w:rPr>
        <w:t>The safety constraints</w:t>
      </w:r>
      <w:r w:rsidR="008814A7" w:rsidRPr="00374A27">
        <w:t>.</w:t>
      </w:r>
      <w:r w:rsidRPr="00374A27">
        <w:t xml:space="preserve"> </w:t>
      </w:r>
      <w:r w:rsidR="008814A7" w:rsidRPr="00374A27">
        <w:t>I</w:t>
      </w:r>
      <w:r w:rsidR="00252430" w:rsidRPr="00374A27">
        <w:t>n STAMP, constraints are equally important to the event/hazards</w:t>
      </w:r>
      <w:r w:rsidR="00CE079A" w:rsidRPr="00374A27">
        <w:t xml:space="preserve">: STAMP </w:t>
      </w:r>
      <w:r w:rsidR="00973B49">
        <w:t>modeling</w:t>
      </w:r>
      <w:r w:rsidR="00973B49" w:rsidRPr="00374A27">
        <w:t xml:space="preserve"> </w:t>
      </w:r>
      <w:r w:rsidR="00CE079A" w:rsidRPr="00374A27">
        <w:t xml:space="preserve">assumes that </w:t>
      </w:r>
      <w:r w:rsidRPr="00374A27">
        <w:t xml:space="preserve">events lead to losses only because safety constraints have not been successfully applied. However, an active </w:t>
      </w:r>
      <w:r w:rsidR="009C22E2" w:rsidRPr="00374A27">
        <w:t>feedback/</w:t>
      </w:r>
      <w:r w:rsidRPr="00374A27">
        <w:t xml:space="preserve">control </w:t>
      </w:r>
      <w:r w:rsidR="009C22E2" w:rsidRPr="00374A27">
        <w:t>mechanism shall be provided to ensure system constraining</w:t>
      </w:r>
      <w:r w:rsidR="005A3DF2" w:rsidRPr="00374A27">
        <w:t>.</w:t>
      </w:r>
    </w:p>
    <w:p w14:paraId="77851E83" w14:textId="4549000A" w:rsidR="00FC19FB" w:rsidRPr="00374A27" w:rsidRDefault="00FC19FB" w:rsidP="00210B19">
      <w:pPr>
        <w:pStyle w:val="CETBodytext"/>
        <w:numPr>
          <w:ilvl w:val="0"/>
          <w:numId w:val="24"/>
        </w:numPr>
        <w:ind w:left="284" w:hanging="284"/>
      </w:pPr>
      <w:r w:rsidRPr="00374A27">
        <w:rPr>
          <w:i/>
          <w:iCs/>
        </w:rPr>
        <w:t>The Hierarchical Safety Control Structure</w:t>
      </w:r>
      <w:r w:rsidR="008814A7" w:rsidRPr="00374A27">
        <w:t xml:space="preserve">. </w:t>
      </w:r>
      <w:r w:rsidRPr="00374A27">
        <w:t>Incidents occur when processes provide insufficient control and/or safety constraints are violated</w:t>
      </w:r>
      <w:r w:rsidR="005C7AE6" w:rsidRPr="00374A27">
        <w:t>:</w:t>
      </w:r>
      <w:r w:rsidRPr="00374A27">
        <w:t xml:space="preserve"> among the hierarchical levels of each control structure, downward communication channels are required to provide information</w:t>
      </w:r>
      <w:r w:rsidR="004664DF" w:rsidRPr="00374A27">
        <w:t xml:space="preserve">, </w:t>
      </w:r>
      <w:r w:rsidRPr="00374A27">
        <w:t xml:space="preserve">and upwards communications channels </w:t>
      </w:r>
      <w:r w:rsidR="004664DF" w:rsidRPr="00374A27">
        <w:t xml:space="preserve">are meant </w:t>
      </w:r>
      <w:r w:rsidRPr="00374A27">
        <w:t xml:space="preserve">to </w:t>
      </w:r>
      <w:r w:rsidR="004664DF" w:rsidRPr="00374A27">
        <w:t xml:space="preserve">acquire </w:t>
      </w:r>
      <w:r w:rsidRPr="00374A27">
        <w:t>feedback and measure</w:t>
      </w:r>
      <w:r w:rsidR="004664DF" w:rsidRPr="00374A27">
        <w:t xml:space="preserve">s about the level of </w:t>
      </w:r>
      <w:r w:rsidRPr="00374A27">
        <w:t xml:space="preserve">constraints </w:t>
      </w:r>
      <w:r w:rsidR="004664DF" w:rsidRPr="00374A27">
        <w:t>satisfaction</w:t>
      </w:r>
      <w:r w:rsidRPr="00374A27">
        <w:t>.</w:t>
      </w:r>
    </w:p>
    <w:p w14:paraId="700ABD41" w14:textId="31697120" w:rsidR="00AA69DD" w:rsidRPr="00374A27" w:rsidRDefault="00FC19FB" w:rsidP="00FC19FB">
      <w:pPr>
        <w:pStyle w:val="CETBodytext"/>
        <w:numPr>
          <w:ilvl w:val="0"/>
          <w:numId w:val="24"/>
        </w:numPr>
        <w:ind w:left="284" w:hanging="284"/>
      </w:pPr>
      <w:r w:rsidRPr="00374A27">
        <w:rPr>
          <w:i/>
          <w:iCs/>
        </w:rPr>
        <w:t>The Process Model</w:t>
      </w:r>
      <w:r w:rsidR="008814A7" w:rsidRPr="00374A27">
        <w:rPr>
          <w:i/>
          <w:iCs/>
        </w:rPr>
        <w:t xml:space="preserve">. </w:t>
      </w:r>
      <w:r w:rsidR="008814A7" w:rsidRPr="00374A27">
        <w:t>E</w:t>
      </w:r>
      <w:r w:rsidRPr="00374A27">
        <w:t>ach systems’ component needs a process model</w:t>
      </w:r>
      <w:r w:rsidR="004664DF" w:rsidRPr="00374A27">
        <w:t>: m</w:t>
      </w:r>
      <w:r w:rsidRPr="00374A27">
        <w:t xml:space="preserve">odels can </w:t>
      </w:r>
      <w:r w:rsidR="004664DF" w:rsidRPr="00374A27">
        <w:t xml:space="preserve">be simple or built upon dozens of </w:t>
      </w:r>
      <w:r w:rsidRPr="00374A27">
        <w:t xml:space="preserve">parameters. </w:t>
      </w:r>
      <w:r w:rsidR="004664DF" w:rsidRPr="00374A27">
        <w:t xml:space="preserve">For </w:t>
      </w:r>
      <w:r w:rsidRPr="00374A27">
        <w:t>defi</w:t>
      </w:r>
      <w:r w:rsidR="004664DF" w:rsidRPr="00374A27">
        <w:t xml:space="preserve">ning </w:t>
      </w:r>
      <w:r w:rsidRPr="00374A27">
        <w:t>a process model</w:t>
      </w:r>
      <w:r w:rsidR="004664DF" w:rsidRPr="00374A27">
        <w:t xml:space="preserve">, it </w:t>
      </w:r>
      <w:r w:rsidRPr="00374A27">
        <w:t xml:space="preserve">is necessary to define </w:t>
      </w:r>
      <w:r w:rsidR="004664DF" w:rsidRPr="00374A27">
        <w:t xml:space="preserve">a set of variables, their value </w:t>
      </w:r>
      <w:r w:rsidRPr="00374A27">
        <w:t xml:space="preserve">over time, and </w:t>
      </w:r>
      <w:r w:rsidR="00905818" w:rsidRPr="00374A27">
        <w:t xml:space="preserve">the control laws </w:t>
      </w:r>
      <w:r w:rsidRPr="00374A27">
        <w:t>to relate them to varieties of executions.</w:t>
      </w:r>
    </w:p>
    <w:p w14:paraId="4AC3397C" w14:textId="391E614E" w:rsidR="006F13E8" w:rsidRPr="00374A27" w:rsidRDefault="006F13E8" w:rsidP="006F13E8">
      <w:pPr>
        <w:pStyle w:val="CETHeading1"/>
      </w:pPr>
      <w:r w:rsidRPr="00374A27">
        <w:t>Case study</w:t>
      </w:r>
    </w:p>
    <w:p w14:paraId="66FDF3E4" w14:textId="10A64BA8" w:rsidR="008112E6" w:rsidRPr="00374A27" w:rsidRDefault="00A96829" w:rsidP="00953E4F">
      <w:pPr>
        <w:pStyle w:val="CETBodytext"/>
      </w:pPr>
      <w:r w:rsidRPr="00374A27">
        <w:t>For demonstration purposes, t</w:t>
      </w:r>
      <w:r w:rsidR="007040FD" w:rsidRPr="00374A27">
        <w:t xml:space="preserve">he manuscript has been focused </w:t>
      </w:r>
      <w:r w:rsidR="00973B49">
        <w:t>on</w:t>
      </w:r>
      <w:r w:rsidR="00973B49" w:rsidRPr="00374A27">
        <w:t xml:space="preserve"> </w:t>
      </w:r>
      <w:r w:rsidR="007040FD" w:rsidRPr="00374A27">
        <w:t xml:space="preserve">the </w:t>
      </w:r>
      <w:r w:rsidR="001B23B4" w:rsidRPr="00374A27">
        <w:t xml:space="preserve">petroleum refineries </w:t>
      </w:r>
      <w:r w:rsidR="007040FD" w:rsidRPr="00374A27">
        <w:t>sector. In particular, the refining technology that convert</w:t>
      </w:r>
      <w:r w:rsidR="00BF4998" w:rsidRPr="00374A27">
        <w:t>s</w:t>
      </w:r>
      <w:r w:rsidR="007040FD" w:rsidRPr="00374A27">
        <w:t xml:space="preserve"> a variety of feedstocks to a range of products, and units, known as hydrocracking. Hydrocracking is a catalytic refining process widely used to remove sulfur from crude oil products such as naphtha, gasoline, diesel fuel, kerosene, and fuel oil</w:t>
      </w:r>
      <w:r w:rsidR="00056E89" w:rsidRPr="00374A27">
        <w:t xml:space="preserve"> </w:t>
      </w:r>
      <w:r w:rsidR="00056E89" w:rsidRPr="00374A27">
        <w:fldChar w:fldCharType="begin" w:fldLock="1"/>
      </w:r>
      <w:r w:rsidR="00056E89" w:rsidRPr="00374A27">
        <w:instrText>ADDIN CSL_CITATION {"citationItems":[{"id":"ITEM-1","itemData":{"ISBN":"9780128169940","author":[{"dropping-particle":"","family":"Speight","given":"J.","non-dropping-particle":"","parse-names":false,"suffix":""}],"edition":"Second","id":"ITEM-1","issue":"April","issued":{"date-parts":[["2020"]]},"number-of-pages":"644","publisher":"Gulf Professional Publishing","publisher-place":"Laramie, Wyoming","title":"The refinery of the future","type":"book"},"uris":["http://www.mendeley.com/documents/?uuid=04e0455f-9f26-4bbd-9770-65765f8557f9"]}],"mendeley":{"formattedCitation":"(Speight, 2020)","plainTextFormattedCitation":"(Speight, 2020)","previouslyFormattedCitation":"(Speight, 2020)"},"properties":{"noteIndex":0},"schema":"https://github.com/citation-style-language/schema/raw/master/csl-citation.json"}</w:instrText>
      </w:r>
      <w:r w:rsidR="00056E89" w:rsidRPr="00374A27">
        <w:fldChar w:fldCharType="separate"/>
      </w:r>
      <w:r w:rsidR="00056E89" w:rsidRPr="00374A27">
        <w:rPr>
          <w:noProof/>
        </w:rPr>
        <w:t>(Speight, 2020)</w:t>
      </w:r>
      <w:r w:rsidR="00056E89" w:rsidRPr="00374A27">
        <w:fldChar w:fldCharType="end"/>
      </w:r>
      <w:r w:rsidR="007040FD" w:rsidRPr="00374A27">
        <w:t>.</w:t>
      </w:r>
      <w:r w:rsidR="00CA63B7" w:rsidRPr="00374A27">
        <w:t xml:space="preserve"> Th</w:t>
      </w:r>
      <w:r w:rsidR="00FF2410" w:rsidRPr="00374A27">
        <w:t xml:space="preserve">is process has been largely used due to its potential to maximize the yield </w:t>
      </w:r>
      <w:r w:rsidR="008112E6" w:rsidRPr="00374A27">
        <w:t xml:space="preserve">of transportation fuels and </w:t>
      </w:r>
      <w:r w:rsidR="00E6717F" w:rsidRPr="00374A27">
        <w:t xml:space="preserve">its production </w:t>
      </w:r>
      <w:r w:rsidR="008112E6" w:rsidRPr="00374A27">
        <w:t>flexibility</w:t>
      </w:r>
      <w:r w:rsidR="00E6717F" w:rsidRPr="00374A27">
        <w:t xml:space="preserve">, along </w:t>
      </w:r>
      <w:r w:rsidR="00973B49">
        <w:t xml:space="preserve">with </w:t>
      </w:r>
      <w:r w:rsidR="00CA63B7" w:rsidRPr="00374A27">
        <w:t xml:space="preserve">the suitability to use the unconverted oil as a feedstock for the </w:t>
      </w:r>
      <w:r w:rsidR="008112E6" w:rsidRPr="00374A27">
        <w:t xml:space="preserve">conventional </w:t>
      </w:r>
      <w:r w:rsidR="0015596D" w:rsidRPr="00374A27">
        <w:t xml:space="preserve">thermal </w:t>
      </w:r>
      <w:r w:rsidR="00CA63B7" w:rsidRPr="00374A27">
        <w:t>catalytic cracker</w:t>
      </w:r>
      <w:r w:rsidR="00A2657D" w:rsidRPr="00374A27">
        <w:t xml:space="preserve"> </w:t>
      </w:r>
      <w:r w:rsidR="00A2657D" w:rsidRPr="00374A27">
        <w:fldChar w:fldCharType="begin" w:fldLock="1"/>
      </w:r>
      <w:r w:rsidR="00B718F2" w:rsidRPr="00374A27">
        <w:instrText>ADDIN CSL_CITATION {"citationItems":[{"id":"ITEM-1","itemData":{"DOI":"10.1016/b978-0-12-819727-1.00011-x","ISBN":"9780128197271","abstract":"Extensive efforts have been made in the conversion of biomass into renewable energy using thermochemical and biochemical approaches. During biomass thermochemical conversion, nitrogen oxides (NOx), particulate matter (PM), and tar are the major environmental emissions generated. NOx and PM generated in thermochemical conversion processes can be effectively removed by existing technologies, and tar can be reduced through end treatment and in situ process control. In bioconversion of biomass, the major environmental emissions are volatile organic compounds (VOCs), sulfur-containing gases (e.g., H2S), wastewater, and biogas slurry. Biogas slurry can be utilized as a value-added resource, and wastewater and VOCs can be treated via physical-chemical or biological methods. From a green engineering perspective, the most effective approach is the source reduction of pollution, which can be achieved through process improvement/control or the development of new conversion processes. Employing emission treatment and source-reduction approaches, bioenergy-related environmental issues can be minimized. Developing new industrial technologies or processes that use biomass as a source of energy or chemicals is the future direction of clean production.","author":[{"dropping-particle":"","family":"Wei","given":"Rufei","non-dropping-particle":"","parse-names":false,"suffix":""},{"dropping-particle":"","family":"Li","given":"Haiming","non-dropping-particle":"","parse-names":false,"suffix":""},{"dropping-particle":"","family":"Chen","given":"Yulong","non-dropping-particle":"","parse-names":false,"suffix":""},{"dropping-particle":"","family":"Hu","given":"Yulin","non-dropping-particle":"","parse-names":false,"suffix":""},{"dropping-particle":"","family":"Long","given":"Hongming","non-dropping-particle":"","parse-names":false,"suffix":""},{"dropping-particle":"","family":"Li","given":"Jiaxin","non-dropping-particle":"","parse-names":false,"suffix":""},{"dropping-particle":"","family":"Xu","given":"Chunbao Charles","non-dropping-particle":"","parse-names":false,"suffix":""}],"container-title":"Reference Module in Earth Systems and Environmental Sciences","edition":"2","id":"ITEM-1","issued":{"date-parts":[["2020"]]},"number-of-pages":"1-15","publisher":"Elsevier Inc.","title":"Environmental Issues Related to Bioenergy","type":"book"},"uris":["http://www.mendeley.com/documents/?uuid=cd301d5d-dc5b-4922-9abb-87d9822b9e2a"]}],"mendeley":{"formattedCitation":"(Wei et al., 2020)","plainTextFormattedCitation":"(Wei et al., 2020)","previouslyFormattedCitation":"(Wei et al., 2020)"},"properties":{"noteIndex":0},"schema":"https://github.com/citation-style-language/schema/raw/master/csl-citation.json"}</w:instrText>
      </w:r>
      <w:r w:rsidR="00A2657D" w:rsidRPr="00374A27">
        <w:fldChar w:fldCharType="separate"/>
      </w:r>
      <w:r w:rsidR="00B718F2" w:rsidRPr="00374A27">
        <w:rPr>
          <w:noProof/>
        </w:rPr>
        <w:t>(Wei et al., 2020)</w:t>
      </w:r>
      <w:r w:rsidR="00A2657D" w:rsidRPr="00374A27">
        <w:fldChar w:fldCharType="end"/>
      </w:r>
      <w:r w:rsidR="0015596D" w:rsidRPr="00374A27">
        <w:t>.</w:t>
      </w:r>
    </w:p>
    <w:p w14:paraId="1D9DE8B4" w14:textId="3718C133" w:rsidR="00637425" w:rsidRPr="00374A27" w:rsidRDefault="00637425" w:rsidP="007C13B5">
      <w:pPr>
        <w:pStyle w:val="CETheadingx"/>
      </w:pPr>
      <w:r w:rsidRPr="00374A27">
        <w:t>Detailed process description</w:t>
      </w:r>
    </w:p>
    <w:p w14:paraId="2DB044BC" w14:textId="41AEDD67" w:rsidR="00F34EFB" w:rsidRDefault="00314BC3" w:rsidP="00953E4F">
      <w:pPr>
        <w:pStyle w:val="CETBodytext"/>
      </w:pPr>
      <w:r w:rsidRPr="00374A27">
        <w:t xml:space="preserve">The </w:t>
      </w:r>
      <w:r w:rsidR="0013520B">
        <w:t>single-stage</w:t>
      </w:r>
      <w:r w:rsidRPr="00374A27">
        <w:t xml:space="preserve"> </w:t>
      </w:r>
      <w:r w:rsidR="00973B49">
        <w:t>recycl</w:t>
      </w:r>
      <w:r w:rsidR="0018521E">
        <w:t>ing</w:t>
      </w:r>
      <w:r w:rsidRPr="00374A27">
        <w:t xml:space="preserve"> </w:t>
      </w:r>
      <w:r w:rsidR="00CD1B37" w:rsidRPr="00374A27">
        <w:t>hydrocracking</w:t>
      </w:r>
      <w:r w:rsidRPr="00374A27">
        <w:t xml:space="preserve"> has been chosen to perform the analysis.</w:t>
      </w:r>
      <w:r w:rsidR="005C35A7">
        <w:t xml:space="preserve"> </w:t>
      </w:r>
      <w:r w:rsidR="000A507C" w:rsidRPr="00374A27">
        <w:fldChar w:fldCharType="begin"/>
      </w:r>
      <w:r w:rsidR="000A507C" w:rsidRPr="00374A27">
        <w:instrText xml:space="preserve"> REF _Ref87888119 \h </w:instrText>
      </w:r>
      <w:r w:rsidR="00953E4F" w:rsidRPr="00374A27">
        <w:instrText xml:space="preserve"> \* MERGEFORMAT </w:instrText>
      </w:r>
      <w:r w:rsidR="000A507C" w:rsidRPr="00374A27">
        <w:fldChar w:fldCharType="separate"/>
      </w:r>
      <w:r w:rsidR="005142FF" w:rsidRPr="00374A27">
        <w:t>Figure 1</w:t>
      </w:r>
      <w:r w:rsidR="000A507C" w:rsidRPr="00374A27">
        <w:fldChar w:fldCharType="end"/>
      </w:r>
      <w:r w:rsidR="005C35A7">
        <w:t xml:space="preserve"> lists </w:t>
      </w:r>
      <w:r w:rsidR="00691F93" w:rsidRPr="00374A27">
        <w:t xml:space="preserve">each </w:t>
      </w:r>
      <w:r w:rsidR="00973B49">
        <w:t>component</w:t>
      </w:r>
      <w:r w:rsidR="00973B49" w:rsidRPr="00374A27">
        <w:t xml:space="preserve"> </w:t>
      </w:r>
      <w:r w:rsidR="00BD17BD">
        <w:t xml:space="preserve">providing numbered elements </w:t>
      </w:r>
      <w:r w:rsidR="007772A3">
        <w:t>and sketche</w:t>
      </w:r>
      <w:r w:rsidR="00BD17BD">
        <w:t>s</w:t>
      </w:r>
      <w:r w:rsidR="007772A3">
        <w:t xml:space="preserve"> functional relationships </w:t>
      </w:r>
      <w:r w:rsidR="002C7897" w:rsidRPr="00374A27">
        <w:t xml:space="preserve">to facilitate </w:t>
      </w:r>
      <w:r w:rsidR="005C35A7">
        <w:t>process</w:t>
      </w:r>
      <w:r w:rsidR="005C35A7" w:rsidRPr="00374A27">
        <w:t xml:space="preserve"> </w:t>
      </w:r>
      <w:r w:rsidR="002C7897" w:rsidRPr="00374A27">
        <w:t>description</w:t>
      </w:r>
      <w:r w:rsidRPr="00374A27">
        <w:t xml:space="preserve">. </w:t>
      </w:r>
      <w:r w:rsidR="007943DB">
        <w:t xml:space="preserve">The process starts </w:t>
      </w:r>
      <w:r w:rsidR="00973B49">
        <w:t>In</w:t>
      </w:r>
      <w:r w:rsidR="00F34EFB" w:rsidRPr="00374A27">
        <w:t xml:space="preserve"> the reactor</w:t>
      </w:r>
      <w:r w:rsidR="00691F93" w:rsidRPr="00374A27">
        <w:t xml:space="preserve"> (1)</w:t>
      </w:r>
      <w:r w:rsidR="00F34EFB" w:rsidRPr="00374A27">
        <w:t>,</w:t>
      </w:r>
      <w:r w:rsidR="007943DB">
        <w:t xml:space="preserve"> in which</w:t>
      </w:r>
      <w:r w:rsidR="00F34EFB" w:rsidRPr="00374A27">
        <w:t xml:space="preserve"> conversion of Nitrogen and Sulphur compounds, saturation </w:t>
      </w:r>
      <w:r w:rsidR="007A407F">
        <w:t xml:space="preserve">and partial saturation </w:t>
      </w:r>
      <w:r w:rsidR="00F34EFB" w:rsidRPr="00374A27">
        <w:t>of olefins</w:t>
      </w:r>
      <w:r w:rsidR="00973B49">
        <w:t>,</w:t>
      </w:r>
      <w:r w:rsidR="00F34EFB" w:rsidRPr="00374A27">
        <w:t xml:space="preserve"> and polycyclic aromatic hydrocarbons take </w:t>
      </w:r>
      <w:r w:rsidR="004246F4" w:rsidRPr="00374A27">
        <w:t>pl</w:t>
      </w:r>
      <w:r w:rsidR="00F34EFB" w:rsidRPr="00374A27">
        <w:t>ace</w:t>
      </w:r>
      <w:r w:rsidR="007772A3">
        <w:t xml:space="preserve"> </w:t>
      </w:r>
      <w:r w:rsidR="007943DB" w:rsidRPr="00374A27">
        <w:fldChar w:fldCharType="begin" w:fldLock="1"/>
      </w:r>
      <w:r w:rsidR="007943DB" w:rsidRPr="00374A27">
        <w:instrText>ADDIN CSL_CITATION {"citationItems":[{"id":"ITEM-1","itemData":{"DOI":"10.1016/S0167-2991(07)80812-3","ISBN":"0444530630","ISSN":"01672991","author":[{"dropping-particle":"","family":"Rigutto","given":"Marcello S.","non-dropping-particle":"","parse-names":false,"suffix":""},{"dropping-particle":"","family":"Veen","given":"Rob","non-dropping-particle":"van","parse-names":false,"suffix":""},{"dropping-particle":"","family":"Huve","given":"Laurent","non-dropping-particle":"","parse-names":false,"suffix":""}],"container-title":"Studies in Surface Science and Catalysis","id":"ITEM-1","issued":{"date-parts":[["2007"]]},"page":"855-913","title":"Zeolites in hydrocarbon processing","type":"article-journal","volume":"168"},"uris":["http://www.mendeley.com/documents/?uuid=2580a889-a44a-4229-81e2-5ffc062f160f"]}],"mendeley":{"formattedCitation":"(Rigutto et al., 2007)","plainTextFormattedCitation":"(Rigutto et al., 2007)","previouslyFormattedCitation":"(Rigutto et al., 2007)"},"properties":{"noteIndex":0},"schema":"https://github.com/citation-style-language/schema/raw/master/csl-citation.json"}</w:instrText>
      </w:r>
      <w:r w:rsidR="007943DB" w:rsidRPr="00374A27">
        <w:fldChar w:fldCharType="separate"/>
      </w:r>
      <w:r w:rsidR="007943DB" w:rsidRPr="00374A27">
        <w:rPr>
          <w:noProof/>
        </w:rPr>
        <w:t>(Rigutto et al., 2007)</w:t>
      </w:r>
      <w:r w:rsidR="007943DB" w:rsidRPr="00374A27">
        <w:fldChar w:fldCharType="end"/>
      </w:r>
      <w:r w:rsidR="004246F4" w:rsidRPr="00374A27">
        <w:t>.</w:t>
      </w:r>
      <w:r w:rsidR="00F34EFB" w:rsidRPr="00374A27">
        <w:t xml:space="preserve"> The </w:t>
      </w:r>
      <w:r w:rsidR="00BD17BD">
        <w:t xml:space="preserve">oil </w:t>
      </w:r>
      <w:r w:rsidR="00F34EFB" w:rsidRPr="00374A27">
        <w:t>is combined with a preheated mixture of makeup hydrogen and hydrogen-rich recycle</w:t>
      </w:r>
      <w:r w:rsidR="00BD17BD">
        <w:t xml:space="preserve">d </w:t>
      </w:r>
      <w:r w:rsidR="00F34EFB" w:rsidRPr="00374A27">
        <w:t xml:space="preserve">gas and </w:t>
      </w:r>
      <w:r w:rsidR="004246F4" w:rsidRPr="00374A27">
        <w:t xml:space="preserve">then </w:t>
      </w:r>
      <w:r w:rsidR="00F34EFB" w:rsidRPr="00374A27">
        <w:t xml:space="preserve">heated to reactor inlet temperature via </w:t>
      </w:r>
      <w:r w:rsidR="00EC5434">
        <w:t>heat exchanger I (</w:t>
      </w:r>
      <w:r w:rsidR="00F34EFB" w:rsidRPr="00374A27">
        <w:t>feed-effluent exchanger</w:t>
      </w:r>
      <w:r w:rsidR="00EC5434">
        <w:t>,</w:t>
      </w:r>
      <w:r w:rsidR="002C7897" w:rsidRPr="00374A27">
        <w:t xml:space="preserve"> (3)</w:t>
      </w:r>
      <w:r w:rsidR="00EC5434">
        <w:t>)</w:t>
      </w:r>
      <w:r w:rsidR="00F34EFB" w:rsidRPr="00374A27">
        <w:t xml:space="preserve"> and a </w:t>
      </w:r>
      <w:r w:rsidR="00EC5434">
        <w:t>heat exchanger II (</w:t>
      </w:r>
      <w:r w:rsidR="00F34EFB" w:rsidRPr="00374A27">
        <w:t>reactor charge heater</w:t>
      </w:r>
      <w:r w:rsidR="00EC5434">
        <w:t>, (4))</w:t>
      </w:r>
      <w:r w:rsidR="002C7897" w:rsidRPr="00374A27">
        <w:t xml:space="preserve">. </w:t>
      </w:r>
      <w:bookmarkStart w:id="0" w:name="_Hlk96958358"/>
      <w:r w:rsidR="00F34EFB" w:rsidRPr="00374A27">
        <w:t>From heater</w:t>
      </w:r>
      <w:r w:rsidR="0085615B" w:rsidRPr="00374A27">
        <w:t xml:space="preserve"> (2)</w:t>
      </w:r>
      <w:r w:rsidR="004246F4" w:rsidRPr="00374A27">
        <w:t>,</w:t>
      </w:r>
      <w:r w:rsidR="00F34EFB" w:rsidRPr="00374A27">
        <w:t xml:space="preserve"> the partially vaporized </w:t>
      </w:r>
      <w:r w:rsidR="00FF0F3A">
        <w:t xml:space="preserve">flow </w:t>
      </w:r>
      <w:r w:rsidR="00F34EFB" w:rsidRPr="00374A27">
        <w:t>is loaded in</w:t>
      </w:r>
      <w:r w:rsidR="00FF0F3A">
        <w:t xml:space="preserve">to </w:t>
      </w:r>
      <w:r w:rsidR="00F34EFB" w:rsidRPr="00374A27">
        <w:t>separate beds in the reactor</w:t>
      </w:r>
      <w:bookmarkEnd w:id="0"/>
      <w:r w:rsidR="00F34EFB" w:rsidRPr="00374A27">
        <w:t xml:space="preserve">. The reactor </w:t>
      </w:r>
      <w:r w:rsidR="0013520B">
        <w:t>discharge</w:t>
      </w:r>
      <w:r w:rsidR="009C4428">
        <w:t>d</w:t>
      </w:r>
      <w:r w:rsidR="00D3287D">
        <w:t xml:space="preserve"> </w:t>
      </w:r>
      <w:r w:rsidR="0013520B">
        <w:t>effluent</w:t>
      </w:r>
      <w:r w:rsidR="00F34EFB" w:rsidRPr="00374A27">
        <w:t xml:space="preserve"> is </w:t>
      </w:r>
      <w:r w:rsidR="00D3287D">
        <w:t xml:space="preserve">then </w:t>
      </w:r>
      <w:r w:rsidR="00F34EFB" w:rsidRPr="00374A27">
        <w:t xml:space="preserve">cooled through a </w:t>
      </w:r>
      <w:r w:rsidR="00EC5434">
        <w:t>heat exchanger IV (</w:t>
      </w:r>
      <w:r w:rsidR="002C7897" w:rsidRPr="00374A27">
        <w:t>11</w:t>
      </w:r>
      <w:r w:rsidR="00EC5434">
        <w:t>)</w:t>
      </w:r>
      <w:r w:rsidR="002C7897" w:rsidRPr="00374A27">
        <w:t xml:space="preserve"> </w:t>
      </w:r>
      <w:r w:rsidR="00F34EFB" w:rsidRPr="00374A27">
        <w:t xml:space="preserve">and </w:t>
      </w:r>
      <w:r w:rsidR="00EC5434">
        <w:t>heat exchanger III</w:t>
      </w:r>
      <w:r w:rsidR="002C7897" w:rsidRPr="00374A27">
        <w:t xml:space="preserve"> (12). </w:t>
      </w:r>
      <w:r w:rsidR="00EC5434">
        <w:t>The d</w:t>
      </w:r>
      <w:r w:rsidR="00F34EFB" w:rsidRPr="00374A27">
        <w:t>eaerat</w:t>
      </w:r>
      <w:r w:rsidR="0015596D" w:rsidRPr="00374A27">
        <w:t>or</w:t>
      </w:r>
      <w:r w:rsidR="0085615B" w:rsidRPr="00374A27">
        <w:t xml:space="preserve"> (10)</w:t>
      </w:r>
      <w:r w:rsidR="00F34EFB" w:rsidRPr="00374A27">
        <w:t xml:space="preserve"> is </w:t>
      </w:r>
      <w:r w:rsidR="00EC5434" w:rsidRPr="00374A27">
        <w:t>i</w:t>
      </w:r>
      <w:r w:rsidR="00EC5434">
        <w:t>nserted</w:t>
      </w:r>
      <w:r w:rsidR="00F34EFB" w:rsidRPr="00374A27">
        <w:t xml:space="preserve"> into the reactor </w:t>
      </w:r>
      <w:r w:rsidR="0013520B">
        <w:t>discharge effluent</w:t>
      </w:r>
      <w:r w:rsidR="00F34EFB" w:rsidRPr="00374A27">
        <w:t xml:space="preserve"> before the</w:t>
      </w:r>
      <w:r w:rsidR="008814A7" w:rsidRPr="00374A27">
        <w:t xml:space="preserve"> removal of ammonia</w:t>
      </w:r>
      <w:r w:rsidR="00F34EFB" w:rsidRPr="00374A27">
        <w:t xml:space="preserve">. The reactor effluent </w:t>
      </w:r>
      <w:r w:rsidR="0013520B">
        <w:t>passes</w:t>
      </w:r>
      <w:r w:rsidR="00FB5A02">
        <w:t xml:space="preserve"> into the </w:t>
      </w:r>
      <w:r w:rsidR="00FB5A02" w:rsidRPr="00374A27">
        <w:t>high-pressure separator (6)</w:t>
      </w:r>
      <w:r w:rsidR="00FB5A02">
        <w:t xml:space="preserve"> to be divided </w:t>
      </w:r>
      <w:r w:rsidR="00F34EFB" w:rsidRPr="00374A27">
        <w:t>into hydrogen-rich recycle gas, sour water stream, and hydrocarbon liquid stream</w:t>
      </w:r>
      <w:r w:rsidR="00FB5A02">
        <w:t xml:space="preserve">. </w:t>
      </w:r>
      <w:r w:rsidR="00611215" w:rsidRPr="00374A27">
        <w:t>The</w:t>
      </w:r>
      <w:r w:rsidR="00FB5A02">
        <w:t xml:space="preserve"> </w:t>
      </w:r>
      <w:r w:rsidR="00611215" w:rsidRPr="00374A27">
        <w:t>gas is recycled back to the reactor feed by using a recycl</w:t>
      </w:r>
      <w:r w:rsidR="00D3287D">
        <w:t xml:space="preserve">ing </w:t>
      </w:r>
      <w:r w:rsidR="00611215" w:rsidRPr="00374A27">
        <w:t>compressor</w:t>
      </w:r>
      <w:r w:rsidR="002C7897" w:rsidRPr="00374A27">
        <w:t xml:space="preserve"> (5)</w:t>
      </w:r>
      <w:r w:rsidR="00611215" w:rsidRPr="00374A27">
        <w:t xml:space="preserve">. </w:t>
      </w:r>
      <w:r w:rsidR="00F34EFB" w:rsidRPr="00374A27">
        <w:t xml:space="preserve">The hydrocarbon-rich stream </w:t>
      </w:r>
      <w:r w:rsidR="00FB5A02">
        <w:t>is</w:t>
      </w:r>
      <w:r w:rsidR="00F34EFB" w:rsidRPr="00374A27">
        <w:t xml:space="preserve"> </w:t>
      </w:r>
      <w:r w:rsidR="00D3287D">
        <w:t xml:space="preserve">fed </w:t>
      </w:r>
      <w:r w:rsidR="00F34EFB" w:rsidRPr="00374A27">
        <w:t>to the distillation section after low-boiling products are flashed off in a low-pressure separator</w:t>
      </w:r>
      <w:r w:rsidR="002C7897" w:rsidRPr="00374A27">
        <w:t xml:space="preserve"> (7)</w:t>
      </w:r>
      <w:r w:rsidR="00F34EFB" w:rsidRPr="00374A27">
        <w:t>. The distillation section consists of a hydrogen sulfide stripper and a recycl</w:t>
      </w:r>
      <w:r w:rsidR="00D3287D">
        <w:t xml:space="preserve">ing </w:t>
      </w:r>
      <w:r w:rsidR="00F34EFB" w:rsidRPr="00374A27">
        <w:t>splitter. This latter</w:t>
      </w:r>
      <w:r w:rsidR="00FB5A02">
        <w:t xml:space="preserve"> </w:t>
      </w:r>
      <w:r w:rsidR="00F34EFB" w:rsidRPr="00374A27">
        <w:t>separates</w:t>
      </w:r>
      <w:r w:rsidR="002C7897" w:rsidRPr="00374A27">
        <w:t xml:space="preserve"> </w:t>
      </w:r>
      <w:r w:rsidR="00F34EFB" w:rsidRPr="00374A27">
        <w:t>the product into the desired cuts</w:t>
      </w:r>
      <w:r w:rsidR="001E72FA" w:rsidRPr="00374A27">
        <w:t xml:space="preserve"> </w:t>
      </w:r>
      <w:r w:rsidR="00FB5A02">
        <w:t xml:space="preserve">passing through the fractioner (8) </w:t>
      </w:r>
      <w:r w:rsidR="001E72FA" w:rsidRPr="00374A27">
        <w:fldChar w:fldCharType="begin" w:fldLock="1"/>
      </w:r>
      <w:r w:rsidR="00E763C9">
        <w:instrText>ADDIN CSL_CITATION {"citationItems":[{"id":"ITEM-1","itemData":{"DOI":"10.1016/bs.acat.2016.10.001","ISSN":"03600564","abstract":"Hydroisomerization and hydrocracking are widely recognized as versatile reactions. They allow not only converting feeds of various origin and quality into high-value blendstocks but also identifying the opportunities brought about by different solid acids with characteristic framework structures to tailor activity and product selectivity. The bifunctional reaction mechanism is an essential feature in this respect. It comprises acid-catalyzed rearrangement and cracking in addition to metal-catalyzed (de)hydrogenation and is effective at relatively mild operating conditions. Innumerable combinations of metal and acid functions, ranging, respectively, from sulfided transition metals to noble ones and from crystalline, microporous to wider pore, amorphous materials are available for ensuring the required catalytic performance to convert the feed into the desired product slate. An adequate understanding of the detailed reaction mechanism represents a crucial element in this endeavor. Over the years an interesting evolution from simple, lumped model toward advanced ones accounting for all potentially occurring elementary steps could be discerned. Hydrocracking has been among the first reactions involved in hydrocarbon fuel production and regained popularity in the last years because of the processing of ever more heavy crudes. Its horizon, however, extends beyond the fossil era with applications in bio-fuel production and plastic waste valorization. It ensures a bright future for a historical and reliable conversion process.","author":[{"dropping-particle":"","family":"Thybaut","given":"J. W.","non-dropping-particle":"","parse-names":false,"suffix":""},{"dropping-particle":"","family":"Marin","given":"G. B.","non-dropping-particle":"","parse-names":false,"suffix":""}],"container-title":"Advances in Catalysis","edition":"1","id":"ITEM-1","issued":{"date-parts":[["2016"]]},"number-of-pages":"109-238","publisher":"Elsevier Inc.","title":"Multiscale Aspects in Hydrocracking: From Reaction Mechanism Over Catalysts to Kinetics and Industrial Application","type":"book","volume":"59"},"uris":["http://www.mendeley.com/documents/?uuid=717fca89-a6b5-4adf-b91d-05439b8ae860"]},{"id":"ITEM-2","itemData":{"ISBN":"9780128169940","author":[{"dropping-particle":"","family":"Speight","given":"J.","non-dropping-particle":"","parse-names":false,"suffix":""}],"edition":"Second","id":"ITEM-2","issue":"April","issued":{"date-parts":[["2020"]]},"number-of-pages":"644","publisher":"Gulf Professional Publishing","publisher-place":"Laramie, Wyoming","title":"The refinery of the future","type":"book"},"uris":["http://www.mendeley.com/documents/?uuid=04e0455f-9f26-4bbd-9770-65765f8557f9"]}],"mendeley":{"formattedCitation":"(Speight, 2020; Thybaut and Marin, 2016)","plainTextFormattedCitation":"(Speight, 2020; Thybaut and Marin, 2016)","previouslyFormattedCitation":"(Speight, 2020; Thybaut and Marin, 2016)"},"properties":{"noteIndex":0},"schema":"https://github.com/citation-style-language/schema/raw/master/csl-citation.json"}</w:instrText>
      </w:r>
      <w:r w:rsidR="001E72FA" w:rsidRPr="00374A27">
        <w:fldChar w:fldCharType="separate"/>
      </w:r>
      <w:r w:rsidR="00E763C9" w:rsidRPr="00E763C9">
        <w:rPr>
          <w:noProof/>
        </w:rPr>
        <w:t>(Speight, 2020; Thybaut and Marin, 2016)</w:t>
      </w:r>
      <w:r w:rsidR="001E72FA" w:rsidRPr="00374A27">
        <w:fldChar w:fldCharType="end"/>
      </w:r>
      <w:r w:rsidR="00F34EFB" w:rsidRPr="00374A27">
        <w:t>.</w:t>
      </w:r>
    </w:p>
    <w:p w14:paraId="2B62883C" w14:textId="77777777" w:rsidR="00D3287D" w:rsidRPr="00374A27" w:rsidRDefault="00D3287D" w:rsidP="007C13B5">
      <w:pPr>
        <w:pStyle w:val="CETheadingx"/>
      </w:pPr>
      <w:r w:rsidRPr="00374A27">
        <w:t>System-Theoretic Accident Model and Processes analysis</w:t>
      </w:r>
    </w:p>
    <w:p w14:paraId="2B452F03" w14:textId="77777777" w:rsidR="007C13B5" w:rsidRDefault="00D3287D" w:rsidP="00D3287D">
      <w:pPr>
        <w:pStyle w:val="CETBodytext"/>
      </w:pPr>
      <w:r w:rsidRPr="00374A27">
        <w:t xml:space="preserve">The STAMP model has been used to define the Safety Control Structure (SCS) of the process and describe how components functionally interact with each other. </w:t>
      </w:r>
    </w:p>
    <w:p w14:paraId="1B84E553" w14:textId="0B7D79B2" w:rsidR="000A507C" w:rsidRPr="00374A27" w:rsidRDefault="002C7897" w:rsidP="004D7D96">
      <w:pPr>
        <w:pStyle w:val="CETBodytext"/>
        <w:keepNext/>
        <w:jc w:val="left"/>
      </w:pPr>
      <w:r w:rsidRPr="00374A27">
        <w:object w:dxaOrig="14700" w:dyaOrig="9375" w14:anchorId="165B0F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282pt" o:ole="">
            <v:imagedata r:id="rId13" o:title=""/>
          </v:shape>
          <o:OLEObject Type="Embed" ProgID="Visio.Drawing.15" ShapeID="_x0000_i1025" DrawAspect="Content" ObjectID="_1709651024" r:id="rId14"/>
        </w:object>
      </w:r>
    </w:p>
    <w:p w14:paraId="0E09FAC0" w14:textId="51806795" w:rsidR="00B57BCE" w:rsidRPr="00374A27" w:rsidRDefault="000A507C" w:rsidP="003409D1">
      <w:pPr>
        <w:pStyle w:val="CETCaption"/>
        <w:spacing w:before="0"/>
        <w:rPr>
          <w:lang w:val="en-US"/>
        </w:rPr>
      </w:pPr>
      <w:bookmarkStart w:id="1" w:name="_Ref87888119"/>
      <w:r w:rsidRPr="00374A27">
        <w:rPr>
          <w:lang w:val="en-US"/>
        </w:rPr>
        <w:t xml:space="preserve">Figure </w:t>
      </w:r>
      <w:r w:rsidRPr="00374A27">
        <w:rPr>
          <w:lang w:val="en-US"/>
        </w:rPr>
        <w:fldChar w:fldCharType="begin"/>
      </w:r>
      <w:r w:rsidRPr="00374A27">
        <w:rPr>
          <w:lang w:val="en-US"/>
        </w:rPr>
        <w:instrText xml:space="preserve"> SEQ Figure \* ARABIC </w:instrText>
      </w:r>
      <w:r w:rsidRPr="00374A27">
        <w:rPr>
          <w:lang w:val="en-US"/>
        </w:rPr>
        <w:fldChar w:fldCharType="separate"/>
      </w:r>
      <w:r w:rsidR="005142FF" w:rsidRPr="00374A27">
        <w:rPr>
          <w:noProof/>
          <w:lang w:val="en-US"/>
        </w:rPr>
        <w:t>1</w:t>
      </w:r>
      <w:r w:rsidRPr="00374A27">
        <w:rPr>
          <w:lang w:val="en-US"/>
        </w:rPr>
        <w:fldChar w:fldCharType="end"/>
      </w:r>
      <w:bookmarkEnd w:id="1"/>
      <w:r w:rsidRPr="00374A27">
        <w:rPr>
          <w:lang w:val="en-US"/>
        </w:rPr>
        <w:t xml:space="preserve">. </w:t>
      </w:r>
      <w:r w:rsidR="00210B19" w:rsidRPr="00374A27">
        <w:rPr>
          <w:lang w:val="en-US"/>
        </w:rPr>
        <w:t xml:space="preserve">Single stage </w:t>
      </w:r>
      <w:r w:rsidR="007D382F" w:rsidRPr="00374A27">
        <w:rPr>
          <w:lang w:val="en-US"/>
        </w:rPr>
        <w:t>recycl</w:t>
      </w:r>
      <w:r w:rsidR="007D382F">
        <w:rPr>
          <w:lang w:val="en-US"/>
        </w:rPr>
        <w:t>ing</w:t>
      </w:r>
      <w:r w:rsidR="00210B19" w:rsidRPr="00374A27">
        <w:rPr>
          <w:lang w:val="en-US"/>
        </w:rPr>
        <w:t xml:space="preserve"> h</w:t>
      </w:r>
      <w:r w:rsidRPr="00374A27">
        <w:rPr>
          <w:lang w:val="en-US"/>
        </w:rPr>
        <w:t>ydrocracking process diagram</w:t>
      </w:r>
    </w:p>
    <w:p w14:paraId="031EB9A0" w14:textId="77D9E39A" w:rsidR="009028B4" w:rsidRPr="00374A27" w:rsidRDefault="009028B4" w:rsidP="00953E4F">
      <w:pPr>
        <w:pStyle w:val="CETBodytext"/>
      </w:pPr>
      <w:r w:rsidRPr="00374A27">
        <w:t>Th</w:t>
      </w:r>
      <w:r w:rsidR="005B61A8" w:rsidRPr="00374A27">
        <w:t xml:space="preserve">is paragraph presents two </w:t>
      </w:r>
      <w:r w:rsidR="00D54411" w:rsidRPr="00374A27">
        <w:t>stages</w:t>
      </w:r>
      <w:r w:rsidR="005B61A8" w:rsidRPr="00374A27">
        <w:t xml:space="preserve"> of analysis: </w:t>
      </w:r>
      <w:r w:rsidRPr="00374A27">
        <w:t>(i) the description of the high-level SCS; (ii) a</w:t>
      </w:r>
      <w:r w:rsidR="00104279" w:rsidRPr="00374A27">
        <w:t>n</w:t>
      </w:r>
      <w:r w:rsidRPr="00374A27">
        <w:t xml:space="preserve"> ex</w:t>
      </w:r>
      <w:r w:rsidR="00104279" w:rsidRPr="00374A27">
        <w:t>cerpt</w:t>
      </w:r>
      <w:r w:rsidRPr="00374A27">
        <w:t xml:space="preserve"> detailed</w:t>
      </w:r>
      <w:r w:rsidR="00104279" w:rsidRPr="00374A27">
        <w:t xml:space="preserve"> on three components </w:t>
      </w:r>
      <w:r w:rsidR="001F78DC" w:rsidRPr="00374A27">
        <w:t>(</w:t>
      </w:r>
      <w:r w:rsidR="00D54411" w:rsidRPr="00374A27">
        <w:t xml:space="preserve">highlighted in red </w:t>
      </w:r>
      <w:r w:rsidR="008732DA" w:rsidRPr="00374A27">
        <w:t>color</w:t>
      </w:r>
      <w:r w:rsidR="00D54411" w:rsidRPr="00374A27">
        <w:t xml:space="preserve">, in </w:t>
      </w:r>
      <w:r w:rsidR="00D54411" w:rsidRPr="00374A27">
        <w:fldChar w:fldCharType="begin"/>
      </w:r>
      <w:r w:rsidR="00D54411" w:rsidRPr="00374A27">
        <w:instrText xml:space="preserve"> REF _Ref88128860 \h </w:instrText>
      </w:r>
      <w:r w:rsidR="00D54411" w:rsidRPr="00374A27">
        <w:fldChar w:fldCharType="separate"/>
      </w:r>
      <w:r w:rsidR="00D54411" w:rsidRPr="00374A27">
        <w:t xml:space="preserve">Figure </w:t>
      </w:r>
      <w:r w:rsidR="00D54411" w:rsidRPr="00374A27">
        <w:rPr>
          <w:noProof/>
        </w:rPr>
        <w:t>2</w:t>
      </w:r>
      <w:r w:rsidR="00D54411" w:rsidRPr="00374A27">
        <w:fldChar w:fldCharType="end"/>
      </w:r>
      <w:r w:rsidR="001F78DC" w:rsidRPr="00374A27">
        <w:t xml:space="preserve">) </w:t>
      </w:r>
      <w:r w:rsidR="00104279" w:rsidRPr="00374A27">
        <w:t xml:space="preserve">of the SCS </w:t>
      </w:r>
      <w:r w:rsidRPr="00374A27">
        <w:t xml:space="preserve">that </w:t>
      </w:r>
      <w:r w:rsidR="005B61A8" w:rsidRPr="00374A27">
        <w:t xml:space="preserve">concentrates </w:t>
      </w:r>
      <w:r w:rsidRPr="00374A27">
        <w:t>control process</w:t>
      </w:r>
      <w:r w:rsidR="005B61A8" w:rsidRPr="00374A27">
        <w:t xml:space="preserve"> elements</w:t>
      </w:r>
      <w:r w:rsidRPr="00374A27">
        <w:t>.</w:t>
      </w:r>
    </w:p>
    <w:p w14:paraId="06E7F218" w14:textId="6443E6B4" w:rsidR="001F78DC" w:rsidRPr="00374A27" w:rsidRDefault="00953E4F" w:rsidP="00953E4F">
      <w:pPr>
        <w:pStyle w:val="CETBodytext"/>
      </w:pPr>
      <w:r w:rsidRPr="00374A27">
        <w:t xml:space="preserve">The high-level SCS is represented in </w:t>
      </w:r>
      <w:r w:rsidRPr="00374A27">
        <w:fldChar w:fldCharType="begin"/>
      </w:r>
      <w:r w:rsidRPr="00374A27">
        <w:instrText xml:space="preserve"> REF _Ref88128860 \h </w:instrText>
      </w:r>
      <w:r w:rsidRPr="00374A27">
        <w:fldChar w:fldCharType="separate"/>
      </w:r>
      <w:r w:rsidRPr="00374A27">
        <w:t xml:space="preserve">Figure </w:t>
      </w:r>
      <w:r w:rsidRPr="00374A27">
        <w:rPr>
          <w:noProof/>
        </w:rPr>
        <w:t>2</w:t>
      </w:r>
      <w:r w:rsidRPr="00374A27">
        <w:fldChar w:fldCharType="end"/>
      </w:r>
      <w:r w:rsidRPr="00374A27">
        <w:t xml:space="preserve"> and it has been sectioned into: The Cabinet of Minister through the different Department; The Government Regulatory Office &amp; Industries Associations; Company management</w:t>
      </w:r>
      <w:r w:rsidR="005B61A8" w:rsidRPr="00374A27">
        <w:t>. T</w:t>
      </w:r>
      <w:r w:rsidRPr="00374A27">
        <w:t>h</w:t>
      </w:r>
      <w:r w:rsidR="005B61A8" w:rsidRPr="00374A27">
        <w:t xml:space="preserve">ese </w:t>
      </w:r>
      <w:r w:rsidRPr="00374A27">
        <w:t>three components compound</w:t>
      </w:r>
      <w:r w:rsidR="005B61A8" w:rsidRPr="00374A27">
        <w:t xml:space="preserve"> </w:t>
      </w:r>
      <w:r w:rsidRPr="00374A27">
        <w:t xml:space="preserve">the governance </w:t>
      </w:r>
      <w:r w:rsidR="005B61A8" w:rsidRPr="00374A27">
        <w:t xml:space="preserve">on </w:t>
      </w:r>
      <w:r w:rsidRPr="00374A27">
        <w:t xml:space="preserve">the process </w:t>
      </w:r>
      <w:r w:rsidR="00B37B2B" w:rsidRPr="00374A27">
        <w:t>considerer</w:t>
      </w:r>
      <w:r w:rsidRPr="00374A27">
        <w:t>. The plant organization</w:t>
      </w:r>
      <w:r w:rsidR="00B37B2B" w:rsidRPr="00374A27">
        <w:t xml:space="preserve"> (green box in </w:t>
      </w:r>
      <w:r w:rsidR="00B37B2B" w:rsidRPr="00374A27">
        <w:fldChar w:fldCharType="begin"/>
      </w:r>
      <w:r w:rsidR="00B37B2B" w:rsidRPr="00374A27">
        <w:instrText xml:space="preserve"> REF _Ref88128860 \h  \* MERGEFORMAT </w:instrText>
      </w:r>
      <w:r w:rsidR="00B37B2B" w:rsidRPr="00374A27">
        <w:fldChar w:fldCharType="separate"/>
      </w:r>
      <w:r w:rsidR="00B37B2B" w:rsidRPr="00374A27">
        <w:t>Figure 2</w:t>
      </w:r>
      <w:r w:rsidR="00B37B2B" w:rsidRPr="00374A27">
        <w:fldChar w:fldCharType="end"/>
      </w:r>
      <w:r w:rsidR="00B37B2B" w:rsidRPr="00374A27">
        <w:t>)</w:t>
      </w:r>
      <w:r w:rsidRPr="00374A27">
        <w:t xml:space="preserve"> has </w:t>
      </w:r>
      <w:r w:rsidR="005B61A8" w:rsidRPr="00374A27">
        <w:t xml:space="preserve">instead </w:t>
      </w:r>
      <w:r w:rsidRPr="00374A27">
        <w:t>the following components</w:t>
      </w:r>
      <w:r w:rsidR="00B37B2B" w:rsidRPr="00374A27">
        <w:t xml:space="preserve">: </w:t>
      </w:r>
      <w:r w:rsidR="00A1465D" w:rsidRPr="00374A27">
        <w:t>Central Utilities Plant Operations</w:t>
      </w:r>
      <w:r w:rsidRPr="00374A27">
        <w:t>;</w:t>
      </w:r>
      <w:r w:rsidR="00A1465D" w:rsidRPr="00374A27">
        <w:t xml:space="preserve"> Plant Engineering office;</w:t>
      </w:r>
      <w:r w:rsidRPr="00374A27">
        <w:t xml:space="preserve"> </w:t>
      </w:r>
      <w:r w:rsidR="00A1465D" w:rsidRPr="00374A27">
        <w:t>Operators &amp; Contractors</w:t>
      </w:r>
      <w:r w:rsidRPr="00374A27">
        <w:t xml:space="preserve">; </w:t>
      </w:r>
      <w:r w:rsidR="00A1465D" w:rsidRPr="00374A27">
        <w:t xml:space="preserve">Central Automated Control </w:t>
      </w:r>
      <w:r w:rsidR="008814A7" w:rsidRPr="00374A27">
        <w:t>System; Automated</w:t>
      </w:r>
      <w:r w:rsidR="00A1465D" w:rsidRPr="00374A27">
        <w:t xml:space="preserve"> Control sub-systems</w:t>
      </w:r>
      <w:r w:rsidR="00ED2F52" w:rsidRPr="00374A27">
        <w:t xml:space="preserve"> for hydrocracking;</w:t>
      </w:r>
      <w:r w:rsidR="0015596D" w:rsidRPr="00374A27">
        <w:t xml:space="preserve"> </w:t>
      </w:r>
      <w:r w:rsidR="00F45434" w:rsidRPr="00374A27">
        <w:t>Heater</w:t>
      </w:r>
      <w:r w:rsidR="00F23AE3" w:rsidRPr="00374A27">
        <w:t>;</w:t>
      </w:r>
      <w:r w:rsidR="00F45434" w:rsidRPr="00374A27">
        <w:t xml:space="preserve"> Heat exchanger I</w:t>
      </w:r>
      <w:r w:rsidR="00F23AE3" w:rsidRPr="00374A27">
        <w:t>;</w:t>
      </w:r>
      <w:r w:rsidR="00F45434" w:rsidRPr="00374A27">
        <w:t xml:space="preserve"> Heat exchanger II</w:t>
      </w:r>
      <w:r w:rsidR="00F23AE3" w:rsidRPr="00374A27">
        <w:t>;</w:t>
      </w:r>
      <w:r w:rsidR="00F45434" w:rsidRPr="00374A27">
        <w:t xml:space="preserve"> Heat exchanger III</w:t>
      </w:r>
      <w:r w:rsidR="00F23AE3" w:rsidRPr="00374A27">
        <w:t>;</w:t>
      </w:r>
      <w:r w:rsidR="00F45434" w:rsidRPr="00374A27">
        <w:t xml:space="preserve"> Heat exchanger IV</w:t>
      </w:r>
      <w:r w:rsidR="00F23AE3" w:rsidRPr="00374A27">
        <w:t>;</w:t>
      </w:r>
      <w:r w:rsidR="00F45434" w:rsidRPr="00374A27">
        <w:t xml:space="preserve"> Compressor</w:t>
      </w:r>
      <w:r w:rsidR="00F23AE3" w:rsidRPr="00374A27">
        <w:t>;</w:t>
      </w:r>
      <w:r w:rsidR="00F45434" w:rsidRPr="00374A27">
        <w:t xml:space="preserve"> Reactor</w:t>
      </w:r>
      <w:r w:rsidR="00F23AE3" w:rsidRPr="00374A27">
        <w:t>;</w:t>
      </w:r>
      <w:r w:rsidR="00F45434" w:rsidRPr="00374A27">
        <w:t xml:space="preserve"> </w:t>
      </w:r>
      <w:r w:rsidR="002B43F0">
        <w:t>Deaerator</w:t>
      </w:r>
      <w:r w:rsidR="00F23AE3" w:rsidRPr="00374A27">
        <w:t>;</w:t>
      </w:r>
      <w:r w:rsidR="00F45434" w:rsidRPr="00374A27">
        <w:t xml:space="preserve"> High-</w:t>
      </w:r>
      <w:r w:rsidR="002B43F0">
        <w:t>P</w:t>
      </w:r>
      <w:r w:rsidR="00F45434" w:rsidRPr="00374A27">
        <w:t>ressure</w:t>
      </w:r>
      <w:r w:rsidR="002B43F0">
        <w:t xml:space="preserve"> (HP)</w:t>
      </w:r>
      <w:r w:rsidR="00F45434" w:rsidRPr="00374A27">
        <w:t xml:space="preserve"> separator</w:t>
      </w:r>
      <w:r w:rsidR="00F23AE3" w:rsidRPr="00374A27">
        <w:t xml:space="preserve">; </w:t>
      </w:r>
      <w:r w:rsidR="00F45434" w:rsidRPr="00374A27">
        <w:t>Low-</w:t>
      </w:r>
      <w:r w:rsidR="002B43F0">
        <w:t>P</w:t>
      </w:r>
      <w:r w:rsidR="00F45434" w:rsidRPr="00374A27">
        <w:t>ressure</w:t>
      </w:r>
      <w:r w:rsidR="002B43F0">
        <w:t xml:space="preserve"> (LP)</w:t>
      </w:r>
      <w:r w:rsidR="00F45434" w:rsidRPr="00374A27">
        <w:t xml:space="preserve"> separator</w:t>
      </w:r>
      <w:r w:rsidR="00F23AE3" w:rsidRPr="00374A27">
        <w:t>;</w:t>
      </w:r>
      <w:r w:rsidR="00F45434" w:rsidRPr="00374A27">
        <w:t xml:space="preserve"> Fractioner</w:t>
      </w:r>
      <w:r w:rsidR="00FB72CD" w:rsidRPr="00374A27">
        <w:t>; Automated Control sub-systems for other refinery processes; Other controlled refinery processes.</w:t>
      </w:r>
    </w:p>
    <w:p w14:paraId="20E7846D" w14:textId="4529E7E9" w:rsidR="00056E89" w:rsidRDefault="00056E89" w:rsidP="00056E89">
      <w:pPr>
        <w:pStyle w:val="CETBodytext"/>
      </w:pPr>
      <w:r w:rsidRPr="00374A27">
        <w:t xml:space="preserve">A more granular SCS is proposed </w:t>
      </w:r>
      <w:r w:rsidR="008814A7" w:rsidRPr="00374A27">
        <w:t xml:space="preserve">by </w:t>
      </w:r>
      <w:r w:rsidRPr="00374A27">
        <w:t xml:space="preserve">isolating only </w:t>
      </w:r>
      <w:r w:rsidR="00CE3DD2" w:rsidRPr="00374A27">
        <w:t>six</w:t>
      </w:r>
      <w:r w:rsidRPr="00374A27">
        <w:t xml:space="preserve"> components (</w:t>
      </w:r>
      <w:r w:rsidR="00245154" w:rsidRPr="00374A27">
        <w:t>case of study represent</w:t>
      </w:r>
      <w:r w:rsidR="00CE3DD2" w:rsidRPr="00374A27">
        <w:t>ed by the purple box</w:t>
      </w:r>
      <w:r w:rsidR="0009310B" w:rsidRPr="00374A27">
        <w:t xml:space="preserve"> in</w:t>
      </w:r>
      <w:r w:rsidRPr="00374A27">
        <w:t xml:space="preserve"> </w:t>
      </w:r>
      <w:r w:rsidRPr="00374A27">
        <w:fldChar w:fldCharType="begin"/>
      </w:r>
      <w:r w:rsidRPr="00374A27">
        <w:instrText xml:space="preserve"> REF _Ref88128860 \h </w:instrText>
      </w:r>
      <w:r w:rsidRPr="00374A27">
        <w:fldChar w:fldCharType="separate"/>
      </w:r>
      <w:r w:rsidRPr="00374A27">
        <w:t xml:space="preserve">Figure </w:t>
      </w:r>
      <w:r w:rsidRPr="00374A27">
        <w:rPr>
          <w:noProof/>
        </w:rPr>
        <w:t>2</w:t>
      </w:r>
      <w:r w:rsidRPr="00374A27">
        <w:fldChar w:fldCharType="end"/>
      </w:r>
      <w:r w:rsidRPr="00374A27">
        <w:t xml:space="preserve">) of the system process to have a more detailed description about the interactions between them. This excerpt has been represented in </w:t>
      </w:r>
      <w:r w:rsidRPr="00374A27">
        <w:fldChar w:fldCharType="begin"/>
      </w:r>
      <w:r w:rsidRPr="00374A27">
        <w:instrText xml:space="preserve"> REF _Ref88133415 \h </w:instrText>
      </w:r>
      <w:r w:rsidRPr="00374A27">
        <w:fldChar w:fldCharType="separate"/>
      </w:r>
      <w:r w:rsidRPr="00374A27">
        <w:t xml:space="preserve">Figure </w:t>
      </w:r>
      <w:r w:rsidRPr="00374A27">
        <w:rPr>
          <w:noProof/>
        </w:rPr>
        <w:t>3</w:t>
      </w:r>
      <w:r w:rsidRPr="00374A27">
        <w:fldChar w:fldCharType="end"/>
      </w:r>
      <w:r w:rsidRPr="00374A27">
        <w:t>. The fractal nature of STAMP allows indeed exploiting controls at different levels of abstraction: this detailed SCS has been defined to highlight the control actions and feedback between the heater</w:t>
      </w:r>
      <w:r w:rsidR="00123665" w:rsidRPr="00374A27">
        <w:t xml:space="preserve"> (2)</w:t>
      </w:r>
      <w:r w:rsidRPr="00374A27">
        <w:t xml:space="preserve"> and the first two heat exchangers</w:t>
      </w:r>
      <w:r w:rsidR="00123665" w:rsidRPr="00374A27">
        <w:t xml:space="preserve"> (3) and (4)</w:t>
      </w:r>
      <w:r w:rsidR="004B6B6A" w:rsidRPr="00374A27">
        <w:t xml:space="preserve"> (red boxes in </w:t>
      </w:r>
      <w:r w:rsidR="004B6B6A" w:rsidRPr="00374A27">
        <w:fldChar w:fldCharType="begin"/>
      </w:r>
      <w:r w:rsidR="004B6B6A" w:rsidRPr="00374A27">
        <w:instrText xml:space="preserve"> REF _Ref88133415 \h </w:instrText>
      </w:r>
      <w:r w:rsidR="004B6B6A" w:rsidRPr="00374A27">
        <w:fldChar w:fldCharType="separate"/>
      </w:r>
      <w:r w:rsidR="004B6B6A" w:rsidRPr="00374A27">
        <w:t xml:space="preserve">Figure </w:t>
      </w:r>
      <w:r w:rsidR="004B6B6A" w:rsidRPr="00374A27">
        <w:rPr>
          <w:noProof/>
        </w:rPr>
        <w:t>3</w:t>
      </w:r>
      <w:r w:rsidR="004B6B6A" w:rsidRPr="00374A27">
        <w:fldChar w:fldCharType="end"/>
      </w:r>
      <w:r w:rsidR="004B6B6A" w:rsidRPr="00374A27">
        <w:t>)</w:t>
      </w:r>
      <w:r w:rsidRPr="00374A27">
        <w:t>. The Automated Control sub-system has been described by means of two controllers</w:t>
      </w:r>
      <w:r w:rsidR="00013009" w:rsidRPr="00374A27">
        <w:t xml:space="preserve">: </w:t>
      </w:r>
      <w:r w:rsidRPr="00374A27">
        <w:rPr>
          <w:i/>
          <w:iCs/>
        </w:rPr>
        <w:t>Human Controller</w:t>
      </w:r>
      <w:r w:rsidR="001A5416" w:rsidRPr="00374A27">
        <w:rPr>
          <w:i/>
          <w:iCs/>
        </w:rPr>
        <w:t xml:space="preserve"> </w:t>
      </w:r>
      <w:r w:rsidR="001A5416" w:rsidRPr="00374A27">
        <w:t>(</w:t>
      </w:r>
      <w:r w:rsidR="00BB06B1" w:rsidRPr="00374A27">
        <w:t>orange box</w:t>
      </w:r>
      <w:r w:rsidR="0061210B" w:rsidRPr="00374A27">
        <w:t xml:space="preserve">es in </w:t>
      </w:r>
      <w:r w:rsidR="0061210B" w:rsidRPr="00374A27">
        <w:fldChar w:fldCharType="begin"/>
      </w:r>
      <w:r w:rsidR="0061210B" w:rsidRPr="00374A27">
        <w:instrText xml:space="preserve"> REF _Ref88128860 \h </w:instrText>
      </w:r>
      <w:r w:rsidR="0061210B" w:rsidRPr="00374A27">
        <w:fldChar w:fldCharType="separate"/>
      </w:r>
      <w:r w:rsidR="0061210B" w:rsidRPr="00374A27">
        <w:t xml:space="preserve">Figure </w:t>
      </w:r>
      <w:r w:rsidR="0061210B" w:rsidRPr="00374A27">
        <w:rPr>
          <w:noProof/>
        </w:rPr>
        <w:t>2</w:t>
      </w:r>
      <w:r w:rsidR="0061210B" w:rsidRPr="00374A27">
        <w:fldChar w:fldCharType="end"/>
      </w:r>
      <w:r w:rsidR="0061210B" w:rsidRPr="00374A27">
        <w:t xml:space="preserve"> and </w:t>
      </w:r>
      <w:r w:rsidR="0061210B" w:rsidRPr="00374A27">
        <w:fldChar w:fldCharType="begin"/>
      </w:r>
      <w:r w:rsidR="0061210B" w:rsidRPr="00374A27">
        <w:instrText xml:space="preserve"> REF _Ref88133415 \h </w:instrText>
      </w:r>
      <w:r w:rsidR="0061210B" w:rsidRPr="00374A27">
        <w:fldChar w:fldCharType="separate"/>
      </w:r>
      <w:r w:rsidR="0061210B" w:rsidRPr="00374A27">
        <w:t xml:space="preserve">Figure </w:t>
      </w:r>
      <w:r w:rsidR="0061210B" w:rsidRPr="00374A27">
        <w:rPr>
          <w:noProof/>
        </w:rPr>
        <w:t>3</w:t>
      </w:r>
      <w:r w:rsidR="0061210B" w:rsidRPr="00374A27">
        <w:fldChar w:fldCharType="end"/>
      </w:r>
      <w:r w:rsidR="001A5416" w:rsidRPr="00374A27">
        <w:t xml:space="preserve">): </w:t>
      </w:r>
      <w:r w:rsidRPr="00374A27">
        <w:t xml:space="preserve"> that generates a control action to the Automated Controller and receives the feedback information regarded in the process controlled. </w:t>
      </w:r>
      <w:r w:rsidRPr="00374A27">
        <w:rPr>
          <w:i/>
          <w:iCs/>
        </w:rPr>
        <w:t>Automated Controller</w:t>
      </w:r>
      <w:r w:rsidR="00000D79" w:rsidRPr="00374A27">
        <w:rPr>
          <w:i/>
          <w:iCs/>
        </w:rPr>
        <w:t xml:space="preserve"> </w:t>
      </w:r>
      <w:r w:rsidR="00000D79" w:rsidRPr="00374A27">
        <w:t>(</w:t>
      </w:r>
      <w:r w:rsidR="00BB06B1" w:rsidRPr="00374A27">
        <w:t>blue box</w:t>
      </w:r>
      <w:r w:rsidR="0061210B" w:rsidRPr="00374A27">
        <w:t>es</w:t>
      </w:r>
      <w:r w:rsidR="00000D79" w:rsidRPr="00374A27">
        <w:t xml:space="preserve"> in</w:t>
      </w:r>
      <w:r w:rsidR="0061210B" w:rsidRPr="00374A27">
        <w:t xml:space="preserve"> </w:t>
      </w:r>
      <w:r w:rsidR="0061210B" w:rsidRPr="00374A27">
        <w:fldChar w:fldCharType="begin"/>
      </w:r>
      <w:r w:rsidR="0061210B" w:rsidRPr="00374A27">
        <w:instrText xml:space="preserve"> REF _Ref88128860 \h </w:instrText>
      </w:r>
      <w:r w:rsidR="0061210B" w:rsidRPr="00374A27">
        <w:fldChar w:fldCharType="separate"/>
      </w:r>
      <w:r w:rsidR="0061210B" w:rsidRPr="00374A27">
        <w:t xml:space="preserve">Figure </w:t>
      </w:r>
      <w:r w:rsidR="0061210B" w:rsidRPr="00374A27">
        <w:rPr>
          <w:noProof/>
        </w:rPr>
        <w:t>2</w:t>
      </w:r>
      <w:r w:rsidR="0061210B" w:rsidRPr="00374A27">
        <w:fldChar w:fldCharType="end"/>
      </w:r>
      <w:r w:rsidR="0061210B" w:rsidRPr="00374A27">
        <w:t xml:space="preserve"> and </w:t>
      </w:r>
      <w:r w:rsidR="0061210B" w:rsidRPr="00374A27">
        <w:fldChar w:fldCharType="begin"/>
      </w:r>
      <w:r w:rsidR="0061210B" w:rsidRPr="00374A27">
        <w:instrText xml:space="preserve"> REF _Ref88133415 \h </w:instrText>
      </w:r>
      <w:r w:rsidR="0061210B" w:rsidRPr="00374A27">
        <w:fldChar w:fldCharType="separate"/>
      </w:r>
      <w:r w:rsidR="0061210B" w:rsidRPr="00374A27">
        <w:t xml:space="preserve">Figure </w:t>
      </w:r>
      <w:r w:rsidR="0061210B" w:rsidRPr="00374A27">
        <w:rPr>
          <w:noProof/>
        </w:rPr>
        <w:t>3</w:t>
      </w:r>
      <w:r w:rsidR="0061210B" w:rsidRPr="00374A27">
        <w:fldChar w:fldCharType="end"/>
      </w:r>
      <w:r w:rsidR="00000D79" w:rsidRPr="00374A27">
        <w:t>)</w:t>
      </w:r>
      <w:r w:rsidRPr="00374A27">
        <w:rPr>
          <w:i/>
          <w:iCs/>
        </w:rPr>
        <w:t xml:space="preserve">, </w:t>
      </w:r>
      <w:r w:rsidRPr="00374A27">
        <w:t>that</w:t>
      </w:r>
      <w:r w:rsidRPr="00374A27">
        <w:rPr>
          <w:i/>
          <w:iCs/>
        </w:rPr>
        <w:t xml:space="preserve"> </w:t>
      </w:r>
      <w:r w:rsidRPr="00374A27">
        <w:t xml:space="preserve">is responsible to receive the control action generated by the Human Controller and forward this control in the process in light of its process model. Additionally, the </w:t>
      </w:r>
      <w:r w:rsidR="00C91046" w:rsidRPr="00374A27">
        <w:t xml:space="preserve">Central </w:t>
      </w:r>
      <w:r w:rsidRPr="00374A27">
        <w:t xml:space="preserve">Automated Controller </w:t>
      </w:r>
      <w:r w:rsidR="00C91046" w:rsidRPr="00374A27">
        <w:t>(light blue box</w:t>
      </w:r>
      <w:r w:rsidR="000F36C5" w:rsidRPr="00374A27">
        <w:t>es</w:t>
      </w:r>
      <w:r w:rsidR="00C91046" w:rsidRPr="00374A27">
        <w:t xml:space="preserve"> in</w:t>
      </w:r>
      <w:r w:rsidR="000F36C5" w:rsidRPr="00374A27">
        <w:t xml:space="preserve"> both figures</w:t>
      </w:r>
      <w:r w:rsidR="00C91046" w:rsidRPr="00374A27">
        <w:t xml:space="preserve">) </w:t>
      </w:r>
      <w:r w:rsidRPr="00374A27">
        <w:t>shall guarantee the presence of a feedback loop</w:t>
      </w:r>
      <w:r w:rsidR="008814A7" w:rsidRPr="00374A27">
        <w:t xml:space="preserve"> on</w:t>
      </w:r>
      <w:r w:rsidRPr="00374A27">
        <w:t xml:space="preserve"> the process being controlled, as well as process operability in terms of correct actioning </w:t>
      </w:r>
      <w:r w:rsidRPr="00374A27">
        <w:fldChar w:fldCharType="begin" w:fldLock="1"/>
      </w:r>
      <w:r w:rsidRPr="00374A27">
        <w:instrText>ADDIN CSL_CITATION {"citationItems":[{"id":"ITEM-1","itemData":{"DOI":"10.3303/CET1652042","ISBN":"9788895608426","ISSN":"22839216","abstract":"The aim of the paper is to show the benefits of two advanced control strategies in heat exchanger control. Two robust control techniques were used for controller design: H∞ control and μ-synthesis. H∞ optimal control is a frequency-domain optimization and design theory that was developed in response to the need for a design procedure that explicitly addresses questions of modelling errors. The H∞ robust controller design theory deals with defined uncertainties, like parametric uncertainty and performance specified as weight filters. The H∞ theory has some weaknesses; for instance, it does not consider the uncertainty structure. The μ-synthesis theory is a further development of the H∞ control where the uncertainty structure is considered in the design. The designed controllers were verified in laboratory conditions on a real-time control of a laboratory heat exchanger.","author":[{"dropping-particle":"","family":"Vasičkaninová","given":"Anna","non-dropping-particle":"","parse-names":false,"suffix":""},{"dropping-particle":"","family":"Bakošová","given":"Monika","non-dropping-particle":"","parse-names":false,"suffix":""},{"dropping-particle":"","family":"Čirka","given":"L'uboš","non-dropping-particle":"","parse-names":false,"suffix":""},{"dropping-particle":"","family":"Kalúz","given":"Martin","non-dropping-particle":"","parse-names":false,"suffix":""}],"container-title":"Chemical Engineering Transactions","id":"ITEM-1","issue":"2002","issued":{"date-parts":[["2016"]]},"page":"247-252","title":"Robust controller design for a heat exchanger","type":"article-journal","volume":"52"},"uris":["http://www.mendeley.com/documents/?uuid=07a67bb6-7136-4009-8ccc-165d8dfdaf08"]},{"id":"ITEM-2","itemData":{"DOI":"10.2139/ssrn.3370540","ISSN":"1556-5068","abstract":"As Industrial Control Systems (ICS) become increasingly software-intensive and more complex, the traditional approaches to cybersecurity that undertake a narrow, static technical view of the system are proving to be increasingly inept in the face of new threat vectors and vulnerabilities. To date, most attacks on Energy Systems have targeted either the IT infrastructure (e.g., the Aramco Shamoo attack) or Circuit breakers of Operational Technology (e.g., the Ukraine attack.). In such cases, recovery is usually rather fast-either by rebooting computers or resetting breakers. But, if the Operation Technology equipment, especially the important, large, customized equipment, is physically damaged, recovery can take weeks or even months. In this paper, we demonstrate the use of Systems-Theoretic Process Analysis (STPA) to identify cyber vulnerabilities that have the potential to cause physical damage in industrial control systems using the MIT Central Utilities Plant as a use-case. It is shown that the method provides a well-guided and structured analysis process to unveil new cyber vulnerabilities that span not only technical aspects but also the broader socio-organizational system. The method ties system-level losses to violation of constraints at both the component-level as well as the process level and provides recommendations to make the system more resilient by defining additional constraints to control vulnerabilities in the system.","author":[{"dropping-particle":"","family":"Khan","given":"Shaharyar","non-dropping-particle":"","parse-names":false,"suffix":""},{"dropping-particle":"","family":"Madnick","given":"Stuart E.","non-dropping-particle":"","parse-names":false,"suffix":""},{"dropping-particle":"","family":"Moulton","given":"Allen","non-dropping-particle":"","parse-names":false,"suffix":""}],"container-title":"SSRN Electronic Journal","id":"ITEM-2","issue":"July","issued":{"date-parts":[["2019"]]},"title":"Cyber-Safety Analysis of an Industrial Control System for Chillers Using STPA-Sec","type":"article-journal"},"uris":["http://www.mendeley.com/documents/?uuid=f7ce96c5-e0d2-4eba-891f-d377da88019c"]},{"id":"ITEM-3","itemData":{"DOI":"10.1016/j.apenergy.2004.10.002","ISSN":"03062619","abstract":"In this study, the effects of the longitudinal and lateral seperations of consecutively enlarged-contracted arranged fin pairs, widths of the fins, angle of attack, heights of fins and flow velocity on the heat and pressure drop characteristics were investigated using the Taguchi experimental-design method. Nusselt number and friction factor were considered as performance parameters. An L18(21*37) orthogonal array was selected as an experimental plan for the eight parameters mentioned above. First of all, each goal was optimized, separately. Then, all the goals were optimized together, considering the priority of the goals, and the optimum results were found to be fin width of 15 mm, angle of attack of 15°, fin height of 100 mm, span-wise distance between fins of 20 mm, stream-wise distance between fins of 10 mm, span-wise distance between slices of 20 mm, stream-wise distances between slices of 20 mm at a flow velocity of 4 m/s. © 2004 Elsevier Ltd. All rights reserved.","author":[{"dropping-particle":"","family":"Sahin","given":"Bayram","non-dropping-particle":"","parse-names":false,"suffix":""},{"dropping-particle":"","family":"Yakut","given":"Kenan","non-dropping-particle":"","parse-names":false,"suffix":""},{"dropping-particle":"","family":"Kotcioglu","given":"Isak","non-dropping-particle":"","parse-names":false,"suffix":""},{"dropping-particle":"","family":"Celik","given":"Cafer","non-dropping-particle":"","parse-names":false,"suffix":""}],"container-title":"Applied Energy","id":"ITEM-3","issue":"1","issued":{"date-parts":[["2005"]]},"page":"90-106","title":"Optimum design parameters of a heat exchanger","type":"article-journal","volume":"82"},"uris":["http://www.mendeley.com/documents/?uuid=3cde97a6-a5b9-4cae-8130-588827e79ac7"]}],"mendeley":{"formattedCitation":"(Khan et al., 2019; Sahin et al., 2005; Vasičkaninová et al., 2016)","plainTextFormattedCitation":"(Khan et al., 2019; Sahin et al., 2005; Vasičkaninová et al., 2016)","previouslyFormattedCitation":"(Khan et al., 2019; Sahin et al., 2005; Vasičkaninová et al., 2016)"},"properties":{"noteIndex":0},"schema":"https://github.com/citation-style-language/schema/raw/master/csl-citation.json"}</w:instrText>
      </w:r>
      <w:r w:rsidRPr="00374A27">
        <w:fldChar w:fldCharType="separate"/>
      </w:r>
      <w:r w:rsidRPr="00374A27">
        <w:rPr>
          <w:noProof/>
        </w:rPr>
        <w:t>(Khan et al., 2019; Sahin et al., 2005; Vasičkaninová et al., 2016)</w:t>
      </w:r>
      <w:r w:rsidRPr="00374A27">
        <w:fldChar w:fldCharType="end"/>
      </w:r>
      <w:r w:rsidR="00592635">
        <w:t>.</w:t>
      </w:r>
      <w:r w:rsidR="000F36C5" w:rsidRPr="00374A27">
        <w:t xml:space="preserve"> The</w:t>
      </w:r>
      <w:r w:rsidR="00AC0B41" w:rsidRPr="00374A27">
        <w:t xml:space="preserve"> interconnections</w:t>
      </w:r>
      <w:r w:rsidR="003662E6" w:rsidRPr="00374A27">
        <w:t xml:space="preserve"> </w:t>
      </w:r>
      <w:r w:rsidR="00592635">
        <w:t>(</w:t>
      </w:r>
      <w:r w:rsidR="000F36C5" w:rsidRPr="00374A27">
        <w:t xml:space="preserve">control actions, feedback, </w:t>
      </w:r>
      <w:r w:rsidR="00C046DB" w:rsidRPr="00374A27">
        <w:t>inputs,</w:t>
      </w:r>
      <w:r w:rsidR="000F36C5" w:rsidRPr="00374A27">
        <w:t xml:space="preserve"> and outputs</w:t>
      </w:r>
      <w:r w:rsidR="00505D51">
        <w:t>)</w:t>
      </w:r>
      <w:r w:rsidR="00E82645">
        <w:t xml:space="preserve"> highlighted in </w:t>
      </w:r>
      <w:r w:rsidR="00711DD9" w:rsidRPr="00374A27">
        <w:t>gr</w:t>
      </w:r>
      <w:r w:rsidR="00E365FF">
        <w:t>ey</w:t>
      </w:r>
      <w:r w:rsidR="003662E6" w:rsidRPr="00374A27">
        <w:t xml:space="preserve"> </w:t>
      </w:r>
      <w:r w:rsidR="002763AC" w:rsidRPr="00374A27">
        <w:t>define</w:t>
      </w:r>
      <w:r w:rsidR="003662E6" w:rsidRPr="00374A27">
        <w:t xml:space="preserve"> the interactions </w:t>
      </w:r>
      <w:r w:rsidR="00711DD9" w:rsidRPr="00374A27">
        <w:t>between</w:t>
      </w:r>
      <w:r w:rsidR="003662E6" w:rsidRPr="00374A27">
        <w:t xml:space="preserve"> the</w:t>
      </w:r>
      <w:r w:rsidR="00AF574A" w:rsidRPr="00374A27">
        <w:t xml:space="preserve"> </w:t>
      </w:r>
      <w:r w:rsidR="003662E6" w:rsidRPr="00374A27">
        <w:t>components</w:t>
      </w:r>
      <w:r w:rsidR="00AF574A" w:rsidRPr="00374A27">
        <w:t xml:space="preserve"> (Heater (2); </w:t>
      </w:r>
      <w:r w:rsidR="008A6338" w:rsidRPr="00374A27">
        <w:t>Heat exchanger I (3); Heat exchanger II (4))</w:t>
      </w:r>
      <w:r w:rsidR="00500593" w:rsidRPr="00374A27">
        <w:t xml:space="preserve"> </w:t>
      </w:r>
      <w:r w:rsidR="001B628F">
        <w:t>and</w:t>
      </w:r>
      <w:r w:rsidR="00500593" w:rsidRPr="00374A27">
        <w:t xml:space="preserve"> the components </w:t>
      </w:r>
      <w:r w:rsidR="008A6338" w:rsidRPr="00374A27">
        <w:t>n</w:t>
      </w:r>
      <w:r w:rsidR="003662E6" w:rsidRPr="00374A27">
        <w:t xml:space="preserve">ot </w:t>
      </w:r>
      <w:r w:rsidR="00711DD9" w:rsidRPr="00374A27">
        <w:t xml:space="preserve">considered in the </w:t>
      </w:r>
      <w:r w:rsidR="00AC7074">
        <w:t xml:space="preserve">detailed </w:t>
      </w:r>
      <w:r w:rsidR="00942658" w:rsidRPr="00374A27">
        <w:t>analysis.</w:t>
      </w:r>
    </w:p>
    <w:p w14:paraId="395150D6" w14:textId="77777777" w:rsidR="00827D8A" w:rsidRPr="00374A27" w:rsidRDefault="00827D8A" w:rsidP="00056E89">
      <w:pPr>
        <w:pStyle w:val="CETBodytext"/>
      </w:pPr>
    </w:p>
    <w:p w14:paraId="030B1895" w14:textId="605AE99B" w:rsidR="00B57BCE" w:rsidRPr="00374A27" w:rsidRDefault="00D87DC3" w:rsidP="00B57BCE">
      <w:pPr>
        <w:pStyle w:val="CETBodytext"/>
        <w:keepNext/>
      </w:pPr>
      <w:r>
        <w:object w:dxaOrig="20505" w:dyaOrig="19560" w14:anchorId="0FE778B6">
          <v:shape id="_x0000_i1026" type="#_x0000_t75" style="width:438pt;height:419.25pt" o:ole="">
            <v:imagedata r:id="rId15" o:title=""/>
          </v:shape>
          <o:OLEObject Type="Embed" ProgID="Visio.Drawing.15" ShapeID="_x0000_i1026" DrawAspect="Content" ObjectID="_1709651025" r:id="rId16"/>
        </w:object>
      </w:r>
    </w:p>
    <w:p w14:paraId="3DF33308" w14:textId="23603EB1" w:rsidR="00B57BCE" w:rsidRPr="00374A27" w:rsidRDefault="00B57BCE" w:rsidP="003409D1">
      <w:pPr>
        <w:pStyle w:val="CETCaption"/>
        <w:spacing w:before="0"/>
        <w:rPr>
          <w:lang w:val="en-US"/>
        </w:rPr>
      </w:pPr>
      <w:bookmarkStart w:id="2" w:name="_Ref88128860"/>
      <w:r w:rsidRPr="00374A27">
        <w:rPr>
          <w:lang w:val="en-US"/>
        </w:rPr>
        <w:t xml:space="preserve">Figure </w:t>
      </w:r>
      <w:r w:rsidRPr="00374A27">
        <w:rPr>
          <w:lang w:val="en-US"/>
        </w:rPr>
        <w:fldChar w:fldCharType="begin"/>
      </w:r>
      <w:r w:rsidRPr="00374A27">
        <w:rPr>
          <w:lang w:val="en-US"/>
        </w:rPr>
        <w:instrText xml:space="preserve"> SEQ Figure \* ARABIC </w:instrText>
      </w:r>
      <w:r w:rsidRPr="00374A27">
        <w:rPr>
          <w:lang w:val="en-US"/>
        </w:rPr>
        <w:fldChar w:fldCharType="separate"/>
      </w:r>
      <w:r w:rsidR="005142FF" w:rsidRPr="00374A27">
        <w:rPr>
          <w:noProof/>
          <w:lang w:val="en-US"/>
        </w:rPr>
        <w:t>2</w:t>
      </w:r>
      <w:r w:rsidRPr="00374A27">
        <w:rPr>
          <w:lang w:val="en-US"/>
        </w:rPr>
        <w:fldChar w:fldCharType="end"/>
      </w:r>
      <w:bookmarkEnd w:id="2"/>
      <w:r w:rsidRPr="00374A27">
        <w:rPr>
          <w:lang w:val="en-US"/>
        </w:rPr>
        <w:t xml:space="preserve">. </w:t>
      </w:r>
      <w:r w:rsidR="007C13B5">
        <w:rPr>
          <w:lang w:val="en-US"/>
        </w:rPr>
        <w:t>H</w:t>
      </w:r>
      <w:r w:rsidRPr="00374A27">
        <w:rPr>
          <w:lang w:val="en-US"/>
        </w:rPr>
        <w:t>igh</w:t>
      </w:r>
      <w:r w:rsidR="008564B3" w:rsidRPr="00374A27">
        <w:rPr>
          <w:lang w:val="en-US"/>
        </w:rPr>
        <w:t>-</w:t>
      </w:r>
      <w:r w:rsidRPr="00374A27">
        <w:rPr>
          <w:lang w:val="en-US"/>
        </w:rPr>
        <w:t xml:space="preserve">level </w:t>
      </w:r>
      <w:r w:rsidR="007C13B5">
        <w:rPr>
          <w:lang w:val="en-US"/>
        </w:rPr>
        <w:t>Safety Control Structure for h</w:t>
      </w:r>
      <w:r w:rsidR="007C13B5" w:rsidRPr="00374A27">
        <w:rPr>
          <w:lang w:val="en-US"/>
        </w:rPr>
        <w:t>ydrocracking process</w:t>
      </w:r>
      <w:r w:rsidR="00D7483B" w:rsidRPr="00374A27">
        <w:rPr>
          <w:lang w:val="en-US"/>
        </w:rPr>
        <w:t>.</w:t>
      </w:r>
    </w:p>
    <w:p w14:paraId="733E7059" w14:textId="480C0AB9" w:rsidR="00B718F2" w:rsidRDefault="00B718F2" w:rsidP="00B718F2">
      <w:pPr>
        <w:pStyle w:val="CETBodytext"/>
      </w:pPr>
      <w:r w:rsidRPr="00374A27">
        <w:t xml:space="preserve">Table 1 describes more in detail the main parameters involved in the single stage recycle hydrocracking, by means of the parameters involved in the process and interactions between components </w:t>
      </w:r>
      <w:r w:rsidRPr="00374A27">
        <w:fldChar w:fldCharType="begin" w:fldLock="1"/>
      </w:r>
      <w:r w:rsidRPr="00374A27">
        <w:instrText>ADDIN CSL_CITATION {"citationItems":[{"id":"ITEM-1","itemData":{"DOI":"10.1016/j.apenergy.2004.10.002","ISSN":"03062619","abstract":"In this study, the effects of the longitudinal and lateral seperations of consecutively enlarged-contracted arranged fin pairs, widths of the fins, angle of attack, heights of fins and flow velocity on the heat and pressure drop characteristics were investigated using the Taguchi experimental-design method. Nusselt number and friction factor were considered as performance parameters. An L18(21*37) orthogonal array was selected as an experimental plan for the eight parameters mentioned above. First of all, each goal was optimized, separately. Then, all the goals were optimized together, considering the priority of the goals, and the optimum results were found to be fin width of 15 mm, angle of attack of 15°, fin height of 100 mm, span-wise distance between fins of 20 mm, stream-wise distance between fins of 10 mm, span-wise distance between slices of 20 mm, stream-wise distances between slices of 20 mm at a flow velocity of 4 m/s. © 2004 Elsevier Ltd. All rights reserved.","author":[{"dropping-particle":"","family":"Sahin","given":"Bayram","non-dropping-particle":"","parse-names":false,"suffix":""},{"dropping-particle":"","family":"Yakut","given":"Kenan","non-dropping-particle":"","parse-names":false,"suffix":""},{"dropping-particle":"","family":"Kotcioglu","given":"Isak","non-dropping-particle":"","parse-names":false,"suffix":""},{"dropping-particle":"","family":"Celik","given":"Cafer","non-dropping-particle":"","parse-names":false,"suffix":""}],"container-title":"Applied Energy","id":"ITEM-1","issue":"1","issued":{"date-parts":[["2005"]]},"page":"90-106","title":"Optimum design parameters of a heat exchanger","type":"article-journal","volume":"82"},"uris":["http://www.mendeley.com/documents/?uuid=3cde97a6-a5b9-4cae-8130-588827e79ac7"]}],"mendeley":{"formattedCitation":"(Sahin et al., 2005)","plainTextFormattedCitation":"(Sahin et al., 2005)","previouslyFormattedCitation":"(Sahin et al., 2005)"},"properties":{"noteIndex":0},"schema":"https://github.com/citation-style-language/schema/raw/master/csl-citation.json"}</w:instrText>
      </w:r>
      <w:r w:rsidRPr="00374A27">
        <w:fldChar w:fldCharType="separate"/>
      </w:r>
      <w:r w:rsidRPr="00374A27">
        <w:rPr>
          <w:noProof/>
        </w:rPr>
        <w:t>(Sahin et al., 2005)</w:t>
      </w:r>
      <w:r w:rsidRPr="00374A27">
        <w:fldChar w:fldCharType="end"/>
      </w:r>
      <w:r w:rsidRPr="00374A27">
        <w:t>. Besides, information regarding the parameters allows updating the detailed SCS where each control action defined as “Main parameters; Set points; Lead-Lag configurations”, must be replaced by new control actions. Similarly, feedback defined as "Status &amp; Operations condition"; "Main parameters status" and "Main parameters" must be iteratively replaced by new feedbacks.</w:t>
      </w:r>
    </w:p>
    <w:p w14:paraId="68A99646" w14:textId="77777777" w:rsidR="00827D8A" w:rsidRPr="00374A27" w:rsidRDefault="00827D8A" w:rsidP="00B718F2">
      <w:pPr>
        <w:pStyle w:val="CETBodytext"/>
      </w:pPr>
    </w:p>
    <w:p w14:paraId="599E577B" w14:textId="3738FA9F" w:rsidR="00044EFF" w:rsidRPr="00374A27" w:rsidRDefault="00044EFF" w:rsidP="00044EFF">
      <w:pPr>
        <w:pStyle w:val="CETTabletitle"/>
        <w:spacing w:before="0"/>
        <w:rPr>
          <w:lang w:val="en-US"/>
        </w:rPr>
      </w:pPr>
      <w:bookmarkStart w:id="3" w:name="_Ref88149659"/>
      <w:r w:rsidRPr="00374A27">
        <w:rPr>
          <w:lang w:val="en-US"/>
        </w:rPr>
        <w:t xml:space="preserve">Table </w:t>
      </w:r>
      <w:r w:rsidRPr="00374A27">
        <w:rPr>
          <w:lang w:val="en-US"/>
        </w:rPr>
        <w:fldChar w:fldCharType="begin"/>
      </w:r>
      <w:r w:rsidRPr="00374A27">
        <w:rPr>
          <w:lang w:val="en-US"/>
        </w:rPr>
        <w:instrText xml:space="preserve"> SEQ Table \* ARABIC </w:instrText>
      </w:r>
      <w:r w:rsidRPr="00374A27">
        <w:rPr>
          <w:lang w:val="en-US"/>
        </w:rPr>
        <w:fldChar w:fldCharType="separate"/>
      </w:r>
      <w:r w:rsidRPr="00374A27">
        <w:rPr>
          <w:noProof/>
          <w:lang w:val="en-US"/>
        </w:rPr>
        <w:t>1</w:t>
      </w:r>
      <w:r w:rsidRPr="00374A27">
        <w:rPr>
          <w:lang w:val="en-US"/>
        </w:rPr>
        <w:fldChar w:fldCharType="end"/>
      </w:r>
      <w:bookmarkEnd w:id="3"/>
      <w:r w:rsidRPr="00374A27">
        <w:rPr>
          <w:lang w:val="en-US"/>
        </w:rPr>
        <w:t xml:space="preserve">. </w:t>
      </w:r>
      <w:r w:rsidR="007C13B5">
        <w:rPr>
          <w:lang w:val="en-US"/>
        </w:rPr>
        <w:t>M</w:t>
      </w:r>
      <w:r w:rsidRPr="00374A27">
        <w:rPr>
          <w:lang w:val="en-US"/>
        </w:rPr>
        <w:t xml:space="preserve">ain parameters </w:t>
      </w:r>
      <w:r w:rsidR="00504B56">
        <w:rPr>
          <w:lang w:val="en-US"/>
        </w:rPr>
        <w:t xml:space="preserve">of the </w:t>
      </w:r>
      <w:r w:rsidRPr="00374A27">
        <w:rPr>
          <w:lang w:val="en-US"/>
        </w:rPr>
        <w:t xml:space="preserve">heater in the </w:t>
      </w:r>
      <w:r w:rsidR="00504B56">
        <w:rPr>
          <w:lang w:val="en-US"/>
        </w:rPr>
        <w:t xml:space="preserve">analysed </w:t>
      </w:r>
      <w:r w:rsidRPr="00374A27">
        <w:rPr>
          <w:lang w:val="en-US"/>
        </w:rPr>
        <w:t>hydrocracking process</w:t>
      </w:r>
      <w:r w:rsidR="00056E89" w:rsidRPr="00374A27">
        <w:rPr>
          <w:lang w:val="en-US"/>
        </w:rPr>
        <w:t xml:space="preserve"> </w:t>
      </w:r>
      <w:r w:rsidR="00056E89" w:rsidRPr="00374A27">
        <w:rPr>
          <w:lang w:val="en-US"/>
        </w:rPr>
        <w:fldChar w:fldCharType="begin" w:fldLock="1"/>
      </w:r>
      <w:r w:rsidR="00056E89" w:rsidRPr="00374A27">
        <w:rPr>
          <w:lang w:val="en-US"/>
        </w:rPr>
        <w:instrText>ADDIN CSL_CITATION {"citationItems":[{"id":"ITEM-1","itemData":{"DOI":"10.3303/CET1652042","ISBN":"9788895608426","ISSN":"22839216","abstract":"The aim of the paper is to show the benefits of two advanced control strategies in heat exchanger control. Two robust control techniques were used for controller design: H∞ control and μ-synthesis. H∞ optimal control is a frequency-domain optimization and design theory that was developed in response to the need for a design procedure that explicitly addresses questions of modelling errors. The H∞ robust controller design theory deals with defined uncertainties, like parametric uncertainty and performance specified as weight filters. The H∞ theory has some weaknesses; for instance, it does not consider the uncertainty structure. The μ-synthesis theory is a further development of the H∞ control where the uncertainty structure is considered in the design. The designed controllers were verified in laboratory conditions on a real-time control of a laboratory heat exchanger.","author":[{"dropping-particle":"","family":"Vasičkaninová","given":"Anna","non-dropping-particle":"","parse-names":false,"suffix":""},{"dropping-particle":"","family":"Bakošová","given":"Monika","non-dropping-particle":"","parse-names":false,"suffix":""},{"dropping-particle":"","family":"Čirka","given":"L'uboš","non-dropping-particle":"","parse-names":false,"suffix":""},{"dropping-particle":"","family":"Kalúz","given":"Martin","non-dropping-particle":"","parse-names":false,"suffix":""}],"container-title":"Chemical Engineering Transactions","id":"ITEM-1","issue":"2002","issued":{"date-parts":[["2016"]]},"page":"247-252","title":"Robust controller design for a heat exchanger","type":"article-journal","volume":"52"},"uris":["http://www.mendeley.com/documents/?uuid=07a67bb6-7136-4009-8ccc-165d8dfdaf08"]}],"mendeley":{"formattedCitation":"(Vasičkaninová et al., 2016)","plainTextFormattedCitation":"(Vasičkaninová et al., 2016)","previouslyFormattedCitation":"(Vasičkaninová et al., 2016)"},"properties":{"noteIndex":0},"schema":"https://github.com/citation-style-language/schema/raw/master/csl-citation.json"}</w:instrText>
      </w:r>
      <w:r w:rsidR="00056E89" w:rsidRPr="00374A27">
        <w:rPr>
          <w:lang w:val="en-US"/>
        </w:rPr>
        <w:fldChar w:fldCharType="separate"/>
      </w:r>
      <w:r w:rsidR="00056E89" w:rsidRPr="00374A27">
        <w:rPr>
          <w:i w:val="0"/>
          <w:noProof/>
          <w:lang w:val="en-US"/>
        </w:rPr>
        <w:t>(Vasičkaninová et al., 2016)</w:t>
      </w:r>
      <w:r w:rsidR="00056E89" w:rsidRPr="00374A27">
        <w:rPr>
          <w:lang w:val="en-US"/>
        </w:rPr>
        <w:fldChar w:fldCharType="end"/>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393"/>
        <w:gridCol w:w="4394"/>
      </w:tblGrid>
      <w:tr w:rsidR="007D1ECB" w:rsidRPr="00374A27" w14:paraId="443A136E" w14:textId="77777777" w:rsidTr="00630922">
        <w:tc>
          <w:tcPr>
            <w:tcW w:w="2500" w:type="pct"/>
            <w:tcBorders>
              <w:top w:val="single" w:sz="12" w:space="0" w:color="008000"/>
              <w:bottom w:val="single" w:sz="6" w:space="0" w:color="008000"/>
              <w:right w:val="single" w:sz="6" w:space="0" w:color="008000"/>
            </w:tcBorders>
            <w:shd w:val="clear" w:color="auto" w:fill="FFFFFF"/>
            <w:vAlign w:val="center"/>
          </w:tcPr>
          <w:p w14:paraId="2A8EE8C5" w14:textId="77777777" w:rsidR="00044EFF" w:rsidRPr="00374A27" w:rsidRDefault="00044EFF" w:rsidP="009A6666">
            <w:pPr>
              <w:pStyle w:val="CETBodytext"/>
              <w:jc w:val="center"/>
              <w:rPr>
                <w:b/>
                <w:bCs/>
              </w:rPr>
            </w:pPr>
            <w:r w:rsidRPr="00374A27">
              <w:rPr>
                <w:b/>
                <w:bCs/>
              </w:rPr>
              <w:t>Main parameters</w:t>
            </w:r>
          </w:p>
        </w:tc>
        <w:tc>
          <w:tcPr>
            <w:tcW w:w="2500" w:type="pct"/>
            <w:tcBorders>
              <w:top w:val="single" w:sz="12" w:space="0" w:color="008000"/>
              <w:left w:val="single" w:sz="6" w:space="0" w:color="008000"/>
              <w:bottom w:val="single" w:sz="6" w:space="0" w:color="008000"/>
            </w:tcBorders>
            <w:shd w:val="clear" w:color="auto" w:fill="FFFFFF"/>
            <w:vAlign w:val="center"/>
          </w:tcPr>
          <w:p w14:paraId="4784944C" w14:textId="452DBF74" w:rsidR="00044EFF" w:rsidRPr="00374A27" w:rsidRDefault="00044EFF" w:rsidP="009A6666">
            <w:pPr>
              <w:pStyle w:val="CETBodytext"/>
              <w:jc w:val="center"/>
              <w:rPr>
                <w:b/>
                <w:bCs/>
              </w:rPr>
            </w:pPr>
            <w:r w:rsidRPr="00374A27">
              <w:rPr>
                <w:b/>
                <w:bCs/>
              </w:rPr>
              <w:t>Heater</w:t>
            </w:r>
            <w:r w:rsidR="00421432" w:rsidRPr="00374A27">
              <w:rPr>
                <w:b/>
                <w:bCs/>
              </w:rPr>
              <w:t xml:space="preserve"> expected range of functioning</w:t>
            </w:r>
          </w:p>
        </w:tc>
      </w:tr>
      <w:tr w:rsidR="007D1ECB" w:rsidRPr="00374A27" w14:paraId="29C54B84" w14:textId="77777777" w:rsidTr="00630922">
        <w:tc>
          <w:tcPr>
            <w:tcW w:w="2500" w:type="pct"/>
            <w:tcBorders>
              <w:right w:val="single" w:sz="6" w:space="0" w:color="008000"/>
            </w:tcBorders>
            <w:shd w:val="clear" w:color="auto" w:fill="FFFFFF"/>
            <w:vAlign w:val="center"/>
          </w:tcPr>
          <w:p w14:paraId="03084B6A" w14:textId="7CD243E6" w:rsidR="00044EFF" w:rsidRPr="00A87157" w:rsidRDefault="00044EFF" w:rsidP="009A6666">
            <w:pPr>
              <w:pStyle w:val="CETBodytext"/>
              <w:jc w:val="center"/>
              <w:rPr>
                <w:lang w:val="nl-NL"/>
              </w:rPr>
            </w:pPr>
            <w:r w:rsidRPr="00A87157">
              <w:rPr>
                <w:lang w:val="nl-NL"/>
              </w:rPr>
              <w:t xml:space="preserve">Fluid </w:t>
            </w:r>
            <w:r w:rsidR="00F40F9F" w:rsidRPr="00A87157">
              <w:rPr>
                <w:lang w:val="nl-NL"/>
              </w:rPr>
              <w:t>velocity</w:t>
            </w:r>
            <w:r w:rsidRPr="00A87157">
              <w:rPr>
                <w:lang w:val="nl-NL"/>
              </w:rPr>
              <w:t xml:space="preserve"> (U) [</w:t>
            </w:r>
            <w:r w:rsidR="003A2A25" w:rsidRPr="00A87157">
              <w:rPr>
                <w:lang w:val="nl-NL"/>
              </w:rPr>
              <w:t>kg/</w:t>
            </w:r>
            <w:r w:rsidR="008F5C78" w:rsidRPr="00A87157">
              <w:rPr>
                <w:lang w:val="nl-NL"/>
              </w:rPr>
              <w:t>h</w:t>
            </w:r>
            <w:r w:rsidRPr="00A87157">
              <w:rPr>
                <w:lang w:val="nl-NL"/>
              </w:rPr>
              <w:t>]</w:t>
            </w:r>
          </w:p>
        </w:tc>
        <w:tc>
          <w:tcPr>
            <w:tcW w:w="2500" w:type="pct"/>
            <w:tcBorders>
              <w:left w:val="single" w:sz="6" w:space="0" w:color="008000"/>
            </w:tcBorders>
            <w:shd w:val="clear" w:color="auto" w:fill="FFFFFF"/>
            <w:vAlign w:val="center"/>
          </w:tcPr>
          <w:p w14:paraId="7041DCEC" w14:textId="0F70A6B7" w:rsidR="00044EFF" w:rsidRPr="00374A27" w:rsidRDefault="00F40F9F" w:rsidP="009A6666">
            <w:pPr>
              <w:pStyle w:val="CETBodytext"/>
              <w:jc w:val="center"/>
            </w:pPr>
            <w:r w:rsidRPr="00374A27">
              <w:rPr>
                <w:rFonts w:cs="Arial"/>
                <w:szCs w:val="18"/>
              </w:rPr>
              <w:t>0,5</w:t>
            </w:r>
            <w:r w:rsidR="008F5C78" w:rsidRPr="00374A27">
              <w:rPr>
                <w:rFonts w:cs="Arial"/>
                <w:szCs w:val="18"/>
              </w:rPr>
              <w:t xml:space="preserve"> </w:t>
            </w:r>
            <w:r w:rsidR="008F5C78" w:rsidRPr="00374A27">
              <w:rPr>
                <w:rFonts w:cs="Arial"/>
                <w:szCs w:val="18"/>
              </w:rPr>
              <w:sym w:font="Symbol" w:char="F07E"/>
            </w:r>
            <w:r w:rsidR="008F5C78" w:rsidRPr="00374A27">
              <w:rPr>
                <w:rFonts w:cs="Arial"/>
                <w:szCs w:val="18"/>
              </w:rPr>
              <w:t xml:space="preserve"> </w:t>
            </w:r>
            <w:r w:rsidRPr="00374A27">
              <w:rPr>
                <w:rFonts w:cs="Arial"/>
                <w:szCs w:val="18"/>
              </w:rPr>
              <w:t>2</w:t>
            </w:r>
          </w:p>
        </w:tc>
      </w:tr>
      <w:tr w:rsidR="007D1ECB" w:rsidRPr="00374A27" w14:paraId="6B9527DE" w14:textId="77777777" w:rsidTr="00630922">
        <w:tc>
          <w:tcPr>
            <w:tcW w:w="2500" w:type="pct"/>
            <w:tcBorders>
              <w:right w:val="single" w:sz="6" w:space="0" w:color="008000"/>
            </w:tcBorders>
            <w:shd w:val="clear" w:color="auto" w:fill="FFFFFF"/>
            <w:vAlign w:val="center"/>
          </w:tcPr>
          <w:p w14:paraId="10EEC239" w14:textId="1FF3806D" w:rsidR="00044EFF" w:rsidRPr="00374A27" w:rsidRDefault="00044EFF" w:rsidP="009A6666">
            <w:pPr>
              <w:pStyle w:val="CETBodytext"/>
              <w:ind w:right="-1"/>
              <w:jc w:val="center"/>
              <w:rPr>
                <w:rFonts w:cs="Arial"/>
                <w:szCs w:val="18"/>
              </w:rPr>
            </w:pPr>
            <w:r w:rsidRPr="00374A27">
              <w:rPr>
                <w:rFonts w:cs="Arial"/>
                <w:szCs w:val="18"/>
              </w:rPr>
              <w:t xml:space="preserve">Mean temperature </w:t>
            </w:r>
            <w:r w:rsidRPr="00374A27">
              <w:t>(T) [</w:t>
            </w:r>
            <w:r w:rsidR="009E1245">
              <w:t>K</w:t>
            </w:r>
            <w:r w:rsidRPr="00374A27">
              <w:t>]</w:t>
            </w:r>
          </w:p>
        </w:tc>
        <w:tc>
          <w:tcPr>
            <w:tcW w:w="2500" w:type="pct"/>
            <w:tcBorders>
              <w:left w:val="single" w:sz="6" w:space="0" w:color="008000"/>
            </w:tcBorders>
            <w:shd w:val="clear" w:color="auto" w:fill="FFFFFF"/>
            <w:vAlign w:val="center"/>
          </w:tcPr>
          <w:p w14:paraId="329DD22F" w14:textId="2424FB96" w:rsidR="00044EFF" w:rsidRPr="00374A27" w:rsidRDefault="009E1245" w:rsidP="009A6666">
            <w:pPr>
              <w:pStyle w:val="CETBodytext"/>
              <w:ind w:right="-1"/>
              <w:jc w:val="center"/>
              <w:rPr>
                <w:rFonts w:cs="Arial"/>
                <w:szCs w:val="18"/>
              </w:rPr>
            </w:pPr>
            <w:r>
              <w:rPr>
                <w:rFonts w:cs="Arial"/>
                <w:szCs w:val="18"/>
              </w:rPr>
              <w:t>554</w:t>
            </w:r>
            <w:r w:rsidR="00AB32A9" w:rsidRPr="00374A27">
              <w:rPr>
                <w:rFonts w:cs="Arial"/>
                <w:szCs w:val="18"/>
              </w:rPr>
              <w:t xml:space="preserve"> </w:t>
            </w:r>
            <w:r w:rsidR="00AB32A9" w:rsidRPr="00374A27">
              <w:rPr>
                <w:rFonts w:cs="Arial"/>
                <w:szCs w:val="18"/>
              </w:rPr>
              <w:sym w:font="Symbol" w:char="F07E"/>
            </w:r>
            <w:r w:rsidR="00AB32A9" w:rsidRPr="00374A27">
              <w:rPr>
                <w:rFonts w:cs="Arial"/>
                <w:szCs w:val="18"/>
              </w:rPr>
              <w:t xml:space="preserve"> </w:t>
            </w:r>
            <w:r>
              <w:rPr>
                <w:rFonts w:cs="Arial"/>
                <w:szCs w:val="18"/>
              </w:rPr>
              <w:t>750</w:t>
            </w:r>
          </w:p>
        </w:tc>
      </w:tr>
      <w:tr w:rsidR="007D1ECB" w:rsidRPr="00374A27" w14:paraId="6996831C" w14:textId="77777777" w:rsidTr="00630922">
        <w:tc>
          <w:tcPr>
            <w:tcW w:w="2500" w:type="pct"/>
            <w:tcBorders>
              <w:right w:val="single" w:sz="6" w:space="0" w:color="008000"/>
            </w:tcBorders>
            <w:shd w:val="clear" w:color="auto" w:fill="FFFFFF"/>
            <w:vAlign w:val="center"/>
          </w:tcPr>
          <w:p w14:paraId="542764D6" w14:textId="77777777" w:rsidR="00044EFF" w:rsidRPr="00374A27" w:rsidRDefault="00044EFF" w:rsidP="009A6666">
            <w:pPr>
              <w:pStyle w:val="CETBodytext"/>
              <w:ind w:right="-1"/>
              <w:jc w:val="center"/>
              <w:rPr>
                <w:rFonts w:cs="Arial"/>
                <w:szCs w:val="18"/>
              </w:rPr>
            </w:pPr>
            <w:r w:rsidRPr="00374A27">
              <w:rPr>
                <w:rFonts w:cs="Arial"/>
                <w:szCs w:val="18"/>
              </w:rPr>
              <w:t xml:space="preserve">Pressure </w:t>
            </w:r>
            <w:r w:rsidRPr="00374A27">
              <w:t>(P) [KPa]</w:t>
            </w:r>
          </w:p>
        </w:tc>
        <w:tc>
          <w:tcPr>
            <w:tcW w:w="2500" w:type="pct"/>
            <w:tcBorders>
              <w:left w:val="single" w:sz="6" w:space="0" w:color="008000"/>
            </w:tcBorders>
            <w:shd w:val="clear" w:color="auto" w:fill="FFFFFF"/>
            <w:vAlign w:val="center"/>
          </w:tcPr>
          <w:p w14:paraId="065442E2" w14:textId="1FF845A0" w:rsidR="00044EFF" w:rsidRPr="00374A27" w:rsidRDefault="0068087A" w:rsidP="009A6666">
            <w:pPr>
              <w:pStyle w:val="CETBodytext"/>
              <w:ind w:right="-1"/>
              <w:jc w:val="center"/>
              <w:rPr>
                <w:rFonts w:cs="Arial"/>
                <w:szCs w:val="18"/>
              </w:rPr>
            </w:pPr>
            <w:r w:rsidRPr="00374A27">
              <w:rPr>
                <w:rFonts w:cs="Arial"/>
                <w:szCs w:val="18"/>
              </w:rPr>
              <w:t>35</w:t>
            </w:r>
            <w:r w:rsidR="009568B2" w:rsidRPr="00374A27">
              <w:rPr>
                <w:rFonts w:cs="Arial"/>
                <w:szCs w:val="18"/>
              </w:rPr>
              <w:t xml:space="preserve"> </w:t>
            </w:r>
            <w:r w:rsidR="009568B2" w:rsidRPr="00374A27">
              <w:rPr>
                <w:rFonts w:cs="Arial"/>
                <w:szCs w:val="18"/>
              </w:rPr>
              <w:sym w:font="Symbol" w:char="F07E"/>
            </w:r>
            <w:r w:rsidR="009568B2" w:rsidRPr="00374A27">
              <w:rPr>
                <w:rFonts w:cs="Arial"/>
                <w:szCs w:val="18"/>
              </w:rPr>
              <w:t xml:space="preserve"> 200</w:t>
            </w:r>
          </w:p>
        </w:tc>
      </w:tr>
    </w:tbl>
    <w:p w14:paraId="4E30AD0D" w14:textId="7DC81DBF" w:rsidR="00044EFF" w:rsidRDefault="00044EFF" w:rsidP="00044EFF">
      <w:pPr>
        <w:pStyle w:val="CETHeading1"/>
        <w:numPr>
          <w:ilvl w:val="0"/>
          <w:numId w:val="0"/>
        </w:numPr>
        <w:spacing w:before="0"/>
        <w:jc w:val="both"/>
        <w:rPr>
          <w:b w:val="0"/>
          <w:sz w:val="18"/>
        </w:rPr>
      </w:pPr>
      <w:r w:rsidRPr="00374A27">
        <w:rPr>
          <w:b w:val="0"/>
          <w:sz w:val="18"/>
        </w:rPr>
        <w:t xml:space="preserve">The monitoring of the parameters is a critical task in the hydrocracking process since any condition change in the parameters </w:t>
      </w:r>
      <w:r w:rsidR="009002A2" w:rsidRPr="00374A27">
        <w:rPr>
          <w:b w:val="0"/>
          <w:sz w:val="18"/>
        </w:rPr>
        <w:t>might</w:t>
      </w:r>
      <w:r w:rsidRPr="00374A27">
        <w:rPr>
          <w:b w:val="0"/>
          <w:sz w:val="18"/>
        </w:rPr>
        <w:t xml:space="preserve"> compromise the feedstocks quality.</w:t>
      </w:r>
      <w:r w:rsidR="009002A2" w:rsidRPr="00374A27">
        <w:rPr>
          <w:b w:val="0"/>
          <w:sz w:val="18"/>
        </w:rPr>
        <w:t xml:space="preserve"> B</w:t>
      </w:r>
      <w:r w:rsidRPr="00374A27">
        <w:rPr>
          <w:b w:val="0"/>
          <w:sz w:val="18"/>
        </w:rPr>
        <w:t xml:space="preserve">oth </w:t>
      </w:r>
      <w:r w:rsidR="009002A2" w:rsidRPr="00374A27">
        <w:rPr>
          <w:b w:val="0"/>
          <w:sz w:val="18"/>
        </w:rPr>
        <w:t xml:space="preserve">heater </w:t>
      </w:r>
      <w:r w:rsidRPr="00374A27">
        <w:rPr>
          <w:b w:val="0"/>
          <w:sz w:val="18"/>
        </w:rPr>
        <w:t xml:space="preserve">exchangers </w:t>
      </w:r>
      <w:r w:rsidR="009002A2" w:rsidRPr="00374A27">
        <w:rPr>
          <w:b w:val="0"/>
          <w:sz w:val="18"/>
        </w:rPr>
        <w:t>reflect the same logic.</w:t>
      </w:r>
    </w:p>
    <w:p w14:paraId="4C2710B8" w14:textId="77777777" w:rsidR="00827D8A" w:rsidRPr="00827D8A" w:rsidRDefault="00827D8A" w:rsidP="00827D8A">
      <w:pPr>
        <w:pStyle w:val="CETBodytext"/>
      </w:pPr>
    </w:p>
    <w:p w14:paraId="012A3435" w14:textId="5F81AFCE" w:rsidR="00B3733F" w:rsidRPr="00374A27" w:rsidRDefault="00A249C2" w:rsidP="00B3733F">
      <w:pPr>
        <w:pStyle w:val="CETBodytext"/>
      </w:pPr>
      <w:r>
        <w:object w:dxaOrig="15871" w:dyaOrig="17055" w14:anchorId="4ACDDC13">
          <v:shape id="_x0000_i1027" type="#_x0000_t75" style="width:438pt;height:474pt" o:ole="">
            <v:imagedata r:id="rId17" o:title=""/>
          </v:shape>
          <o:OLEObject Type="Embed" ProgID="Visio.Drawing.15" ShapeID="_x0000_i1027" DrawAspect="Content" ObjectID="_1709651026" r:id="rId18"/>
        </w:object>
      </w:r>
    </w:p>
    <w:p w14:paraId="748CA087" w14:textId="540B0B23" w:rsidR="000854B7" w:rsidRPr="00374A27" w:rsidRDefault="00B57BCE" w:rsidP="00B3733F">
      <w:pPr>
        <w:pStyle w:val="CETTabletitle"/>
        <w:spacing w:before="0"/>
        <w:rPr>
          <w:lang w:val="en-US"/>
        </w:rPr>
      </w:pPr>
      <w:bookmarkStart w:id="4" w:name="_Ref88133415"/>
      <w:r w:rsidRPr="00374A27">
        <w:rPr>
          <w:lang w:val="en-US"/>
        </w:rPr>
        <w:t xml:space="preserve">Figure </w:t>
      </w:r>
      <w:r w:rsidRPr="00374A27">
        <w:rPr>
          <w:lang w:val="en-US"/>
        </w:rPr>
        <w:fldChar w:fldCharType="begin"/>
      </w:r>
      <w:r w:rsidRPr="00374A27">
        <w:rPr>
          <w:lang w:val="en-US"/>
        </w:rPr>
        <w:instrText xml:space="preserve"> SEQ Figure \* ARABIC </w:instrText>
      </w:r>
      <w:r w:rsidRPr="00374A27">
        <w:rPr>
          <w:lang w:val="en-US"/>
        </w:rPr>
        <w:fldChar w:fldCharType="separate"/>
      </w:r>
      <w:r w:rsidR="005142FF" w:rsidRPr="00374A27">
        <w:rPr>
          <w:noProof/>
          <w:lang w:val="en-US"/>
        </w:rPr>
        <w:t>3</w:t>
      </w:r>
      <w:r w:rsidRPr="00374A27">
        <w:rPr>
          <w:lang w:val="en-US"/>
        </w:rPr>
        <w:fldChar w:fldCharType="end"/>
      </w:r>
      <w:bookmarkEnd w:id="4"/>
      <w:r w:rsidRPr="00374A27">
        <w:rPr>
          <w:lang w:val="en-US"/>
        </w:rPr>
        <w:t xml:space="preserve">. Detailed safety control structure </w:t>
      </w:r>
      <w:r w:rsidR="00210B19" w:rsidRPr="00374A27">
        <w:rPr>
          <w:lang w:val="en-US"/>
        </w:rPr>
        <w:t xml:space="preserve">to the </w:t>
      </w:r>
      <w:r w:rsidR="008B5DD9" w:rsidRPr="00374A27">
        <w:rPr>
          <w:lang w:val="en-US"/>
        </w:rPr>
        <w:t>H</w:t>
      </w:r>
      <w:r w:rsidR="00210B19" w:rsidRPr="00374A27">
        <w:rPr>
          <w:lang w:val="en-US"/>
        </w:rPr>
        <w:t>eater</w:t>
      </w:r>
      <w:r w:rsidR="008B5DD9" w:rsidRPr="00374A27">
        <w:rPr>
          <w:lang w:val="en-US"/>
        </w:rPr>
        <w:t>; H</w:t>
      </w:r>
      <w:r w:rsidR="00210B19" w:rsidRPr="00374A27">
        <w:rPr>
          <w:lang w:val="en-US"/>
        </w:rPr>
        <w:t>eat exchanger I</w:t>
      </w:r>
      <w:r w:rsidR="008B5DD9" w:rsidRPr="00374A27">
        <w:rPr>
          <w:lang w:val="en-US"/>
        </w:rPr>
        <w:t xml:space="preserve">; Heat exchanger </w:t>
      </w:r>
      <w:r w:rsidR="00210B19" w:rsidRPr="00374A27">
        <w:rPr>
          <w:lang w:val="en-US"/>
        </w:rPr>
        <w:t>II</w:t>
      </w:r>
      <w:r w:rsidR="00346ED5" w:rsidRPr="00374A27">
        <w:rPr>
          <w:lang w:val="en-US"/>
        </w:rPr>
        <w:t>.</w:t>
      </w:r>
      <w:r w:rsidR="00C673D0" w:rsidRPr="00374A27">
        <w:rPr>
          <w:lang w:val="en-US"/>
        </w:rPr>
        <w:t xml:space="preserve"> </w:t>
      </w:r>
    </w:p>
    <w:p w14:paraId="68D26B83" w14:textId="3B74C737" w:rsidR="00600535" w:rsidRPr="00374A27" w:rsidRDefault="00600535" w:rsidP="00600535">
      <w:pPr>
        <w:pStyle w:val="CETHeading1"/>
      </w:pPr>
      <w:r w:rsidRPr="00374A27">
        <w:t>Conclusions</w:t>
      </w:r>
    </w:p>
    <w:p w14:paraId="2F00A3FC" w14:textId="1072FCF7" w:rsidR="00794397" w:rsidRDefault="00323A09" w:rsidP="00323A09">
      <w:pPr>
        <w:pStyle w:val="Paragrafoelenco"/>
        <w:ind w:left="0"/>
        <w:rPr>
          <w:lang w:val="en-US"/>
        </w:rPr>
      </w:pPr>
      <w:r w:rsidRPr="00374A27">
        <w:rPr>
          <w:lang w:val="en-US"/>
        </w:rPr>
        <w:t xml:space="preserve">The present study provides a </w:t>
      </w:r>
      <w:r w:rsidR="0079778F" w:rsidRPr="00374A27">
        <w:rPr>
          <w:lang w:val="en-US"/>
        </w:rPr>
        <w:t xml:space="preserve">first demonstration </w:t>
      </w:r>
      <w:r w:rsidRPr="00374A27">
        <w:rPr>
          <w:lang w:val="en-US"/>
        </w:rPr>
        <w:t xml:space="preserve">of a system-theoretic approach </w:t>
      </w:r>
      <w:r w:rsidR="00D14346" w:rsidRPr="00374A27">
        <w:rPr>
          <w:lang w:val="en-US"/>
        </w:rPr>
        <w:t xml:space="preserve">for </w:t>
      </w:r>
      <w:r w:rsidRPr="00374A27">
        <w:rPr>
          <w:lang w:val="en-US"/>
        </w:rPr>
        <w:t>chemical industry systems</w:t>
      </w:r>
      <w:r w:rsidR="00A43C74" w:rsidRPr="00374A27">
        <w:rPr>
          <w:lang w:val="en-US"/>
        </w:rPr>
        <w:t xml:space="preserve"> applied</w:t>
      </w:r>
      <w:r w:rsidR="00D14346" w:rsidRPr="00374A27">
        <w:rPr>
          <w:lang w:val="en-US"/>
        </w:rPr>
        <w:t xml:space="preserve">, as instantiated into a </w:t>
      </w:r>
      <w:r w:rsidR="00A43C74" w:rsidRPr="00374A27">
        <w:rPr>
          <w:lang w:val="en-US"/>
        </w:rPr>
        <w:t>single stage recycle hydrocracking process</w:t>
      </w:r>
      <w:r w:rsidRPr="00374A27">
        <w:rPr>
          <w:lang w:val="en-US"/>
        </w:rPr>
        <w:t>.</w:t>
      </w:r>
      <w:r w:rsidR="0079778F" w:rsidRPr="00374A27">
        <w:rPr>
          <w:lang w:val="en-US"/>
        </w:rPr>
        <w:t xml:space="preserve"> T</w:t>
      </w:r>
      <w:r w:rsidR="003120DB" w:rsidRPr="00374A27">
        <w:rPr>
          <w:lang w:val="en-US"/>
        </w:rPr>
        <w:t xml:space="preserve">his </w:t>
      </w:r>
      <w:r w:rsidR="0079778F" w:rsidRPr="00374A27">
        <w:rPr>
          <w:lang w:val="en-US"/>
        </w:rPr>
        <w:t xml:space="preserve">study </w:t>
      </w:r>
      <w:r w:rsidR="003120DB" w:rsidRPr="00374A27">
        <w:rPr>
          <w:lang w:val="en-US"/>
        </w:rPr>
        <w:t>show</w:t>
      </w:r>
      <w:r w:rsidR="0079778F" w:rsidRPr="00374A27">
        <w:rPr>
          <w:lang w:val="en-US"/>
        </w:rPr>
        <w:t xml:space="preserve">s </w:t>
      </w:r>
      <w:r w:rsidR="003120DB" w:rsidRPr="00374A27">
        <w:rPr>
          <w:lang w:val="en-US"/>
        </w:rPr>
        <w:t xml:space="preserve">how control systems can be integrated into a </w:t>
      </w:r>
      <w:r w:rsidR="00232494" w:rsidRPr="00374A27">
        <w:rPr>
          <w:lang w:val="en-US"/>
        </w:rPr>
        <w:t>system</w:t>
      </w:r>
      <w:r w:rsidR="0079778F" w:rsidRPr="00374A27">
        <w:rPr>
          <w:lang w:val="en-US"/>
        </w:rPr>
        <w:t xml:space="preserve"> </w:t>
      </w:r>
      <w:r w:rsidR="003120DB" w:rsidRPr="00374A27">
        <w:rPr>
          <w:lang w:val="en-US"/>
        </w:rPr>
        <w:t>engineering perspective</w:t>
      </w:r>
      <w:r w:rsidR="00A43C74" w:rsidRPr="00374A27">
        <w:rPr>
          <w:lang w:val="en-US"/>
        </w:rPr>
        <w:t xml:space="preserve"> </w:t>
      </w:r>
      <w:r w:rsidR="00AA19C6" w:rsidRPr="00374A27">
        <w:rPr>
          <w:lang w:val="en-US"/>
        </w:rPr>
        <w:t>to create model</w:t>
      </w:r>
      <w:r w:rsidR="00D14346" w:rsidRPr="00374A27">
        <w:rPr>
          <w:lang w:val="en-US"/>
        </w:rPr>
        <w:t>s</w:t>
      </w:r>
      <w:r w:rsidR="00AA19C6" w:rsidRPr="00374A27">
        <w:rPr>
          <w:lang w:val="en-US"/>
        </w:rPr>
        <w:t xml:space="preserve"> </w:t>
      </w:r>
      <w:r w:rsidR="00291F29" w:rsidRPr="00374A27">
        <w:rPr>
          <w:lang w:val="en-US"/>
        </w:rPr>
        <w:t xml:space="preserve">for systemic safety </w:t>
      </w:r>
      <w:r w:rsidR="00AA19C6" w:rsidRPr="00374A27">
        <w:rPr>
          <w:lang w:val="en-US"/>
        </w:rPr>
        <w:t>analys</w:t>
      </w:r>
      <w:r w:rsidR="00291F29" w:rsidRPr="00374A27">
        <w:rPr>
          <w:lang w:val="en-US"/>
        </w:rPr>
        <w:t>es</w:t>
      </w:r>
      <w:r w:rsidR="0056790B" w:rsidRPr="00374A27">
        <w:rPr>
          <w:lang w:val="en-US"/>
        </w:rPr>
        <w:t xml:space="preserve">. </w:t>
      </w:r>
      <w:r w:rsidR="00D14346" w:rsidRPr="00374A27">
        <w:rPr>
          <w:lang w:val="en-US"/>
        </w:rPr>
        <w:t>Safety is a top priority for managing effectively chemical facilities, and as such modern safety management theories can become valuable to extend traditional linear or combinatorial safety models (e.g. Heinrich domino model, Reason Swiss Cheese model)</w:t>
      </w:r>
      <w:r w:rsidR="00DF4DCF" w:rsidRPr="00374A27">
        <w:rPr>
          <w:lang w:val="en-US"/>
        </w:rPr>
        <w:t xml:space="preserve"> </w:t>
      </w:r>
      <w:r w:rsidR="009C7071" w:rsidRPr="00374A27">
        <w:rPr>
          <w:lang w:val="en-US"/>
        </w:rPr>
        <w:fldChar w:fldCharType="begin" w:fldLock="1"/>
      </w:r>
      <w:r w:rsidR="00C673D0" w:rsidRPr="00374A27">
        <w:rPr>
          <w:lang w:val="en-US"/>
        </w:rPr>
        <w:instrText>ADDIN CSL_CITATION {"citationItems":[{"id":"ITEM-1","itemData":{"DOI":"10.3303/CET1648040","ISBN":"9788895608396","ISSN":"22839216","abstract":"The main objective of the maintenance process is to increase equipment's life while maintaining the safety and reliability of the process systems. The maintenance planning concerns identification of what and how to inspect, how often to inspect, and what maintenance actions to be taken. Even though the maintenance may be used as an effective means for controlling the degradation of systems, the procedures may also have considerable impact on the operation. It results in direct and indirect economic consequences in terms of shutdowns and unavailability of systems. Therefore, it is necessary to plan maintenance such that a balance is achieved between the expected benefit and the corresponding economic consequences implied by these activities. The objective of this research is to integrate predictive and preventive maintenance strategies in an optimal way to maintain the desired availability and safety integrity level while minimizing the maintenance intervals. The outcome of this work would help to conserve resources while maintaining overall system availability and the safety. The results showed that the risk-based methodology developed using Bayesian Network increases the reliability of the equipment and also optimizes the cost of maintenance. Application of the developed methodology is demonstrated on the maintenance of a power plant as a case study.","author":[{"dropping-particle":"","family":"Abbassi","given":"Rouzbeh","non-dropping-particle":"","parse-names":false,"suffix":""},{"dropping-particle":"","family":"Bhandari","given":"Jyoti","non-dropping-particle":"","parse-names":false,"suffix":""},{"dropping-particle":"","family":"Khan","given":"Faisal","non-dropping-particle":"","parse-names":false,"suffix":""},{"dropping-particle":"","family":"Garaniya","given":"Vikram","non-dropping-particle":"","parse-names":false,"suffix":""},{"dropping-particle":"","family":"Chai","given":"Shuhong","non-dropping-particle":"","parse-names":false,"suffix":""}],"container-title":"Chemical Engineering Transactions","id":"ITEM-1","issued":{"date-parts":[["2016"]]},"page":"235-240","publisher":"Italian Association of Chemical Engineering - AIDIC","title":"Developing a quantitative risk-based methodology for maintenance scheduling using Bayesian network","type":"article-journal","volume":"48"},"uris":["http://www.mendeley.com/documents/?uuid=14351ccf-ea46-33cd-bc32-507c2b1fced6"]},{"id":"ITEM-2","itemData":{"DOI":"10.3303/CET1436076","ISSN":"22839216","abstract":"The importance of Integrated Operations (IO) is rapidly growing in today's petroleum industry. It is being developed to improve capture of real-time safety barrier data and to process, visualize and share this information for closer onshore-offshore collaboration and expert support. Increased capacity in the communication infrastructure (e.g. via fibre optics) and integration and processing of data from various sources enable more accurate methods of risk analysis that would have been previously considered timecostly. For this reason this study addresses the topic of dynamic approach to risk in an IO context by presenting and integrating advanced techniques of hazard identification and risk assessment, such as: DyPASI (Dynamic Procedure for Atypical Scenarios Identification), DRA (Dynamic Risk Assessment) and the Risk Barometer methodology. DyPASI was developed in the EC project iNTeg-Risk. This technique aims to produce complete and updated HAZID process. Atypical accident scenarios, which by definition are deviating from normal expectations of unwanted events or worst case reference scenarios, are identified through a systematic screening of related emerging risk notions. The DRA method aims to estimate updated expected frequency of accident scenarios by means of Bayesian inference. Real time abnormal situations or incident data are used as new information to update the failure probabilities of the system safety barriers, which necessarily affect the overall scenario frequencies and the related risk picture. The Risk Barometer was developed within the Center for Integrated Operations in the Petroleum Industry. It aims to continuously monitor specific indicators measuring the status of critical safety barriers and translate them into risk picture changes. Its result is an intuitive graphical representation of the overall risk level in order to support decision makers in daily operations. The description of these techniques will be accompanied by a preliminary application on a generic case-study, in order to demonstrate the effectiveness of such dynamic approach in risk management and prevention of related major accidents. © Copyright 2014, AIDIC Servizi S.r.l.","author":[{"dropping-particle":"","family":"Paltrinieri","given":"Nicola","non-dropping-particle":"","parse-names":false,"suffix":""},{"dropping-particle":"","family":"Scarponi","given":"Giordano Emrys","non-dropping-particle":"","parse-names":false,"suffix":""},{"dropping-particle":"","family":"Khan","given":"Faisal","non-dropping-particle":"","parse-names":false,"suffix":""},{"dropping-particle":"","family":"Hauge","given":"Stein","non-dropping-particle":"","parse-names":false,"suffix":""}],"container-title":"Chemical Engineering Transactions","id":"ITEM-2","issued":{"date-parts":[["2014"]]},"page":"451-456","publisher":"Italian Association of Chemical Engineering - AIDIC","title":"Addressing dynamic risk in the petroleum industry by means of innovative analysis solutions","type":"article-journal","volume":"36"},"uris":["http://www.mendeley.com/documents/?uuid=74c6d5c2-070c-3fe0-a1c0-a8e643451cde"]}],"mendeley":{"formattedCitation":"(Abbassi et al., 2016; Paltrinieri et al., 2014)","plainTextFormattedCitation":"(Abbassi et al., 2016; Paltrinieri et al., 2014)","previouslyFormattedCitation":"(Abbassi et al., 2016; Paltrinieri et al., 2014)"},"properties":{"noteIndex":0},"schema":"https://github.com/citation-style-language/schema/raw/master/csl-citation.json"}</w:instrText>
      </w:r>
      <w:r w:rsidR="009C7071" w:rsidRPr="00374A27">
        <w:rPr>
          <w:lang w:val="en-US"/>
        </w:rPr>
        <w:fldChar w:fldCharType="separate"/>
      </w:r>
      <w:r w:rsidR="009C7071" w:rsidRPr="00374A27">
        <w:rPr>
          <w:noProof/>
          <w:lang w:val="en-US"/>
        </w:rPr>
        <w:t>(Abbassi et al., 2016; Paltrinieri et al., 2014)</w:t>
      </w:r>
      <w:r w:rsidR="009C7071" w:rsidRPr="00374A27">
        <w:rPr>
          <w:lang w:val="en-US"/>
        </w:rPr>
        <w:fldChar w:fldCharType="end"/>
      </w:r>
      <w:r w:rsidR="00D14346" w:rsidRPr="00374A27">
        <w:rPr>
          <w:lang w:val="en-US"/>
        </w:rPr>
        <w:t xml:space="preserve">. </w:t>
      </w:r>
      <w:r w:rsidRPr="00374A27">
        <w:rPr>
          <w:lang w:val="en-US"/>
        </w:rPr>
        <w:t xml:space="preserve">The purpose of </w:t>
      </w:r>
      <w:r w:rsidR="00064AF6" w:rsidRPr="00374A27">
        <w:rPr>
          <w:lang w:val="en-US"/>
        </w:rPr>
        <w:t xml:space="preserve">this </w:t>
      </w:r>
      <w:r w:rsidRPr="00374A27">
        <w:rPr>
          <w:lang w:val="en-US"/>
        </w:rPr>
        <w:t xml:space="preserve">application </w:t>
      </w:r>
      <w:r w:rsidR="00064AF6" w:rsidRPr="00374A27">
        <w:rPr>
          <w:lang w:val="en-US"/>
        </w:rPr>
        <w:t>is to prove such extendibility, and</w:t>
      </w:r>
      <w:r w:rsidR="008814A7" w:rsidRPr="00374A27">
        <w:rPr>
          <w:lang w:val="en-US"/>
        </w:rPr>
        <w:t xml:space="preserve"> to</w:t>
      </w:r>
      <w:r w:rsidR="00064AF6" w:rsidRPr="00374A27">
        <w:rPr>
          <w:lang w:val="en-US"/>
        </w:rPr>
        <w:t xml:space="preserve"> motivate the need for future research</w:t>
      </w:r>
      <w:r w:rsidR="004D7031" w:rsidRPr="00374A27">
        <w:rPr>
          <w:lang w:val="en-US"/>
        </w:rPr>
        <w:t xml:space="preserve">: this </w:t>
      </w:r>
      <w:r w:rsidR="00DA2B44" w:rsidRPr="00374A27">
        <w:rPr>
          <w:lang w:val="en-US"/>
        </w:rPr>
        <w:t xml:space="preserve">STAMP </w:t>
      </w:r>
      <w:r w:rsidR="004D7031" w:rsidRPr="00374A27">
        <w:rPr>
          <w:lang w:val="en-US"/>
        </w:rPr>
        <w:t xml:space="preserve">model could indeed be extended </w:t>
      </w:r>
      <w:r w:rsidR="00DA2B44" w:rsidRPr="00374A27">
        <w:rPr>
          <w:lang w:val="en-US"/>
        </w:rPr>
        <w:t xml:space="preserve">with Causal Analysis </w:t>
      </w:r>
      <w:r w:rsidR="00CD0F85" w:rsidRPr="00374A27">
        <w:rPr>
          <w:lang w:val="en-US"/>
        </w:rPr>
        <w:t>based on STAMP</w:t>
      </w:r>
      <w:r w:rsidR="00592635">
        <w:rPr>
          <w:lang w:val="en-US"/>
        </w:rPr>
        <w:t xml:space="preserve"> </w:t>
      </w:r>
      <w:r w:rsidR="00592635" w:rsidRPr="00374A27">
        <w:rPr>
          <w:lang w:val="en-US"/>
        </w:rPr>
        <w:t>(CAST)</w:t>
      </w:r>
      <w:r w:rsidR="009D2D52" w:rsidRPr="00374A27">
        <w:rPr>
          <w:lang w:val="en-US"/>
        </w:rPr>
        <w:t xml:space="preserve">, </w:t>
      </w:r>
      <w:r w:rsidR="00CD0F85" w:rsidRPr="00374A27">
        <w:rPr>
          <w:lang w:val="en-US"/>
        </w:rPr>
        <w:t xml:space="preserve">where the STAMP model provides </w:t>
      </w:r>
      <w:r w:rsidR="000A62B6" w:rsidRPr="00374A27">
        <w:rPr>
          <w:lang w:val="en-US"/>
        </w:rPr>
        <w:t>guidance to identify wh</w:t>
      </w:r>
      <w:r w:rsidR="008814A7" w:rsidRPr="00374A27">
        <w:rPr>
          <w:lang w:val="en-US"/>
        </w:rPr>
        <w:t>ich</w:t>
      </w:r>
      <w:r w:rsidR="000A62B6" w:rsidRPr="00374A27">
        <w:rPr>
          <w:lang w:val="en-US"/>
        </w:rPr>
        <w:t xml:space="preserve"> control actions ineffectively </w:t>
      </w:r>
      <w:r w:rsidR="008814A7" w:rsidRPr="00374A27">
        <w:rPr>
          <w:lang w:val="en-US"/>
        </w:rPr>
        <w:t xml:space="preserve">have </w:t>
      </w:r>
      <w:r w:rsidR="000A62B6" w:rsidRPr="00374A27">
        <w:rPr>
          <w:lang w:val="en-US"/>
        </w:rPr>
        <w:t>acted in the SCS</w:t>
      </w:r>
      <w:r w:rsidRPr="00374A27">
        <w:rPr>
          <w:lang w:val="en-US"/>
        </w:rPr>
        <w:t>.</w:t>
      </w:r>
      <w:r w:rsidR="00DA2B44" w:rsidRPr="00374A27">
        <w:rPr>
          <w:lang w:val="en-US"/>
        </w:rPr>
        <w:t xml:space="preserve"> </w:t>
      </w:r>
      <w:r w:rsidR="00CD0F85" w:rsidRPr="00374A27">
        <w:rPr>
          <w:lang w:val="en-US"/>
        </w:rPr>
        <w:t xml:space="preserve">From a proactive perspective, the STAMP analysis </w:t>
      </w:r>
      <w:r w:rsidR="00170CAF" w:rsidRPr="00374A27">
        <w:rPr>
          <w:lang w:val="en-US"/>
        </w:rPr>
        <w:t xml:space="preserve">included in this paper can be also used as a </w:t>
      </w:r>
      <w:r w:rsidR="008814A7" w:rsidRPr="00374A27">
        <w:rPr>
          <w:lang w:val="en-US"/>
        </w:rPr>
        <w:t>basis</w:t>
      </w:r>
      <w:r w:rsidR="00170CAF" w:rsidRPr="00374A27">
        <w:rPr>
          <w:lang w:val="en-US"/>
        </w:rPr>
        <w:t xml:space="preserve"> for </w:t>
      </w:r>
      <w:r w:rsidR="00CD0F85" w:rsidRPr="00374A27">
        <w:rPr>
          <w:lang w:val="en-US"/>
        </w:rPr>
        <w:t xml:space="preserve">the </w:t>
      </w:r>
      <w:r w:rsidR="00E56774" w:rsidRPr="00374A27">
        <w:rPr>
          <w:lang w:val="en-US"/>
        </w:rPr>
        <w:t>Systems Theoretic Process Analysis (STPA) technique</w:t>
      </w:r>
      <w:r w:rsidR="00BC54EE" w:rsidRPr="00374A27">
        <w:rPr>
          <w:lang w:val="en-US"/>
        </w:rPr>
        <w:t xml:space="preserve">, </w:t>
      </w:r>
      <w:r w:rsidR="00170CAF" w:rsidRPr="00374A27">
        <w:rPr>
          <w:lang w:val="en-US"/>
        </w:rPr>
        <w:t xml:space="preserve">where </w:t>
      </w:r>
      <w:r w:rsidR="00BC54EE" w:rsidRPr="00374A27">
        <w:rPr>
          <w:lang w:val="en-US"/>
        </w:rPr>
        <w:t xml:space="preserve">safety constrains </w:t>
      </w:r>
      <w:r w:rsidR="00170CAF" w:rsidRPr="00374A27">
        <w:rPr>
          <w:lang w:val="en-US"/>
        </w:rPr>
        <w:t xml:space="preserve">are designed to </w:t>
      </w:r>
      <w:r w:rsidR="00BC54EE" w:rsidRPr="00374A27">
        <w:rPr>
          <w:lang w:val="en-US"/>
        </w:rPr>
        <w:t xml:space="preserve">prevent </w:t>
      </w:r>
      <w:r w:rsidR="00170CAF" w:rsidRPr="00374A27">
        <w:rPr>
          <w:lang w:val="en-US"/>
        </w:rPr>
        <w:t xml:space="preserve">the cascading effects of </w:t>
      </w:r>
      <w:r w:rsidR="00BC54EE" w:rsidRPr="00374A27">
        <w:rPr>
          <w:lang w:val="en-US"/>
        </w:rPr>
        <w:t>hazards</w:t>
      </w:r>
      <w:r w:rsidR="001E72FA" w:rsidRPr="00374A27">
        <w:rPr>
          <w:lang w:val="en-US"/>
        </w:rPr>
        <w:t xml:space="preserve"> </w:t>
      </w:r>
      <w:r w:rsidR="001E72FA" w:rsidRPr="00374A27">
        <w:rPr>
          <w:lang w:val="en-US"/>
        </w:rPr>
        <w:fldChar w:fldCharType="begin" w:fldLock="1"/>
      </w:r>
      <w:r w:rsidR="00B718F2" w:rsidRPr="00374A27">
        <w:rPr>
          <w:lang w:val="en-US"/>
        </w:rPr>
        <w:instrText>ADDIN CSL_CITATION {"citationItems":[{"id":"ITEM-1","itemData":{"DOI":"10.1016/j.ssci.2014.12.005","abstract":"Under tight constraints on cost, during unmanned subscale demonstration ﬂight testing of the novel Blended-Wing-Body (BWB) conﬁgurations by our research team, safety was a challenging concern. Earlier accident rates of the prior three demonstrators were high (between 66.7% and 100%), which has proven the ineffectiveness of post-accident learning that we held before. Moreover, considering the status in quo of our team, uncertain vehicle ﬂight characteristics, lack of technical standards and procedures, and especially disorganized team structure made the application of quantitative safety analysis infeasible due to lack of data and technical uncertainties at this engineering stage. Indeed, the BWB demonstrators are not merely technical systems but also have intrinsic organizational dimensions that impact their development and operation processes contributing to the ﬂight safety. As an alternative of even-chain based hazard analysis methods which have limitations on capturing non-failure accidental factors, this paper proposes STAMP/STPA based systems theoretic approach on safety to reduce the number of trials and errors systematically. This method is demonstrated through a case study of the safety control of a new BWB demonstrator called BB-4. This method identiﬁes unsafe scenarios that encompass both the technical system ﬂaws and organizational deﬁciencies and proposes derived safety control measures in these two dimensions. Since 2011 to date, the accident rates (&lt;5%) maintained by us and other applicators have veriﬁed the effectiveness of this approach empirically.","author":[{"dropping-particle":"","family":"Lu","given":"Yi","non-dropping-particle":"","parse-names":false,"suffix":""},{"dropping-particle":"","family":"Zhang","given":"Shu-Guang","non-dropping-particle":"","parse-names":false,"suffix":""},{"dropping-particle":"","family":"Tang","given":"Peng","non-dropping-particle":"","parse-names":false,"suffix":""},{"dropping-particle":"","family":"Gong","given":"Lei","non-dropping-particle":"","parse-names":false,"suffix":""}],"container-title":"Safety Science","id":"ITEM-1","issued":{"date-parts":[["2015"]]},"page":"102-113","title":"STAMP-based safety control approach for flight testing of a low-cost unmanned subscale blended-wing-body demonstrator","type":"article-journal","volume":"74"},"uris":["http://www.mendeley.com/documents/?uuid=99551176-9616-48a1-a4ce-8621dc644432"]}],"mendeley":{"formattedCitation":"(Lu et al., 2015)","plainTextFormattedCitation":"(Lu et al., 2015)","previouslyFormattedCitation":"(Lu et al., 2015)"},"properties":{"noteIndex":0},"schema":"https://github.com/citation-style-language/schema/raw/master/csl-citation.json"}</w:instrText>
      </w:r>
      <w:r w:rsidR="001E72FA" w:rsidRPr="00374A27">
        <w:rPr>
          <w:lang w:val="en-US"/>
        </w:rPr>
        <w:fldChar w:fldCharType="separate"/>
      </w:r>
      <w:r w:rsidR="00B718F2" w:rsidRPr="00374A27">
        <w:rPr>
          <w:noProof/>
          <w:lang w:val="en-US"/>
        </w:rPr>
        <w:t>(Lu et al., 2015)</w:t>
      </w:r>
      <w:r w:rsidR="001E72FA" w:rsidRPr="00374A27">
        <w:rPr>
          <w:lang w:val="en-US"/>
        </w:rPr>
        <w:fldChar w:fldCharType="end"/>
      </w:r>
      <w:r w:rsidR="00DA2B44" w:rsidRPr="00374A27">
        <w:rPr>
          <w:lang w:val="en-US"/>
        </w:rPr>
        <w:t>.</w:t>
      </w:r>
      <w:r w:rsidRPr="00374A27">
        <w:rPr>
          <w:lang w:val="en-US"/>
        </w:rPr>
        <w:t xml:space="preserve"> </w:t>
      </w:r>
      <w:r w:rsidR="00170CAF" w:rsidRPr="00374A27">
        <w:rPr>
          <w:lang w:val="en-US"/>
        </w:rPr>
        <w:t xml:space="preserve">Especially in STPA analysis, the linguistic assessment can be further extended with quantitative </w:t>
      </w:r>
      <w:r w:rsidR="00AD170E" w:rsidRPr="00374A27">
        <w:rPr>
          <w:lang w:val="en-US"/>
        </w:rPr>
        <w:t>methodologies, as for the s</w:t>
      </w:r>
      <w:r w:rsidRPr="00374A27">
        <w:rPr>
          <w:lang w:val="en-US"/>
        </w:rPr>
        <w:t xml:space="preserve">ystem </w:t>
      </w:r>
      <w:r w:rsidR="00AD170E" w:rsidRPr="00374A27">
        <w:rPr>
          <w:lang w:val="en-US"/>
        </w:rPr>
        <w:t>d</w:t>
      </w:r>
      <w:r w:rsidRPr="00374A27">
        <w:rPr>
          <w:lang w:val="en-US"/>
        </w:rPr>
        <w:t>ynamics model</w:t>
      </w:r>
      <w:r w:rsidR="00AD170E" w:rsidRPr="00374A27">
        <w:rPr>
          <w:lang w:val="en-US"/>
        </w:rPr>
        <w:t>ling</w:t>
      </w:r>
      <w:r w:rsidR="00237B98" w:rsidRPr="00374A27">
        <w:rPr>
          <w:lang w:val="en-US"/>
        </w:rPr>
        <w:t xml:space="preserve"> </w:t>
      </w:r>
      <w:r w:rsidR="007473C6" w:rsidRPr="00374A27">
        <w:rPr>
          <w:lang w:val="en-US"/>
        </w:rPr>
        <w:fldChar w:fldCharType="begin" w:fldLock="1"/>
      </w:r>
      <w:r w:rsidR="00B718F2" w:rsidRPr="00374A27">
        <w:rPr>
          <w:lang w:val="en-US"/>
        </w:rPr>
        <w:instrText>ADDIN CSL_CITATION {"citationItems":[{"id":"ITEM-1","itemData":{"DOI":"10.1109/ICTIS.2019.8883559","ISBN":"9781728104898","abstract":"The economics and environmental friendliness of LNG fuel makes its application on LNG-fueled vessel a major trend. In view of the inherent hazardous properties of LNG, LNG-fueled vessels are extremely complex and dangerous when fueling. It is necessary to study the risk factors and the intrinsic relationship among the factors in the process of fueling operation, and to simulate the process risk of the LNG-fueled vessel. During the process of fueling of LNG-fueled vessel, the LNG-fueled vessel interacts with energy and information every phase with the surrounding environment. This paper analyzed the impact of the three interactions between the fueling operation process, ship factors and environmental factors on the risk of fueling operation, and then established a complete causal system for LNG-fueled vessels operation. By analyzing the boundary conditions of the system, the relationship between factors was established using system dynamics method. Based on the catastrophe theory(CA), the dynamics model for LNG fueling is proposed to understand the system's risk mutation phenomenon via the tools of System Dynamics(SD). Combined with the simulation results of the case analysis, the risk evolution mode of the LNG-fueled vessel during the LNG fueling process is obtained and put forward constructive opinions for improving the fueling safety of the LNG-fueled vessel. Application examples show that a sudden catastrophe occurs, which leads to a decline in the safety capacity of the system. More safety management and preventive measures should be put in this stage to improve the safety level.","author":[{"dropping-particle":"","family":"Hu","given":"Shenping","non-dropping-particle":"","parse-names":false,"suffix":""},{"dropping-particle":"","family":"Xuan","given":"Shaoyong","non-dropping-particle":"","parse-names":false,"suffix":""},{"dropping-particle":"","family":"Li","given":"Zhuang","non-dropping-particle":"","parse-names":false,"suffix":""},{"dropping-particle":"","family":"Hu","given":"Qingyun","non-dropping-particle":"","parse-names":false,"suffix":""},{"dropping-particle":"","family":"Xi","given":"Yongtao","non-dropping-particle":"","parse-names":false,"suffix":""}],"container-title":"ICTIS 2019 - 5th International Conference on Transportation Information and Safety","id":"ITEM-1","issued":{"date-parts":[["2019"]]},"page":"313-323","publisher":"IEEE","title":"Dynamics simulation for process risk evolution mode on fueling of LNG-fueled vessel","type":"article-journal"},"uris":["http://www.mendeley.com/documents/?uuid=aec79b2e-d7a3-4930-a804-a08d8defe29e"]}],"mendeley":{"formattedCitation":"(Hu et al., 2019)","plainTextFormattedCitation":"(Hu et al., 2019)","previouslyFormattedCitation":"(Hu et al., 2019)"},"properties":{"noteIndex":0},"schema":"https://github.com/citation-style-language/schema/raw/master/csl-citation.json"}</w:instrText>
      </w:r>
      <w:r w:rsidR="007473C6" w:rsidRPr="00374A27">
        <w:rPr>
          <w:lang w:val="en-US"/>
        </w:rPr>
        <w:fldChar w:fldCharType="separate"/>
      </w:r>
      <w:r w:rsidR="00B718F2" w:rsidRPr="00374A27">
        <w:rPr>
          <w:noProof/>
          <w:lang w:val="en-US"/>
        </w:rPr>
        <w:t>(Hu et al., 2019)</w:t>
      </w:r>
      <w:r w:rsidR="007473C6" w:rsidRPr="00374A27">
        <w:rPr>
          <w:lang w:val="en-US"/>
        </w:rPr>
        <w:fldChar w:fldCharType="end"/>
      </w:r>
      <w:r w:rsidR="007473C6" w:rsidRPr="00374A27">
        <w:rPr>
          <w:lang w:val="en-US"/>
        </w:rPr>
        <w:t xml:space="preserve">; or </w:t>
      </w:r>
      <w:r w:rsidR="006B4A99" w:rsidRPr="00374A27">
        <w:rPr>
          <w:lang w:val="en-US"/>
        </w:rPr>
        <w:t>t</w:t>
      </w:r>
      <w:r w:rsidR="007473C6" w:rsidRPr="00374A27">
        <w:rPr>
          <w:lang w:val="en-US"/>
        </w:rPr>
        <w:t xml:space="preserve">he </w:t>
      </w:r>
      <w:r w:rsidR="007473C6" w:rsidRPr="00374A27">
        <w:rPr>
          <w:lang w:val="en-US"/>
        </w:rPr>
        <w:lastRenderedPageBreak/>
        <w:t xml:space="preserve">combination of statistical model </w:t>
      </w:r>
      <w:r w:rsidR="003409D1" w:rsidRPr="00374A27">
        <w:rPr>
          <w:lang w:val="en-US"/>
        </w:rPr>
        <w:t xml:space="preserve">checking </w:t>
      </w:r>
      <w:r w:rsidR="007473C6" w:rsidRPr="00374A27">
        <w:rPr>
          <w:lang w:val="en-US"/>
        </w:rPr>
        <w:t xml:space="preserve">to </w:t>
      </w:r>
      <w:r w:rsidR="003409D1" w:rsidRPr="00374A27">
        <w:rPr>
          <w:lang w:val="en-US"/>
        </w:rPr>
        <w:t>prioritize</w:t>
      </w:r>
      <w:r w:rsidR="007473C6" w:rsidRPr="00374A27">
        <w:rPr>
          <w:lang w:val="en-US"/>
        </w:rPr>
        <w:t xml:space="preserve"> scenarios</w:t>
      </w:r>
      <w:r w:rsidR="003409D1" w:rsidRPr="00374A27">
        <w:rPr>
          <w:lang w:val="en-US"/>
        </w:rPr>
        <w:t>,</w:t>
      </w:r>
      <w:r w:rsidR="007473C6" w:rsidRPr="00374A27">
        <w:rPr>
          <w:lang w:val="en-US"/>
        </w:rPr>
        <w:t xml:space="preserve"> losses</w:t>
      </w:r>
      <w:r w:rsidR="003409D1" w:rsidRPr="00374A27">
        <w:rPr>
          <w:lang w:val="en-US"/>
        </w:rPr>
        <w:t xml:space="preserve"> or components to focus the study </w:t>
      </w:r>
      <w:r w:rsidR="008814A7" w:rsidRPr="00374A27">
        <w:rPr>
          <w:lang w:val="en-US"/>
        </w:rPr>
        <w:t>and to</w:t>
      </w:r>
      <w:r w:rsidR="003409D1" w:rsidRPr="00374A27">
        <w:rPr>
          <w:lang w:val="en-US"/>
        </w:rPr>
        <w:t xml:space="preserve"> improve </w:t>
      </w:r>
      <w:r w:rsidR="007473C6" w:rsidRPr="00374A27">
        <w:rPr>
          <w:lang w:val="en-US"/>
        </w:rPr>
        <w:t xml:space="preserve">the </w:t>
      </w:r>
      <w:r w:rsidR="003409D1" w:rsidRPr="00374A27">
        <w:rPr>
          <w:lang w:val="en-US"/>
        </w:rPr>
        <w:t>safety system</w:t>
      </w:r>
      <w:r w:rsidR="007473C6" w:rsidRPr="00374A27">
        <w:rPr>
          <w:lang w:val="en-US"/>
        </w:rPr>
        <w:t xml:space="preserve"> </w:t>
      </w:r>
      <w:r w:rsidR="003409D1" w:rsidRPr="00374A27">
        <w:rPr>
          <w:lang w:val="en-US"/>
        </w:rPr>
        <w:fldChar w:fldCharType="begin" w:fldLock="1"/>
      </w:r>
      <w:r w:rsidR="00B718F2" w:rsidRPr="00374A27">
        <w:rPr>
          <w:lang w:val="en-US"/>
        </w:rPr>
        <w:instrText>ADDIN CSL_CITATION {"citationItems":[{"id":"ITEM-1","itemData":{"DOI":"10.1109/ICSTW50294.2020.00032","ISBN":"9781728110752","abstract":"Recently, a hazard analysis technique STAMP/STPA has been widely accepted since it is recognized as being suitable for software-intensive systems. Using STAMP/STPA, we can find hazardous scenarios of the target system that cannot be obtained by other traditional hazard analysis methods and those scenarios can be used for validation testing. However, generally the number of obtained scenarios can be huge and the validation testing involves a considerable cost. In this study, we propose a method to prioritize hazardous scenarios identified by STAMP/STPA with the help of a statistical model-checking technique. We give a procedure for systematically transforming the model defined by STAMP/STPA to a formal model for a statistical model-checking tool. We also show the usefulness of the proposed method using an example of train gate control system.","author":[{"dropping-particle":"","family":"Tsuji","given":"Mitsuaki","non-dropping-particle":"","parse-names":false,"suffix":""},{"dropping-particle":"","family":"Takai","given":"Toshinori","non-dropping-particle":"","parse-names":false,"suffix":""},{"dropping-particle":"","family":"Kakimoto","given":"Kazuki","non-dropping-particle":"","parse-names":false,"suffix":""},{"dropping-particle":"","family":"Ishihama","given":"Naoki","non-dropping-particle":"","parse-names":false,"suffix":""},{"dropping-particle":"","family":"Katahira","given":"Masafumi","non-dropping-particle":"","parse-names":false,"suffix":""},{"dropping-particle":"","family":"Iida","given":"Hajimu","non-dropping-particle":"","parse-names":false,"suffix":""}],"container-title":"Proceedings - 2020 IEEE 13th International Conference on Software Testing, Verification and Validation Workshops, ICSTW 2020","id":"ITEM-1","issued":{"date-parts":[["2020"]]},"page":"124-132","title":"Prioritizing Scenarios based on STAMP/STPA Using Statistical Model Checking","type":"article-journal"},"uris":["http://www.mendeley.com/documents/?uuid=ddf74c58-b10a-441e-a6f7-b36e5c91adea"]}],"mendeley":{"formattedCitation":"(Tsuji et al., 2020)","plainTextFormattedCitation":"(Tsuji et al., 2020)","previouslyFormattedCitation":"(Tsuji et al., 2020)"},"properties":{"noteIndex":0},"schema":"https://github.com/citation-style-language/schema/raw/master/csl-citation.json"}</w:instrText>
      </w:r>
      <w:r w:rsidR="003409D1" w:rsidRPr="00374A27">
        <w:rPr>
          <w:lang w:val="en-US"/>
        </w:rPr>
        <w:fldChar w:fldCharType="separate"/>
      </w:r>
      <w:r w:rsidR="00B718F2" w:rsidRPr="00374A27">
        <w:rPr>
          <w:noProof/>
          <w:lang w:val="en-US"/>
        </w:rPr>
        <w:t>(Tsuji et al., 2020)</w:t>
      </w:r>
      <w:r w:rsidR="003409D1" w:rsidRPr="00374A27">
        <w:rPr>
          <w:lang w:val="en-US"/>
        </w:rPr>
        <w:fldChar w:fldCharType="end"/>
      </w:r>
      <w:r w:rsidR="00BC54EE" w:rsidRPr="00374A27">
        <w:rPr>
          <w:lang w:val="en-US"/>
        </w:rPr>
        <w:t>.</w:t>
      </w:r>
      <w:r w:rsidR="00AD170E" w:rsidRPr="00374A27">
        <w:rPr>
          <w:lang w:val="en-US"/>
        </w:rPr>
        <w:t xml:space="preserve"> Overall, these examples motivate the need for future research also in the chemical sector to incorporate systems thinking into management practices.</w:t>
      </w:r>
    </w:p>
    <w:p w14:paraId="3242BBAA" w14:textId="77777777" w:rsidR="000D156F" w:rsidRPr="007D382F" w:rsidRDefault="000D156F" w:rsidP="000D156F">
      <w:pPr>
        <w:spacing w:before="200" w:after="20"/>
        <w:rPr>
          <w:b/>
          <w:lang w:val="en-US"/>
        </w:rPr>
      </w:pPr>
      <w:r w:rsidRPr="007D382F">
        <w:rPr>
          <w:b/>
          <w:lang w:val="en-US"/>
        </w:rPr>
        <w:t>Acknowledgement</w:t>
      </w:r>
    </w:p>
    <w:p w14:paraId="265F54BE" w14:textId="711FE8A2" w:rsidR="000D156F" w:rsidRPr="000D156F" w:rsidRDefault="000D156F" w:rsidP="000D156F">
      <w:pPr>
        <w:pStyle w:val="ESRELAcknolededgement"/>
        <w:rPr>
          <w:rFonts w:ascii="Arial" w:eastAsia="Times New Roman" w:hAnsi="Arial"/>
          <w:lang w:val="en-US"/>
        </w:rPr>
      </w:pPr>
      <w:r w:rsidRPr="000D156F">
        <w:rPr>
          <w:rFonts w:ascii="Arial" w:eastAsia="Times New Roman" w:hAnsi="Arial"/>
          <w:lang w:val="en-US"/>
        </w:rPr>
        <w:t>This work is partly funded by Department of Technological Innovations and Safety of Plants, Products and Anthropic Settlements, INAIL (Italian National Institute for Insurance against Accidents at Work), as for the project “Resilience analysis for the evolution of industrial sociotechnical systems in critical or highly complex contexts”.</w:t>
      </w:r>
    </w:p>
    <w:p w14:paraId="4F1327F8" w14:textId="77777777" w:rsidR="00600535" w:rsidRPr="00E1705E" w:rsidRDefault="00600535" w:rsidP="00600535">
      <w:pPr>
        <w:pStyle w:val="CETReference"/>
        <w:rPr>
          <w:lang w:val="it-IT"/>
        </w:rPr>
      </w:pPr>
      <w:r w:rsidRPr="00E1705E">
        <w:rPr>
          <w:lang w:val="it-IT"/>
        </w:rPr>
        <w:t>References</w:t>
      </w:r>
    </w:p>
    <w:p w14:paraId="0C1578DA" w14:textId="125F4E37" w:rsidR="00E763C9" w:rsidRPr="00630922" w:rsidRDefault="001E72FA" w:rsidP="00A87157">
      <w:pPr>
        <w:pStyle w:val="CETReferencetext"/>
        <w:rPr>
          <w:noProof/>
          <w:lang w:val="fr-FR"/>
        </w:rPr>
      </w:pPr>
      <w:r w:rsidRPr="00374A27">
        <w:rPr>
          <w:lang w:val="en-US"/>
        </w:rPr>
        <w:fldChar w:fldCharType="begin" w:fldLock="1"/>
      </w:r>
      <w:r w:rsidRPr="00E1705E">
        <w:rPr>
          <w:lang w:val="it-IT"/>
        </w:rPr>
        <w:instrText xml:space="preserve">ADDIN Mendeley Bibliography CSL_BIBLIOGRAPHY </w:instrText>
      </w:r>
      <w:r w:rsidRPr="00374A27">
        <w:rPr>
          <w:lang w:val="en-US"/>
        </w:rPr>
        <w:fldChar w:fldCharType="separate"/>
      </w:r>
      <w:r w:rsidR="00E763C9" w:rsidRPr="00A87157">
        <w:rPr>
          <w:noProof/>
          <w:lang w:val="it-IT"/>
        </w:rPr>
        <w:t xml:space="preserve">Abbassi, R., Bhandari, J., Khan, F., Garaniya, V., Chai, S., 2016. </w:t>
      </w:r>
      <w:r w:rsidR="00E763C9" w:rsidRPr="00E763C9">
        <w:rPr>
          <w:noProof/>
        </w:rPr>
        <w:t xml:space="preserve">Developing a quantitative risk-based methodology for maintenance scheduling using Bayesian network. </w:t>
      </w:r>
      <w:r w:rsidR="00E763C9" w:rsidRPr="00630922">
        <w:rPr>
          <w:noProof/>
          <w:lang w:val="fr-FR"/>
        </w:rPr>
        <w:t>Chem. Eng. Trans. 48, 235–240. doi:10.3303/CET1648040</w:t>
      </w:r>
    </w:p>
    <w:p w14:paraId="2EC9E97C" w14:textId="77777777" w:rsidR="00E763C9" w:rsidRPr="00A87157" w:rsidRDefault="00E763C9" w:rsidP="00A87157">
      <w:pPr>
        <w:pStyle w:val="CETReferencetext"/>
        <w:rPr>
          <w:noProof/>
          <w:lang w:val="it-IT"/>
        </w:rPr>
      </w:pPr>
      <w:r w:rsidRPr="00630922">
        <w:rPr>
          <w:noProof/>
          <w:lang w:val="fr-FR"/>
        </w:rPr>
        <w:t xml:space="preserve">Bugalia, N., Maemura, Y., Ozawa, K., 2020. </w:t>
      </w:r>
      <w:r w:rsidRPr="00E763C9">
        <w:rPr>
          <w:noProof/>
        </w:rPr>
        <w:t xml:space="preserve">Organizational and institutional factors affecting high-speed rail safety in Japan. </w:t>
      </w:r>
      <w:r w:rsidRPr="00A87157">
        <w:rPr>
          <w:noProof/>
          <w:lang w:val="it-IT"/>
        </w:rPr>
        <w:t>Saf. Sci. 128. doi:10.1016/j.ssci.2020.104762</w:t>
      </w:r>
    </w:p>
    <w:p w14:paraId="130F0CEC" w14:textId="77777777" w:rsidR="00E763C9" w:rsidRPr="00E763C9" w:rsidRDefault="00E763C9" w:rsidP="00A87157">
      <w:pPr>
        <w:pStyle w:val="CETReferencetext"/>
        <w:rPr>
          <w:noProof/>
        </w:rPr>
      </w:pPr>
      <w:r w:rsidRPr="00A87157">
        <w:rPr>
          <w:noProof/>
          <w:lang w:val="it-IT"/>
        </w:rPr>
        <w:t xml:space="preserve">Hu, S., Xuan, S., Li, Z., Hu, Q., Xi, Y., 2019. </w:t>
      </w:r>
      <w:r w:rsidRPr="00E763C9">
        <w:rPr>
          <w:noProof/>
        </w:rPr>
        <w:t>Dynamics simulation for process risk evolution mode on fueling of LNG-fueled vessel. ICTIS 2019 - 5th Int. Conf. Transp. Inf. Saf. 313–323. doi:10.1109/ICTIS.2019.8883559</w:t>
      </w:r>
    </w:p>
    <w:p w14:paraId="436F692A" w14:textId="77777777" w:rsidR="00E763C9" w:rsidRPr="00E763C9" w:rsidRDefault="00E763C9" w:rsidP="00A87157">
      <w:pPr>
        <w:pStyle w:val="CETReferencetext"/>
        <w:rPr>
          <w:noProof/>
        </w:rPr>
      </w:pPr>
      <w:r w:rsidRPr="00E763C9">
        <w:rPr>
          <w:noProof/>
        </w:rPr>
        <w:t>Khan, S., Madnick, S.E., Moulton, A., 2019. Cyber-Safety Analysis of an Industrial Control System for Chillers Using STPA-Sec. SSRN Electron. J. July . doi:10.2139/ssrn.3370540</w:t>
      </w:r>
    </w:p>
    <w:p w14:paraId="24224946" w14:textId="77777777" w:rsidR="00E763C9" w:rsidRPr="00E763C9" w:rsidRDefault="00E763C9" w:rsidP="00A87157">
      <w:pPr>
        <w:pStyle w:val="CETReferencetext"/>
        <w:rPr>
          <w:noProof/>
        </w:rPr>
      </w:pPr>
      <w:r w:rsidRPr="00E763C9">
        <w:rPr>
          <w:noProof/>
        </w:rPr>
        <w:t>Leveson, N., 2011. Engineering a safer world: systems thinking applied to safety. The MIT Press.</w:t>
      </w:r>
    </w:p>
    <w:p w14:paraId="5261D42D" w14:textId="77777777" w:rsidR="00E763C9" w:rsidRPr="00E763C9" w:rsidRDefault="00E763C9" w:rsidP="00A87157">
      <w:pPr>
        <w:pStyle w:val="CETReferencetext"/>
        <w:rPr>
          <w:noProof/>
        </w:rPr>
      </w:pPr>
      <w:r w:rsidRPr="00E763C9">
        <w:rPr>
          <w:noProof/>
        </w:rPr>
        <w:t>Li, W., Zhang, L., Liang, W., 2017. An Accident Causation Analysis and Taxonomy (ACAT) model of complex industrial system from both system safety and control theory perspectives. Saf. Sci. 92, 94–103. doi:10.1016/j.ssci.2016.10.001</w:t>
      </w:r>
    </w:p>
    <w:p w14:paraId="0E15A2B5" w14:textId="77777777" w:rsidR="00E763C9" w:rsidRPr="00A87157" w:rsidRDefault="00E763C9" w:rsidP="00A87157">
      <w:pPr>
        <w:pStyle w:val="CETReferencetext"/>
        <w:rPr>
          <w:noProof/>
          <w:lang w:val="it-IT"/>
        </w:rPr>
      </w:pPr>
      <w:r w:rsidRPr="00E763C9">
        <w:rPr>
          <w:noProof/>
        </w:rPr>
        <w:t xml:space="preserve">Lu, Y., Zhang, S.-G., Tang, P., Gong, L., 2015. STAMP-based safety control approach for flight testing of a low-cost unmanned subscale blended-wing-body demonstrator. </w:t>
      </w:r>
      <w:r w:rsidRPr="00A87157">
        <w:rPr>
          <w:noProof/>
          <w:lang w:val="it-IT"/>
        </w:rPr>
        <w:t>Saf. Sci. 74, 102–113. doi:10.1016/j.ssci.2014.12.005</w:t>
      </w:r>
    </w:p>
    <w:p w14:paraId="6F0FC3DB" w14:textId="77777777" w:rsidR="00E763C9" w:rsidRPr="00630922" w:rsidRDefault="00E763C9" w:rsidP="00A87157">
      <w:pPr>
        <w:pStyle w:val="CETReferencetext"/>
        <w:rPr>
          <w:noProof/>
          <w:lang w:val="fr-FR"/>
        </w:rPr>
      </w:pPr>
      <w:r w:rsidRPr="00A87157">
        <w:rPr>
          <w:noProof/>
          <w:lang w:val="it-IT"/>
        </w:rPr>
        <w:t xml:space="preserve">Paltrinieri, N., Scarponi, G.E., Khan, F., Hauge, S., 2014. </w:t>
      </w:r>
      <w:r w:rsidRPr="00E763C9">
        <w:rPr>
          <w:noProof/>
        </w:rPr>
        <w:t xml:space="preserve">Addressing dynamic risk in the petroleum industry by means of innovative analysis solutions. </w:t>
      </w:r>
      <w:r w:rsidRPr="00630922">
        <w:rPr>
          <w:noProof/>
          <w:lang w:val="fr-FR"/>
        </w:rPr>
        <w:t>Chem. Eng. Trans. 36, 451–456. doi:10.3303/CET1436076</w:t>
      </w:r>
    </w:p>
    <w:p w14:paraId="4AD99B0C" w14:textId="77777777" w:rsidR="00E763C9" w:rsidRPr="00E763C9" w:rsidRDefault="00E763C9" w:rsidP="00A87157">
      <w:pPr>
        <w:pStyle w:val="CETReferencetext"/>
        <w:rPr>
          <w:noProof/>
        </w:rPr>
      </w:pPr>
      <w:r w:rsidRPr="00630922">
        <w:rPr>
          <w:noProof/>
          <w:lang w:val="fr-FR"/>
        </w:rPr>
        <w:t xml:space="preserve">Patriarca, R., Chatzimichailidou, M., Karanikas, N., Di Gravio, G., 2022. </w:t>
      </w:r>
      <w:r w:rsidRPr="00E763C9">
        <w:rPr>
          <w:noProof/>
        </w:rPr>
        <w:t>The past and present of System-Theoretic Accident Model And Processes (STAMP) and its associated techniques: A scoping review. Saf. Sci. 146 November 2021 , 105566. doi:10.1016/j.ssci.2021.105566</w:t>
      </w:r>
    </w:p>
    <w:p w14:paraId="191E0A2E" w14:textId="77777777" w:rsidR="00E763C9" w:rsidRPr="00E763C9" w:rsidRDefault="00E763C9" w:rsidP="00A87157">
      <w:pPr>
        <w:pStyle w:val="CETReferencetext"/>
        <w:rPr>
          <w:noProof/>
        </w:rPr>
      </w:pPr>
      <w:r w:rsidRPr="00E763C9">
        <w:rPr>
          <w:noProof/>
        </w:rPr>
        <w:t>Rasmussen, J., Svedung, I., 2000. Proactive risk management in a dynamic society. Swedish Rescue Services A.</w:t>
      </w:r>
    </w:p>
    <w:p w14:paraId="307952FD" w14:textId="77777777" w:rsidR="00E763C9" w:rsidRPr="00E763C9" w:rsidRDefault="00E763C9" w:rsidP="00A87157">
      <w:pPr>
        <w:pStyle w:val="CETReferencetext"/>
        <w:rPr>
          <w:noProof/>
        </w:rPr>
      </w:pPr>
      <w:r w:rsidRPr="00E763C9">
        <w:rPr>
          <w:noProof/>
        </w:rPr>
        <w:t>Rigutto, M.S., van Veen, R., Huve, L., 2007. Zeolites in hydrocarbon processing. Stud. Surf. Sci. Catal. 168, 855–913. doi:10.1016/S0167-2991(07)80812-3</w:t>
      </w:r>
    </w:p>
    <w:p w14:paraId="39718A4E" w14:textId="77777777" w:rsidR="00E763C9" w:rsidRPr="00E763C9" w:rsidRDefault="00E763C9" w:rsidP="00A87157">
      <w:pPr>
        <w:pStyle w:val="CETReferencetext"/>
        <w:rPr>
          <w:noProof/>
        </w:rPr>
      </w:pPr>
      <w:r w:rsidRPr="00E763C9">
        <w:rPr>
          <w:noProof/>
        </w:rPr>
        <w:t>Rong, H., Tian, J., 2015. STAMP-based HRA considering causality within a sociotechnical system: A case of minuteman III missile accident. Hum. Factors 57 3 , 375–396. doi:10.1177/0018720814551555</w:t>
      </w:r>
    </w:p>
    <w:p w14:paraId="53D3965F" w14:textId="77777777" w:rsidR="00E763C9" w:rsidRPr="00E763C9" w:rsidRDefault="00E763C9" w:rsidP="00A87157">
      <w:pPr>
        <w:pStyle w:val="CETReferencetext"/>
        <w:rPr>
          <w:noProof/>
        </w:rPr>
      </w:pPr>
      <w:r w:rsidRPr="00E763C9">
        <w:rPr>
          <w:noProof/>
        </w:rPr>
        <w:t>Sahin, B., Yakut, K., Kotcioglu, I., Celik, C., 2005. Optimum design parameters of a heat exchanger. Appl. Energy 82 1 , 90–106. doi:10.1016/j.apenergy.2004.10.002</w:t>
      </w:r>
    </w:p>
    <w:p w14:paraId="773C91A6" w14:textId="77777777" w:rsidR="00E763C9" w:rsidRPr="00E763C9" w:rsidRDefault="00E763C9" w:rsidP="00A87157">
      <w:pPr>
        <w:pStyle w:val="CETReferencetext"/>
        <w:rPr>
          <w:noProof/>
        </w:rPr>
      </w:pPr>
      <w:r w:rsidRPr="00E763C9">
        <w:rPr>
          <w:noProof/>
        </w:rPr>
        <w:t>Speight, J., 2020. The refinery of the future, Second. ed. Gulf Professional Publishing, Laramie, Wyoming.</w:t>
      </w:r>
    </w:p>
    <w:p w14:paraId="69AC9705" w14:textId="77777777" w:rsidR="00E763C9" w:rsidRPr="00E763C9" w:rsidRDefault="00E763C9" w:rsidP="00A87157">
      <w:pPr>
        <w:pStyle w:val="CETReferencetext"/>
        <w:rPr>
          <w:noProof/>
        </w:rPr>
      </w:pPr>
      <w:r w:rsidRPr="00E763C9">
        <w:rPr>
          <w:noProof/>
        </w:rPr>
        <w:t>Thybaut, J.W., Marin, G.B., 2016. Multiscale Aspects in Hydrocracking: From Reaction Mechanism Over Catalysts to Kinetics and Industrial Application, 1st ed, Advances in Catalysis. Elsevier Inc. doi:10.1016/bs.acat.2016.10.001</w:t>
      </w:r>
    </w:p>
    <w:p w14:paraId="1D2A95A0" w14:textId="77777777" w:rsidR="00E763C9" w:rsidRPr="00E763C9" w:rsidRDefault="00E763C9" w:rsidP="00A87157">
      <w:pPr>
        <w:pStyle w:val="CETReferencetext"/>
        <w:rPr>
          <w:noProof/>
        </w:rPr>
      </w:pPr>
      <w:r w:rsidRPr="00E763C9">
        <w:rPr>
          <w:noProof/>
        </w:rPr>
        <w:t>Tsuji, M., Takai, T., Kakimoto, K., Ishihama, N., Katahira, M., Iida, H., 2020. Prioritizing Scenarios based on STAMP/STPA Using Statistical Model Checking. Proc. - 2020 IEEE 13th Int. Conf. Softw. Testing, Verif. Valid. Work. ICSTW 2020 124–132. doi:10.1109/ICSTW50294.2020.00032</w:t>
      </w:r>
    </w:p>
    <w:p w14:paraId="05BAE9CE" w14:textId="77777777" w:rsidR="00E763C9" w:rsidRPr="00630922" w:rsidRDefault="00E763C9" w:rsidP="00A87157">
      <w:pPr>
        <w:pStyle w:val="CETReferencetext"/>
        <w:rPr>
          <w:noProof/>
        </w:rPr>
      </w:pPr>
      <w:r w:rsidRPr="00E763C9">
        <w:rPr>
          <w:noProof/>
        </w:rPr>
        <w:t xml:space="preserve">Vasičkaninová, A., Bakošová, M., Čirka, L., Kalúz, M., 2016. Robust controller design for a heat exchanger. </w:t>
      </w:r>
      <w:r w:rsidRPr="00630922">
        <w:rPr>
          <w:noProof/>
        </w:rPr>
        <w:t>Chem. Eng. Trans. 52 2002 , 247–252. doi:10.3303/CET1652042</w:t>
      </w:r>
    </w:p>
    <w:p w14:paraId="6EA82CAB" w14:textId="77777777" w:rsidR="00E763C9" w:rsidRPr="00E763C9" w:rsidRDefault="00E763C9" w:rsidP="00A87157">
      <w:pPr>
        <w:pStyle w:val="CETReferencetext"/>
        <w:rPr>
          <w:noProof/>
        </w:rPr>
      </w:pPr>
      <w:r w:rsidRPr="00630922">
        <w:rPr>
          <w:noProof/>
        </w:rPr>
        <w:t xml:space="preserve">Wei, R., Li, H., Chen, Y., Hu, Y., Long, H., Li, J., Xu, C.C., 2020. </w:t>
      </w:r>
      <w:r w:rsidRPr="00E763C9">
        <w:rPr>
          <w:noProof/>
        </w:rPr>
        <w:t>Environmental Issues Related to Bioenergy, 2nd ed, Reference Module in Earth Systems and Environmental Sciences. Elsevier Inc. doi:10.1016/b978-0-12-819727-1.00011-x</w:t>
      </w:r>
    </w:p>
    <w:p w14:paraId="19C4FC68" w14:textId="35DBD3D8" w:rsidR="004628D2" w:rsidRPr="00374A27" w:rsidRDefault="001E72FA" w:rsidP="00A87157">
      <w:pPr>
        <w:pStyle w:val="CETReferencetext"/>
        <w:rPr>
          <w:lang w:val="en-US"/>
        </w:rPr>
      </w:pPr>
      <w:r w:rsidRPr="00374A27">
        <w:rPr>
          <w:lang w:val="en-US"/>
        </w:rPr>
        <w:fldChar w:fldCharType="end"/>
      </w:r>
    </w:p>
    <w:sectPr w:rsidR="004628D2" w:rsidRPr="00374A27"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2CBD4" w14:textId="77777777" w:rsidR="00795022" w:rsidRDefault="00795022" w:rsidP="004F5E36">
      <w:r>
        <w:separator/>
      </w:r>
    </w:p>
  </w:endnote>
  <w:endnote w:type="continuationSeparator" w:id="0">
    <w:p w14:paraId="5FB7171C" w14:textId="77777777" w:rsidR="00795022" w:rsidRDefault="0079502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8D6D5" w14:textId="77777777" w:rsidR="00795022" w:rsidRDefault="00795022" w:rsidP="004F5E36">
      <w:r>
        <w:separator/>
      </w:r>
    </w:p>
  </w:footnote>
  <w:footnote w:type="continuationSeparator" w:id="0">
    <w:p w14:paraId="521A657F" w14:textId="77777777" w:rsidR="00795022" w:rsidRDefault="0079502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B2877CB"/>
    <w:multiLevelType w:val="hybridMultilevel"/>
    <w:tmpl w:val="29A2B9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38217E"/>
    <w:multiLevelType w:val="multilevel"/>
    <w:tmpl w:val="75A2412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5D44076"/>
    <w:multiLevelType w:val="hybridMultilevel"/>
    <w:tmpl w:val="F4C6EB42"/>
    <w:lvl w:ilvl="0" w:tplc="09D0E15A">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2"/>
  </w:num>
  <w:num w:numId="16">
    <w:abstractNumId w:val="21"/>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D79"/>
    <w:rsid w:val="000027C0"/>
    <w:rsid w:val="00003AA4"/>
    <w:rsid w:val="000052FB"/>
    <w:rsid w:val="00006349"/>
    <w:rsid w:val="00011725"/>
    <w:rsid w:val="000117CB"/>
    <w:rsid w:val="00013009"/>
    <w:rsid w:val="00024E10"/>
    <w:rsid w:val="00030DBE"/>
    <w:rsid w:val="0003148D"/>
    <w:rsid w:val="00031EEC"/>
    <w:rsid w:val="00044EFF"/>
    <w:rsid w:val="00050CDF"/>
    <w:rsid w:val="00051566"/>
    <w:rsid w:val="00051866"/>
    <w:rsid w:val="00056E89"/>
    <w:rsid w:val="00062A9A"/>
    <w:rsid w:val="00064AF6"/>
    <w:rsid w:val="00065058"/>
    <w:rsid w:val="00071CA8"/>
    <w:rsid w:val="000818AA"/>
    <w:rsid w:val="000854B7"/>
    <w:rsid w:val="00086C39"/>
    <w:rsid w:val="0009310B"/>
    <w:rsid w:val="000A03B2"/>
    <w:rsid w:val="000A507C"/>
    <w:rsid w:val="000A62B6"/>
    <w:rsid w:val="000C1482"/>
    <w:rsid w:val="000D0268"/>
    <w:rsid w:val="000D156F"/>
    <w:rsid w:val="000D1AB3"/>
    <w:rsid w:val="000D34BE"/>
    <w:rsid w:val="000E102F"/>
    <w:rsid w:val="000E36F1"/>
    <w:rsid w:val="000E3A73"/>
    <w:rsid w:val="000E414A"/>
    <w:rsid w:val="000F093C"/>
    <w:rsid w:val="000F36C5"/>
    <w:rsid w:val="000F45D3"/>
    <w:rsid w:val="000F787B"/>
    <w:rsid w:val="00103877"/>
    <w:rsid w:val="00104279"/>
    <w:rsid w:val="0012091F"/>
    <w:rsid w:val="00123665"/>
    <w:rsid w:val="00126BC2"/>
    <w:rsid w:val="001308B6"/>
    <w:rsid w:val="0013121F"/>
    <w:rsid w:val="00131FE6"/>
    <w:rsid w:val="0013263F"/>
    <w:rsid w:val="001331DF"/>
    <w:rsid w:val="00134DE4"/>
    <w:rsid w:val="0013520B"/>
    <w:rsid w:val="0014034D"/>
    <w:rsid w:val="00144D16"/>
    <w:rsid w:val="00150E59"/>
    <w:rsid w:val="00152DE3"/>
    <w:rsid w:val="0015596D"/>
    <w:rsid w:val="00164CF9"/>
    <w:rsid w:val="001667A6"/>
    <w:rsid w:val="00170CAF"/>
    <w:rsid w:val="00177932"/>
    <w:rsid w:val="00184561"/>
    <w:rsid w:val="00184930"/>
    <w:rsid w:val="00184AD6"/>
    <w:rsid w:val="0018521E"/>
    <w:rsid w:val="00186F3D"/>
    <w:rsid w:val="001A4AF7"/>
    <w:rsid w:val="001A5416"/>
    <w:rsid w:val="001A651F"/>
    <w:rsid w:val="001B0349"/>
    <w:rsid w:val="001B1E93"/>
    <w:rsid w:val="001B23B4"/>
    <w:rsid w:val="001B628F"/>
    <w:rsid w:val="001B65C1"/>
    <w:rsid w:val="001C4BE8"/>
    <w:rsid w:val="001C684B"/>
    <w:rsid w:val="001D0CFB"/>
    <w:rsid w:val="001D53FC"/>
    <w:rsid w:val="001E72FA"/>
    <w:rsid w:val="001F0147"/>
    <w:rsid w:val="001F42A5"/>
    <w:rsid w:val="001F78DC"/>
    <w:rsid w:val="001F7B9D"/>
    <w:rsid w:val="00201C93"/>
    <w:rsid w:val="00210B19"/>
    <w:rsid w:val="0022030E"/>
    <w:rsid w:val="002224B4"/>
    <w:rsid w:val="00225875"/>
    <w:rsid w:val="00232494"/>
    <w:rsid w:val="00237B98"/>
    <w:rsid w:val="00237FEA"/>
    <w:rsid w:val="002447EF"/>
    <w:rsid w:val="00245154"/>
    <w:rsid w:val="00247886"/>
    <w:rsid w:val="00251550"/>
    <w:rsid w:val="00252430"/>
    <w:rsid w:val="002601FA"/>
    <w:rsid w:val="00263B05"/>
    <w:rsid w:val="0027221A"/>
    <w:rsid w:val="002738E2"/>
    <w:rsid w:val="00275B16"/>
    <w:rsid w:val="00275B61"/>
    <w:rsid w:val="002763AC"/>
    <w:rsid w:val="00280FAF"/>
    <w:rsid w:val="00282656"/>
    <w:rsid w:val="002848FF"/>
    <w:rsid w:val="00291F29"/>
    <w:rsid w:val="00293A7E"/>
    <w:rsid w:val="00293D59"/>
    <w:rsid w:val="00296B83"/>
    <w:rsid w:val="002A48DB"/>
    <w:rsid w:val="002B4015"/>
    <w:rsid w:val="002B43F0"/>
    <w:rsid w:val="002B78CE"/>
    <w:rsid w:val="002C2FB6"/>
    <w:rsid w:val="002C7897"/>
    <w:rsid w:val="002E5FA7"/>
    <w:rsid w:val="002F3309"/>
    <w:rsid w:val="002F49DE"/>
    <w:rsid w:val="00300075"/>
    <w:rsid w:val="003008CE"/>
    <w:rsid w:val="003009B7"/>
    <w:rsid w:val="00300E56"/>
    <w:rsid w:val="0030469C"/>
    <w:rsid w:val="003072D2"/>
    <w:rsid w:val="00310338"/>
    <w:rsid w:val="003120DB"/>
    <w:rsid w:val="00314BC3"/>
    <w:rsid w:val="00321CA6"/>
    <w:rsid w:val="00323763"/>
    <w:rsid w:val="00323A09"/>
    <w:rsid w:val="00334C09"/>
    <w:rsid w:val="003409D1"/>
    <w:rsid w:val="00342522"/>
    <w:rsid w:val="00346E30"/>
    <w:rsid w:val="00346ED5"/>
    <w:rsid w:val="00350CA9"/>
    <w:rsid w:val="00356ADB"/>
    <w:rsid w:val="00361D60"/>
    <w:rsid w:val="003662E6"/>
    <w:rsid w:val="003666E5"/>
    <w:rsid w:val="003675A2"/>
    <w:rsid w:val="003723D4"/>
    <w:rsid w:val="00372AC5"/>
    <w:rsid w:val="00374A27"/>
    <w:rsid w:val="00381905"/>
    <w:rsid w:val="00384CC8"/>
    <w:rsid w:val="003871FD"/>
    <w:rsid w:val="00394E5A"/>
    <w:rsid w:val="003A1E30"/>
    <w:rsid w:val="003A2829"/>
    <w:rsid w:val="003A2A25"/>
    <w:rsid w:val="003A7D1C"/>
    <w:rsid w:val="003B0068"/>
    <w:rsid w:val="003B304B"/>
    <w:rsid w:val="003B3146"/>
    <w:rsid w:val="003E3735"/>
    <w:rsid w:val="003F015E"/>
    <w:rsid w:val="00400414"/>
    <w:rsid w:val="00405593"/>
    <w:rsid w:val="0041446B"/>
    <w:rsid w:val="00421432"/>
    <w:rsid w:val="004246F4"/>
    <w:rsid w:val="00425B9D"/>
    <w:rsid w:val="0044329C"/>
    <w:rsid w:val="00453E24"/>
    <w:rsid w:val="00457456"/>
    <w:rsid w:val="004577FE"/>
    <w:rsid w:val="00457B9C"/>
    <w:rsid w:val="00460271"/>
    <w:rsid w:val="0046164A"/>
    <w:rsid w:val="004628D2"/>
    <w:rsid w:val="00462DCD"/>
    <w:rsid w:val="004648AD"/>
    <w:rsid w:val="004656F6"/>
    <w:rsid w:val="004664DF"/>
    <w:rsid w:val="004703A9"/>
    <w:rsid w:val="004760DE"/>
    <w:rsid w:val="004763D7"/>
    <w:rsid w:val="004A004E"/>
    <w:rsid w:val="004A24CF"/>
    <w:rsid w:val="004B274C"/>
    <w:rsid w:val="004B6B6A"/>
    <w:rsid w:val="004C3D1D"/>
    <w:rsid w:val="004C7913"/>
    <w:rsid w:val="004D7031"/>
    <w:rsid w:val="004D7676"/>
    <w:rsid w:val="004D7701"/>
    <w:rsid w:val="004D7D96"/>
    <w:rsid w:val="004E4DD6"/>
    <w:rsid w:val="004E5D29"/>
    <w:rsid w:val="004F5E36"/>
    <w:rsid w:val="004F6107"/>
    <w:rsid w:val="00500593"/>
    <w:rsid w:val="00504B56"/>
    <w:rsid w:val="00505D51"/>
    <w:rsid w:val="00507B47"/>
    <w:rsid w:val="00507BEF"/>
    <w:rsid w:val="00507CC9"/>
    <w:rsid w:val="005119A5"/>
    <w:rsid w:val="005142FF"/>
    <w:rsid w:val="005278B7"/>
    <w:rsid w:val="00532016"/>
    <w:rsid w:val="005346C8"/>
    <w:rsid w:val="005375AF"/>
    <w:rsid w:val="00540859"/>
    <w:rsid w:val="00541CCB"/>
    <w:rsid w:val="00543ACD"/>
    <w:rsid w:val="00543E7D"/>
    <w:rsid w:val="00547A68"/>
    <w:rsid w:val="005531C9"/>
    <w:rsid w:val="00564245"/>
    <w:rsid w:val="0056790B"/>
    <w:rsid w:val="00570C43"/>
    <w:rsid w:val="0057402D"/>
    <w:rsid w:val="0058749E"/>
    <w:rsid w:val="005907D1"/>
    <w:rsid w:val="00592635"/>
    <w:rsid w:val="005A35A0"/>
    <w:rsid w:val="005A3DF2"/>
    <w:rsid w:val="005B041F"/>
    <w:rsid w:val="005B2110"/>
    <w:rsid w:val="005B61A8"/>
    <w:rsid w:val="005B61E6"/>
    <w:rsid w:val="005B6C97"/>
    <w:rsid w:val="005C35A7"/>
    <w:rsid w:val="005C77E1"/>
    <w:rsid w:val="005C7AE6"/>
    <w:rsid w:val="005D668A"/>
    <w:rsid w:val="005D6A2F"/>
    <w:rsid w:val="005E1A82"/>
    <w:rsid w:val="005E50B4"/>
    <w:rsid w:val="005E6C80"/>
    <w:rsid w:val="005E794C"/>
    <w:rsid w:val="005F0A28"/>
    <w:rsid w:val="005F0E5E"/>
    <w:rsid w:val="00600535"/>
    <w:rsid w:val="00604783"/>
    <w:rsid w:val="006104BA"/>
    <w:rsid w:val="00610CD6"/>
    <w:rsid w:val="00611215"/>
    <w:rsid w:val="0061210B"/>
    <w:rsid w:val="00620DEE"/>
    <w:rsid w:val="00621F92"/>
    <w:rsid w:val="0062280A"/>
    <w:rsid w:val="00625639"/>
    <w:rsid w:val="00630922"/>
    <w:rsid w:val="00631B33"/>
    <w:rsid w:val="00634884"/>
    <w:rsid w:val="00637425"/>
    <w:rsid w:val="0064184D"/>
    <w:rsid w:val="006422CC"/>
    <w:rsid w:val="00660E3E"/>
    <w:rsid w:val="006627AF"/>
    <w:rsid w:val="00662E74"/>
    <w:rsid w:val="006745E6"/>
    <w:rsid w:val="00674E35"/>
    <w:rsid w:val="0068087A"/>
    <w:rsid w:val="00680C23"/>
    <w:rsid w:val="00683478"/>
    <w:rsid w:val="00687792"/>
    <w:rsid w:val="00687E63"/>
    <w:rsid w:val="006905C4"/>
    <w:rsid w:val="00691F93"/>
    <w:rsid w:val="00693766"/>
    <w:rsid w:val="00695A96"/>
    <w:rsid w:val="006A3281"/>
    <w:rsid w:val="006A5215"/>
    <w:rsid w:val="006B403D"/>
    <w:rsid w:val="006B4888"/>
    <w:rsid w:val="006B4A99"/>
    <w:rsid w:val="006C1BFD"/>
    <w:rsid w:val="006C2E45"/>
    <w:rsid w:val="006C32F5"/>
    <w:rsid w:val="006C359C"/>
    <w:rsid w:val="006C5579"/>
    <w:rsid w:val="006D6E8B"/>
    <w:rsid w:val="006E737D"/>
    <w:rsid w:val="006F119C"/>
    <w:rsid w:val="006F13E8"/>
    <w:rsid w:val="007040FD"/>
    <w:rsid w:val="00706BC8"/>
    <w:rsid w:val="007101A6"/>
    <w:rsid w:val="007119F3"/>
    <w:rsid w:val="00711DD9"/>
    <w:rsid w:val="00713973"/>
    <w:rsid w:val="00720A24"/>
    <w:rsid w:val="00732386"/>
    <w:rsid w:val="0073514D"/>
    <w:rsid w:val="007447F3"/>
    <w:rsid w:val="007473C6"/>
    <w:rsid w:val="0075499F"/>
    <w:rsid w:val="007638C6"/>
    <w:rsid w:val="007661C8"/>
    <w:rsid w:val="00766B8B"/>
    <w:rsid w:val="0077098D"/>
    <w:rsid w:val="00772C2C"/>
    <w:rsid w:val="00774009"/>
    <w:rsid w:val="007772A3"/>
    <w:rsid w:val="007931FA"/>
    <w:rsid w:val="00793B56"/>
    <w:rsid w:val="00794397"/>
    <w:rsid w:val="007943DB"/>
    <w:rsid w:val="00795022"/>
    <w:rsid w:val="0079778F"/>
    <w:rsid w:val="007A0ED4"/>
    <w:rsid w:val="007A407F"/>
    <w:rsid w:val="007A4861"/>
    <w:rsid w:val="007A7BBA"/>
    <w:rsid w:val="007B0C50"/>
    <w:rsid w:val="007B3AB0"/>
    <w:rsid w:val="007B48F9"/>
    <w:rsid w:val="007C13B5"/>
    <w:rsid w:val="007C1A43"/>
    <w:rsid w:val="007D1ECB"/>
    <w:rsid w:val="007D382F"/>
    <w:rsid w:val="007E4C8E"/>
    <w:rsid w:val="007E604C"/>
    <w:rsid w:val="0080013E"/>
    <w:rsid w:val="008112E6"/>
    <w:rsid w:val="00813288"/>
    <w:rsid w:val="008168FC"/>
    <w:rsid w:val="00823DCD"/>
    <w:rsid w:val="00827D8A"/>
    <w:rsid w:val="00830996"/>
    <w:rsid w:val="008345F1"/>
    <w:rsid w:val="0084413E"/>
    <w:rsid w:val="008546D0"/>
    <w:rsid w:val="0085615B"/>
    <w:rsid w:val="008564B3"/>
    <w:rsid w:val="00861E0E"/>
    <w:rsid w:val="00864660"/>
    <w:rsid w:val="00865B07"/>
    <w:rsid w:val="008667EA"/>
    <w:rsid w:val="008732DA"/>
    <w:rsid w:val="0087637F"/>
    <w:rsid w:val="008802C9"/>
    <w:rsid w:val="008814A7"/>
    <w:rsid w:val="00892AD5"/>
    <w:rsid w:val="008A1512"/>
    <w:rsid w:val="008A6338"/>
    <w:rsid w:val="008B5DD9"/>
    <w:rsid w:val="008C17A0"/>
    <w:rsid w:val="008D32B9"/>
    <w:rsid w:val="008D433B"/>
    <w:rsid w:val="008E3544"/>
    <w:rsid w:val="008E566E"/>
    <w:rsid w:val="008E6010"/>
    <w:rsid w:val="008E6272"/>
    <w:rsid w:val="008E6510"/>
    <w:rsid w:val="008F5C78"/>
    <w:rsid w:val="009002A2"/>
    <w:rsid w:val="0090161A"/>
    <w:rsid w:val="00901EB6"/>
    <w:rsid w:val="009028B4"/>
    <w:rsid w:val="00904C62"/>
    <w:rsid w:val="00905818"/>
    <w:rsid w:val="00906D6E"/>
    <w:rsid w:val="00922BA8"/>
    <w:rsid w:val="00924DAC"/>
    <w:rsid w:val="00927058"/>
    <w:rsid w:val="00934E4A"/>
    <w:rsid w:val="00942658"/>
    <w:rsid w:val="00942750"/>
    <w:rsid w:val="009450CE"/>
    <w:rsid w:val="00945F68"/>
    <w:rsid w:val="00947179"/>
    <w:rsid w:val="0095164B"/>
    <w:rsid w:val="0095377C"/>
    <w:rsid w:val="00953E4F"/>
    <w:rsid w:val="00954090"/>
    <w:rsid w:val="009568B2"/>
    <w:rsid w:val="009573E7"/>
    <w:rsid w:val="00960C25"/>
    <w:rsid w:val="00963348"/>
    <w:rsid w:val="00963E05"/>
    <w:rsid w:val="00967843"/>
    <w:rsid w:val="00967D54"/>
    <w:rsid w:val="00971028"/>
    <w:rsid w:val="00973B49"/>
    <w:rsid w:val="00985344"/>
    <w:rsid w:val="009911C1"/>
    <w:rsid w:val="00993B84"/>
    <w:rsid w:val="00996483"/>
    <w:rsid w:val="00996F5A"/>
    <w:rsid w:val="009A35F0"/>
    <w:rsid w:val="009A6666"/>
    <w:rsid w:val="009B041A"/>
    <w:rsid w:val="009B24C3"/>
    <w:rsid w:val="009C13C1"/>
    <w:rsid w:val="009C22E2"/>
    <w:rsid w:val="009C37C3"/>
    <w:rsid w:val="009C4428"/>
    <w:rsid w:val="009C7071"/>
    <w:rsid w:val="009C7C86"/>
    <w:rsid w:val="009D2D52"/>
    <w:rsid w:val="009D2FF7"/>
    <w:rsid w:val="009E1245"/>
    <w:rsid w:val="009E7884"/>
    <w:rsid w:val="009E788A"/>
    <w:rsid w:val="009F0E08"/>
    <w:rsid w:val="009F480E"/>
    <w:rsid w:val="00A00DB0"/>
    <w:rsid w:val="00A1465D"/>
    <w:rsid w:val="00A1763D"/>
    <w:rsid w:val="00A17CEC"/>
    <w:rsid w:val="00A249C2"/>
    <w:rsid w:val="00A2657D"/>
    <w:rsid w:val="00A2785B"/>
    <w:rsid w:val="00A27EF0"/>
    <w:rsid w:val="00A37F03"/>
    <w:rsid w:val="00A42361"/>
    <w:rsid w:val="00A43C74"/>
    <w:rsid w:val="00A43D38"/>
    <w:rsid w:val="00A50B20"/>
    <w:rsid w:val="00A51390"/>
    <w:rsid w:val="00A60D13"/>
    <w:rsid w:val="00A72745"/>
    <w:rsid w:val="00A75DB0"/>
    <w:rsid w:val="00A76EFC"/>
    <w:rsid w:val="00A77248"/>
    <w:rsid w:val="00A81805"/>
    <w:rsid w:val="00A8256E"/>
    <w:rsid w:val="00A87157"/>
    <w:rsid w:val="00A91010"/>
    <w:rsid w:val="00A94054"/>
    <w:rsid w:val="00A96829"/>
    <w:rsid w:val="00A96A2E"/>
    <w:rsid w:val="00A97062"/>
    <w:rsid w:val="00A97F29"/>
    <w:rsid w:val="00AA0A6A"/>
    <w:rsid w:val="00AA19C6"/>
    <w:rsid w:val="00AA63BD"/>
    <w:rsid w:val="00AA69DD"/>
    <w:rsid w:val="00AA702E"/>
    <w:rsid w:val="00AB0964"/>
    <w:rsid w:val="00AB32A9"/>
    <w:rsid w:val="00AB4DCC"/>
    <w:rsid w:val="00AB5011"/>
    <w:rsid w:val="00AC0B41"/>
    <w:rsid w:val="00AC7074"/>
    <w:rsid w:val="00AC7368"/>
    <w:rsid w:val="00AD16B9"/>
    <w:rsid w:val="00AD170E"/>
    <w:rsid w:val="00AE377D"/>
    <w:rsid w:val="00AF0EBA"/>
    <w:rsid w:val="00AF1BFC"/>
    <w:rsid w:val="00AF574A"/>
    <w:rsid w:val="00AF6693"/>
    <w:rsid w:val="00B01072"/>
    <w:rsid w:val="00B02C8A"/>
    <w:rsid w:val="00B12E81"/>
    <w:rsid w:val="00B17FBD"/>
    <w:rsid w:val="00B315A6"/>
    <w:rsid w:val="00B31813"/>
    <w:rsid w:val="00B33365"/>
    <w:rsid w:val="00B3733F"/>
    <w:rsid w:val="00B37B2B"/>
    <w:rsid w:val="00B44963"/>
    <w:rsid w:val="00B57B36"/>
    <w:rsid w:val="00B57BCE"/>
    <w:rsid w:val="00B57E6F"/>
    <w:rsid w:val="00B718F2"/>
    <w:rsid w:val="00B823B9"/>
    <w:rsid w:val="00B826CB"/>
    <w:rsid w:val="00B8686D"/>
    <w:rsid w:val="00B93F69"/>
    <w:rsid w:val="00BB06B1"/>
    <w:rsid w:val="00BB1DDC"/>
    <w:rsid w:val="00BB5E8A"/>
    <w:rsid w:val="00BB6BE0"/>
    <w:rsid w:val="00BC30C9"/>
    <w:rsid w:val="00BC5415"/>
    <w:rsid w:val="00BC54EE"/>
    <w:rsid w:val="00BD077D"/>
    <w:rsid w:val="00BD17BD"/>
    <w:rsid w:val="00BD7B47"/>
    <w:rsid w:val="00BE26B7"/>
    <w:rsid w:val="00BE3E58"/>
    <w:rsid w:val="00BE7B08"/>
    <w:rsid w:val="00BF2E8B"/>
    <w:rsid w:val="00BF45F0"/>
    <w:rsid w:val="00BF4998"/>
    <w:rsid w:val="00BF56A2"/>
    <w:rsid w:val="00C004D9"/>
    <w:rsid w:val="00C01616"/>
    <w:rsid w:val="00C0162B"/>
    <w:rsid w:val="00C046DB"/>
    <w:rsid w:val="00C068ED"/>
    <w:rsid w:val="00C077EA"/>
    <w:rsid w:val="00C15D39"/>
    <w:rsid w:val="00C22E0C"/>
    <w:rsid w:val="00C24E5C"/>
    <w:rsid w:val="00C345B1"/>
    <w:rsid w:val="00C40142"/>
    <w:rsid w:val="00C45800"/>
    <w:rsid w:val="00C52C3C"/>
    <w:rsid w:val="00C55DE7"/>
    <w:rsid w:val="00C57182"/>
    <w:rsid w:val="00C57863"/>
    <w:rsid w:val="00C655FD"/>
    <w:rsid w:val="00C673D0"/>
    <w:rsid w:val="00C75407"/>
    <w:rsid w:val="00C870A8"/>
    <w:rsid w:val="00C91046"/>
    <w:rsid w:val="00C94434"/>
    <w:rsid w:val="00CA07BA"/>
    <w:rsid w:val="00CA0D75"/>
    <w:rsid w:val="00CA1C95"/>
    <w:rsid w:val="00CA562C"/>
    <w:rsid w:val="00CA5A9C"/>
    <w:rsid w:val="00CA63B7"/>
    <w:rsid w:val="00CB1FC9"/>
    <w:rsid w:val="00CB53BE"/>
    <w:rsid w:val="00CC2FFE"/>
    <w:rsid w:val="00CC4C20"/>
    <w:rsid w:val="00CD0F85"/>
    <w:rsid w:val="00CD1B37"/>
    <w:rsid w:val="00CD33A8"/>
    <w:rsid w:val="00CD3517"/>
    <w:rsid w:val="00CD5FE2"/>
    <w:rsid w:val="00CE079A"/>
    <w:rsid w:val="00CE3DD2"/>
    <w:rsid w:val="00CE455F"/>
    <w:rsid w:val="00CE50AB"/>
    <w:rsid w:val="00CE7C68"/>
    <w:rsid w:val="00D02B4C"/>
    <w:rsid w:val="00D040C4"/>
    <w:rsid w:val="00D1143B"/>
    <w:rsid w:val="00D14346"/>
    <w:rsid w:val="00D15CAF"/>
    <w:rsid w:val="00D178B5"/>
    <w:rsid w:val="00D3287D"/>
    <w:rsid w:val="00D424A3"/>
    <w:rsid w:val="00D46B7E"/>
    <w:rsid w:val="00D54411"/>
    <w:rsid w:val="00D57C84"/>
    <w:rsid w:val="00D6057D"/>
    <w:rsid w:val="00D71EB1"/>
    <w:rsid w:val="00D7483B"/>
    <w:rsid w:val="00D836C5"/>
    <w:rsid w:val="00D84576"/>
    <w:rsid w:val="00D87DC3"/>
    <w:rsid w:val="00DA1399"/>
    <w:rsid w:val="00DA24C6"/>
    <w:rsid w:val="00DA2B44"/>
    <w:rsid w:val="00DA2CB8"/>
    <w:rsid w:val="00DA4D7B"/>
    <w:rsid w:val="00DC1B57"/>
    <w:rsid w:val="00DC22F8"/>
    <w:rsid w:val="00DE264A"/>
    <w:rsid w:val="00DF4DCF"/>
    <w:rsid w:val="00DF5072"/>
    <w:rsid w:val="00E02D18"/>
    <w:rsid w:val="00E041E7"/>
    <w:rsid w:val="00E079AA"/>
    <w:rsid w:val="00E1705E"/>
    <w:rsid w:val="00E23CA1"/>
    <w:rsid w:val="00E365FF"/>
    <w:rsid w:val="00E409A8"/>
    <w:rsid w:val="00E50C12"/>
    <w:rsid w:val="00E518C6"/>
    <w:rsid w:val="00E561DA"/>
    <w:rsid w:val="00E56774"/>
    <w:rsid w:val="00E65B91"/>
    <w:rsid w:val="00E6717F"/>
    <w:rsid w:val="00E7209D"/>
    <w:rsid w:val="00E72EAD"/>
    <w:rsid w:val="00E763C9"/>
    <w:rsid w:val="00E77223"/>
    <w:rsid w:val="00E80BFA"/>
    <w:rsid w:val="00E81B15"/>
    <w:rsid w:val="00E82645"/>
    <w:rsid w:val="00E82F11"/>
    <w:rsid w:val="00E8528B"/>
    <w:rsid w:val="00E85590"/>
    <w:rsid w:val="00E85B94"/>
    <w:rsid w:val="00E978D0"/>
    <w:rsid w:val="00EA4613"/>
    <w:rsid w:val="00EA7F91"/>
    <w:rsid w:val="00EB1523"/>
    <w:rsid w:val="00EB2A91"/>
    <w:rsid w:val="00EC0E49"/>
    <w:rsid w:val="00EC101F"/>
    <w:rsid w:val="00EC1D9F"/>
    <w:rsid w:val="00EC5434"/>
    <w:rsid w:val="00EC59FE"/>
    <w:rsid w:val="00ED2F52"/>
    <w:rsid w:val="00EE0131"/>
    <w:rsid w:val="00EE17B0"/>
    <w:rsid w:val="00EE7F6A"/>
    <w:rsid w:val="00EF06D9"/>
    <w:rsid w:val="00EF445D"/>
    <w:rsid w:val="00F022B3"/>
    <w:rsid w:val="00F14B32"/>
    <w:rsid w:val="00F21644"/>
    <w:rsid w:val="00F23AE3"/>
    <w:rsid w:val="00F25ED4"/>
    <w:rsid w:val="00F30C64"/>
    <w:rsid w:val="00F32AFB"/>
    <w:rsid w:val="00F32BA2"/>
    <w:rsid w:val="00F32CDB"/>
    <w:rsid w:val="00F34EFB"/>
    <w:rsid w:val="00F40F9F"/>
    <w:rsid w:val="00F45434"/>
    <w:rsid w:val="00F45B90"/>
    <w:rsid w:val="00F50066"/>
    <w:rsid w:val="00F565FE"/>
    <w:rsid w:val="00F61F13"/>
    <w:rsid w:val="00F63A70"/>
    <w:rsid w:val="00F7534E"/>
    <w:rsid w:val="00F868E9"/>
    <w:rsid w:val="00FA21D0"/>
    <w:rsid w:val="00FA5F5F"/>
    <w:rsid w:val="00FA63F4"/>
    <w:rsid w:val="00FB179B"/>
    <w:rsid w:val="00FB5A02"/>
    <w:rsid w:val="00FB72CD"/>
    <w:rsid w:val="00FB730C"/>
    <w:rsid w:val="00FC19FB"/>
    <w:rsid w:val="00FC2695"/>
    <w:rsid w:val="00FC375E"/>
    <w:rsid w:val="00FC3E03"/>
    <w:rsid w:val="00FC3FC1"/>
    <w:rsid w:val="00FE014F"/>
    <w:rsid w:val="00FF09AA"/>
    <w:rsid w:val="00FF0F3A"/>
    <w:rsid w:val="00FF2410"/>
    <w:rsid w:val="00FF43D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EA4B3883-2843-4C25-813E-99188377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7C13B5"/>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7C13B5"/>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styleId="Menzionenonrisolta">
    <w:name w:val="Unresolved Mention"/>
    <w:basedOn w:val="Carpredefinitoparagrafo"/>
    <w:uiPriority w:val="99"/>
    <w:semiHidden/>
    <w:unhideWhenUsed/>
    <w:rsid w:val="00687E63"/>
    <w:rPr>
      <w:color w:val="605E5C"/>
      <w:shd w:val="clear" w:color="auto" w:fill="E1DFDD"/>
    </w:rPr>
  </w:style>
  <w:style w:type="paragraph" w:styleId="Revisione">
    <w:name w:val="Revision"/>
    <w:hidden/>
    <w:uiPriority w:val="99"/>
    <w:semiHidden/>
    <w:rsid w:val="004B274C"/>
    <w:pPr>
      <w:spacing w:after="0" w:line="240" w:lineRule="auto"/>
    </w:pPr>
    <w:rPr>
      <w:rFonts w:ascii="Arial" w:eastAsia="Times New Roman" w:hAnsi="Arial" w:cs="Times New Roman"/>
      <w:sz w:val="18"/>
      <w:szCs w:val="20"/>
      <w:lang w:val="en-GB"/>
    </w:rPr>
  </w:style>
  <w:style w:type="paragraph" w:customStyle="1" w:styleId="ESRELAcknolededgement">
    <w:name w:val="ESREL_Acknolededgement"/>
    <w:basedOn w:val="Normale"/>
    <w:qFormat/>
    <w:rsid w:val="000D156F"/>
    <w:pPr>
      <w:tabs>
        <w:tab w:val="clear" w:pos="7100"/>
      </w:tabs>
      <w:spacing w:line="240" w:lineRule="auto"/>
      <w:ind w:firstLine="284"/>
    </w:pPr>
    <w:rPr>
      <w:rFonts w:ascii="Times New Roman" w:eastAsiaTheme="minorHAnsi" w:hAnsi="Times New Roman"/>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1682">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4429">
      <w:bodyDiv w:val="1"/>
      <w:marLeft w:val="0"/>
      <w:marRight w:val="0"/>
      <w:marTop w:val="0"/>
      <w:marBottom w:val="0"/>
      <w:divBdr>
        <w:top w:val="none" w:sz="0" w:space="0" w:color="auto"/>
        <w:left w:val="none" w:sz="0" w:space="0" w:color="auto"/>
        <w:bottom w:val="none" w:sz="0" w:space="0" w:color="auto"/>
        <w:right w:val="none" w:sz="0" w:space="0" w:color="auto"/>
      </w:divBdr>
    </w:div>
    <w:div w:id="1372877482">
      <w:bodyDiv w:val="1"/>
      <w:marLeft w:val="0"/>
      <w:marRight w:val="0"/>
      <w:marTop w:val="0"/>
      <w:marBottom w:val="0"/>
      <w:divBdr>
        <w:top w:val="none" w:sz="0" w:space="0" w:color="auto"/>
        <w:left w:val="none" w:sz="0" w:space="0" w:color="auto"/>
        <w:bottom w:val="none" w:sz="0" w:space="0" w:color="auto"/>
        <w:right w:val="none" w:sz="0" w:space="0" w:color="auto"/>
      </w:divBdr>
    </w:div>
    <w:div w:id="1425153833">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568077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package" Target="embeddings/Microsoft_Visio_Drawing2.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1AD18FC08B20D418FE67A114E11C87A" ma:contentTypeVersion="8" ma:contentTypeDescription="Creare un nuovo documento." ma:contentTypeScope="" ma:versionID="33d4e2b4ccb1ff7b921358d1f3b408db">
  <xsd:schema xmlns:xsd="http://www.w3.org/2001/XMLSchema" xmlns:xs="http://www.w3.org/2001/XMLSchema" xmlns:p="http://schemas.microsoft.com/office/2006/metadata/properties" xmlns:ns2="edd61a8a-ddee-41da-adba-2f27cfed9694" xmlns:ns3="293e17ea-07cd-4f6d-a4ab-98915728e604" targetNamespace="http://schemas.microsoft.com/office/2006/metadata/properties" ma:root="true" ma:fieldsID="81d4c9f4ababd84478d3c0f1250d639f" ns2:_="" ns3:_="">
    <xsd:import namespace="edd61a8a-ddee-41da-adba-2f27cfed9694"/>
    <xsd:import namespace="293e17ea-07cd-4f6d-a4ab-98915728e6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Detai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61a8a-ddee-41da-adba-2f27cfed9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e17ea-07cd-4f6d-a4ab-98915728e604" elementFormDefault="qualified">
    <xsd:import namespace="http://schemas.microsoft.com/office/2006/documentManagement/types"/>
    <xsd:import namespace="http://schemas.microsoft.com/office/infopath/2007/PartnerControls"/>
    <xsd:element name="SharedWithDetails" ma:index="14" nillable="true" ma:displayName="Condiviso con dettagli" ma:internalName="SharedWithDetails" ma:readOnly="true">
      <xsd:simpleType>
        <xsd:restriction base="dms:Note">
          <xsd:maxLength value="255"/>
        </xsd:restriction>
      </xsd:simpleType>
    </xsd:element>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776AA0-00BB-4BE5-8DDE-5941A52AE4C9}">
  <ds:schemaRefs>
    <ds:schemaRef ds:uri="http://schemas.microsoft.com/sharepoint/v3/contenttype/forms"/>
  </ds:schemaRefs>
</ds:datastoreItem>
</file>

<file path=customXml/itemProps2.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customXml/itemProps3.xml><?xml version="1.0" encoding="utf-8"?>
<ds:datastoreItem xmlns:ds="http://schemas.openxmlformats.org/officeDocument/2006/customXml" ds:itemID="{8742ED70-0EDB-401E-8D31-16C5242A05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9DABB6-0420-484C-8C4F-05489577B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61a8a-ddee-41da-adba-2f27cfed9694"/>
    <ds:schemaRef ds:uri="293e17ea-07cd-4f6d-a4ab-98915728e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9621</Words>
  <Characters>54841</Characters>
  <Application>Microsoft Office Word</Application>
  <DocSecurity>0</DocSecurity>
  <Lines>457</Lines>
  <Paragraphs>128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64334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Antonio Javier Nakhal Akel</cp:lastModifiedBy>
  <cp:revision>50</cp:revision>
  <cp:lastPrinted>2021-11-17T10:19:00Z</cp:lastPrinted>
  <dcterms:created xsi:type="dcterms:W3CDTF">2021-12-15T15:38:00Z</dcterms:created>
  <dcterms:modified xsi:type="dcterms:W3CDTF">2022-03-24T17:17:00Z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http://www.zotero.org/styles/accident-analysis-and-prevention</vt:lpwstr>
  </property>
  <property fmtid="{D5CDD505-2E9C-101B-9397-08002B2CF9AE}" pid="5" name="Mendeley Recent Style Name 0_1">
    <vt:lpwstr>Accident Analysis and Prevention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http://www.zotero.org/styles/journal-of-safety-research</vt:lpwstr>
  </property>
  <property fmtid="{D5CDD505-2E9C-101B-9397-08002B2CF9AE}" pid="17" name="Mendeley Recent Style Name 6_1">
    <vt:lpwstr>Journal of Safety Research</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Citation Style_1">
    <vt:lpwstr>http://www.zotero.org/styles/accident-analysis-and-prevention</vt:lpwstr>
  </property>
  <property fmtid="{D5CDD505-2E9C-101B-9397-08002B2CF9AE}" pid="26" name="Mendeley Unique User Id_1">
    <vt:lpwstr>2e885d4b-ee0f-3b58-9521-d9d2faeaedf0</vt:lpwstr>
  </property>
  <property fmtid="{D5CDD505-2E9C-101B-9397-08002B2CF9AE}" pid="27" name="ContentTypeId">
    <vt:lpwstr>0x01010011AD18FC08B20D418FE67A114E11C87A</vt:lpwstr>
  </property>
</Properties>
</file>