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P="00ED64AA" w:rsidRDefault="00ED64AA">
      <w:pPr>
        <w:pStyle w:val="Titolo"/>
        <w:ind w:left="0" w:right="49"/>
        <w:rPr>
          <w:sz w:val="28"/>
        </w:rPr>
      </w:pPr>
      <w:r>
        <w:t>Estimating reference e</w:t>
      </w:r>
      <w:r w:rsidR="002B411C">
        <w:t xml:space="preserve">vapotranspiration </w:t>
      </w:r>
      <w:r>
        <w:t>by ERA5 products under different irrigation d</w:t>
      </w:r>
      <w:r w:rsidR="002B411C">
        <w:t>istricts</w:t>
      </w:r>
    </w:p>
    <w:p w:rsidRPr="00CA542D" w:rsidR="00EE3F0B" w:rsidP="00CA542D" w:rsidRDefault="000D4947">
      <w:pPr>
        <w:pStyle w:val="Author"/>
        <w:jc w:val="center"/>
        <w:rPr>
          <w:lang w:val="it-IT"/>
        </w:rPr>
      </w:pPr>
      <w:r w:rsidRPr="00CA542D">
        <w:rPr>
          <w:lang w:val="it-IT"/>
        </w:rPr>
        <w:t>D. Vanella</w:t>
      </w:r>
      <w:r w:rsidRPr="00CA542D">
        <w:rPr>
          <w:vertAlign w:val="superscript"/>
          <w:lang w:val="it-IT"/>
        </w:rPr>
        <w:t>1*</w:t>
      </w:r>
      <w:r w:rsidRPr="00CA542D">
        <w:rPr>
          <w:lang w:val="it-IT"/>
        </w:rPr>
        <w:t xml:space="preserve">, </w:t>
      </w:r>
      <w:r w:rsidRPr="00CA542D" w:rsidR="00EE3F0B">
        <w:rPr>
          <w:lang w:val="it-IT"/>
        </w:rPr>
        <w:t>G. Longo-Minnolo</w:t>
      </w:r>
      <w:r w:rsidRPr="00CA542D" w:rsidR="00EE3F0B">
        <w:rPr>
          <w:vertAlign w:val="superscript"/>
          <w:lang w:val="it-IT"/>
        </w:rPr>
        <w:t>1</w:t>
      </w:r>
      <w:r w:rsidRPr="00CA542D" w:rsidR="00EE3F0B">
        <w:rPr>
          <w:lang w:val="it-IT"/>
        </w:rPr>
        <w:t xml:space="preserve">, </w:t>
      </w:r>
      <w:r w:rsidRPr="00CA542D" w:rsidR="00CA542D">
        <w:rPr>
          <w:lang w:val="it-IT"/>
        </w:rPr>
        <w:t>A. Castagna</w:t>
      </w:r>
      <w:r w:rsidRPr="00CA542D" w:rsidR="00CA542D">
        <w:rPr>
          <w:vertAlign w:val="superscript"/>
          <w:lang w:val="it-IT"/>
        </w:rPr>
        <w:t>2</w:t>
      </w:r>
      <w:r w:rsidRPr="00CA542D" w:rsidR="00CA542D">
        <w:rPr>
          <w:lang w:val="it-IT"/>
        </w:rPr>
        <w:t>,</w:t>
      </w:r>
      <w:r w:rsidR="00CA542D">
        <w:rPr>
          <w:lang w:val="it-IT"/>
        </w:rPr>
        <w:t xml:space="preserve"> </w:t>
      </w:r>
      <w:r w:rsidRPr="00CA542D" w:rsidR="003E7E0B">
        <w:rPr>
          <w:lang w:val="it-IT"/>
        </w:rPr>
        <w:t>R. Quarta</w:t>
      </w:r>
      <w:r w:rsidRPr="00CA542D" w:rsidR="00CA542D">
        <w:rPr>
          <w:vertAlign w:val="superscript"/>
          <w:lang w:val="it-IT"/>
        </w:rPr>
        <w:t>3</w:t>
      </w:r>
      <w:r w:rsidRPr="00CA542D" w:rsidR="003E7E0B">
        <w:rPr>
          <w:lang w:val="it-IT"/>
        </w:rPr>
        <w:t>, M. Ippolito</w:t>
      </w:r>
      <w:r w:rsidRPr="00CA542D" w:rsidR="00CA542D">
        <w:rPr>
          <w:vertAlign w:val="superscript"/>
          <w:lang w:val="it-IT"/>
        </w:rPr>
        <w:t>4</w:t>
      </w:r>
      <w:r w:rsidRPr="00CA542D" w:rsidR="003E7E0B">
        <w:rPr>
          <w:lang w:val="it-IT"/>
        </w:rPr>
        <w:t xml:space="preserve">, </w:t>
      </w:r>
      <w:r w:rsidRPr="00CA542D" w:rsidR="0077634A">
        <w:rPr>
          <w:lang w:val="it-IT"/>
        </w:rPr>
        <w:t>A. Comegna</w:t>
      </w:r>
      <w:r w:rsidRPr="00CA542D" w:rsidR="00CA542D">
        <w:rPr>
          <w:vertAlign w:val="superscript"/>
          <w:lang w:val="it-IT"/>
        </w:rPr>
        <w:t>5</w:t>
      </w:r>
      <w:r w:rsidRPr="00CA542D" w:rsidR="0077634A">
        <w:rPr>
          <w:lang w:val="it-IT"/>
        </w:rPr>
        <w:t xml:space="preserve">, </w:t>
      </w:r>
      <w:r w:rsidRPr="00CA542D" w:rsidR="00D5194C">
        <w:rPr>
          <w:lang w:val="it-IT"/>
        </w:rPr>
        <w:t>O. R. Belfiore</w:t>
      </w:r>
      <w:r w:rsidRPr="00CA542D" w:rsidR="0077634A">
        <w:rPr>
          <w:vertAlign w:val="superscript"/>
          <w:lang w:val="it-IT"/>
        </w:rPr>
        <w:t>6</w:t>
      </w:r>
    </w:p>
    <w:p w:rsidRPr="00CA542D" w:rsidR="000D4947" w:rsidP="00DA1A27" w:rsidRDefault="000D4947">
      <w:pPr>
        <w:pStyle w:val="Address"/>
        <w:spacing w:before="0"/>
        <w:ind w:left="0"/>
        <w:jc w:val="both"/>
        <w:rPr>
          <w:lang w:val="it-IT"/>
        </w:rPr>
      </w:pPr>
      <w:r w:rsidRPr="00CA542D">
        <w:rPr>
          <w:vertAlign w:val="superscript"/>
          <w:lang w:val="it-IT"/>
        </w:rPr>
        <w:t>1</w:t>
      </w:r>
      <w:r w:rsidRPr="00CA542D" w:rsidR="00EE3F0B">
        <w:rPr>
          <w:vertAlign w:val="superscript"/>
          <w:lang w:val="it-IT"/>
        </w:rPr>
        <w:t xml:space="preserve"> </w:t>
      </w:r>
      <w:proofErr w:type="spellStart"/>
      <w:r w:rsidRPr="00CA542D" w:rsidR="00EE3F0B">
        <w:rPr>
          <w:lang w:val="it-IT"/>
        </w:rPr>
        <w:t>Dip</w:t>
      </w:r>
      <w:proofErr w:type="spellEnd"/>
      <w:r w:rsidRPr="00CA542D" w:rsidR="00CA542D">
        <w:rPr>
          <w:lang w:val="it-IT"/>
        </w:rPr>
        <w:t>.</w:t>
      </w:r>
      <w:r w:rsidRPr="00CA542D" w:rsidR="00EE3F0B">
        <w:rPr>
          <w:lang w:val="it-IT"/>
        </w:rPr>
        <w:t xml:space="preserve"> di Agricoltura, Alimentazione e Ambiente, </w:t>
      </w:r>
      <w:proofErr w:type="spellStart"/>
      <w:r w:rsidRPr="00CA542D" w:rsidR="00EE3F0B">
        <w:rPr>
          <w:lang w:val="it-IT"/>
        </w:rPr>
        <w:t>University</w:t>
      </w:r>
      <w:proofErr w:type="spellEnd"/>
      <w:r w:rsidRPr="00CA542D" w:rsidR="00EE3F0B">
        <w:rPr>
          <w:lang w:val="it-IT"/>
        </w:rPr>
        <w:t xml:space="preserve"> of Catania</w:t>
      </w:r>
      <w:r w:rsidRPr="00CA542D" w:rsidR="00434EB6">
        <w:rPr>
          <w:lang w:val="it-IT"/>
        </w:rPr>
        <w:t xml:space="preserve">, </w:t>
      </w:r>
      <w:r w:rsidRPr="00CA542D" w:rsidR="00EE3F0B">
        <w:rPr>
          <w:lang w:val="it-IT"/>
        </w:rPr>
        <w:t xml:space="preserve">95123 Catania </w:t>
      </w:r>
      <w:r w:rsidRPr="00CA542D">
        <w:rPr>
          <w:lang w:val="it-IT"/>
        </w:rPr>
        <w:t>(</w:t>
      </w:r>
      <w:proofErr w:type="spellStart"/>
      <w:r w:rsidRPr="00CA542D">
        <w:rPr>
          <w:lang w:val="it-IT"/>
        </w:rPr>
        <w:t>Italy</w:t>
      </w:r>
      <w:proofErr w:type="spellEnd"/>
      <w:r w:rsidRPr="00CA542D">
        <w:rPr>
          <w:lang w:val="it-IT"/>
        </w:rPr>
        <w:t>)</w:t>
      </w:r>
      <w:r w:rsidRPr="00CA542D" w:rsidR="00EE3F0B">
        <w:rPr>
          <w:lang w:val="it-IT"/>
        </w:rPr>
        <w:t xml:space="preserve">, </w:t>
      </w:r>
      <w:hyperlink w:history="1" r:id="rId7">
        <w:r w:rsidRPr="00CA542D" w:rsidR="00EE3F0B">
          <w:rPr>
            <w:rStyle w:val="Collegamentoipertestuale"/>
            <w:lang w:val="it-IT"/>
          </w:rPr>
          <w:t>daniela.vanella@unict.it</w:t>
        </w:r>
      </w:hyperlink>
      <w:r w:rsidRPr="00CA542D" w:rsidR="00EE3F0B">
        <w:rPr>
          <w:lang w:val="it-IT"/>
        </w:rPr>
        <w:t xml:space="preserve"> </w:t>
      </w:r>
    </w:p>
    <w:p w:rsidRPr="00CA542D" w:rsidR="00CA542D" w:rsidP="00CA542D" w:rsidRDefault="00CA542D">
      <w:pPr>
        <w:pStyle w:val="Address"/>
        <w:spacing w:before="0"/>
        <w:ind w:left="0"/>
        <w:jc w:val="both"/>
        <w:rPr>
          <w:lang w:val="en-GB"/>
        </w:rPr>
      </w:pPr>
      <w:r w:rsidRPr="00CA542D">
        <w:rPr>
          <w:vertAlign w:val="superscript"/>
          <w:lang w:val="en-GB"/>
        </w:rPr>
        <w:t xml:space="preserve">2 </w:t>
      </w:r>
      <w:r w:rsidRPr="00CA542D">
        <w:rPr>
          <w:lang w:val="en-GB"/>
        </w:rPr>
        <w:t xml:space="preserve">Dept. of Agricultural and Environmental Sciences, University of Milan, </w:t>
      </w:r>
      <w:r w:rsidR="0093361D">
        <w:rPr>
          <w:lang w:val="en-GB"/>
        </w:rPr>
        <w:t>20133 Milan</w:t>
      </w:r>
      <w:r w:rsidRPr="00CA542D">
        <w:rPr>
          <w:lang w:val="en-GB"/>
        </w:rPr>
        <w:t>(Italy)</w:t>
      </w:r>
    </w:p>
    <w:p w:rsidRPr="00CA542D" w:rsidR="00C262DF" w:rsidP="00DA1A27" w:rsidRDefault="00CA542D">
      <w:pPr>
        <w:pStyle w:val="Address"/>
        <w:spacing w:before="0"/>
        <w:ind w:left="0"/>
        <w:jc w:val="both"/>
        <w:rPr>
          <w:lang w:val="it-IT"/>
        </w:rPr>
      </w:pPr>
      <w:r w:rsidRPr="00CA542D">
        <w:rPr>
          <w:vertAlign w:val="superscript"/>
          <w:lang w:val="it-IT"/>
        </w:rPr>
        <w:t>3</w:t>
      </w:r>
      <w:r w:rsidRPr="00CA542D" w:rsidR="00C262DF">
        <w:rPr>
          <w:vertAlign w:val="superscript"/>
          <w:lang w:val="it-IT"/>
        </w:rPr>
        <w:t xml:space="preserve"> </w:t>
      </w:r>
      <w:proofErr w:type="spellStart"/>
      <w:r w:rsidRPr="00CA542D" w:rsidR="00C262DF">
        <w:rPr>
          <w:lang w:val="it-IT"/>
        </w:rPr>
        <w:t>Dip</w:t>
      </w:r>
      <w:proofErr w:type="spellEnd"/>
      <w:r w:rsidRPr="00CA542D">
        <w:rPr>
          <w:lang w:val="it-IT"/>
        </w:rPr>
        <w:t>.</w:t>
      </w:r>
      <w:r w:rsidRPr="00CA542D" w:rsidR="00C262DF">
        <w:rPr>
          <w:lang w:val="it-IT"/>
        </w:rPr>
        <w:t xml:space="preserve"> di Scienze e Tecnol</w:t>
      </w:r>
      <w:r w:rsidR="0093361D">
        <w:rPr>
          <w:lang w:val="it-IT"/>
        </w:rPr>
        <w:t xml:space="preserve">ogie Agro-Alimentari, </w:t>
      </w:r>
      <w:proofErr w:type="spellStart"/>
      <w:r w:rsidR="0093361D">
        <w:rPr>
          <w:lang w:val="it-IT"/>
        </w:rPr>
        <w:t>University</w:t>
      </w:r>
      <w:proofErr w:type="spellEnd"/>
      <w:r w:rsidR="0093361D">
        <w:rPr>
          <w:lang w:val="it-IT"/>
        </w:rPr>
        <w:t xml:space="preserve"> of Bologna, 40127</w:t>
      </w:r>
      <w:bookmarkStart w:name="_GoBack" w:id="0"/>
      <w:bookmarkEnd w:id="0"/>
      <w:r w:rsidR="0093361D">
        <w:rPr>
          <w:lang w:val="it-IT"/>
        </w:rPr>
        <w:t xml:space="preserve"> Bologna</w:t>
      </w:r>
      <w:r w:rsidRPr="00CA542D" w:rsidR="00C262DF">
        <w:rPr>
          <w:lang w:val="it-IT"/>
        </w:rPr>
        <w:t xml:space="preserve"> (</w:t>
      </w:r>
      <w:proofErr w:type="spellStart"/>
      <w:r w:rsidRPr="00CA542D" w:rsidR="00C262DF">
        <w:rPr>
          <w:lang w:val="it-IT"/>
        </w:rPr>
        <w:t>Italy</w:t>
      </w:r>
      <w:proofErr w:type="spellEnd"/>
      <w:r w:rsidRPr="00CA542D" w:rsidR="00C262DF">
        <w:rPr>
          <w:lang w:val="it-IT"/>
        </w:rPr>
        <w:t>)</w:t>
      </w:r>
    </w:p>
    <w:p w:rsidRPr="00CA542D" w:rsidR="003E7E0B" w:rsidP="00DA1A27" w:rsidRDefault="00C262DF">
      <w:pPr>
        <w:pStyle w:val="Address"/>
        <w:spacing w:before="0"/>
        <w:ind w:left="0"/>
        <w:jc w:val="both"/>
        <w:rPr>
          <w:lang w:val="en-GB"/>
        </w:rPr>
      </w:pPr>
      <w:r w:rsidRPr="00CA542D">
        <w:rPr>
          <w:vertAlign w:val="superscript"/>
          <w:lang w:val="en-GB"/>
        </w:rPr>
        <w:t>4</w:t>
      </w:r>
      <w:r w:rsidRPr="00CA542D" w:rsidR="003E7E0B">
        <w:rPr>
          <w:vertAlign w:val="superscript"/>
          <w:lang w:val="en-GB"/>
        </w:rPr>
        <w:t xml:space="preserve"> </w:t>
      </w:r>
      <w:r w:rsidRPr="00CA542D">
        <w:rPr>
          <w:lang w:val="en-GB"/>
        </w:rPr>
        <w:t>Dep</w:t>
      </w:r>
      <w:r w:rsidRPr="00CA542D" w:rsidR="00CA542D">
        <w:rPr>
          <w:lang w:val="en-GB"/>
        </w:rPr>
        <w:t>t.</w:t>
      </w:r>
      <w:r w:rsidRPr="00CA542D">
        <w:rPr>
          <w:lang w:val="en-GB"/>
        </w:rPr>
        <w:t xml:space="preserve"> of Agricultural,</w:t>
      </w:r>
      <w:r w:rsidRPr="00CA542D" w:rsidR="00CA542D">
        <w:rPr>
          <w:lang w:val="en-GB"/>
        </w:rPr>
        <w:t xml:space="preserve"> Food and Forest Sciences</w:t>
      </w:r>
      <w:r w:rsidRPr="00CA542D">
        <w:rPr>
          <w:lang w:val="en-GB"/>
        </w:rPr>
        <w:t>, University of Palermo, 90128 Palermo (Italy)</w:t>
      </w:r>
    </w:p>
    <w:p w:rsidRPr="00CA542D" w:rsidR="00CA542D" w:rsidP="00CA542D" w:rsidRDefault="00CA542D">
      <w:pPr>
        <w:pStyle w:val="Address"/>
        <w:spacing w:before="0"/>
        <w:ind w:left="0"/>
        <w:jc w:val="both"/>
        <w:rPr>
          <w:lang w:val="en-GB"/>
        </w:rPr>
      </w:pPr>
      <w:r w:rsidRPr="00CA542D">
        <w:rPr>
          <w:vertAlign w:val="superscript"/>
          <w:lang w:val="en-GB"/>
        </w:rPr>
        <w:t xml:space="preserve">5 </w:t>
      </w:r>
      <w:r w:rsidRPr="00CA542D">
        <w:rPr>
          <w:lang w:val="en-GB"/>
        </w:rPr>
        <w:t xml:space="preserve">Dept. </w:t>
      </w:r>
      <w:r w:rsidRPr="00CA542D">
        <w:rPr>
          <w:rStyle w:val="ff2"/>
        </w:rPr>
        <w:t>for Agro-</w:t>
      </w:r>
      <w:proofErr w:type="spellStart"/>
      <w:r w:rsidRPr="00CA542D">
        <w:rPr>
          <w:rStyle w:val="ff2"/>
        </w:rPr>
        <w:t>Foresty</w:t>
      </w:r>
      <w:proofErr w:type="spellEnd"/>
      <w:r w:rsidRPr="00CA542D">
        <w:rPr>
          <w:rStyle w:val="ff2"/>
        </w:rPr>
        <w:t xml:space="preserve"> Systems Management</w:t>
      </w:r>
      <w:r w:rsidRPr="00CA542D">
        <w:rPr>
          <w:szCs w:val="22"/>
        </w:rPr>
        <w:t xml:space="preserve">, </w:t>
      </w:r>
      <w:proofErr w:type="spellStart"/>
      <w:r w:rsidRPr="00CA542D">
        <w:rPr>
          <w:szCs w:val="22"/>
        </w:rPr>
        <w:t>Universit</w:t>
      </w:r>
      <w:proofErr w:type="spellEnd"/>
      <w:r w:rsidRPr="00CA542D">
        <w:rPr>
          <w:szCs w:val="22"/>
          <w:lang w:val="en-GB"/>
        </w:rPr>
        <w:t xml:space="preserve">y of Basilicata, </w:t>
      </w:r>
      <w:r w:rsidR="0093361D">
        <w:rPr>
          <w:szCs w:val="22"/>
          <w:lang w:val="en-GB"/>
        </w:rPr>
        <w:t>Potenza (Italy)</w:t>
      </w:r>
    </w:p>
    <w:p w:rsidRPr="00CA542D" w:rsidR="00CA542D" w:rsidP="00CA542D" w:rsidRDefault="00CA542D">
      <w:pPr>
        <w:pStyle w:val="Address"/>
        <w:spacing w:before="0"/>
        <w:ind w:left="0"/>
        <w:jc w:val="both"/>
        <w:rPr>
          <w:lang w:val="en-GB"/>
        </w:rPr>
      </w:pPr>
      <w:r w:rsidRPr="00CA542D">
        <w:rPr>
          <w:vertAlign w:val="superscript"/>
          <w:lang w:val="en-GB"/>
        </w:rPr>
        <w:t xml:space="preserve">6 </w:t>
      </w:r>
      <w:r w:rsidRPr="00CA542D">
        <w:rPr>
          <w:lang w:val="en-GB"/>
        </w:rPr>
        <w:t>Dept.</w:t>
      </w:r>
      <w:r>
        <w:rPr>
          <w:lang w:val="en-GB"/>
        </w:rPr>
        <w:t xml:space="preserve"> </w:t>
      </w:r>
      <w:r w:rsidRPr="00CA542D">
        <w:rPr>
          <w:lang w:val="en-GB"/>
        </w:rPr>
        <w:t>of Agricultural Sciences, University of Naples Federico II, 80055 Portici (Italy)</w:t>
      </w:r>
    </w:p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8E59F7">
        <w:t>R</w:t>
      </w:r>
      <w:r w:rsidRPr="000D4947" w:rsidR="008E59F7">
        <w:t xml:space="preserve">eanalysis dataset; </w:t>
      </w:r>
      <w:r w:rsidRPr="000D4947" w:rsidR="000D4947">
        <w:t xml:space="preserve">Weather ground-based observation; </w:t>
      </w:r>
      <w:r w:rsidR="008E59F7">
        <w:t>Water management; I</w:t>
      </w:r>
      <w:r w:rsidRPr="000D4947" w:rsidR="000D4947">
        <w:t>rrigation</w:t>
      </w:r>
    </w:p>
    <w:p w:rsidRPr="00DA1A27" w:rsidR="008E59F7" w:rsidP="001B650C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Pr="001B650C" w:rsidR="001B650C">
        <w:rPr>
          <w:rFonts w:cs="Arial"/>
          <w:i w:val="0"/>
          <w:iCs/>
        </w:rPr>
        <w:t xml:space="preserve">Nowadays, climate reanalysis products can provide fundamental inputs for agro-meteorological and hydrological applications. In this sense, </w:t>
      </w:r>
      <w:r w:rsidR="001B650C">
        <w:rPr>
          <w:rFonts w:cs="Arial"/>
          <w:i w:val="0"/>
          <w:iCs/>
        </w:rPr>
        <w:t xml:space="preserve">the </w:t>
      </w:r>
      <w:r w:rsidRPr="000D4947" w:rsidR="001B650C">
        <w:rPr>
          <w:rFonts w:cs="Arial"/>
          <w:bCs/>
          <w:i w:val="0"/>
          <w:iCs/>
        </w:rPr>
        <w:t>global reanalysis datasets ERA5 single levels and ERA5-Land</w:t>
      </w:r>
      <w:r w:rsidR="0006444D">
        <w:rPr>
          <w:rFonts w:cs="Arial"/>
          <w:bCs/>
          <w:i w:val="0"/>
          <w:iCs/>
        </w:rPr>
        <w:t xml:space="preserve"> (ERA5-L)</w:t>
      </w:r>
      <w:r w:rsidRPr="000D4947" w:rsidR="001B650C">
        <w:rPr>
          <w:rFonts w:cs="Arial"/>
          <w:bCs/>
          <w:i w:val="0"/>
          <w:iCs/>
        </w:rPr>
        <w:t>, released by the European Centre for Medium-Range Weather Forecasts</w:t>
      </w:r>
      <w:r w:rsidR="001B650C">
        <w:rPr>
          <w:rFonts w:cs="Arial"/>
          <w:bCs/>
          <w:i w:val="0"/>
          <w:iCs/>
        </w:rPr>
        <w:t xml:space="preserve"> (</w:t>
      </w:r>
      <w:r w:rsidRPr="000D4947" w:rsidR="001B650C">
        <w:rPr>
          <w:rFonts w:cs="Arial"/>
          <w:bCs/>
          <w:i w:val="0"/>
          <w:iCs/>
        </w:rPr>
        <w:t>ECMWF</w:t>
      </w:r>
      <w:r w:rsidR="001B650C">
        <w:rPr>
          <w:rFonts w:cs="Arial"/>
          <w:bCs/>
          <w:i w:val="0"/>
          <w:iCs/>
        </w:rPr>
        <w:t>),</w:t>
      </w:r>
      <w:r w:rsidR="001B650C">
        <w:rPr>
          <w:rFonts w:cs="Arial"/>
          <w:i w:val="0"/>
          <w:iCs/>
        </w:rPr>
        <w:t xml:space="preserve"> offer</w:t>
      </w:r>
      <w:r w:rsidRPr="001B650C" w:rsidR="001B650C">
        <w:rPr>
          <w:rFonts w:cs="Arial"/>
          <w:i w:val="0"/>
          <w:iCs/>
        </w:rPr>
        <w:t xml:space="preserve"> consistent time-series of multiple climate </w:t>
      </w:r>
      <w:r w:rsidRPr="000D4947" w:rsidR="00536E1C">
        <w:rPr>
          <w:rFonts w:cs="Arial"/>
          <w:bCs/>
          <w:i w:val="0"/>
          <w:iCs/>
        </w:rPr>
        <w:t xml:space="preserve">variables </w:t>
      </w:r>
      <w:r w:rsidRPr="001B650C" w:rsidR="001B650C">
        <w:rPr>
          <w:rFonts w:cs="Arial"/>
          <w:i w:val="0"/>
          <w:iCs/>
        </w:rPr>
        <w:t xml:space="preserve">at about </w:t>
      </w:r>
      <w:r w:rsidR="001B650C">
        <w:rPr>
          <w:rFonts w:cs="Arial"/>
          <w:i w:val="0"/>
          <w:iCs/>
        </w:rPr>
        <w:t>30</w:t>
      </w:r>
      <w:r w:rsidRPr="001B650C" w:rsidR="001B650C">
        <w:rPr>
          <w:rFonts w:cs="Arial"/>
          <w:i w:val="0"/>
          <w:iCs/>
        </w:rPr>
        <w:t xml:space="preserve"> and 9 km horizontal resolution, respectively.</w:t>
      </w:r>
      <w:r w:rsidR="0006444D">
        <w:rPr>
          <w:rFonts w:cs="Arial"/>
          <w:i w:val="0"/>
          <w:iCs/>
        </w:rPr>
        <w:t xml:space="preserve"> </w:t>
      </w:r>
      <w:r w:rsidRPr="000D4947" w:rsidR="000D4947">
        <w:rPr>
          <w:rFonts w:cs="Arial"/>
          <w:i w:val="0"/>
          <w:iCs/>
        </w:rPr>
        <w:t xml:space="preserve">The </w:t>
      </w:r>
      <w:r w:rsidR="00536E1C">
        <w:rPr>
          <w:rFonts w:cs="Arial"/>
          <w:i w:val="0"/>
          <w:iCs/>
        </w:rPr>
        <w:t xml:space="preserve">aim of this study was to assess the </w:t>
      </w:r>
      <w:r w:rsidR="003714EC">
        <w:rPr>
          <w:rFonts w:cs="Arial"/>
          <w:i w:val="0"/>
          <w:iCs/>
        </w:rPr>
        <w:t>potential</w:t>
      </w:r>
      <w:r w:rsidRPr="000D4947" w:rsidR="000D4947">
        <w:rPr>
          <w:rFonts w:cs="Arial"/>
          <w:i w:val="0"/>
          <w:iCs/>
        </w:rPr>
        <w:t xml:space="preserve"> use of </w:t>
      </w:r>
      <w:r w:rsidR="001B650C">
        <w:rPr>
          <w:rFonts w:cs="Arial"/>
          <w:i w:val="0"/>
          <w:iCs/>
        </w:rPr>
        <w:t>these</w:t>
      </w:r>
      <w:r w:rsidRPr="000D4947" w:rsidR="000D4947">
        <w:rPr>
          <w:rFonts w:cs="Arial"/>
          <w:i w:val="0"/>
          <w:iCs/>
        </w:rPr>
        <w:t xml:space="preserve"> </w:t>
      </w:r>
      <w:r w:rsidR="003714EC">
        <w:rPr>
          <w:rFonts w:cs="Arial"/>
          <w:i w:val="0"/>
          <w:iCs/>
        </w:rPr>
        <w:t xml:space="preserve">datasets as </w:t>
      </w:r>
      <w:r w:rsidRPr="000D4947" w:rsidR="000D4947">
        <w:rPr>
          <w:rFonts w:cs="Arial"/>
          <w:i w:val="0"/>
          <w:iCs/>
        </w:rPr>
        <w:t xml:space="preserve">alternative weather data source </w:t>
      </w:r>
      <w:r w:rsidR="003714EC">
        <w:rPr>
          <w:rFonts w:cs="Arial"/>
          <w:i w:val="0"/>
          <w:iCs/>
        </w:rPr>
        <w:t>for estimating reference</w:t>
      </w:r>
      <w:r w:rsidRPr="000D4947" w:rsidR="003714EC">
        <w:rPr>
          <w:rFonts w:cs="Arial"/>
          <w:i w:val="0"/>
          <w:iCs/>
        </w:rPr>
        <w:t xml:space="preserve"> evapotranspiration (ET</w:t>
      </w:r>
      <w:r w:rsidRPr="000D4947" w:rsidR="003714EC">
        <w:rPr>
          <w:rFonts w:cs="Arial"/>
          <w:i w:val="0"/>
          <w:iCs/>
          <w:vertAlign w:val="subscript"/>
        </w:rPr>
        <w:t>0</w:t>
      </w:r>
      <w:r w:rsidRPr="000D4947" w:rsidR="003714EC">
        <w:rPr>
          <w:rFonts w:cs="Arial"/>
          <w:i w:val="0"/>
          <w:iCs/>
        </w:rPr>
        <w:t>)</w:t>
      </w:r>
      <w:r w:rsidR="001B650C">
        <w:rPr>
          <w:rFonts w:cs="Arial"/>
          <w:i w:val="0"/>
          <w:iCs/>
        </w:rPr>
        <w:t xml:space="preserve">. In particular, the </w:t>
      </w:r>
      <w:r w:rsidRPr="008E59F7" w:rsidR="001B650C">
        <w:rPr>
          <w:rFonts w:cs="Arial"/>
          <w:bCs/>
          <w:i w:val="0"/>
          <w:iCs/>
        </w:rPr>
        <w:t xml:space="preserve">daily </w:t>
      </w:r>
      <w:r w:rsidRPr="000D4947" w:rsidR="001B650C">
        <w:rPr>
          <w:rFonts w:cs="Arial"/>
          <w:i w:val="0"/>
          <w:iCs/>
        </w:rPr>
        <w:t>ET</w:t>
      </w:r>
      <w:r w:rsidRPr="000D4947" w:rsidR="001B650C">
        <w:rPr>
          <w:rFonts w:cs="Arial"/>
          <w:i w:val="0"/>
          <w:iCs/>
          <w:vertAlign w:val="subscript"/>
        </w:rPr>
        <w:t>0</w:t>
      </w:r>
      <w:r w:rsidR="001B650C">
        <w:rPr>
          <w:rFonts w:cs="Arial"/>
          <w:bCs/>
          <w:i w:val="0"/>
          <w:iCs/>
        </w:rPr>
        <w:t xml:space="preserve"> estimates provided by the</w:t>
      </w:r>
      <w:r w:rsidRPr="000D4947" w:rsidR="001B650C">
        <w:rPr>
          <w:rFonts w:cs="Arial"/>
          <w:bCs/>
          <w:i w:val="0"/>
          <w:iCs/>
        </w:rPr>
        <w:t xml:space="preserve"> new generation ECMWF reanalysis datasets </w:t>
      </w:r>
      <w:r w:rsidR="001B650C">
        <w:rPr>
          <w:rFonts w:cs="Arial"/>
          <w:bCs/>
          <w:i w:val="0"/>
          <w:iCs/>
        </w:rPr>
        <w:t>were compared</w:t>
      </w:r>
      <w:r w:rsidRPr="008E59F7" w:rsidR="001B650C">
        <w:rPr>
          <w:rFonts w:cs="Arial"/>
          <w:bCs/>
          <w:i w:val="0"/>
          <w:iCs/>
        </w:rPr>
        <w:t xml:space="preserve"> </w:t>
      </w:r>
      <w:r w:rsidR="00DA1A27">
        <w:rPr>
          <w:rFonts w:cs="Arial"/>
          <w:bCs/>
          <w:i w:val="0"/>
          <w:iCs/>
        </w:rPr>
        <w:t>with</w:t>
      </w:r>
      <w:r w:rsidRPr="008E59F7" w:rsidR="001B650C">
        <w:rPr>
          <w:rFonts w:cs="Arial"/>
          <w:bCs/>
          <w:i w:val="0"/>
          <w:iCs/>
        </w:rPr>
        <w:t xml:space="preserve"> 66 </w:t>
      </w:r>
      <w:r w:rsidR="001B650C">
        <w:rPr>
          <w:rFonts w:cs="Arial"/>
          <w:bCs/>
          <w:i w:val="0"/>
          <w:iCs/>
        </w:rPr>
        <w:t xml:space="preserve">observational </w:t>
      </w:r>
      <w:r w:rsidRPr="008E59F7" w:rsidR="001B650C">
        <w:rPr>
          <w:rFonts w:cs="Arial"/>
          <w:bCs/>
          <w:i w:val="0"/>
          <w:iCs/>
        </w:rPr>
        <w:t>sites distributed over 7 irrigation districts throughout the Italian territory</w:t>
      </w:r>
      <w:r w:rsidR="001B650C">
        <w:rPr>
          <w:rFonts w:cs="Arial"/>
          <w:bCs/>
          <w:i w:val="0"/>
          <w:iCs/>
        </w:rPr>
        <w:t xml:space="preserve"> </w:t>
      </w:r>
      <w:r w:rsidR="001B650C">
        <w:rPr>
          <w:rFonts w:cs="Arial"/>
          <w:i w:val="0"/>
          <w:iCs/>
        </w:rPr>
        <w:t xml:space="preserve">during the period </w:t>
      </w:r>
      <w:r w:rsidRPr="008E59F7" w:rsidR="001B650C">
        <w:rPr>
          <w:rFonts w:cs="Arial"/>
          <w:bCs/>
          <w:i w:val="0"/>
          <w:iCs/>
        </w:rPr>
        <w:t>2008</w:t>
      </w:r>
      <w:r w:rsidR="001B650C">
        <w:rPr>
          <w:rFonts w:cs="Arial"/>
          <w:bCs/>
          <w:i w:val="0"/>
          <w:iCs/>
        </w:rPr>
        <w:t>-</w:t>
      </w:r>
      <w:r w:rsidRPr="008E59F7" w:rsidR="001B650C">
        <w:rPr>
          <w:rFonts w:cs="Arial"/>
          <w:bCs/>
          <w:i w:val="0"/>
          <w:iCs/>
        </w:rPr>
        <w:t>20</w:t>
      </w:r>
      <w:r w:rsidR="001B650C">
        <w:rPr>
          <w:rFonts w:cs="Arial"/>
          <w:bCs/>
          <w:i w:val="0"/>
          <w:iCs/>
        </w:rPr>
        <w:t>.</w:t>
      </w:r>
      <w:r w:rsidR="00521775">
        <w:rPr>
          <w:rFonts w:cs="Arial"/>
          <w:bCs/>
          <w:i w:val="0"/>
          <w:iCs/>
        </w:rPr>
        <w:t xml:space="preserve"> </w:t>
      </w:r>
      <w:r w:rsidRPr="00521775" w:rsidR="00521775">
        <w:rPr>
          <w:rFonts w:cs="Arial"/>
          <w:bCs/>
          <w:i w:val="0"/>
          <w:iCs/>
        </w:rPr>
        <w:t xml:space="preserve">In particular, under the </w:t>
      </w:r>
      <w:proofErr w:type="spellStart"/>
      <w:r w:rsidRPr="00521775" w:rsidR="00521775">
        <w:rPr>
          <w:rFonts w:cs="Arial"/>
          <w:bCs/>
          <w:i w:val="0"/>
          <w:iCs/>
        </w:rPr>
        <w:t>Köppen</w:t>
      </w:r>
      <w:proofErr w:type="spellEnd"/>
      <w:r w:rsidRPr="00521775" w:rsidR="00521775">
        <w:rPr>
          <w:rFonts w:cs="Arial"/>
          <w:bCs/>
          <w:i w:val="0"/>
          <w:iCs/>
        </w:rPr>
        <w:t>-Geiger classification</w:t>
      </w:r>
      <w:r w:rsidR="00521775">
        <w:rPr>
          <w:rFonts w:cs="Arial"/>
          <w:bCs/>
          <w:i w:val="0"/>
          <w:iCs/>
        </w:rPr>
        <w:t>, a number of</w:t>
      </w:r>
      <w:r w:rsidRPr="00521775" w:rsidR="00521775">
        <w:rPr>
          <w:rFonts w:cs="Arial"/>
          <w:bCs/>
          <w:i w:val="0"/>
          <w:iCs/>
        </w:rPr>
        <w:t xml:space="preserve"> 7 </w:t>
      </w:r>
      <w:r w:rsidR="00536E1C">
        <w:rPr>
          <w:rFonts w:cs="Arial"/>
          <w:bCs/>
          <w:i w:val="0"/>
          <w:iCs/>
        </w:rPr>
        <w:t>study sites, located in Apulia, wer</w:t>
      </w:r>
      <w:r w:rsidRPr="00521775" w:rsidR="00521775">
        <w:rPr>
          <w:rFonts w:cs="Arial"/>
          <w:bCs/>
          <w:i w:val="0"/>
          <w:iCs/>
        </w:rPr>
        <w:t>e characterized by arid, steppe, cold climate (</w:t>
      </w:r>
      <w:proofErr w:type="spellStart"/>
      <w:r w:rsidRPr="00521775" w:rsidR="00521775">
        <w:rPr>
          <w:rFonts w:cs="Arial"/>
          <w:bCs/>
          <w:i w:val="0"/>
          <w:iCs/>
        </w:rPr>
        <w:t>BSk</w:t>
      </w:r>
      <w:proofErr w:type="spellEnd"/>
      <w:r w:rsidRPr="00521775" w:rsidR="00521775">
        <w:rPr>
          <w:rFonts w:cs="Arial"/>
          <w:bCs/>
          <w:i w:val="0"/>
          <w:iCs/>
        </w:rPr>
        <w:t>); 19 sites, placed in Campania and Sici</w:t>
      </w:r>
      <w:r w:rsidR="00536E1C">
        <w:rPr>
          <w:rFonts w:cs="Arial"/>
          <w:bCs/>
          <w:i w:val="0"/>
          <w:iCs/>
        </w:rPr>
        <w:t>ly (Eastern and Western part), we</w:t>
      </w:r>
      <w:r w:rsidRPr="00521775" w:rsidR="00521775">
        <w:rPr>
          <w:rFonts w:cs="Arial"/>
          <w:bCs/>
          <w:i w:val="0"/>
          <w:iCs/>
        </w:rPr>
        <w:t>re featured by dry and hot-summer temperate climate (</w:t>
      </w:r>
      <w:proofErr w:type="spellStart"/>
      <w:r w:rsidRPr="00521775" w:rsidR="00521775">
        <w:rPr>
          <w:rFonts w:cs="Arial"/>
          <w:bCs/>
          <w:i w:val="0"/>
          <w:iCs/>
        </w:rPr>
        <w:t>Csa</w:t>
      </w:r>
      <w:proofErr w:type="spellEnd"/>
      <w:r w:rsidRPr="00521775" w:rsidR="00521775">
        <w:rPr>
          <w:rFonts w:cs="Arial"/>
          <w:bCs/>
          <w:i w:val="0"/>
          <w:iCs/>
        </w:rPr>
        <w:t>)</w:t>
      </w:r>
      <w:r w:rsidR="00536E1C">
        <w:rPr>
          <w:rFonts w:cs="Arial"/>
          <w:bCs/>
          <w:i w:val="0"/>
          <w:iCs/>
        </w:rPr>
        <w:t>; 7 sites, placed in Sardinia, we</w:t>
      </w:r>
      <w:r w:rsidRPr="00521775" w:rsidR="00521775">
        <w:rPr>
          <w:rFonts w:cs="Arial"/>
          <w:bCs/>
          <w:i w:val="0"/>
          <w:iCs/>
        </w:rPr>
        <w:t>re classified as dry and warm summer temperate climate (</w:t>
      </w:r>
      <w:proofErr w:type="spellStart"/>
      <w:r w:rsidRPr="00521775" w:rsidR="00521775">
        <w:rPr>
          <w:rFonts w:cs="Arial"/>
          <w:bCs/>
          <w:i w:val="0"/>
          <w:iCs/>
        </w:rPr>
        <w:t>Csb</w:t>
      </w:r>
      <w:proofErr w:type="spellEnd"/>
      <w:r w:rsidRPr="00521775" w:rsidR="00521775">
        <w:rPr>
          <w:rFonts w:cs="Arial"/>
          <w:bCs/>
          <w:i w:val="0"/>
          <w:iCs/>
        </w:rPr>
        <w:t>); and 32 sites, located i</w:t>
      </w:r>
      <w:r w:rsidR="00536E1C">
        <w:rPr>
          <w:rFonts w:cs="Arial"/>
          <w:bCs/>
          <w:i w:val="0"/>
          <w:iCs/>
        </w:rPr>
        <w:t>n Emilia-Romagna and Lombardy, we</w:t>
      </w:r>
      <w:r w:rsidRPr="00521775" w:rsidR="00521775">
        <w:rPr>
          <w:rFonts w:cs="Arial"/>
          <w:bCs/>
          <w:i w:val="0"/>
          <w:iCs/>
        </w:rPr>
        <w:t>re referred to no dry season, hot summer (</w:t>
      </w:r>
      <w:proofErr w:type="spellStart"/>
      <w:r w:rsidRPr="00521775" w:rsidR="00521775">
        <w:rPr>
          <w:rFonts w:cs="Arial"/>
          <w:bCs/>
          <w:i w:val="0"/>
          <w:iCs/>
        </w:rPr>
        <w:t>Cfa</w:t>
      </w:r>
      <w:proofErr w:type="spellEnd"/>
      <w:r w:rsidRPr="00521775" w:rsidR="00521775">
        <w:rPr>
          <w:rFonts w:cs="Arial"/>
          <w:bCs/>
          <w:i w:val="0"/>
          <w:iCs/>
        </w:rPr>
        <w:t>) temperate climate conditions.</w:t>
      </w:r>
    </w:p>
    <w:p w:rsidR="00521775" w:rsidP="000D4947" w:rsidRDefault="00DA1A27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A</w:t>
      </w:r>
      <w:r w:rsidRPr="008E59F7">
        <w:rPr>
          <w:rFonts w:cs="Arial"/>
          <w:bCs/>
          <w:i w:val="0"/>
          <w:iCs/>
        </w:rPr>
        <w:t xml:space="preserve">t </w:t>
      </w:r>
      <w:r w:rsidRPr="00226C3B">
        <w:rPr>
          <w:rFonts w:cs="Arial"/>
          <w:bCs/>
          <w:i w:val="0"/>
          <w:iCs/>
        </w:rPr>
        <w:t>86% of the total number of the irrigation districts under study</w:t>
      </w:r>
      <w:r>
        <w:rPr>
          <w:rFonts w:cs="Arial"/>
          <w:bCs/>
          <w:i w:val="0"/>
          <w:iCs/>
        </w:rPr>
        <w:t xml:space="preserve">, </w:t>
      </w:r>
      <w:r w:rsidRPr="008E59F7" w:rsidR="008E59F7">
        <w:rPr>
          <w:rFonts w:cs="Arial"/>
          <w:bCs/>
          <w:i w:val="0"/>
          <w:iCs/>
        </w:rPr>
        <w:t>ET</w:t>
      </w:r>
      <w:r w:rsidRPr="008E59F7" w:rsidR="008E59F7">
        <w:rPr>
          <w:rFonts w:cs="Arial"/>
          <w:bCs/>
          <w:i w:val="0"/>
          <w:iCs/>
          <w:vertAlign w:val="subscript"/>
        </w:rPr>
        <w:t>0</w:t>
      </w:r>
      <w:r w:rsidRPr="008E59F7" w:rsidR="008E59F7">
        <w:rPr>
          <w:rFonts w:cs="Arial"/>
          <w:bCs/>
          <w:i w:val="0"/>
          <w:iCs/>
        </w:rPr>
        <w:t xml:space="preserve"> performances </w:t>
      </w:r>
      <w:r w:rsidR="00B7785B">
        <w:rPr>
          <w:rFonts w:cs="Arial"/>
          <w:bCs/>
          <w:i w:val="0"/>
          <w:iCs/>
        </w:rPr>
        <w:t>resulted</w:t>
      </w:r>
      <w:r w:rsidRPr="008E59F7" w:rsidR="008E59F7">
        <w:rPr>
          <w:rFonts w:cs="Arial"/>
          <w:bCs/>
          <w:i w:val="0"/>
          <w:iCs/>
        </w:rPr>
        <w:t xml:space="preserve"> more consistent </w:t>
      </w:r>
      <w:r w:rsidR="001B650C">
        <w:rPr>
          <w:rFonts w:cs="Arial"/>
          <w:bCs/>
          <w:i w:val="0"/>
          <w:iCs/>
        </w:rPr>
        <w:t>using</w:t>
      </w:r>
      <w:r w:rsidRPr="008E59F7" w:rsidR="008E59F7">
        <w:rPr>
          <w:rFonts w:cs="Arial"/>
          <w:bCs/>
          <w:i w:val="0"/>
          <w:iCs/>
        </w:rPr>
        <w:t xml:space="preserve"> ERA5 </w:t>
      </w:r>
      <w:r w:rsidR="00B7785B">
        <w:rPr>
          <w:rFonts w:cs="Arial"/>
          <w:bCs/>
          <w:i w:val="0"/>
          <w:iCs/>
        </w:rPr>
        <w:t>than</w:t>
      </w:r>
      <w:r w:rsidRPr="008E59F7" w:rsidR="008E59F7">
        <w:rPr>
          <w:rFonts w:cs="Arial"/>
          <w:bCs/>
          <w:i w:val="0"/>
          <w:iCs/>
        </w:rPr>
        <w:t xml:space="preserve"> ERA5-L</w:t>
      </w:r>
      <w:r w:rsidR="00B7785B">
        <w:rPr>
          <w:rFonts w:cs="Arial"/>
          <w:bCs/>
          <w:i w:val="0"/>
          <w:iCs/>
        </w:rPr>
        <w:t xml:space="preserve"> products, </w:t>
      </w:r>
      <w:r w:rsidRPr="008E59F7" w:rsidR="008E59F7">
        <w:rPr>
          <w:rFonts w:cs="Arial"/>
          <w:bCs/>
          <w:i w:val="0"/>
          <w:iCs/>
        </w:rPr>
        <w:t xml:space="preserve">when compared to the </w:t>
      </w:r>
      <w:r w:rsidR="00536E1C">
        <w:rPr>
          <w:rFonts w:cs="Arial"/>
          <w:bCs/>
          <w:i w:val="0"/>
          <w:iCs/>
        </w:rPr>
        <w:t xml:space="preserve">observational </w:t>
      </w:r>
      <w:r w:rsidRPr="008E59F7" w:rsidR="00536E1C">
        <w:rPr>
          <w:rFonts w:cs="Arial"/>
          <w:bCs/>
          <w:i w:val="0"/>
          <w:iCs/>
        </w:rPr>
        <w:t>sites</w:t>
      </w:r>
      <w:r w:rsidR="00226C3B">
        <w:rPr>
          <w:rFonts w:cs="Arial"/>
          <w:bCs/>
          <w:i w:val="0"/>
          <w:iCs/>
        </w:rPr>
        <w:t xml:space="preserve">. </w:t>
      </w:r>
      <w:r w:rsidR="00B7785B">
        <w:rPr>
          <w:rFonts w:cs="Arial"/>
          <w:bCs/>
          <w:i w:val="0"/>
          <w:iCs/>
        </w:rPr>
        <w:t xml:space="preserve">In particular, </w:t>
      </w:r>
      <w:r w:rsidRPr="00DB66FA" w:rsidR="00521775">
        <w:rPr>
          <w:rFonts w:cs="Arial"/>
          <w:bCs/>
          <w:i w:val="0"/>
          <w:iCs/>
          <w:szCs w:val="22"/>
        </w:rPr>
        <w:t>ET</w:t>
      </w:r>
      <w:r w:rsidRPr="00DB66FA" w:rsidR="00521775">
        <w:rPr>
          <w:rFonts w:cs="Arial"/>
          <w:bCs/>
          <w:i w:val="0"/>
          <w:iCs/>
          <w:szCs w:val="22"/>
          <w:vertAlign w:val="subscript"/>
        </w:rPr>
        <w:t>0</w:t>
      </w:r>
      <w:r w:rsidRPr="00DB66FA" w:rsidR="00521775">
        <w:rPr>
          <w:rFonts w:cs="Arial"/>
          <w:bCs/>
          <w:i w:val="0"/>
          <w:iCs/>
          <w:szCs w:val="22"/>
        </w:rPr>
        <w:t xml:space="preserve"> resulted in greater </w:t>
      </w:r>
      <w:r w:rsidR="00B265CC">
        <w:rPr>
          <w:rFonts w:cs="Arial"/>
          <w:bCs/>
          <w:i w:val="0"/>
          <w:iCs/>
          <w:szCs w:val="22"/>
        </w:rPr>
        <w:t xml:space="preserve">and lower performance under </w:t>
      </w:r>
      <w:proofErr w:type="spellStart"/>
      <w:r w:rsidR="00B265CC">
        <w:rPr>
          <w:rFonts w:cs="Arial"/>
          <w:bCs/>
          <w:i w:val="0"/>
          <w:iCs/>
          <w:szCs w:val="22"/>
        </w:rPr>
        <w:t>Csa</w:t>
      </w:r>
      <w:proofErr w:type="spellEnd"/>
      <w:r w:rsidR="00B265CC">
        <w:rPr>
          <w:rFonts w:cs="Arial"/>
          <w:bCs/>
          <w:i w:val="0"/>
          <w:iCs/>
          <w:szCs w:val="22"/>
        </w:rPr>
        <w:t xml:space="preserve">, </w:t>
      </w:r>
      <w:r w:rsidRPr="00DB66FA" w:rsidR="00DB66FA">
        <w:rPr>
          <w:rFonts w:cs="Arial"/>
          <w:i w:val="0"/>
          <w:szCs w:val="22"/>
        </w:rPr>
        <w:t>with average RMSE of 0.65 and 0.59 mm d</w:t>
      </w:r>
      <w:r w:rsidRPr="00DB66FA" w:rsidR="00DB66FA">
        <w:rPr>
          <w:rFonts w:cs="Arial"/>
          <w:i w:val="0"/>
          <w:szCs w:val="22"/>
          <w:vertAlign w:val="superscript"/>
        </w:rPr>
        <w:t>-1</w:t>
      </w:r>
      <w:r w:rsidRPr="00DB66FA" w:rsidR="00DB66FA">
        <w:rPr>
          <w:rFonts w:cs="Arial"/>
          <w:i w:val="0"/>
          <w:szCs w:val="22"/>
        </w:rPr>
        <w:t xml:space="preserve"> for ERA5 and ERA5-L, respectively</w:t>
      </w:r>
      <w:r w:rsidR="00B265CC">
        <w:rPr>
          <w:rFonts w:cs="Arial"/>
          <w:bCs/>
          <w:i w:val="0"/>
          <w:iCs/>
          <w:szCs w:val="22"/>
        </w:rPr>
        <w:t>,</w:t>
      </w:r>
      <w:r w:rsidRPr="00DB66FA" w:rsidR="00DB66FA">
        <w:rPr>
          <w:rFonts w:cs="Arial"/>
          <w:bCs/>
          <w:i w:val="0"/>
          <w:iCs/>
        </w:rPr>
        <w:t xml:space="preserve"> </w:t>
      </w:r>
      <w:r w:rsidR="00B265CC">
        <w:rPr>
          <w:rFonts w:cs="Arial"/>
          <w:bCs/>
          <w:i w:val="0"/>
          <w:iCs/>
        </w:rPr>
        <w:t xml:space="preserve">and Bks, </w:t>
      </w:r>
      <w:r w:rsidRPr="00DB66FA" w:rsidR="00DB66FA">
        <w:rPr>
          <w:rFonts w:cs="Arial"/>
          <w:i w:val="0"/>
          <w:szCs w:val="22"/>
        </w:rPr>
        <w:t>with average RMSE of 0.</w:t>
      </w:r>
      <w:r w:rsidR="00E61354">
        <w:rPr>
          <w:rFonts w:cs="Arial"/>
          <w:i w:val="0"/>
          <w:szCs w:val="22"/>
        </w:rPr>
        <w:t>90</w:t>
      </w:r>
      <w:r w:rsidRPr="00DB66FA" w:rsidR="00DB66FA">
        <w:rPr>
          <w:rFonts w:cs="Arial"/>
          <w:i w:val="0"/>
          <w:szCs w:val="22"/>
        </w:rPr>
        <w:t xml:space="preserve"> and 0.</w:t>
      </w:r>
      <w:r w:rsidR="00E61354">
        <w:rPr>
          <w:rFonts w:cs="Arial"/>
          <w:i w:val="0"/>
          <w:szCs w:val="22"/>
        </w:rPr>
        <w:t>88</w:t>
      </w:r>
      <w:r w:rsidRPr="00DB66FA" w:rsidR="00DB66FA">
        <w:rPr>
          <w:rFonts w:cs="Arial"/>
          <w:i w:val="0"/>
          <w:szCs w:val="22"/>
        </w:rPr>
        <w:t xml:space="preserve"> mm d</w:t>
      </w:r>
      <w:r w:rsidRPr="00DB66FA" w:rsidR="00DB66FA">
        <w:rPr>
          <w:rFonts w:cs="Arial"/>
          <w:i w:val="0"/>
          <w:szCs w:val="22"/>
          <w:vertAlign w:val="superscript"/>
        </w:rPr>
        <w:t>-1</w:t>
      </w:r>
      <w:r w:rsidRPr="00DB66FA" w:rsidR="00DB66FA">
        <w:rPr>
          <w:rFonts w:cs="Arial"/>
          <w:i w:val="0"/>
          <w:szCs w:val="22"/>
        </w:rPr>
        <w:t xml:space="preserve"> for ERA5 and ERA5-L, respectively</w:t>
      </w:r>
      <w:r w:rsidR="00B265CC">
        <w:rPr>
          <w:rFonts w:cs="Arial"/>
          <w:bCs/>
          <w:i w:val="0"/>
          <w:iCs/>
          <w:szCs w:val="22"/>
        </w:rPr>
        <w:t>,</w:t>
      </w:r>
      <w:r w:rsidR="00DB66FA">
        <w:rPr>
          <w:rFonts w:cs="Arial"/>
          <w:bCs/>
          <w:i w:val="0"/>
          <w:iCs/>
          <w:szCs w:val="22"/>
        </w:rPr>
        <w:t xml:space="preserve"> </w:t>
      </w:r>
      <w:r w:rsidRPr="00DB66FA" w:rsidR="00521775">
        <w:rPr>
          <w:rFonts w:cs="Arial"/>
          <w:bCs/>
          <w:i w:val="0"/>
          <w:iCs/>
        </w:rPr>
        <w:t>climate conditions</w:t>
      </w:r>
      <w:r w:rsidRPr="00DB66FA" w:rsidR="00226C3B">
        <w:rPr>
          <w:rFonts w:cs="Arial"/>
          <w:bCs/>
          <w:i w:val="0"/>
          <w:iCs/>
        </w:rPr>
        <w:t>. Intermediate performance</w:t>
      </w:r>
      <w:r>
        <w:rPr>
          <w:rFonts w:cs="Arial"/>
          <w:bCs/>
          <w:i w:val="0"/>
          <w:iCs/>
        </w:rPr>
        <w:t>s</w:t>
      </w:r>
      <w:r w:rsidRPr="00DB66FA" w:rsidR="00226C3B">
        <w:rPr>
          <w:rFonts w:cs="Arial"/>
          <w:bCs/>
          <w:i w:val="0"/>
          <w:iCs/>
        </w:rPr>
        <w:t xml:space="preserve"> w</w:t>
      </w:r>
      <w:r>
        <w:rPr>
          <w:rFonts w:cs="Arial"/>
          <w:bCs/>
          <w:i w:val="0"/>
          <w:iCs/>
        </w:rPr>
        <w:t>ere</w:t>
      </w:r>
      <w:r w:rsidR="00226C3B">
        <w:rPr>
          <w:rFonts w:cs="Arial"/>
          <w:bCs/>
          <w:i w:val="0"/>
          <w:iCs/>
        </w:rPr>
        <w:t xml:space="preserve"> ob</w:t>
      </w:r>
      <w:r>
        <w:rPr>
          <w:rFonts w:cs="Arial"/>
          <w:bCs/>
          <w:i w:val="0"/>
          <w:iCs/>
        </w:rPr>
        <w:t>tained</w:t>
      </w:r>
      <w:r w:rsidR="00226C3B">
        <w:rPr>
          <w:rFonts w:cs="Arial"/>
          <w:bCs/>
          <w:i w:val="0"/>
          <w:iCs/>
        </w:rPr>
        <w:t xml:space="preserve"> under </w:t>
      </w:r>
      <w:proofErr w:type="spellStart"/>
      <w:r w:rsidR="00226C3B">
        <w:rPr>
          <w:rFonts w:cs="Arial"/>
          <w:bCs/>
          <w:i w:val="0"/>
          <w:iCs/>
        </w:rPr>
        <w:t>Cfa</w:t>
      </w:r>
      <w:proofErr w:type="spellEnd"/>
      <w:r w:rsidR="00226C3B">
        <w:rPr>
          <w:rFonts w:cs="Arial"/>
          <w:bCs/>
          <w:i w:val="0"/>
          <w:iCs/>
        </w:rPr>
        <w:t xml:space="preserve"> and </w:t>
      </w:r>
      <w:proofErr w:type="spellStart"/>
      <w:r w:rsidR="00226C3B">
        <w:rPr>
          <w:rFonts w:cs="Arial"/>
          <w:bCs/>
          <w:i w:val="0"/>
          <w:iCs/>
        </w:rPr>
        <w:t>Csb</w:t>
      </w:r>
      <w:proofErr w:type="spellEnd"/>
      <w:r w:rsidRPr="00226C3B" w:rsidR="00226C3B">
        <w:rPr>
          <w:rFonts w:cs="Arial"/>
          <w:bCs/>
          <w:i w:val="0"/>
          <w:iCs/>
        </w:rPr>
        <w:t xml:space="preserve"> climate zones</w:t>
      </w:r>
      <w:r w:rsidR="00B265CC">
        <w:rPr>
          <w:rFonts w:cs="Arial"/>
          <w:bCs/>
          <w:i w:val="0"/>
          <w:iCs/>
        </w:rPr>
        <w:t xml:space="preserve"> (with average </w:t>
      </w:r>
      <w:r w:rsidRPr="00DB66FA" w:rsidR="00B265CC">
        <w:rPr>
          <w:rFonts w:cs="Arial"/>
          <w:i w:val="0"/>
          <w:szCs w:val="22"/>
        </w:rPr>
        <w:t>RMSE of 0.6</w:t>
      </w:r>
      <w:r w:rsidR="00B265CC">
        <w:rPr>
          <w:rFonts w:cs="Arial"/>
          <w:i w:val="0"/>
          <w:szCs w:val="22"/>
        </w:rPr>
        <w:t>9</w:t>
      </w:r>
      <w:r w:rsidRPr="00DB66FA" w:rsidR="00B265CC">
        <w:rPr>
          <w:rFonts w:cs="Arial"/>
          <w:i w:val="0"/>
          <w:szCs w:val="22"/>
        </w:rPr>
        <w:t xml:space="preserve"> and 0.</w:t>
      </w:r>
      <w:r w:rsidR="00B265CC">
        <w:rPr>
          <w:rFonts w:cs="Arial"/>
          <w:i w:val="0"/>
          <w:szCs w:val="22"/>
        </w:rPr>
        <w:t>67</w:t>
      </w:r>
      <w:r w:rsidRPr="00DB66FA" w:rsidR="00B265CC">
        <w:rPr>
          <w:rFonts w:cs="Arial"/>
          <w:i w:val="0"/>
          <w:szCs w:val="22"/>
        </w:rPr>
        <w:t xml:space="preserve"> mm d</w:t>
      </w:r>
      <w:r w:rsidRPr="00DB66FA" w:rsidR="00B265CC">
        <w:rPr>
          <w:rFonts w:cs="Arial"/>
          <w:i w:val="0"/>
          <w:szCs w:val="22"/>
          <w:vertAlign w:val="superscript"/>
        </w:rPr>
        <w:t>-1</w:t>
      </w:r>
      <w:r w:rsidRPr="00DB66FA" w:rsidR="00B265CC">
        <w:rPr>
          <w:rFonts w:cs="Arial"/>
          <w:i w:val="0"/>
          <w:szCs w:val="22"/>
        </w:rPr>
        <w:t xml:space="preserve"> for ERA5 and ERA5-L, respectively</w:t>
      </w:r>
      <w:r w:rsidR="00B265CC">
        <w:rPr>
          <w:rFonts w:cs="Arial"/>
          <w:bCs/>
          <w:i w:val="0"/>
          <w:iCs/>
        </w:rPr>
        <w:t>)</w:t>
      </w:r>
      <w:r w:rsidR="00B7785B">
        <w:rPr>
          <w:rFonts w:cs="Arial"/>
          <w:bCs/>
          <w:i w:val="0"/>
          <w:iCs/>
        </w:rPr>
        <w:t>.</w:t>
      </w:r>
    </w:p>
    <w:p w:rsidRPr="00226C3B" w:rsidR="00B7785B" w:rsidP="00B7785B" w:rsidRDefault="001B650C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T</w:t>
      </w:r>
      <w:r w:rsidR="00B7785B">
        <w:rPr>
          <w:rFonts w:cs="Arial"/>
          <w:bCs/>
          <w:i w:val="0"/>
          <w:iCs/>
        </w:rPr>
        <w:t xml:space="preserve">he </w:t>
      </w:r>
      <w:r w:rsidRPr="00226C3B" w:rsidR="00B7785B">
        <w:rPr>
          <w:rFonts w:cs="Arial"/>
          <w:bCs/>
          <w:i w:val="0"/>
          <w:iCs/>
        </w:rPr>
        <w:t>high accuracy obtained in estimating ET</w:t>
      </w:r>
      <w:r w:rsidRPr="00226C3B" w:rsidR="00B7785B">
        <w:rPr>
          <w:rFonts w:cs="Arial"/>
          <w:bCs/>
          <w:i w:val="0"/>
          <w:iCs/>
          <w:vertAlign w:val="subscript"/>
        </w:rPr>
        <w:t>0</w:t>
      </w:r>
      <w:r w:rsidRPr="00226C3B" w:rsidR="00B7785B">
        <w:rPr>
          <w:rFonts w:cs="Arial"/>
          <w:bCs/>
          <w:i w:val="0"/>
          <w:iCs/>
        </w:rPr>
        <w:t xml:space="preserve"> by reanalysis products</w:t>
      </w:r>
      <w:r>
        <w:rPr>
          <w:rFonts w:cs="Arial"/>
          <w:bCs/>
          <w:i w:val="0"/>
          <w:iCs/>
        </w:rPr>
        <w:t xml:space="preserve"> </w:t>
      </w:r>
      <w:r w:rsidRPr="00226C3B" w:rsidR="00B7785B">
        <w:rPr>
          <w:rFonts w:cs="Arial"/>
          <w:bCs/>
          <w:i w:val="0"/>
          <w:iCs/>
        </w:rPr>
        <w:t>suggests the potential use of this information for calculating the daily crop evapotranspiration rates aiming at supporting the irrigation scheduling</w:t>
      </w:r>
      <w:r>
        <w:rPr>
          <w:rFonts w:cs="Arial"/>
          <w:bCs/>
          <w:i w:val="0"/>
          <w:iCs/>
        </w:rPr>
        <w:t xml:space="preserve"> especially under </w:t>
      </w:r>
      <w:proofErr w:type="spellStart"/>
      <w:r>
        <w:rPr>
          <w:rFonts w:cs="Arial"/>
          <w:bCs/>
          <w:i w:val="0"/>
          <w:iCs/>
        </w:rPr>
        <w:t>Csa</w:t>
      </w:r>
      <w:proofErr w:type="spellEnd"/>
      <w:r>
        <w:rPr>
          <w:rFonts w:cs="Arial"/>
          <w:bCs/>
          <w:i w:val="0"/>
          <w:iCs/>
        </w:rPr>
        <w:t xml:space="preserve"> conditions</w:t>
      </w:r>
      <w:r w:rsidRPr="00226C3B" w:rsidR="00B7785B">
        <w:rPr>
          <w:rFonts w:cs="Arial"/>
          <w:bCs/>
          <w:i w:val="0"/>
          <w:iCs/>
        </w:rPr>
        <w:t>.</w:t>
      </w:r>
    </w:p>
    <w:sectPr w:rsidRPr="00226C3B" w:rsidR="00B7785B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3A" w:rsidRDefault="00600B3A">
      <w:r>
        <w:separator/>
      </w:r>
    </w:p>
  </w:endnote>
  <w:endnote w:type="continuationSeparator" w:id="0">
    <w:p w:rsidR="00600B3A" w:rsidRDefault="0060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3A" w:rsidRDefault="00600B3A">
      <w:r>
        <w:separator/>
      </w:r>
    </w:p>
  </w:footnote>
  <w:footnote w:type="continuationSeparator" w:id="0">
    <w:p w:rsidR="00600B3A" w:rsidRDefault="0060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7db8219-e7a4-4141-8b68-ab08b5b09870"/>
  </w:docVars>
  <w:rsids>
    <w:rsidRoot w:val="00782C7C"/>
    <w:rsid w:val="00003E7A"/>
    <w:rsid w:val="0006444D"/>
    <w:rsid w:val="000D4947"/>
    <w:rsid w:val="000F6FF4"/>
    <w:rsid w:val="00134B15"/>
    <w:rsid w:val="00181530"/>
    <w:rsid w:val="001B650C"/>
    <w:rsid w:val="00226C3B"/>
    <w:rsid w:val="002B411C"/>
    <w:rsid w:val="002B70F6"/>
    <w:rsid w:val="003714EC"/>
    <w:rsid w:val="00387BD9"/>
    <w:rsid w:val="003931B4"/>
    <w:rsid w:val="003C0846"/>
    <w:rsid w:val="003E7E0B"/>
    <w:rsid w:val="00434EB6"/>
    <w:rsid w:val="00521775"/>
    <w:rsid w:val="00536E1C"/>
    <w:rsid w:val="0058471E"/>
    <w:rsid w:val="005A41BF"/>
    <w:rsid w:val="005B3A0A"/>
    <w:rsid w:val="005D3192"/>
    <w:rsid w:val="00600B3A"/>
    <w:rsid w:val="006C2472"/>
    <w:rsid w:val="00715CE1"/>
    <w:rsid w:val="007348F9"/>
    <w:rsid w:val="0077634A"/>
    <w:rsid w:val="00782C7C"/>
    <w:rsid w:val="008E59F7"/>
    <w:rsid w:val="008F7CDD"/>
    <w:rsid w:val="0093361D"/>
    <w:rsid w:val="009862FA"/>
    <w:rsid w:val="00B265CC"/>
    <w:rsid w:val="00B430D3"/>
    <w:rsid w:val="00B7785B"/>
    <w:rsid w:val="00BC4CDC"/>
    <w:rsid w:val="00C262DF"/>
    <w:rsid w:val="00CA542D"/>
    <w:rsid w:val="00D50D2C"/>
    <w:rsid w:val="00D5194C"/>
    <w:rsid w:val="00D76187"/>
    <w:rsid w:val="00D91BC2"/>
    <w:rsid w:val="00DA1A27"/>
    <w:rsid w:val="00DA1D82"/>
    <w:rsid w:val="00DB66FA"/>
    <w:rsid w:val="00DF66FD"/>
    <w:rsid w:val="00E61354"/>
    <w:rsid w:val="00EA4043"/>
    <w:rsid w:val="00ED64AA"/>
    <w:rsid w:val="00EE3F0B"/>
    <w:rsid w:val="00F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AF905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ff2">
    <w:name w:val="ff2"/>
    <w:basedOn w:val="Carpredefinitoparagrafo"/>
    <w:rsid w:val="00CA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vanella@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3076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 </cp:lastModifiedBy>
  <cp:revision>17</cp:revision>
  <cp:lastPrinted>2003-12-04T08:59:00Z</cp:lastPrinted>
  <dcterms:created xsi:type="dcterms:W3CDTF">2022-01-19T15:55:00Z</dcterms:created>
  <dcterms:modified xsi:type="dcterms:W3CDTF">2022-02-28T11:50:00Z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