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D0A35" w14:textId="004DB375" w:rsidR="00434EB6" w:rsidRDefault="00E95EBE">
      <w:pPr>
        <w:pStyle w:val="Titolo"/>
        <w:ind w:left="0" w:right="49"/>
        <w:rPr>
          <w:sz w:val="28"/>
        </w:rPr>
      </w:pPr>
      <w:r w:rsidRPr="00E95EBE">
        <w:t xml:space="preserve">Simulation of the heating load in a NZEB winery building </w:t>
      </w:r>
    </w:p>
    <w:p w14:paraId="53AD7064" w14:textId="50BC43B7" w:rsidR="00434EB6" w:rsidRPr="00E95EBE" w:rsidRDefault="00EC18C3">
      <w:pPr>
        <w:pStyle w:val="Author"/>
        <w:jc w:val="center"/>
        <w:rPr>
          <w:lang w:val="it-IT"/>
        </w:rPr>
      </w:pPr>
      <w:r>
        <w:rPr>
          <w:lang w:val="it-IT"/>
        </w:rPr>
        <w:t xml:space="preserve">Antonino </w:t>
      </w:r>
      <w:r w:rsidR="00E95EBE" w:rsidRPr="00E95EBE">
        <w:rPr>
          <w:lang w:val="it-IT"/>
        </w:rPr>
        <w:t>Ciappa</w:t>
      </w:r>
      <w:r w:rsidR="00E95EBE" w:rsidRPr="00E95EBE">
        <w:rPr>
          <w:vertAlign w:val="superscript"/>
          <w:lang w:val="it-IT"/>
        </w:rPr>
        <w:t>1,2</w:t>
      </w:r>
      <w:r w:rsidR="00E95EBE" w:rsidRPr="00E95EBE">
        <w:rPr>
          <w:lang w:val="it-IT"/>
        </w:rPr>
        <w:t xml:space="preserve">, </w:t>
      </w:r>
      <w:r>
        <w:rPr>
          <w:lang w:val="it-IT"/>
        </w:rPr>
        <w:t xml:space="preserve">Giovanni </w:t>
      </w:r>
      <w:r w:rsidR="00E95EBE" w:rsidRPr="00E95EBE">
        <w:rPr>
          <w:lang w:val="it-IT"/>
        </w:rPr>
        <w:t>Puglisi</w:t>
      </w:r>
      <w:r w:rsidR="00E95EBE" w:rsidRPr="00E95EBE">
        <w:rPr>
          <w:vertAlign w:val="superscript"/>
          <w:lang w:val="it-IT"/>
        </w:rPr>
        <w:t>3</w:t>
      </w:r>
      <w:r w:rsidR="00E95EBE" w:rsidRPr="00E95EBE">
        <w:rPr>
          <w:lang w:val="it-IT"/>
        </w:rPr>
        <w:t xml:space="preserve">, </w:t>
      </w:r>
      <w:r>
        <w:rPr>
          <w:lang w:val="it-IT"/>
        </w:rPr>
        <w:t xml:space="preserve">Fabiana </w:t>
      </w:r>
      <w:r w:rsidR="00E95EBE" w:rsidRPr="00E95EBE">
        <w:rPr>
          <w:lang w:val="it-IT"/>
        </w:rPr>
        <w:t>Convertino</w:t>
      </w:r>
      <w:r w:rsidR="00E95EBE" w:rsidRPr="00E95EBE">
        <w:rPr>
          <w:vertAlign w:val="superscript"/>
          <w:lang w:val="it-IT"/>
        </w:rPr>
        <w:t>1</w:t>
      </w:r>
      <w:r w:rsidR="00E95EBE">
        <w:rPr>
          <w:lang w:val="it-IT"/>
        </w:rPr>
        <w:t xml:space="preserve">, </w:t>
      </w:r>
      <w:r>
        <w:rPr>
          <w:lang w:val="it-IT"/>
        </w:rPr>
        <w:t xml:space="preserve">Ileana </w:t>
      </w:r>
      <w:r w:rsidR="00E95EBE">
        <w:rPr>
          <w:lang w:val="it-IT"/>
        </w:rPr>
        <w:t>Blanco</w:t>
      </w:r>
      <w:r w:rsidR="00E95EBE" w:rsidRPr="00E95EBE">
        <w:rPr>
          <w:vertAlign w:val="superscript"/>
          <w:lang w:val="it-IT"/>
        </w:rPr>
        <w:t>4</w:t>
      </w:r>
      <w:r w:rsidR="00E95EBE">
        <w:rPr>
          <w:lang w:val="it-IT"/>
        </w:rPr>
        <w:t xml:space="preserve">, </w:t>
      </w:r>
      <w:r>
        <w:rPr>
          <w:lang w:val="it-IT"/>
        </w:rPr>
        <w:t xml:space="preserve">Giuliano </w:t>
      </w:r>
      <w:r w:rsidR="00E95EBE">
        <w:rPr>
          <w:lang w:val="it-IT"/>
        </w:rPr>
        <w:t>Vox</w:t>
      </w:r>
      <w:r w:rsidR="00E95EBE" w:rsidRPr="00E95EBE">
        <w:rPr>
          <w:vertAlign w:val="superscript"/>
          <w:lang w:val="it-IT"/>
        </w:rPr>
        <w:t>1</w:t>
      </w:r>
      <w:r w:rsidR="00E95EBE">
        <w:rPr>
          <w:lang w:val="it-IT"/>
        </w:rPr>
        <w:t xml:space="preserve">, </w:t>
      </w:r>
      <w:r>
        <w:rPr>
          <w:lang w:val="it-IT"/>
        </w:rPr>
        <w:t xml:space="preserve">Evelia </w:t>
      </w:r>
      <w:r w:rsidR="00E95EBE">
        <w:rPr>
          <w:lang w:val="it-IT"/>
        </w:rPr>
        <w:t>Schettini</w:t>
      </w:r>
      <w:r w:rsidR="00E95EBE" w:rsidRPr="00E95EBE">
        <w:rPr>
          <w:vertAlign w:val="superscript"/>
          <w:lang w:val="it-IT"/>
        </w:rPr>
        <w:t>1</w:t>
      </w:r>
      <w:r w:rsidR="009E3CDD">
        <w:rPr>
          <w:vertAlign w:val="superscript"/>
          <w:lang w:val="it-IT"/>
        </w:rPr>
        <w:t>*</w:t>
      </w:r>
    </w:p>
    <w:p w14:paraId="4386436D" w14:textId="1CB85456" w:rsidR="00E420B8" w:rsidRDefault="003512B6">
      <w:pPr>
        <w:pStyle w:val="Address"/>
        <w:jc w:val="center"/>
      </w:pPr>
      <w:r w:rsidRPr="003512B6">
        <w:rPr>
          <w:vertAlign w:val="superscript"/>
        </w:rPr>
        <w:t>1</w:t>
      </w:r>
      <w:r w:rsidR="00E420B8">
        <w:t>Department of Agricultural and Environmental Science (DISAAT), University of Bari “Aldo Moro”, Via Amendola 165/A, 70126 Bari, Italy</w:t>
      </w:r>
    </w:p>
    <w:p w14:paraId="0A5A9310" w14:textId="3DA15325" w:rsidR="00E95EBE" w:rsidRDefault="00E95EBE" w:rsidP="00E95EBE">
      <w:pPr>
        <w:pStyle w:val="Address"/>
        <w:jc w:val="center"/>
      </w:pPr>
      <w:r>
        <w:rPr>
          <w:vertAlign w:val="superscript"/>
        </w:rPr>
        <w:t>2</w:t>
      </w:r>
      <w:r w:rsidRPr="00E95EBE">
        <w:t xml:space="preserve">Enea </w:t>
      </w:r>
      <w:proofErr w:type="spellStart"/>
      <w:r w:rsidRPr="00E95EBE">
        <w:t>UfficiTerritoriali</w:t>
      </w:r>
      <w:proofErr w:type="spellEnd"/>
      <w:r w:rsidRPr="00E95EBE">
        <w:t xml:space="preserve"> PALERMO</w:t>
      </w:r>
    </w:p>
    <w:p w14:paraId="70FF7FD7" w14:textId="668825CE" w:rsidR="009E3CDD" w:rsidRPr="009E3CDD" w:rsidRDefault="009E3CDD" w:rsidP="009E3CDD">
      <w:pPr>
        <w:pStyle w:val="Address"/>
        <w:jc w:val="center"/>
      </w:pPr>
      <w:r>
        <w:rPr>
          <w:vertAlign w:val="superscript"/>
        </w:rPr>
        <w:t>3</w:t>
      </w:r>
      <w:r w:rsidRPr="009E3CDD">
        <w:t xml:space="preserve">ENEA – Italian National Agency for New Technologies, Energy and Sustainable Economic Development, Technical Unit Energy Efficiency, C.R. </w:t>
      </w:r>
      <w:proofErr w:type="spellStart"/>
      <w:r w:rsidRPr="009E3CDD">
        <w:t>Casaccia</w:t>
      </w:r>
      <w:proofErr w:type="spellEnd"/>
      <w:r w:rsidRPr="009E3CDD">
        <w:t xml:space="preserve"> (Roma), via </w:t>
      </w:r>
      <w:proofErr w:type="spellStart"/>
      <w:r w:rsidRPr="009E3CDD">
        <w:t>Anguillarese</w:t>
      </w:r>
      <w:proofErr w:type="spellEnd"/>
      <w:r w:rsidRPr="009E3CDD">
        <w:t xml:space="preserve"> 301, 00123 S. M. di </w:t>
      </w:r>
      <w:proofErr w:type="spellStart"/>
      <w:r w:rsidRPr="009E3CDD">
        <w:t>Galeria</w:t>
      </w:r>
      <w:proofErr w:type="spellEnd"/>
      <w:r w:rsidRPr="009E3CDD">
        <w:t>, Rome, Italy</w:t>
      </w:r>
    </w:p>
    <w:p w14:paraId="0A10A96D" w14:textId="1A68972A" w:rsidR="00E420B8" w:rsidRDefault="00E95EBE">
      <w:pPr>
        <w:pStyle w:val="Address"/>
        <w:jc w:val="center"/>
      </w:pPr>
      <w:r>
        <w:rPr>
          <w:vertAlign w:val="superscript"/>
        </w:rPr>
        <w:t>4</w:t>
      </w:r>
      <w:r w:rsidR="00E420B8">
        <w:t>Department of Biological and Environmental Sciences and Technologies (</w:t>
      </w:r>
      <w:proofErr w:type="spellStart"/>
      <w:r w:rsidR="00E420B8">
        <w:t>DiSTeBA</w:t>
      </w:r>
      <w:proofErr w:type="spellEnd"/>
      <w:r w:rsidR="00E420B8">
        <w:t xml:space="preserve">), University of Salento, </w:t>
      </w:r>
      <w:r w:rsidR="002C7BDC" w:rsidRPr="002C7BDC">
        <w:t xml:space="preserve">S.P. 6 Lecce - </w:t>
      </w:r>
      <w:proofErr w:type="spellStart"/>
      <w:r w:rsidR="002C7BDC" w:rsidRPr="002C7BDC">
        <w:t>Monteroni</w:t>
      </w:r>
      <w:proofErr w:type="spellEnd"/>
      <w:r w:rsidR="002C7BDC" w:rsidRPr="002C7BDC">
        <w:t>, 73100 Lecce, Italy</w:t>
      </w:r>
    </w:p>
    <w:p w14:paraId="3FBD7DB3" w14:textId="3EEF59DD" w:rsidR="00434EB6" w:rsidRDefault="00EC18C3" w:rsidP="00E44B16">
      <w:pPr>
        <w:pStyle w:val="Address"/>
        <w:jc w:val="center"/>
      </w:pPr>
      <w:r w:rsidRPr="00EC18C3">
        <w:t>*</w:t>
      </w:r>
      <w:proofErr w:type="gramStart"/>
      <w:r w:rsidR="00434EB6" w:rsidRPr="00EC18C3">
        <w:t>corresponding</w:t>
      </w:r>
      <w:proofErr w:type="gramEnd"/>
      <w:r w:rsidR="00434EB6" w:rsidRPr="00EC18C3">
        <w:t xml:space="preserve"> author</w:t>
      </w:r>
      <w:r w:rsidRPr="00EC18C3">
        <w:t xml:space="preserve">: evelia.schettini@uniba.it; </w:t>
      </w:r>
      <w:r w:rsidR="00434EB6" w:rsidRPr="00EC18C3">
        <w:t>phone</w:t>
      </w:r>
      <w:r w:rsidRPr="00EC18C3">
        <w:t>: +39 080 5443060;</w:t>
      </w:r>
      <w:r w:rsidR="00E44B16">
        <w:br/>
      </w:r>
      <w:r w:rsidRPr="00EC18C3">
        <w:t xml:space="preserve"> </w:t>
      </w:r>
      <w:r w:rsidR="00434EB6" w:rsidRPr="00EC18C3">
        <w:t>fax</w:t>
      </w:r>
      <w:r w:rsidRPr="00EC18C3">
        <w:t>: + 39 080 5442977</w:t>
      </w:r>
    </w:p>
    <w:p w14:paraId="638C1FE8" w14:textId="77777777" w:rsidR="00434EB6" w:rsidRDefault="00434EB6"/>
    <w:p w14:paraId="11B0E5FE" w14:textId="2B7C19EC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proofErr w:type="spellStart"/>
      <w:r w:rsidR="009E3CDD">
        <w:t>A</w:t>
      </w:r>
      <w:r w:rsidR="009E3CDD" w:rsidRPr="009E3CDD">
        <w:t>gro</w:t>
      </w:r>
      <w:proofErr w:type="spellEnd"/>
      <w:r w:rsidR="009E3CDD" w:rsidRPr="009E3CDD">
        <w:t>-industry, energy efficiency, architectural elements, CO</w:t>
      </w:r>
      <w:r w:rsidR="009E3CDD" w:rsidRPr="009E3CDD">
        <w:rPr>
          <w:vertAlign w:val="subscript"/>
        </w:rPr>
        <w:t>2</w:t>
      </w:r>
      <w:r w:rsidR="009E3CDD" w:rsidRPr="009E3CDD">
        <w:t xml:space="preserve"> emission</w:t>
      </w:r>
    </w:p>
    <w:p w14:paraId="167EAAEC" w14:textId="4A3ED251" w:rsidR="00434EB6" w:rsidRPr="00EC18C3" w:rsidRDefault="00434EB6" w:rsidP="009E3CDD">
      <w:pPr>
        <w:pStyle w:val="Abstract"/>
        <w:jc w:val="both"/>
        <w:rPr>
          <w:rFonts w:cs="Arial"/>
          <w:i w:val="0"/>
          <w:iCs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9E3CDD" w:rsidRPr="009E3CDD">
        <w:rPr>
          <w:rFonts w:cs="Arial"/>
          <w:i w:val="0"/>
          <w:iCs/>
          <w:szCs w:val="24"/>
        </w:rPr>
        <w:t>The study concerns a NZEB building in the agro-industrial sector. A building was designed integrating architectural and plant engineering solutions for the purpose of containing thermal requirement and obtaining low CO</w:t>
      </w:r>
      <w:r w:rsidR="009E3CDD" w:rsidRPr="009E3CDD">
        <w:rPr>
          <w:rFonts w:cs="Arial"/>
          <w:i w:val="0"/>
          <w:iCs/>
          <w:szCs w:val="24"/>
          <w:vertAlign w:val="subscript"/>
        </w:rPr>
        <w:t>2</w:t>
      </w:r>
      <w:r w:rsidR="009E3CDD" w:rsidRPr="009E3CDD">
        <w:rPr>
          <w:rFonts w:cs="Arial"/>
          <w:i w:val="0"/>
          <w:iCs/>
          <w:szCs w:val="24"/>
        </w:rPr>
        <w:t xml:space="preserve"> emission</w:t>
      </w:r>
      <w:r w:rsidR="0017480E">
        <w:rPr>
          <w:rFonts w:cs="Arial"/>
          <w:i w:val="0"/>
          <w:iCs/>
          <w:szCs w:val="24"/>
        </w:rPr>
        <w:t>. In the</w:t>
      </w:r>
      <w:r w:rsidR="009E3CDD" w:rsidRPr="009E3CDD">
        <w:rPr>
          <w:rFonts w:cs="Arial"/>
          <w:i w:val="0"/>
          <w:iCs/>
          <w:szCs w:val="24"/>
        </w:rPr>
        <w:t xml:space="preserve"> building activit</w:t>
      </w:r>
      <w:r w:rsidR="0017480E">
        <w:rPr>
          <w:rFonts w:cs="Arial"/>
          <w:i w:val="0"/>
          <w:iCs/>
          <w:szCs w:val="24"/>
        </w:rPr>
        <w:t>ies</w:t>
      </w:r>
      <w:r w:rsidR="009E3CDD" w:rsidRPr="009E3CDD">
        <w:rPr>
          <w:rFonts w:cs="Arial"/>
          <w:i w:val="0"/>
          <w:iCs/>
          <w:szCs w:val="24"/>
        </w:rPr>
        <w:t xml:space="preserve"> of production, aging and marketing of wine </w:t>
      </w:r>
      <w:r w:rsidR="002C7BDC">
        <w:rPr>
          <w:rFonts w:cs="Arial"/>
          <w:i w:val="0"/>
          <w:iCs/>
          <w:szCs w:val="24"/>
        </w:rPr>
        <w:t>take place</w:t>
      </w:r>
      <w:r w:rsidR="0017480E">
        <w:rPr>
          <w:rFonts w:cs="Arial"/>
          <w:i w:val="0"/>
          <w:iCs/>
          <w:szCs w:val="24"/>
        </w:rPr>
        <w:t>, and</w:t>
      </w:r>
      <w:r w:rsidR="00843A5F">
        <w:rPr>
          <w:rFonts w:cs="Arial"/>
          <w:i w:val="0"/>
          <w:iCs/>
          <w:szCs w:val="24"/>
        </w:rPr>
        <w:t>,</w:t>
      </w:r>
      <w:r w:rsidR="0017480E">
        <w:rPr>
          <w:rFonts w:cs="Arial"/>
          <w:i w:val="0"/>
          <w:iCs/>
          <w:szCs w:val="24"/>
        </w:rPr>
        <w:t xml:space="preserve"> accordingly,</w:t>
      </w:r>
      <w:r w:rsidR="009E3CDD" w:rsidRPr="009E3CDD">
        <w:rPr>
          <w:rFonts w:cs="Arial"/>
          <w:i w:val="0"/>
          <w:iCs/>
          <w:szCs w:val="24"/>
        </w:rPr>
        <w:t xml:space="preserve"> </w:t>
      </w:r>
      <w:r w:rsidR="0017480E">
        <w:rPr>
          <w:rFonts w:cs="Arial"/>
          <w:i w:val="0"/>
          <w:iCs/>
          <w:szCs w:val="24"/>
        </w:rPr>
        <w:t>t</w:t>
      </w:r>
      <w:r w:rsidR="0017480E" w:rsidRPr="009E3CDD">
        <w:rPr>
          <w:rFonts w:cs="Arial"/>
          <w:i w:val="0"/>
          <w:iCs/>
          <w:szCs w:val="24"/>
        </w:rPr>
        <w:t xml:space="preserve">he </w:t>
      </w:r>
      <w:r w:rsidR="009E3CDD" w:rsidRPr="009E3CDD">
        <w:rPr>
          <w:rFonts w:cs="Arial"/>
          <w:i w:val="0"/>
          <w:iCs/>
          <w:szCs w:val="24"/>
        </w:rPr>
        <w:t>building is divided into three different areas: commercial, production</w:t>
      </w:r>
      <w:r w:rsidR="002C7BDC">
        <w:rPr>
          <w:rFonts w:cs="Arial"/>
          <w:i w:val="0"/>
          <w:iCs/>
          <w:szCs w:val="24"/>
        </w:rPr>
        <w:t xml:space="preserve"> and</w:t>
      </w:r>
      <w:r w:rsidR="009E3CDD" w:rsidRPr="009E3CDD">
        <w:rPr>
          <w:rFonts w:cs="Arial"/>
          <w:i w:val="0"/>
          <w:iCs/>
          <w:szCs w:val="24"/>
        </w:rPr>
        <w:t xml:space="preserve"> seasoning. The cellar is </w:t>
      </w:r>
      <w:r w:rsidR="0017480E">
        <w:rPr>
          <w:rFonts w:cs="Arial"/>
          <w:i w:val="0"/>
          <w:iCs/>
          <w:szCs w:val="24"/>
        </w:rPr>
        <w:t xml:space="preserve">placed </w:t>
      </w:r>
      <w:r w:rsidR="009E3CDD" w:rsidRPr="009E3CDD">
        <w:rPr>
          <w:rFonts w:cs="Arial"/>
          <w:i w:val="0"/>
          <w:iCs/>
          <w:szCs w:val="24"/>
        </w:rPr>
        <w:t xml:space="preserve">underground. A model was developed for obtaining the heat load profiles of the building in winter. The </w:t>
      </w:r>
      <w:r w:rsidR="00F356FD">
        <w:rPr>
          <w:rFonts w:cs="Arial"/>
          <w:i w:val="0"/>
          <w:iCs/>
          <w:szCs w:val="24"/>
        </w:rPr>
        <w:t xml:space="preserve">software simulation </w:t>
      </w:r>
      <w:r w:rsidR="009E3CDD" w:rsidRPr="009E3CDD">
        <w:rPr>
          <w:rFonts w:cs="Arial"/>
          <w:i w:val="0"/>
          <w:iCs/>
          <w:szCs w:val="24"/>
        </w:rPr>
        <w:t>was performed both in steady state UNI-TS 11300 and in dynamic hourly regime, according to UNI-EN ISO 52016.</w:t>
      </w:r>
      <w:r w:rsidR="009E3CDD">
        <w:rPr>
          <w:rFonts w:cs="Arial"/>
          <w:i w:val="0"/>
          <w:iCs/>
          <w:szCs w:val="24"/>
        </w:rPr>
        <w:t xml:space="preserve"> </w:t>
      </w:r>
      <w:r w:rsidR="00EC18C3">
        <w:rPr>
          <w:rFonts w:cs="Arial"/>
          <w:i w:val="0"/>
          <w:iCs/>
          <w:szCs w:val="24"/>
        </w:rPr>
        <w:t>Figure 1 shows t</w:t>
      </w:r>
      <w:r w:rsidR="00EC18C3" w:rsidRPr="00EC18C3">
        <w:rPr>
          <w:rFonts w:cs="Arial"/>
          <w:i w:val="0"/>
          <w:iCs/>
          <w:szCs w:val="24"/>
        </w:rPr>
        <w:t>he values of the average hourly power used for the purposes of thermal heating on the coldest day of the season.</w:t>
      </w:r>
    </w:p>
    <w:p w14:paraId="4B88BB0B" w14:textId="19410C36" w:rsidR="00397DC0" w:rsidRPr="008453D1" w:rsidRDefault="008453D1" w:rsidP="00F3237D">
      <w:pPr>
        <w:pStyle w:val="Abstract"/>
        <w:spacing w:after="160"/>
        <w:rPr>
          <w:rFonts w:cs="Arial"/>
          <w:i w:val="0"/>
          <w:iCs/>
        </w:rPr>
      </w:pPr>
      <w:r>
        <w:rPr>
          <w:noProof/>
          <w:lang w:eastAsia="it-IT"/>
        </w:rPr>
        <w:drawing>
          <wp:inline distT="0" distB="0" distL="0" distR="0" wp14:anchorId="6F7E2511" wp14:editId="390D7DDE">
            <wp:extent cx="3102558" cy="1651000"/>
            <wp:effectExtent l="0" t="0" r="3175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20"/>
                    <a:stretch/>
                  </pic:blipFill>
                  <pic:spPr bwMode="auto">
                    <a:xfrm>
                      <a:off x="0" y="0"/>
                      <a:ext cx="3110437" cy="165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EE893F" w14:textId="0FFAA96A" w:rsidR="00EC18C3" w:rsidRPr="00F3237D" w:rsidRDefault="00EC18C3" w:rsidP="00F3237D">
      <w:pPr>
        <w:pStyle w:val="Abstract"/>
        <w:rPr>
          <w:rFonts w:cs="Arial"/>
        </w:rPr>
      </w:pPr>
      <w:r w:rsidRPr="00F3237D">
        <w:rPr>
          <w:rFonts w:cs="Arial"/>
          <w:lang w:val="en-GB"/>
        </w:rPr>
        <w:t>Figure 1: Average power per hour evaluated for the</w:t>
      </w:r>
      <w:r w:rsidRPr="00F3237D">
        <w:rPr>
          <w:rFonts w:cs="Arial"/>
          <w:szCs w:val="24"/>
        </w:rPr>
        <w:t xml:space="preserve"> coldest day of the season.</w:t>
      </w:r>
    </w:p>
    <w:sectPr w:rsidR="00EC18C3" w:rsidRPr="00F3237D">
      <w:headerReference w:type="default" r:id="rId8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91C1F" w14:textId="77777777" w:rsidR="00871A07" w:rsidRDefault="00871A07">
      <w:r>
        <w:separator/>
      </w:r>
    </w:p>
  </w:endnote>
  <w:endnote w:type="continuationSeparator" w:id="0">
    <w:p w14:paraId="488C7EFC" w14:textId="77777777" w:rsidR="00871A07" w:rsidRDefault="0087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BA2BD" w14:textId="77777777" w:rsidR="00871A07" w:rsidRDefault="00871A07">
      <w:r>
        <w:separator/>
      </w:r>
    </w:p>
  </w:footnote>
  <w:footnote w:type="continuationSeparator" w:id="0">
    <w:p w14:paraId="3B4C43F5" w14:textId="77777777" w:rsidR="00871A07" w:rsidRDefault="0087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3168D094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1E73C82D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444F69FF" wp14:editId="35A233AE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5AD32FB3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72D9DF8F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, </w:t>
          </w:r>
          <w:proofErr w:type="gramStart"/>
          <w:r>
            <w:rPr>
              <w:i/>
              <w:sz w:val="20"/>
              <w:lang w:val="en-GB"/>
            </w:rPr>
            <w:t>20</w:t>
          </w:r>
          <w:r w:rsidR="005A41BF">
            <w:rPr>
              <w:i/>
              <w:sz w:val="20"/>
              <w:lang w:val="en-GB"/>
            </w:rPr>
            <w:t>22</w:t>
          </w:r>
          <w:proofErr w:type="gramEnd"/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2B62629E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786E1000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 xml:space="preserve">Improving the resilience of agriculture, </w:t>
          </w:r>
          <w:proofErr w:type="gramStart"/>
          <w:r w:rsidRPr="00181530">
            <w:rPr>
              <w:i/>
              <w:sz w:val="20"/>
              <w:lang w:val="en-GB"/>
            </w:rPr>
            <w:t>forestry</w:t>
          </w:r>
          <w:proofErr w:type="gramEnd"/>
          <w:r w:rsidRPr="00181530">
            <w:rPr>
              <w:i/>
              <w:sz w:val="20"/>
              <w:lang w:val="en-GB"/>
            </w:rPr>
            <w:t xml:space="preserve"> and food systems in the post-Covid era</w:t>
          </w:r>
        </w:p>
      </w:tc>
    </w:tr>
  </w:tbl>
  <w:p w14:paraId="1D168BEB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E02935"/>
    <w:multiLevelType w:val="hybridMultilevel"/>
    <w:tmpl w:val="FC920D98"/>
    <w:lvl w:ilvl="0" w:tplc="2662E482">
      <w:start w:val="1"/>
      <w:numFmt w:val="bullet"/>
      <w:lvlText w:val=""/>
      <w:lvlJc w:val="left"/>
      <w:pPr>
        <w:ind w:left="144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401F8C"/>
    <w:multiLevelType w:val="hybridMultilevel"/>
    <w:tmpl w:val="21B6BF1A"/>
    <w:lvl w:ilvl="0" w:tplc="3E64FA48">
      <w:start w:val="1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C"/>
    <w:rsid w:val="00003E7A"/>
    <w:rsid w:val="000F6FF4"/>
    <w:rsid w:val="0017480E"/>
    <w:rsid w:val="00181530"/>
    <w:rsid w:val="002C3C10"/>
    <w:rsid w:val="002C7BDC"/>
    <w:rsid w:val="00310F5B"/>
    <w:rsid w:val="003512B6"/>
    <w:rsid w:val="003736DD"/>
    <w:rsid w:val="00387BD9"/>
    <w:rsid w:val="003931B4"/>
    <w:rsid w:val="00397DC0"/>
    <w:rsid w:val="003F6C69"/>
    <w:rsid w:val="004165B8"/>
    <w:rsid w:val="00434EB6"/>
    <w:rsid w:val="00470EBE"/>
    <w:rsid w:val="00502074"/>
    <w:rsid w:val="00506C5D"/>
    <w:rsid w:val="005636D8"/>
    <w:rsid w:val="0058471E"/>
    <w:rsid w:val="005A41BF"/>
    <w:rsid w:val="005C3B20"/>
    <w:rsid w:val="005D3192"/>
    <w:rsid w:val="00610279"/>
    <w:rsid w:val="0067768F"/>
    <w:rsid w:val="006C2472"/>
    <w:rsid w:val="00725E0A"/>
    <w:rsid w:val="007348F9"/>
    <w:rsid w:val="00782C7C"/>
    <w:rsid w:val="00843A5F"/>
    <w:rsid w:val="008453D1"/>
    <w:rsid w:val="00871A07"/>
    <w:rsid w:val="008A75D0"/>
    <w:rsid w:val="008C7C32"/>
    <w:rsid w:val="008F7CDD"/>
    <w:rsid w:val="008F7F06"/>
    <w:rsid w:val="009862FA"/>
    <w:rsid w:val="009A19F8"/>
    <w:rsid w:val="009E3CDD"/>
    <w:rsid w:val="00A10740"/>
    <w:rsid w:val="00A55516"/>
    <w:rsid w:val="00B430D3"/>
    <w:rsid w:val="00BC4CDC"/>
    <w:rsid w:val="00C16D09"/>
    <w:rsid w:val="00D50D2C"/>
    <w:rsid w:val="00D76187"/>
    <w:rsid w:val="00D91BC2"/>
    <w:rsid w:val="00DA1D82"/>
    <w:rsid w:val="00DF2318"/>
    <w:rsid w:val="00DF66FD"/>
    <w:rsid w:val="00E15767"/>
    <w:rsid w:val="00E420B8"/>
    <w:rsid w:val="00E44B16"/>
    <w:rsid w:val="00E941CC"/>
    <w:rsid w:val="00E95EBE"/>
    <w:rsid w:val="00EB4C8D"/>
    <w:rsid w:val="00EC18C3"/>
    <w:rsid w:val="00ED253C"/>
    <w:rsid w:val="00F15C41"/>
    <w:rsid w:val="00F3237D"/>
    <w:rsid w:val="00F3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17AE4A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A55516"/>
    <w:rPr>
      <w:rFonts w:ascii="Arial" w:hAnsi="Arial"/>
      <w:sz w:val="22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107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1074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10740"/>
    <w:rPr>
      <w:rFonts w:ascii="Arial" w:hAnsi="Arial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107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10740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11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1765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  </cp:lastModifiedBy>
  <cp:revision>5</cp:revision>
  <cp:lastPrinted>2003-12-04T08:59:00Z</cp:lastPrinted>
  <dcterms:created xsi:type="dcterms:W3CDTF">2022-02-28T11:42:00Z</dcterms:created>
  <dcterms:modified xsi:type="dcterms:W3CDTF">2022-02-28T12:16:00Z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