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1B7A" w14:textId="61CD8C35" w:rsidR="00434EB6" w:rsidRDefault="00AD406A">
      <w:pPr>
        <w:pStyle w:val="Titolo"/>
        <w:ind w:left="0" w:right="49"/>
        <w:rPr>
          <w:sz w:val="28"/>
        </w:rPr>
      </w:pPr>
      <w:proofErr w:type="spellStart"/>
      <w:r>
        <w:t>Evaulation</w:t>
      </w:r>
      <w:proofErr w:type="spellEnd"/>
      <w:r>
        <w:t xml:space="preserve"> of the </w:t>
      </w:r>
      <w:r w:rsidR="00E56A61">
        <w:t xml:space="preserve">Efficacy </w:t>
      </w:r>
      <w:r w:rsidR="006E16F8">
        <w:t xml:space="preserve">of a </w:t>
      </w:r>
      <w:r w:rsidR="00F0356C">
        <w:t>Radial Flow Settler for Aquaculture</w:t>
      </w:r>
      <w:r w:rsidR="00434EB6">
        <w:rPr>
          <w:sz w:val="28"/>
        </w:rPr>
        <w:t xml:space="preserve"> </w:t>
      </w:r>
      <w:r w:rsidRPr="003D0E64">
        <w:t>Wastewater Treatment</w:t>
      </w:r>
    </w:p>
    <w:p w14:paraId="1939FF53" w14:textId="71264F76" w:rsidR="00434EB6" w:rsidRPr="00280CEA" w:rsidRDefault="00C41C26">
      <w:pPr>
        <w:pStyle w:val="Author"/>
        <w:jc w:val="center"/>
        <w:rPr>
          <w:lang w:val="it-IT"/>
        </w:rPr>
      </w:pPr>
      <w:r w:rsidRPr="00280CEA">
        <w:rPr>
          <w:lang w:val="it-IT"/>
        </w:rPr>
        <w:t xml:space="preserve">Bibbiani </w:t>
      </w:r>
      <w:proofErr w:type="spellStart"/>
      <w:r w:rsidRPr="00280CEA">
        <w:rPr>
          <w:lang w:val="it-IT"/>
        </w:rPr>
        <w:t>Carlo</w:t>
      </w:r>
      <w:r w:rsidRPr="00280CEA">
        <w:rPr>
          <w:vertAlign w:val="superscript"/>
          <w:lang w:val="it-IT"/>
        </w:rPr>
        <w:t>a</w:t>
      </w:r>
      <w:proofErr w:type="spellEnd"/>
      <w:r w:rsidRPr="00280CEA">
        <w:rPr>
          <w:lang w:val="it-IT"/>
        </w:rPr>
        <w:t xml:space="preserve">*, </w:t>
      </w:r>
      <w:r w:rsidR="00E0432A">
        <w:rPr>
          <w:lang w:val="it-IT"/>
        </w:rPr>
        <w:t xml:space="preserve">Guidi </w:t>
      </w:r>
      <w:proofErr w:type="spellStart"/>
      <w:r w:rsidR="00E0432A">
        <w:rPr>
          <w:lang w:val="it-IT"/>
        </w:rPr>
        <w:t>Christian</w:t>
      </w:r>
      <w:r w:rsidR="00E0432A">
        <w:rPr>
          <w:vertAlign w:val="superscript"/>
          <w:lang w:val="it-IT"/>
        </w:rPr>
        <w:t>b</w:t>
      </w:r>
      <w:proofErr w:type="spellEnd"/>
      <w:r w:rsidR="00E0432A">
        <w:rPr>
          <w:lang w:val="it-IT"/>
        </w:rPr>
        <w:t xml:space="preserve">, </w:t>
      </w:r>
      <w:r w:rsidRPr="00280CEA">
        <w:rPr>
          <w:lang w:val="it-IT"/>
        </w:rPr>
        <w:t xml:space="preserve">Rossi </w:t>
      </w:r>
      <w:proofErr w:type="spellStart"/>
      <w:r w:rsidRPr="00280CEA">
        <w:rPr>
          <w:lang w:val="it-IT"/>
        </w:rPr>
        <w:t>Lorenzo</w:t>
      </w:r>
      <w:r w:rsidRPr="00280CEA">
        <w:rPr>
          <w:vertAlign w:val="superscript"/>
          <w:lang w:val="it-IT"/>
        </w:rPr>
        <w:t>a</w:t>
      </w:r>
      <w:proofErr w:type="spellEnd"/>
    </w:p>
    <w:p w14:paraId="4B8EB3EE" w14:textId="172F19AF" w:rsidR="00280CEA" w:rsidRPr="00280CEA" w:rsidRDefault="00280CEA" w:rsidP="00280CEA">
      <w:pPr>
        <w:pStyle w:val="Address"/>
        <w:jc w:val="center"/>
        <w:rPr>
          <w:lang w:val="en-GB"/>
        </w:rPr>
      </w:pPr>
      <w:proofErr w:type="spellStart"/>
      <w:r w:rsidRPr="0078589B">
        <w:rPr>
          <w:vertAlign w:val="superscript"/>
          <w:lang w:val="it-IT"/>
        </w:rPr>
        <w:t>a</w:t>
      </w:r>
      <w:r w:rsidRPr="0078589B">
        <w:rPr>
          <w:i/>
          <w:iCs/>
          <w:lang w:val="it-IT"/>
        </w:rPr>
        <w:t>Department</w:t>
      </w:r>
      <w:proofErr w:type="spellEnd"/>
      <w:r w:rsidRPr="0078589B">
        <w:rPr>
          <w:i/>
          <w:iCs/>
          <w:lang w:val="it-IT"/>
        </w:rPr>
        <w:t xml:space="preserve"> of </w:t>
      </w:r>
      <w:proofErr w:type="spellStart"/>
      <w:r w:rsidRPr="0078589B">
        <w:rPr>
          <w:i/>
          <w:iCs/>
          <w:lang w:val="it-IT"/>
        </w:rPr>
        <w:t>Veterinary</w:t>
      </w:r>
      <w:proofErr w:type="spellEnd"/>
      <w:r w:rsidRPr="0078589B">
        <w:rPr>
          <w:i/>
          <w:iCs/>
          <w:lang w:val="it-IT"/>
        </w:rPr>
        <w:t xml:space="preserve"> Science – University of Pisa Viale delle Piagge,2 </w:t>
      </w:r>
      <w:r w:rsidRPr="0078589B">
        <w:rPr>
          <w:lang w:val="it-IT"/>
        </w:rPr>
        <w:t xml:space="preserve">Pisa, </w:t>
      </w:r>
      <w:proofErr w:type="spellStart"/>
      <w:r w:rsidRPr="0078589B">
        <w:rPr>
          <w:lang w:val="it-IT"/>
        </w:rPr>
        <w:t>Italy</w:t>
      </w:r>
      <w:proofErr w:type="spellEnd"/>
      <w:r w:rsidR="00434EB6" w:rsidRPr="0078589B">
        <w:rPr>
          <w:lang w:val="it-IT"/>
        </w:rPr>
        <w:t>.</w:t>
      </w:r>
      <w:r w:rsidRPr="0078589B">
        <w:rPr>
          <w:lang w:val="it-IT"/>
        </w:rPr>
        <w:t xml:space="preserve"> </w:t>
      </w:r>
      <w:r w:rsidRPr="00280CEA">
        <w:rPr>
          <w:lang w:val="en-GB"/>
        </w:rPr>
        <w:t>*car</w:t>
      </w:r>
      <w:r>
        <w:rPr>
          <w:lang w:val="en-GB"/>
        </w:rPr>
        <w:t>lo.bibbiani</w:t>
      </w:r>
      <w:r w:rsidR="00635924">
        <w:rPr>
          <w:lang w:val="en-GB"/>
        </w:rPr>
        <w:t>@unipi.it</w:t>
      </w:r>
    </w:p>
    <w:p w14:paraId="11690A17" w14:textId="363DCF5A" w:rsidR="00E0432A" w:rsidRPr="00E0432A" w:rsidRDefault="00E0432A" w:rsidP="00E0432A">
      <w:pPr>
        <w:pStyle w:val="Address"/>
        <w:jc w:val="center"/>
        <w:rPr>
          <w:lang w:val="it-IT"/>
        </w:rPr>
      </w:pPr>
      <w:proofErr w:type="spellStart"/>
      <w:r>
        <w:rPr>
          <w:vertAlign w:val="superscript"/>
          <w:lang w:val="it-IT"/>
        </w:rPr>
        <w:t>b</w:t>
      </w:r>
      <w:r w:rsidRPr="00E0432A">
        <w:rPr>
          <w:lang w:val="it-IT"/>
        </w:rPr>
        <w:t>Il</w:t>
      </w:r>
      <w:proofErr w:type="spellEnd"/>
      <w:r w:rsidRPr="00E0432A">
        <w:rPr>
          <w:lang w:val="it-IT"/>
        </w:rPr>
        <w:t xml:space="preserve"> Vigneto - </w:t>
      </w:r>
      <w:proofErr w:type="spellStart"/>
      <w:r w:rsidRPr="00E0432A">
        <w:rPr>
          <w:lang w:val="it-IT"/>
        </w:rPr>
        <w:t>soc</w:t>
      </w:r>
      <w:proofErr w:type="spellEnd"/>
      <w:r w:rsidRPr="00E0432A">
        <w:rPr>
          <w:lang w:val="it-IT"/>
        </w:rPr>
        <w:t>. agricola a r.l.</w:t>
      </w:r>
      <w:r>
        <w:rPr>
          <w:lang w:val="it-IT"/>
        </w:rPr>
        <w:t xml:space="preserve"> - </w:t>
      </w:r>
      <w:r w:rsidRPr="00E0432A">
        <w:rPr>
          <w:lang w:val="it-IT"/>
        </w:rPr>
        <w:t>Strada Comunale di Ansedonia, 4</w:t>
      </w:r>
      <w:r>
        <w:rPr>
          <w:lang w:val="it-IT"/>
        </w:rPr>
        <w:t xml:space="preserve"> </w:t>
      </w:r>
      <w:proofErr w:type="gramStart"/>
      <w:r>
        <w:rPr>
          <w:lang w:val="it-IT"/>
        </w:rPr>
        <w:t xml:space="preserve">- </w:t>
      </w:r>
      <w:r w:rsidRPr="00E0432A">
        <w:rPr>
          <w:lang w:val="it-IT"/>
        </w:rPr>
        <w:t xml:space="preserve"> Orbetello</w:t>
      </w:r>
      <w:proofErr w:type="gramEnd"/>
      <w:r w:rsidRPr="00E0432A">
        <w:rPr>
          <w:lang w:val="it-IT"/>
        </w:rPr>
        <w:t xml:space="preserve"> scalo - 58015 -GR</w:t>
      </w:r>
      <w:r>
        <w:rPr>
          <w:lang w:val="it-IT"/>
        </w:rPr>
        <w:t>.</w:t>
      </w:r>
    </w:p>
    <w:p w14:paraId="38D92FB9" w14:textId="033B34E6" w:rsidR="00434EB6" w:rsidRDefault="00434EB6" w:rsidP="00E0432A">
      <w:pPr>
        <w:pStyle w:val="Address"/>
      </w:pPr>
      <w:r>
        <w:rPr>
          <w:b/>
        </w:rPr>
        <w:t>Keywords.</w:t>
      </w:r>
      <w:r>
        <w:t xml:space="preserve"> </w:t>
      </w:r>
      <w:r w:rsidR="00FC7F74">
        <w:t>Aquaculture,</w:t>
      </w:r>
      <w:r w:rsidR="00AC3FB1">
        <w:t xml:space="preserve"> wastewater treatment, radial flow settler, </w:t>
      </w:r>
      <w:r w:rsidR="009D7FCD">
        <w:t>land-based aquaculture</w:t>
      </w:r>
    </w:p>
    <w:p w14:paraId="46307AFA" w14:textId="236535B5" w:rsidR="00277B16" w:rsidRDefault="00434EB6">
      <w:pPr>
        <w:pStyle w:val="Abstract"/>
        <w:jc w:val="both"/>
        <w:rPr>
          <w:rFonts w:cs="Arial"/>
          <w:i w:val="0"/>
          <w:iCs/>
        </w:rPr>
      </w:pPr>
      <w:r>
        <w:rPr>
          <w:b/>
        </w:rPr>
        <w:t>Abstract.</w:t>
      </w:r>
      <w:r>
        <w:rPr>
          <w:rFonts w:cs="Arial"/>
          <w:i w:val="0"/>
          <w:iCs/>
        </w:rPr>
        <w:t xml:space="preserve"> </w:t>
      </w:r>
      <w:r w:rsidR="00A97E8E">
        <w:rPr>
          <w:rFonts w:cs="Arial"/>
          <w:i w:val="0"/>
          <w:iCs/>
        </w:rPr>
        <w:t>W</w:t>
      </w:r>
      <w:r w:rsidR="00A97E8E" w:rsidRPr="00A97E8E">
        <w:rPr>
          <w:rFonts w:cs="Arial"/>
          <w:i w:val="0"/>
          <w:iCs/>
        </w:rPr>
        <w:t>astewater</w:t>
      </w:r>
      <w:r w:rsidR="00A97E8E">
        <w:rPr>
          <w:rFonts w:cs="Arial"/>
          <w:i w:val="0"/>
          <w:iCs/>
        </w:rPr>
        <w:t xml:space="preserve"> from land-based aquaculture (</w:t>
      </w:r>
      <w:proofErr w:type="gramStart"/>
      <w:r w:rsidR="00A97E8E">
        <w:rPr>
          <w:rFonts w:cs="Arial"/>
          <w:i w:val="0"/>
          <w:iCs/>
        </w:rPr>
        <w:t>e.g.</w:t>
      </w:r>
      <w:proofErr w:type="gramEnd"/>
      <w:r w:rsidR="00AA7FBA">
        <w:rPr>
          <w:rFonts w:cs="Arial"/>
          <w:i w:val="0"/>
          <w:iCs/>
        </w:rPr>
        <w:t xml:space="preserve"> </w:t>
      </w:r>
      <w:r w:rsidR="00A97E8E">
        <w:rPr>
          <w:rFonts w:cs="Arial"/>
          <w:i w:val="0"/>
          <w:iCs/>
        </w:rPr>
        <w:t>recirculating aquaculture systems, RASs)</w:t>
      </w:r>
      <w:r w:rsidR="00A97E8E" w:rsidRPr="00A97E8E">
        <w:rPr>
          <w:rFonts w:cs="Arial"/>
          <w:i w:val="0"/>
          <w:iCs/>
        </w:rPr>
        <w:t xml:space="preserve"> contains large amounts of </w:t>
      </w:r>
      <w:r w:rsidR="00016DAF">
        <w:rPr>
          <w:rFonts w:cs="Arial"/>
          <w:i w:val="0"/>
          <w:iCs/>
        </w:rPr>
        <w:t xml:space="preserve">solids, in particular uneaten </w:t>
      </w:r>
      <w:r w:rsidR="00A97E8E" w:rsidRPr="00A97E8E">
        <w:rPr>
          <w:rFonts w:cs="Arial"/>
          <w:i w:val="0"/>
          <w:iCs/>
        </w:rPr>
        <w:t xml:space="preserve">feed, </w:t>
      </w:r>
      <w:r w:rsidR="003832F2">
        <w:rPr>
          <w:rFonts w:cs="Arial"/>
          <w:i w:val="0"/>
          <w:iCs/>
        </w:rPr>
        <w:t>feces</w:t>
      </w:r>
      <w:r w:rsidR="00A97E8E" w:rsidRPr="00A97E8E">
        <w:rPr>
          <w:rFonts w:cs="Arial"/>
          <w:i w:val="0"/>
          <w:iCs/>
        </w:rPr>
        <w:t xml:space="preserve"> and other </w:t>
      </w:r>
      <w:r w:rsidR="007F224C">
        <w:rPr>
          <w:rFonts w:cs="Arial"/>
          <w:i w:val="0"/>
          <w:iCs/>
        </w:rPr>
        <w:t>particles</w:t>
      </w:r>
      <w:r w:rsidR="00016DAF">
        <w:rPr>
          <w:rFonts w:cs="Arial"/>
          <w:i w:val="0"/>
          <w:iCs/>
        </w:rPr>
        <w:t xml:space="preserve"> (e.g., a</w:t>
      </w:r>
      <w:r w:rsidR="00ED7747">
        <w:rPr>
          <w:rFonts w:cs="Arial"/>
          <w:i w:val="0"/>
          <w:iCs/>
        </w:rPr>
        <w:t>lgae and biofouling). These</w:t>
      </w:r>
      <w:r w:rsidR="00A97E8E" w:rsidRPr="00A97E8E">
        <w:rPr>
          <w:rFonts w:cs="Arial"/>
          <w:i w:val="0"/>
          <w:iCs/>
        </w:rPr>
        <w:t xml:space="preserve"> particulate matters need to be removed as </w:t>
      </w:r>
      <w:r w:rsidR="006B01FB">
        <w:rPr>
          <w:rFonts w:cs="Arial"/>
          <w:i w:val="0"/>
          <w:iCs/>
        </w:rPr>
        <w:t xml:space="preserve">earlier </w:t>
      </w:r>
      <w:r w:rsidR="00A97E8E" w:rsidRPr="00A97E8E">
        <w:rPr>
          <w:rFonts w:cs="Arial"/>
          <w:i w:val="0"/>
          <w:iCs/>
        </w:rPr>
        <w:t xml:space="preserve">as possible to </w:t>
      </w:r>
      <w:r w:rsidR="00B363EF">
        <w:rPr>
          <w:rFonts w:cs="Arial"/>
          <w:i w:val="0"/>
          <w:iCs/>
        </w:rPr>
        <w:t>avoid water</w:t>
      </w:r>
      <w:r w:rsidR="002B64A5">
        <w:rPr>
          <w:rFonts w:cs="Arial"/>
          <w:i w:val="0"/>
          <w:iCs/>
        </w:rPr>
        <w:t xml:space="preserve"> quality depletion.</w:t>
      </w:r>
      <w:r w:rsidR="00A97E8E" w:rsidRPr="00A97E8E">
        <w:rPr>
          <w:rFonts w:cs="Arial"/>
          <w:i w:val="0"/>
          <w:iCs/>
        </w:rPr>
        <w:t xml:space="preserve"> </w:t>
      </w:r>
      <w:r w:rsidR="003A5659">
        <w:rPr>
          <w:rFonts w:cs="Arial"/>
          <w:i w:val="0"/>
          <w:iCs/>
        </w:rPr>
        <w:t>The aim of this study was t</w:t>
      </w:r>
      <w:r w:rsidR="006E26C2">
        <w:rPr>
          <w:rFonts w:cs="Arial"/>
          <w:i w:val="0"/>
          <w:iCs/>
        </w:rPr>
        <w:t>o evaluate the efficacy</w:t>
      </w:r>
      <w:r w:rsidR="003A5659">
        <w:rPr>
          <w:rFonts w:cs="Arial"/>
          <w:i w:val="0"/>
          <w:iCs/>
        </w:rPr>
        <w:t xml:space="preserve"> </w:t>
      </w:r>
      <w:r w:rsidR="003E37E7">
        <w:rPr>
          <w:rFonts w:cs="Arial"/>
          <w:i w:val="0"/>
          <w:iCs/>
        </w:rPr>
        <w:t xml:space="preserve">of a </w:t>
      </w:r>
      <w:r w:rsidR="00AA7FBA">
        <w:rPr>
          <w:rFonts w:cs="Arial"/>
          <w:i w:val="0"/>
          <w:iCs/>
        </w:rPr>
        <w:t>customized device layout of the</w:t>
      </w:r>
      <w:r w:rsidR="003E37E7">
        <w:rPr>
          <w:rFonts w:cs="Arial"/>
          <w:i w:val="0"/>
          <w:iCs/>
        </w:rPr>
        <w:t xml:space="preserve"> radial flow settler (</w:t>
      </w:r>
      <w:r w:rsidR="00032F9E">
        <w:rPr>
          <w:rFonts w:cs="Arial"/>
          <w:i w:val="0"/>
          <w:iCs/>
        </w:rPr>
        <w:t xml:space="preserve">RFS). </w:t>
      </w:r>
    </w:p>
    <w:p w14:paraId="07D1FDD1" w14:textId="17100674" w:rsidR="003A5659" w:rsidRDefault="006D5A94">
      <w:pPr>
        <w:pStyle w:val="Abstract"/>
        <w:jc w:val="both"/>
        <w:rPr>
          <w:rFonts w:cs="Arial"/>
          <w:i w:val="0"/>
          <w:iCs/>
          <w:color w:val="000000"/>
        </w:rPr>
      </w:pPr>
      <w:r w:rsidRPr="006D5A94">
        <w:rPr>
          <w:rFonts w:cs="Arial"/>
          <w:i w:val="0"/>
          <w:iCs/>
        </w:rPr>
        <w:t>The prototype was designed a</w:t>
      </w:r>
      <w:r>
        <w:rPr>
          <w:rFonts w:cs="Arial"/>
          <w:i w:val="0"/>
          <w:iCs/>
        </w:rPr>
        <w:t xml:space="preserve">ccording to the existent </w:t>
      </w:r>
      <w:proofErr w:type="gramStart"/>
      <w:r>
        <w:rPr>
          <w:rFonts w:cs="Arial"/>
          <w:i w:val="0"/>
          <w:iCs/>
        </w:rPr>
        <w:t xml:space="preserve">literature </w:t>
      </w:r>
      <w:r w:rsidR="000B1022">
        <w:rPr>
          <w:rFonts w:cs="Arial"/>
          <w:i w:val="0"/>
          <w:iCs/>
        </w:rPr>
        <w:t xml:space="preserve"> and</w:t>
      </w:r>
      <w:proofErr w:type="gramEnd"/>
      <w:r w:rsidR="000B1022">
        <w:rPr>
          <w:rFonts w:cs="Arial"/>
          <w:i w:val="0"/>
          <w:iCs/>
        </w:rPr>
        <w:t xml:space="preserve"> commercial products</w:t>
      </w:r>
      <w:r w:rsidR="00D42E42">
        <w:rPr>
          <w:rFonts w:cs="Arial"/>
          <w:i w:val="0"/>
          <w:iCs/>
          <w:color w:val="000000"/>
        </w:rPr>
        <w:t>.</w:t>
      </w:r>
      <w:r w:rsidR="001B3E55">
        <w:rPr>
          <w:rFonts w:cs="Arial"/>
          <w:i w:val="0"/>
          <w:iCs/>
          <w:color w:val="000000"/>
        </w:rPr>
        <w:t xml:space="preserve"> The technical parameters of the RFS were: 1) </w:t>
      </w:r>
      <w:r w:rsidR="00FF3FFF">
        <w:rPr>
          <w:rFonts w:cs="Arial"/>
          <w:i w:val="0"/>
          <w:iCs/>
          <w:color w:val="000000"/>
        </w:rPr>
        <w:t>fiberglass cylindrical tank</w:t>
      </w:r>
      <w:r w:rsidR="00A14F10">
        <w:rPr>
          <w:rFonts w:cs="Arial"/>
          <w:i w:val="0"/>
          <w:iCs/>
          <w:color w:val="000000"/>
        </w:rPr>
        <w:t xml:space="preserve"> 150</w:t>
      </w:r>
      <w:r w:rsidR="003D0E64">
        <w:rPr>
          <w:rFonts w:cs="Arial"/>
          <w:i w:val="0"/>
          <w:iCs/>
          <w:color w:val="000000"/>
        </w:rPr>
        <w:t>0</w:t>
      </w:r>
      <w:r w:rsidR="00A14F10">
        <w:rPr>
          <w:rFonts w:cs="Arial"/>
          <w:i w:val="0"/>
          <w:iCs/>
          <w:color w:val="000000"/>
        </w:rPr>
        <w:t xml:space="preserve"> </w:t>
      </w:r>
      <w:r w:rsidR="003D0E64">
        <w:rPr>
          <w:rFonts w:cs="Arial"/>
          <w:i w:val="0"/>
          <w:iCs/>
          <w:color w:val="000000"/>
        </w:rPr>
        <w:t>m</w:t>
      </w:r>
      <w:r w:rsidR="00A14F10">
        <w:rPr>
          <w:rFonts w:cs="Arial"/>
          <w:i w:val="0"/>
          <w:iCs/>
          <w:color w:val="000000"/>
        </w:rPr>
        <w:t>m diameter and 202</w:t>
      </w:r>
      <w:r w:rsidR="003D0E64">
        <w:rPr>
          <w:rFonts w:cs="Arial"/>
          <w:i w:val="0"/>
          <w:iCs/>
          <w:color w:val="000000"/>
        </w:rPr>
        <w:t>0</w:t>
      </w:r>
      <w:r w:rsidR="00A14F10">
        <w:rPr>
          <w:rFonts w:cs="Arial"/>
          <w:i w:val="0"/>
          <w:iCs/>
          <w:color w:val="000000"/>
        </w:rPr>
        <w:t xml:space="preserve"> </w:t>
      </w:r>
      <w:r w:rsidR="003D0E64">
        <w:rPr>
          <w:rFonts w:cs="Arial"/>
          <w:i w:val="0"/>
          <w:iCs/>
          <w:color w:val="000000"/>
        </w:rPr>
        <w:t>m</w:t>
      </w:r>
      <w:r w:rsidR="00A14F10">
        <w:rPr>
          <w:rFonts w:cs="Arial"/>
          <w:i w:val="0"/>
          <w:iCs/>
          <w:color w:val="000000"/>
        </w:rPr>
        <w:t>m height</w:t>
      </w:r>
      <w:r w:rsidR="008D3626">
        <w:rPr>
          <w:rFonts w:cs="Arial"/>
          <w:i w:val="0"/>
          <w:iCs/>
          <w:color w:val="000000"/>
        </w:rPr>
        <w:t xml:space="preserve"> with a conical bottom of </w:t>
      </w:r>
      <w:r w:rsidR="00050AC4">
        <w:rPr>
          <w:rFonts w:cs="Arial"/>
          <w:i w:val="0"/>
          <w:iCs/>
          <w:color w:val="000000"/>
        </w:rPr>
        <w:t>60°</w:t>
      </w:r>
      <w:r w:rsidR="003D0E64">
        <w:rPr>
          <w:rFonts w:cs="Arial"/>
          <w:i w:val="0"/>
          <w:iCs/>
          <w:color w:val="000000"/>
        </w:rPr>
        <w:t>;</w:t>
      </w:r>
      <w:r w:rsidR="00A14F10">
        <w:rPr>
          <w:rFonts w:cs="Arial"/>
          <w:i w:val="0"/>
          <w:iCs/>
          <w:color w:val="000000"/>
        </w:rPr>
        <w:t xml:space="preserve"> 2)</w:t>
      </w:r>
      <w:r w:rsidR="006B3FE2">
        <w:rPr>
          <w:rFonts w:cs="Arial"/>
          <w:i w:val="0"/>
          <w:iCs/>
          <w:color w:val="000000"/>
        </w:rPr>
        <w:t xml:space="preserve"> V-notch weir </w:t>
      </w:r>
      <w:r w:rsidR="002E03B4">
        <w:rPr>
          <w:rFonts w:cs="Arial"/>
          <w:i w:val="0"/>
          <w:iCs/>
          <w:color w:val="000000"/>
        </w:rPr>
        <w:t>diameter of 135</w:t>
      </w:r>
      <w:r w:rsidR="003D0E64">
        <w:rPr>
          <w:rFonts w:cs="Arial"/>
          <w:i w:val="0"/>
          <w:iCs/>
          <w:color w:val="000000"/>
        </w:rPr>
        <w:t>0</w:t>
      </w:r>
      <w:r w:rsidR="002E03B4">
        <w:rPr>
          <w:rFonts w:cs="Arial"/>
          <w:i w:val="0"/>
          <w:iCs/>
          <w:color w:val="000000"/>
        </w:rPr>
        <w:t xml:space="preserve"> </w:t>
      </w:r>
      <w:r w:rsidR="003D0E64">
        <w:rPr>
          <w:rFonts w:cs="Arial"/>
          <w:i w:val="0"/>
          <w:iCs/>
          <w:color w:val="000000"/>
        </w:rPr>
        <w:t>m</w:t>
      </w:r>
      <w:r w:rsidR="002E03B4">
        <w:rPr>
          <w:rFonts w:cs="Arial"/>
          <w:i w:val="0"/>
          <w:iCs/>
          <w:color w:val="000000"/>
        </w:rPr>
        <w:t>m</w:t>
      </w:r>
      <w:r w:rsidR="00EF3271">
        <w:rPr>
          <w:rFonts w:cs="Arial"/>
          <w:i w:val="0"/>
          <w:iCs/>
          <w:color w:val="000000"/>
        </w:rPr>
        <w:t xml:space="preserve"> with </w:t>
      </w:r>
      <w:r w:rsidR="009C7021">
        <w:rPr>
          <w:rFonts w:cs="Arial"/>
          <w:i w:val="0"/>
          <w:iCs/>
          <w:color w:val="000000"/>
        </w:rPr>
        <w:t>V-notc</w:t>
      </w:r>
      <w:r w:rsidR="00C01D94">
        <w:rPr>
          <w:rFonts w:cs="Arial"/>
          <w:i w:val="0"/>
          <w:iCs/>
          <w:color w:val="000000"/>
        </w:rPr>
        <w:t>h</w:t>
      </w:r>
      <w:r w:rsidR="009C7021">
        <w:rPr>
          <w:rFonts w:cs="Arial"/>
          <w:i w:val="0"/>
          <w:iCs/>
          <w:color w:val="000000"/>
        </w:rPr>
        <w:t xml:space="preserve"> height of 2</w:t>
      </w:r>
      <w:r w:rsidR="003D0E64">
        <w:rPr>
          <w:rFonts w:cs="Arial"/>
          <w:i w:val="0"/>
          <w:iCs/>
          <w:color w:val="000000"/>
        </w:rPr>
        <w:t>0</w:t>
      </w:r>
      <w:r w:rsidR="009C7021">
        <w:rPr>
          <w:rFonts w:cs="Arial"/>
          <w:i w:val="0"/>
          <w:iCs/>
          <w:color w:val="000000"/>
        </w:rPr>
        <w:t xml:space="preserve"> </w:t>
      </w:r>
      <w:r w:rsidR="003D0E64">
        <w:rPr>
          <w:rFonts w:cs="Arial"/>
          <w:i w:val="0"/>
          <w:iCs/>
          <w:color w:val="000000"/>
        </w:rPr>
        <w:t>m</w:t>
      </w:r>
      <w:r w:rsidR="009C7021">
        <w:rPr>
          <w:rFonts w:cs="Arial"/>
          <w:i w:val="0"/>
          <w:iCs/>
          <w:color w:val="000000"/>
        </w:rPr>
        <w:t>m</w:t>
      </w:r>
      <w:r w:rsidR="003D0E64">
        <w:rPr>
          <w:rFonts w:cs="Arial"/>
          <w:i w:val="0"/>
          <w:iCs/>
          <w:color w:val="000000"/>
        </w:rPr>
        <w:t>;</w:t>
      </w:r>
      <w:r w:rsidR="005730A1">
        <w:rPr>
          <w:rFonts w:cs="Arial"/>
          <w:i w:val="0"/>
          <w:iCs/>
          <w:color w:val="000000"/>
        </w:rPr>
        <w:t xml:space="preserve"> 3) diameter and height of </w:t>
      </w:r>
      <w:r w:rsidR="00755FC5">
        <w:rPr>
          <w:rFonts w:cs="Arial"/>
          <w:i w:val="0"/>
          <w:iCs/>
          <w:color w:val="000000"/>
        </w:rPr>
        <w:t xml:space="preserve">stilling </w:t>
      </w:r>
      <w:r w:rsidR="001151E5">
        <w:rPr>
          <w:rFonts w:cs="Arial"/>
          <w:i w:val="0"/>
          <w:iCs/>
          <w:color w:val="000000"/>
        </w:rPr>
        <w:t xml:space="preserve">cylinder </w:t>
      </w:r>
      <w:r w:rsidR="00DA3DA3">
        <w:rPr>
          <w:rFonts w:cs="Arial"/>
          <w:i w:val="0"/>
          <w:iCs/>
          <w:color w:val="000000"/>
        </w:rPr>
        <w:t>of 40</w:t>
      </w:r>
      <w:r w:rsidR="003D0E64">
        <w:rPr>
          <w:rFonts w:cs="Arial"/>
          <w:i w:val="0"/>
          <w:iCs/>
          <w:color w:val="000000"/>
        </w:rPr>
        <w:t>0</w:t>
      </w:r>
      <w:r w:rsidR="00DA3DA3">
        <w:rPr>
          <w:rFonts w:cs="Arial"/>
          <w:i w:val="0"/>
          <w:iCs/>
          <w:color w:val="000000"/>
        </w:rPr>
        <w:t xml:space="preserve"> and 50</w:t>
      </w:r>
      <w:r w:rsidR="003D0E64">
        <w:rPr>
          <w:rFonts w:cs="Arial"/>
          <w:i w:val="0"/>
          <w:iCs/>
          <w:color w:val="000000"/>
        </w:rPr>
        <w:t>0</w:t>
      </w:r>
      <w:r w:rsidR="00DA3DA3">
        <w:rPr>
          <w:rFonts w:cs="Arial"/>
          <w:i w:val="0"/>
          <w:iCs/>
          <w:color w:val="000000"/>
        </w:rPr>
        <w:t xml:space="preserve"> </w:t>
      </w:r>
      <w:r w:rsidR="003D0E64">
        <w:rPr>
          <w:rFonts w:cs="Arial"/>
          <w:i w:val="0"/>
          <w:iCs/>
          <w:color w:val="000000"/>
        </w:rPr>
        <w:t>m</w:t>
      </w:r>
      <w:r w:rsidR="00DA3DA3">
        <w:rPr>
          <w:rFonts w:cs="Arial"/>
          <w:i w:val="0"/>
          <w:iCs/>
          <w:color w:val="000000"/>
        </w:rPr>
        <w:t>m, respectively</w:t>
      </w:r>
      <w:r w:rsidR="003D0E64">
        <w:rPr>
          <w:rFonts w:cs="Arial"/>
          <w:i w:val="0"/>
          <w:iCs/>
          <w:color w:val="000000"/>
        </w:rPr>
        <w:t>;</w:t>
      </w:r>
      <w:r w:rsidR="00DA3DA3">
        <w:rPr>
          <w:rFonts w:cs="Arial"/>
          <w:i w:val="0"/>
          <w:iCs/>
          <w:color w:val="000000"/>
        </w:rPr>
        <w:t xml:space="preserve"> </w:t>
      </w:r>
      <w:r w:rsidR="0049334D">
        <w:rPr>
          <w:rFonts w:cs="Arial"/>
          <w:i w:val="0"/>
          <w:iCs/>
          <w:color w:val="000000"/>
        </w:rPr>
        <w:t xml:space="preserve">4) </w:t>
      </w:r>
      <w:r w:rsidR="0003078E">
        <w:rPr>
          <w:rFonts w:cs="Arial"/>
          <w:i w:val="0"/>
          <w:iCs/>
          <w:color w:val="000000"/>
        </w:rPr>
        <w:t xml:space="preserve">surface-loading rate </w:t>
      </w:r>
      <w:r w:rsidR="0049334D">
        <w:rPr>
          <w:rFonts w:cs="Arial"/>
          <w:i w:val="0"/>
          <w:iCs/>
          <w:color w:val="000000"/>
        </w:rPr>
        <w:t>of 2.1 Ls</w:t>
      </w:r>
      <w:r w:rsidR="00A75E20" w:rsidRPr="00A75E20">
        <w:rPr>
          <w:rFonts w:cs="Arial"/>
          <w:i w:val="0"/>
          <w:iCs/>
          <w:color w:val="000000"/>
          <w:vertAlign w:val="superscript"/>
        </w:rPr>
        <w:t>-1</w:t>
      </w:r>
      <w:r w:rsidR="0049334D">
        <w:rPr>
          <w:rFonts w:cs="Arial"/>
          <w:i w:val="0"/>
          <w:iCs/>
          <w:color w:val="000000"/>
        </w:rPr>
        <w:t>m</w:t>
      </w:r>
      <w:r w:rsidR="00A75E20" w:rsidRPr="00A75E20">
        <w:rPr>
          <w:rFonts w:cs="Arial"/>
          <w:i w:val="0"/>
          <w:iCs/>
          <w:color w:val="000000"/>
          <w:vertAlign w:val="superscript"/>
        </w:rPr>
        <w:t>-</w:t>
      </w:r>
      <w:r w:rsidR="0049334D" w:rsidRPr="00A75E20">
        <w:rPr>
          <w:rFonts w:cs="Arial"/>
          <w:i w:val="0"/>
          <w:iCs/>
          <w:color w:val="000000"/>
          <w:vertAlign w:val="superscript"/>
        </w:rPr>
        <w:t>2</w:t>
      </w:r>
      <w:r w:rsidR="003D0E64">
        <w:rPr>
          <w:rFonts w:cs="Arial"/>
          <w:i w:val="0"/>
          <w:iCs/>
          <w:color w:val="000000"/>
        </w:rPr>
        <w:t>;</w:t>
      </w:r>
      <w:r w:rsidR="0049334D">
        <w:rPr>
          <w:rFonts w:cs="Arial"/>
          <w:i w:val="0"/>
          <w:iCs/>
          <w:color w:val="000000"/>
        </w:rPr>
        <w:t xml:space="preserve"> 5)</w:t>
      </w:r>
      <w:r w:rsidR="004A0764">
        <w:rPr>
          <w:rFonts w:cs="Arial"/>
          <w:i w:val="0"/>
          <w:iCs/>
          <w:color w:val="000000"/>
        </w:rPr>
        <w:t xml:space="preserve"> inlet and outlet pipes diameter of </w:t>
      </w:r>
      <w:r w:rsidR="003D0E64">
        <w:rPr>
          <w:rFonts w:cs="Arial"/>
          <w:i w:val="0"/>
          <w:iCs/>
          <w:color w:val="000000"/>
        </w:rPr>
        <w:t>50 mm</w:t>
      </w:r>
      <w:r w:rsidR="00C01D94">
        <w:rPr>
          <w:rFonts w:cs="Arial"/>
          <w:i w:val="0"/>
          <w:iCs/>
          <w:color w:val="000000"/>
        </w:rPr>
        <w:t>.</w:t>
      </w:r>
      <w:r w:rsidR="00BE4EC2">
        <w:rPr>
          <w:rFonts w:cs="Arial"/>
          <w:i w:val="0"/>
          <w:iCs/>
          <w:color w:val="000000"/>
        </w:rPr>
        <w:t xml:space="preserve"> </w:t>
      </w:r>
      <w:r w:rsidR="00106173">
        <w:rPr>
          <w:rFonts w:cs="Arial"/>
          <w:i w:val="0"/>
          <w:iCs/>
        </w:rPr>
        <w:t>The experimental phase lasted four months starting from June 2020 and was conducted in a</w:t>
      </w:r>
      <w:r w:rsidR="003D0E64">
        <w:rPr>
          <w:rFonts w:cs="Arial"/>
          <w:i w:val="0"/>
          <w:iCs/>
        </w:rPr>
        <w:t xml:space="preserve"> </w:t>
      </w:r>
      <w:r w:rsidR="00106173">
        <w:rPr>
          <w:rFonts w:cs="Arial"/>
          <w:i w:val="0"/>
          <w:iCs/>
        </w:rPr>
        <w:t>land</w:t>
      </w:r>
      <w:r w:rsidR="003D0E64">
        <w:rPr>
          <w:rFonts w:cs="Arial"/>
          <w:i w:val="0"/>
          <w:iCs/>
        </w:rPr>
        <w:t>-based</w:t>
      </w:r>
      <w:r w:rsidR="00106173">
        <w:rPr>
          <w:rFonts w:cs="Arial"/>
          <w:i w:val="0"/>
          <w:iCs/>
        </w:rPr>
        <w:t xml:space="preserve"> aquaculture farm in the Central Italy (</w:t>
      </w:r>
      <w:proofErr w:type="spellStart"/>
      <w:r w:rsidR="00106173">
        <w:rPr>
          <w:rFonts w:cs="Arial"/>
          <w:i w:val="0"/>
          <w:iCs/>
        </w:rPr>
        <w:t>Orbetello</w:t>
      </w:r>
      <w:proofErr w:type="spellEnd"/>
      <w:r w:rsidR="00106173">
        <w:rPr>
          <w:rFonts w:cs="Arial"/>
          <w:i w:val="0"/>
          <w:iCs/>
        </w:rPr>
        <w:t xml:space="preserve">, Grosseto, Italy). The RFS received a part of the outlet flow from one of the rearing </w:t>
      </w:r>
      <w:r w:rsidR="00CF244F">
        <w:rPr>
          <w:rFonts w:cs="Arial"/>
          <w:i w:val="0"/>
          <w:iCs/>
        </w:rPr>
        <w:t>ponds</w:t>
      </w:r>
      <w:r w:rsidR="00106173">
        <w:rPr>
          <w:rFonts w:cs="Arial"/>
          <w:i w:val="0"/>
          <w:iCs/>
        </w:rPr>
        <w:t xml:space="preserve"> of the fa</w:t>
      </w:r>
      <w:r w:rsidR="00CF244F">
        <w:rPr>
          <w:rFonts w:cs="Arial"/>
          <w:i w:val="0"/>
          <w:iCs/>
        </w:rPr>
        <w:t>rm</w:t>
      </w:r>
      <w:r w:rsidR="00106173">
        <w:rPr>
          <w:rFonts w:cs="Arial"/>
          <w:i w:val="0"/>
          <w:iCs/>
        </w:rPr>
        <w:t xml:space="preserve">.  </w:t>
      </w:r>
      <w:r w:rsidR="00205377">
        <w:rPr>
          <w:rFonts w:cs="Arial"/>
          <w:i w:val="0"/>
          <w:iCs/>
          <w:color w:val="000000"/>
        </w:rPr>
        <w:t xml:space="preserve">The inlet flow was set </w:t>
      </w:r>
      <w:r w:rsidR="00FC6261">
        <w:rPr>
          <w:rFonts w:cs="Arial"/>
          <w:i w:val="0"/>
          <w:iCs/>
          <w:color w:val="000000"/>
        </w:rPr>
        <w:t xml:space="preserve">at 2 </w:t>
      </w:r>
      <w:r w:rsidR="00A75E20">
        <w:rPr>
          <w:rFonts w:cs="Arial"/>
          <w:i w:val="0"/>
          <w:iCs/>
          <w:color w:val="000000"/>
        </w:rPr>
        <w:t>Ls</w:t>
      </w:r>
      <w:r w:rsidR="00A75E20" w:rsidRPr="00A75E20">
        <w:rPr>
          <w:rFonts w:cs="Arial"/>
          <w:i w:val="0"/>
          <w:iCs/>
          <w:color w:val="000000"/>
          <w:vertAlign w:val="superscript"/>
        </w:rPr>
        <w:t>-1</w:t>
      </w:r>
      <w:r w:rsidR="00FC6261">
        <w:rPr>
          <w:rFonts w:cs="Arial"/>
          <w:i w:val="0"/>
          <w:iCs/>
          <w:color w:val="000000"/>
        </w:rPr>
        <w:t xml:space="preserve"> (</w:t>
      </w:r>
      <w:r w:rsidR="00720561">
        <w:rPr>
          <w:rFonts w:cs="Arial"/>
          <w:i w:val="0"/>
          <w:iCs/>
          <w:color w:val="000000"/>
        </w:rPr>
        <w:t>66 %</w:t>
      </w:r>
      <w:r w:rsidR="00FC6261">
        <w:rPr>
          <w:rFonts w:cs="Arial"/>
          <w:i w:val="0"/>
          <w:iCs/>
          <w:color w:val="000000"/>
        </w:rPr>
        <w:t xml:space="preserve"> of the maximum allowed by this device and</w:t>
      </w:r>
      <w:r w:rsidR="00CF244F">
        <w:rPr>
          <w:rFonts w:cs="Arial"/>
          <w:i w:val="0"/>
          <w:iCs/>
          <w:color w:val="000000"/>
        </w:rPr>
        <w:t xml:space="preserve"> approx</w:t>
      </w:r>
      <w:r w:rsidR="00A75E20">
        <w:rPr>
          <w:rFonts w:cs="Arial"/>
          <w:i w:val="0"/>
          <w:iCs/>
          <w:color w:val="000000"/>
        </w:rPr>
        <w:t>imatively</w:t>
      </w:r>
      <w:r w:rsidR="00FC6261">
        <w:rPr>
          <w:rFonts w:cs="Arial"/>
          <w:i w:val="0"/>
          <w:iCs/>
          <w:color w:val="000000"/>
        </w:rPr>
        <w:t xml:space="preserve"> </w:t>
      </w:r>
      <w:r w:rsidR="00720561">
        <w:rPr>
          <w:rFonts w:cs="Arial"/>
          <w:i w:val="0"/>
          <w:iCs/>
          <w:color w:val="000000"/>
        </w:rPr>
        <w:t xml:space="preserve">14 % of the </w:t>
      </w:r>
      <w:r w:rsidR="00CF244F">
        <w:rPr>
          <w:rFonts w:cs="Arial"/>
          <w:i w:val="0"/>
          <w:iCs/>
          <w:color w:val="000000"/>
        </w:rPr>
        <w:t>total outlet flow f</w:t>
      </w:r>
      <w:r w:rsidR="00E53BF4">
        <w:rPr>
          <w:rFonts w:cs="Arial"/>
          <w:i w:val="0"/>
          <w:iCs/>
          <w:color w:val="000000"/>
        </w:rPr>
        <w:t>ro</w:t>
      </w:r>
      <w:r w:rsidR="00CF244F">
        <w:rPr>
          <w:rFonts w:cs="Arial"/>
          <w:i w:val="0"/>
          <w:iCs/>
          <w:color w:val="000000"/>
        </w:rPr>
        <w:t>m the pond</w:t>
      </w:r>
      <w:r w:rsidR="00FC6261">
        <w:rPr>
          <w:rFonts w:cs="Arial"/>
          <w:i w:val="0"/>
          <w:iCs/>
          <w:color w:val="000000"/>
        </w:rPr>
        <w:t>)</w:t>
      </w:r>
      <w:r w:rsidR="00E53BF4">
        <w:rPr>
          <w:rFonts w:cs="Arial"/>
          <w:i w:val="0"/>
          <w:iCs/>
          <w:color w:val="000000"/>
        </w:rPr>
        <w:t>. Samples of inlet and outlet water</w:t>
      </w:r>
      <w:r w:rsidR="00A75E20">
        <w:rPr>
          <w:rFonts w:cs="Arial"/>
          <w:i w:val="0"/>
          <w:iCs/>
          <w:color w:val="000000"/>
        </w:rPr>
        <w:t xml:space="preserve"> and</w:t>
      </w:r>
      <w:r w:rsidR="00E53BF4">
        <w:rPr>
          <w:rFonts w:cs="Arial"/>
          <w:i w:val="0"/>
          <w:iCs/>
          <w:color w:val="000000"/>
        </w:rPr>
        <w:t xml:space="preserve"> </w:t>
      </w:r>
      <w:r w:rsidR="007152DA">
        <w:rPr>
          <w:rFonts w:cs="Arial"/>
          <w:i w:val="0"/>
          <w:iCs/>
          <w:color w:val="000000"/>
        </w:rPr>
        <w:t>sediment</w:t>
      </w:r>
      <w:r w:rsidR="0077244C">
        <w:rPr>
          <w:rFonts w:cs="Arial"/>
          <w:i w:val="0"/>
          <w:iCs/>
          <w:color w:val="000000"/>
        </w:rPr>
        <w:t>s</w:t>
      </w:r>
      <w:r w:rsidR="00D53784">
        <w:rPr>
          <w:rFonts w:cs="Arial"/>
          <w:i w:val="0"/>
          <w:iCs/>
          <w:color w:val="000000"/>
        </w:rPr>
        <w:t xml:space="preserve"> were collected </w:t>
      </w:r>
      <w:proofErr w:type="gramStart"/>
      <w:r w:rsidR="00D53784">
        <w:rPr>
          <w:rFonts w:cs="Arial"/>
          <w:i w:val="0"/>
          <w:iCs/>
          <w:color w:val="000000"/>
        </w:rPr>
        <w:t>on a monthly basis</w:t>
      </w:r>
      <w:proofErr w:type="gramEnd"/>
      <w:r w:rsidR="000717C5">
        <w:rPr>
          <w:rFonts w:cs="Arial"/>
          <w:i w:val="0"/>
          <w:iCs/>
          <w:color w:val="000000"/>
        </w:rPr>
        <w:t xml:space="preserve"> to evaluate the solids </w:t>
      </w:r>
      <w:r w:rsidR="005E1CE6">
        <w:rPr>
          <w:rFonts w:cs="Arial"/>
          <w:i w:val="0"/>
          <w:iCs/>
          <w:color w:val="000000"/>
        </w:rPr>
        <w:t xml:space="preserve">content </w:t>
      </w:r>
      <w:r w:rsidR="003F7373">
        <w:rPr>
          <w:rFonts w:cs="Arial"/>
          <w:i w:val="0"/>
          <w:iCs/>
          <w:color w:val="000000"/>
        </w:rPr>
        <w:t xml:space="preserve">through </w:t>
      </w:r>
      <w:r w:rsidR="000717C5">
        <w:rPr>
          <w:rFonts w:cs="Arial"/>
          <w:i w:val="0"/>
          <w:iCs/>
          <w:color w:val="000000"/>
        </w:rPr>
        <w:t xml:space="preserve">gravimetric </w:t>
      </w:r>
      <w:r w:rsidR="00A75E20">
        <w:rPr>
          <w:rFonts w:cs="Arial"/>
          <w:i w:val="0"/>
          <w:iCs/>
          <w:color w:val="000000"/>
        </w:rPr>
        <w:t xml:space="preserve">and filtration </w:t>
      </w:r>
      <w:r w:rsidR="000717C5">
        <w:rPr>
          <w:rFonts w:cs="Arial"/>
          <w:i w:val="0"/>
          <w:iCs/>
          <w:color w:val="000000"/>
        </w:rPr>
        <w:t>methods</w:t>
      </w:r>
      <w:r w:rsidR="005E1CE6">
        <w:rPr>
          <w:rFonts w:cs="Arial"/>
          <w:i w:val="0"/>
          <w:iCs/>
          <w:color w:val="000000"/>
        </w:rPr>
        <w:t xml:space="preserve"> </w:t>
      </w:r>
      <w:r w:rsidR="000717C5">
        <w:rPr>
          <w:rFonts w:cs="Arial"/>
          <w:i w:val="0"/>
          <w:iCs/>
          <w:color w:val="000000"/>
        </w:rPr>
        <w:t>and</w:t>
      </w:r>
      <w:r w:rsidR="00A75E20">
        <w:rPr>
          <w:rFonts w:cs="Arial"/>
          <w:i w:val="0"/>
          <w:iCs/>
          <w:color w:val="000000"/>
        </w:rPr>
        <w:t xml:space="preserve"> the concentration of</w:t>
      </w:r>
      <w:r w:rsidR="000717C5">
        <w:rPr>
          <w:rFonts w:cs="Arial"/>
          <w:i w:val="0"/>
          <w:iCs/>
          <w:color w:val="000000"/>
        </w:rPr>
        <w:t xml:space="preserve"> </w:t>
      </w:r>
      <w:r w:rsidR="007152DA">
        <w:rPr>
          <w:rFonts w:cs="Arial"/>
          <w:i w:val="0"/>
          <w:iCs/>
          <w:color w:val="000000"/>
        </w:rPr>
        <w:t>phosphorous, nitrogen, ammonium, nitrite, and nitrate.</w:t>
      </w:r>
      <w:r w:rsidR="005E1CE6">
        <w:rPr>
          <w:rFonts w:cs="Arial"/>
          <w:i w:val="0"/>
          <w:iCs/>
          <w:color w:val="000000"/>
        </w:rPr>
        <w:t xml:space="preserve"> The solids</w:t>
      </w:r>
      <w:r w:rsidR="00165625">
        <w:rPr>
          <w:rFonts w:cs="Arial"/>
          <w:i w:val="0"/>
          <w:iCs/>
          <w:color w:val="000000"/>
        </w:rPr>
        <w:t xml:space="preserve"> (SS)</w:t>
      </w:r>
      <w:r w:rsidR="005E1CE6">
        <w:rPr>
          <w:rFonts w:cs="Arial"/>
          <w:i w:val="0"/>
          <w:iCs/>
          <w:color w:val="000000"/>
        </w:rPr>
        <w:t xml:space="preserve"> removal efficiency</w:t>
      </w:r>
      <w:r w:rsidR="00165625">
        <w:rPr>
          <w:rFonts w:cs="Arial"/>
          <w:i w:val="0"/>
          <w:iCs/>
          <w:color w:val="000000"/>
        </w:rPr>
        <w:t xml:space="preserve"> (%)</w:t>
      </w:r>
      <w:r w:rsidR="005E1CE6">
        <w:rPr>
          <w:rFonts w:cs="Arial"/>
          <w:i w:val="0"/>
          <w:iCs/>
          <w:color w:val="000000"/>
        </w:rPr>
        <w:t xml:space="preserve"> was </w:t>
      </w:r>
      <w:r w:rsidR="008D717E">
        <w:rPr>
          <w:rFonts w:cs="Arial"/>
          <w:i w:val="0"/>
          <w:iCs/>
          <w:color w:val="000000"/>
        </w:rPr>
        <w:t xml:space="preserve">calculated according to the following equation: </w:t>
      </w:r>
      <w:r w:rsidR="00165625">
        <w:rPr>
          <w:rFonts w:cs="Arial"/>
          <w:i w:val="0"/>
          <w:iCs/>
          <w:color w:val="000000"/>
        </w:rPr>
        <w:t>(</w:t>
      </w:r>
      <w:proofErr w:type="spellStart"/>
      <w:r w:rsidR="00165625">
        <w:rPr>
          <w:rFonts w:cs="Arial"/>
          <w:i w:val="0"/>
          <w:iCs/>
          <w:color w:val="000000"/>
        </w:rPr>
        <w:t>SS</w:t>
      </w:r>
      <w:r w:rsidR="00165625" w:rsidRPr="00165625">
        <w:rPr>
          <w:rFonts w:cs="Arial"/>
          <w:i w:val="0"/>
          <w:iCs/>
          <w:color w:val="000000"/>
          <w:vertAlign w:val="subscript"/>
        </w:rPr>
        <w:t>inlet</w:t>
      </w:r>
      <w:r w:rsidR="00165625">
        <w:rPr>
          <w:rFonts w:cs="Arial"/>
          <w:i w:val="0"/>
          <w:iCs/>
          <w:color w:val="000000"/>
        </w:rPr>
        <w:t>-SS</w:t>
      </w:r>
      <w:r w:rsidR="00165625" w:rsidRPr="00165625">
        <w:rPr>
          <w:rFonts w:cs="Arial"/>
          <w:i w:val="0"/>
          <w:iCs/>
          <w:color w:val="000000"/>
          <w:vertAlign w:val="subscript"/>
        </w:rPr>
        <w:t>outlet</w:t>
      </w:r>
      <w:proofErr w:type="spellEnd"/>
      <w:r w:rsidR="00165625">
        <w:rPr>
          <w:rFonts w:cs="Arial"/>
          <w:i w:val="0"/>
          <w:iCs/>
          <w:color w:val="000000"/>
        </w:rPr>
        <w:t>)/(</w:t>
      </w:r>
      <w:proofErr w:type="spellStart"/>
      <w:r w:rsidR="00165625">
        <w:rPr>
          <w:rFonts w:cs="Arial"/>
          <w:i w:val="0"/>
          <w:iCs/>
          <w:color w:val="000000"/>
        </w:rPr>
        <w:t>SS</w:t>
      </w:r>
      <w:r w:rsidR="00165625" w:rsidRPr="00165625">
        <w:rPr>
          <w:rFonts w:cs="Arial"/>
          <w:i w:val="0"/>
          <w:iCs/>
          <w:color w:val="000000"/>
          <w:vertAlign w:val="subscript"/>
        </w:rPr>
        <w:t>inlet</w:t>
      </w:r>
      <w:proofErr w:type="spellEnd"/>
      <w:r w:rsidR="00165625">
        <w:rPr>
          <w:rFonts w:cs="Arial"/>
          <w:i w:val="0"/>
          <w:iCs/>
          <w:color w:val="000000"/>
        </w:rPr>
        <w:t>)*100.</w:t>
      </w:r>
    </w:p>
    <w:p w14:paraId="381458E5" w14:textId="563EE6A2" w:rsidR="007D44AE" w:rsidRDefault="007D44AE">
      <w:pPr>
        <w:pStyle w:val="Abstract"/>
        <w:jc w:val="both"/>
        <w:rPr>
          <w:rFonts w:cs="Arial"/>
          <w:i w:val="0"/>
          <w:iCs/>
        </w:rPr>
      </w:pPr>
      <w:r w:rsidRPr="007D44AE">
        <w:rPr>
          <w:rFonts w:cs="Arial"/>
          <w:i w:val="0"/>
          <w:iCs/>
        </w:rPr>
        <w:t xml:space="preserve">The results suggest </w:t>
      </w:r>
      <w:r w:rsidR="00A75E20">
        <w:rPr>
          <w:rFonts w:cs="Arial"/>
          <w:i w:val="0"/>
          <w:iCs/>
        </w:rPr>
        <w:t>that</w:t>
      </w:r>
      <w:r w:rsidRPr="007D44AE">
        <w:rPr>
          <w:rFonts w:cs="Arial"/>
          <w:i w:val="0"/>
          <w:iCs/>
        </w:rPr>
        <w:t xml:space="preserve"> the designed device complied with the intended use. Moreover, the functioning of the RFS required a modest hydraulic load (15-20 cm) and therefore low energy requirement. However, it is necessary to install a cover o</w:t>
      </w:r>
      <w:r w:rsidR="00A75E20">
        <w:rPr>
          <w:rFonts w:cs="Arial"/>
          <w:i w:val="0"/>
          <w:iCs/>
        </w:rPr>
        <w:t>n</w:t>
      </w:r>
      <w:r w:rsidRPr="007D44AE">
        <w:rPr>
          <w:rFonts w:cs="Arial"/>
          <w:i w:val="0"/>
          <w:iCs/>
        </w:rPr>
        <w:t xml:space="preserve"> the device to avoid algal blooming. The gravimetric methods used did not allow a correct evaluation of the </w:t>
      </w:r>
      <w:proofErr w:type="gramStart"/>
      <w:r w:rsidRPr="007D44AE">
        <w:rPr>
          <w:rFonts w:cs="Arial"/>
          <w:i w:val="0"/>
          <w:iCs/>
        </w:rPr>
        <w:t>amount</w:t>
      </w:r>
      <w:proofErr w:type="gramEnd"/>
      <w:r w:rsidRPr="007D44AE">
        <w:rPr>
          <w:rFonts w:cs="Arial"/>
          <w:i w:val="0"/>
          <w:iCs/>
        </w:rPr>
        <w:t xml:space="preserve"> of sediments as a difference between inlet and outlet, since the error of the method exceeded the difference between the SS content in the inlet and outlet water. However, a sedimentation efficiency of 15-30</w:t>
      </w:r>
      <w:r w:rsidR="00AD406A">
        <w:rPr>
          <w:rFonts w:cs="Arial"/>
          <w:i w:val="0"/>
          <w:iCs/>
        </w:rPr>
        <w:t>%</w:t>
      </w:r>
      <w:r w:rsidRPr="007D44AE">
        <w:rPr>
          <w:rFonts w:cs="Arial"/>
          <w:i w:val="0"/>
          <w:iCs/>
        </w:rPr>
        <w:t xml:space="preserve"> was observed through the filtration of the sedimented material, together with a reduction of the P and N contents.</w:t>
      </w:r>
    </w:p>
    <w:p w14:paraId="6F601290" w14:textId="77777777" w:rsidR="00434EB6" w:rsidRDefault="00434EB6">
      <w:pPr>
        <w:pStyle w:val="Abstract"/>
        <w:rPr>
          <w:rFonts w:cs="Arial"/>
          <w:i w:val="0"/>
          <w:iCs/>
        </w:rPr>
      </w:pPr>
    </w:p>
    <w:sectPr w:rsidR="00434EB6">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4368" w14:textId="77777777" w:rsidR="001A26C0" w:rsidRDefault="001A26C0">
      <w:r>
        <w:separator/>
      </w:r>
    </w:p>
  </w:endnote>
  <w:endnote w:type="continuationSeparator" w:id="0">
    <w:p w14:paraId="7FB860BE" w14:textId="77777777" w:rsidR="001A26C0" w:rsidRDefault="001A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0D37" w14:textId="77777777" w:rsidR="001A26C0" w:rsidRDefault="001A26C0">
      <w:r>
        <w:separator/>
      </w:r>
    </w:p>
  </w:footnote>
  <w:footnote w:type="continuationSeparator" w:id="0">
    <w:p w14:paraId="00F3D8FD" w14:textId="77777777" w:rsidR="001A26C0" w:rsidRDefault="001A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70B8DCF4" w14:textId="77777777" w:rsidTr="00181530">
      <w:trPr>
        <w:cantSplit/>
        <w:trHeight w:hRule="exact" w:val="911"/>
      </w:trPr>
      <w:tc>
        <w:tcPr>
          <w:tcW w:w="926" w:type="dxa"/>
          <w:vAlign w:val="center"/>
        </w:tcPr>
        <w:p w14:paraId="6363E219" w14:textId="77777777" w:rsidR="00DA1D82" w:rsidRDefault="00DA1D82"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14:anchorId="082C54CC" wp14:editId="27BDCF95">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09E5CF79" w14:textId="77777777" w:rsidR="00DA1D82" w:rsidRDefault="00DA1D82" w:rsidP="00DA1D82">
          <w:pPr>
            <w:pStyle w:val="Intestazione"/>
            <w:rPr>
              <w:i/>
              <w:sz w:val="20"/>
              <w:lang w:val="en-GB"/>
            </w:rPr>
          </w:pPr>
        </w:p>
      </w:tc>
      <w:tc>
        <w:tcPr>
          <w:tcW w:w="7712" w:type="dxa"/>
          <w:vAlign w:val="center"/>
        </w:tcPr>
        <w:p w14:paraId="50550822" w14:textId="77777777" w:rsidR="00DA1D82" w:rsidRDefault="00DA1D82" w:rsidP="00181530">
          <w:pPr>
            <w:pStyle w:val="Intestazione"/>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xml:space="preserve">, </w:t>
          </w:r>
          <w:proofErr w:type="gramStart"/>
          <w:r>
            <w:rPr>
              <w:i/>
              <w:sz w:val="20"/>
              <w:lang w:val="en-GB"/>
            </w:rPr>
            <w:t>20</w:t>
          </w:r>
          <w:r w:rsidR="005A41BF">
            <w:rPr>
              <w:i/>
              <w:sz w:val="20"/>
              <w:lang w:val="en-GB"/>
            </w:rPr>
            <w:t>22</w:t>
          </w:r>
          <w:proofErr w:type="gramEnd"/>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6925DC83" w14:textId="77777777" w:rsidR="00181530" w:rsidRDefault="00DA1D82" w:rsidP="00181530">
          <w:pPr>
            <w:pStyle w:val="Intestazione"/>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6C897776" w14:textId="77777777" w:rsidR="00DA1D82" w:rsidRDefault="00181530" w:rsidP="00181530">
          <w:pPr>
            <w:pStyle w:val="Intestazione"/>
            <w:spacing w:before="0"/>
            <w:rPr>
              <w:i/>
              <w:sz w:val="20"/>
              <w:lang w:val="en-GB"/>
            </w:rPr>
          </w:pPr>
          <w:r w:rsidRPr="00181530">
            <w:rPr>
              <w:i/>
              <w:sz w:val="20"/>
              <w:lang w:val="en-GB"/>
            </w:rPr>
            <w:t xml:space="preserve">Improving the resilience of agriculture, </w:t>
          </w:r>
          <w:proofErr w:type="gramStart"/>
          <w:r w:rsidRPr="00181530">
            <w:rPr>
              <w:i/>
              <w:sz w:val="20"/>
              <w:lang w:val="en-GB"/>
            </w:rPr>
            <w:t>forestry</w:t>
          </w:r>
          <w:proofErr w:type="gramEnd"/>
          <w:r w:rsidRPr="00181530">
            <w:rPr>
              <w:i/>
              <w:sz w:val="20"/>
              <w:lang w:val="en-GB"/>
            </w:rPr>
            <w:t xml:space="preserve"> and food systems in the post-Covid era</w:t>
          </w:r>
        </w:p>
      </w:tc>
    </w:tr>
  </w:tbl>
  <w:p w14:paraId="7F017CD7" w14:textId="77777777" w:rsidR="003931B4" w:rsidRDefault="003931B4" w:rsidP="003931B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MrE0NDc1NzSyNDdU0lEKTi0uzszPAykwrAUA5fY/5SwAAAA="/>
  </w:docVars>
  <w:rsids>
    <w:rsidRoot w:val="00782C7C"/>
    <w:rsid w:val="00003E7A"/>
    <w:rsid w:val="00016DAF"/>
    <w:rsid w:val="0003078E"/>
    <w:rsid w:val="00032F9E"/>
    <w:rsid w:val="00050AC4"/>
    <w:rsid w:val="000717C5"/>
    <w:rsid w:val="00081EF3"/>
    <w:rsid w:val="000B1022"/>
    <w:rsid w:val="000B1D58"/>
    <w:rsid w:val="000F6FF4"/>
    <w:rsid w:val="00106173"/>
    <w:rsid w:val="001151E5"/>
    <w:rsid w:val="001632D3"/>
    <w:rsid w:val="00165625"/>
    <w:rsid w:val="00176D14"/>
    <w:rsid w:val="00181530"/>
    <w:rsid w:val="001A26C0"/>
    <w:rsid w:val="001B3E55"/>
    <w:rsid w:val="001C19E2"/>
    <w:rsid w:val="001C6712"/>
    <w:rsid w:val="00205377"/>
    <w:rsid w:val="00264889"/>
    <w:rsid w:val="00277B16"/>
    <w:rsid w:val="00280CEA"/>
    <w:rsid w:val="002B64A5"/>
    <w:rsid w:val="002E03B4"/>
    <w:rsid w:val="002F46F2"/>
    <w:rsid w:val="002F7023"/>
    <w:rsid w:val="0031395A"/>
    <w:rsid w:val="00320735"/>
    <w:rsid w:val="003832F2"/>
    <w:rsid w:val="00387BD9"/>
    <w:rsid w:val="003931B4"/>
    <w:rsid w:val="003A5659"/>
    <w:rsid w:val="003D0E64"/>
    <w:rsid w:val="003D72B9"/>
    <w:rsid w:val="003E37E7"/>
    <w:rsid w:val="003F7373"/>
    <w:rsid w:val="004040FC"/>
    <w:rsid w:val="00423EAB"/>
    <w:rsid w:val="00434EB6"/>
    <w:rsid w:val="0049334D"/>
    <w:rsid w:val="004A0764"/>
    <w:rsid w:val="00500450"/>
    <w:rsid w:val="00516A73"/>
    <w:rsid w:val="00527B9C"/>
    <w:rsid w:val="005730A1"/>
    <w:rsid w:val="0058471E"/>
    <w:rsid w:val="005A41BF"/>
    <w:rsid w:val="005D3192"/>
    <w:rsid w:val="005E1CE6"/>
    <w:rsid w:val="00635924"/>
    <w:rsid w:val="006447A1"/>
    <w:rsid w:val="006B01FB"/>
    <w:rsid w:val="006B3FE2"/>
    <w:rsid w:val="006C2472"/>
    <w:rsid w:val="006D5A94"/>
    <w:rsid w:val="006E16F8"/>
    <w:rsid w:val="006E26C2"/>
    <w:rsid w:val="00710DC3"/>
    <w:rsid w:val="007152DA"/>
    <w:rsid w:val="00720561"/>
    <w:rsid w:val="007348F9"/>
    <w:rsid w:val="00755FC5"/>
    <w:rsid w:val="0077244C"/>
    <w:rsid w:val="00782C7C"/>
    <w:rsid w:val="0078589B"/>
    <w:rsid w:val="007D44AE"/>
    <w:rsid w:val="007F224C"/>
    <w:rsid w:val="00853236"/>
    <w:rsid w:val="008D3626"/>
    <w:rsid w:val="008D717E"/>
    <w:rsid w:val="008F7CDD"/>
    <w:rsid w:val="009862FA"/>
    <w:rsid w:val="009C7021"/>
    <w:rsid w:val="009D7FCD"/>
    <w:rsid w:val="009F3A25"/>
    <w:rsid w:val="00A14F10"/>
    <w:rsid w:val="00A75E20"/>
    <w:rsid w:val="00A97E8E"/>
    <w:rsid w:val="00AA1A9A"/>
    <w:rsid w:val="00AA7FBA"/>
    <w:rsid w:val="00AC3FB1"/>
    <w:rsid w:val="00AC5E38"/>
    <w:rsid w:val="00AD406A"/>
    <w:rsid w:val="00B03096"/>
    <w:rsid w:val="00B23E5B"/>
    <w:rsid w:val="00B363EF"/>
    <w:rsid w:val="00B430D3"/>
    <w:rsid w:val="00B70092"/>
    <w:rsid w:val="00BC4CDC"/>
    <w:rsid w:val="00BD79E0"/>
    <w:rsid w:val="00BD7BDF"/>
    <w:rsid w:val="00BE4EC2"/>
    <w:rsid w:val="00BF3EC2"/>
    <w:rsid w:val="00C01D94"/>
    <w:rsid w:val="00C41C26"/>
    <w:rsid w:val="00C96B0B"/>
    <w:rsid w:val="00CD2ED4"/>
    <w:rsid w:val="00CF244F"/>
    <w:rsid w:val="00CF420E"/>
    <w:rsid w:val="00D210BA"/>
    <w:rsid w:val="00D42E42"/>
    <w:rsid w:val="00D50D2C"/>
    <w:rsid w:val="00D53784"/>
    <w:rsid w:val="00D76187"/>
    <w:rsid w:val="00D91BC2"/>
    <w:rsid w:val="00DA1D82"/>
    <w:rsid w:val="00DA30AF"/>
    <w:rsid w:val="00DA3DA3"/>
    <w:rsid w:val="00DF66FD"/>
    <w:rsid w:val="00E0432A"/>
    <w:rsid w:val="00E53BF4"/>
    <w:rsid w:val="00E56A61"/>
    <w:rsid w:val="00E61133"/>
    <w:rsid w:val="00ED2E7B"/>
    <w:rsid w:val="00ED7747"/>
    <w:rsid w:val="00EF3271"/>
    <w:rsid w:val="00F0356C"/>
    <w:rsid w:val="00F06774"/>
    <w:rsid w:val="00F94FA9"/>
    <w:rsid w:val="00FC4B00"/>
    <w:rsid w:val="00FC6261"/>
    <w:rsid w:val="00FC7F74"/>
    <w:rsid w:val="00FF3FFF"/>
    <w:rsid w:val="00FF5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EB3A7"/>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F7CDD"/>
    <w:rPr>
      <w:color w:val="605E5C"/>
      <w:shd w:val="clear" w:color="auto" w:fill="E1DFDD"/>
    </w:rPr>
  </w:style>
  <w:style w:type="character" w:styleId="Testosegnaposto">
    <w:name w:val="Placeholder Text"/>
    <w:basedOn w:val="Carpredefinitoparagrafo"/>
    <w:uiPriority w:val="99"/>
    <w:semiHidden/>
    <w:rsid w:val="006E26C2"/>
    <w:rPr>
      <w:color w:val="808080"/>
    </w:rPr>
  </w:style>
  <w:style w:type="character" w:styleId="Rimandocommento">
    <w:name w:val="annotation reference"/>
    <w:basedOn w:val="Carpredefinitoparagrafo"/>
    <w:uiPriority w:val="99"/>
    <w:semiHidden/>
    <w:unhideWhenUsed/>
    <w:rsid w:val="00853236"/>
    <w:rPr>
      <w:sz w:val="16"/>
      <w:szCs w:val="16"/>
    </w:rPr>
  </w:style>
  <w:style w:type="paragraph" w:styleId="Testocommento">
    <w:name w:val="annotation text"/>
    <w:basedOn w:val="Normale"/>
    <w:link w:val="TestocommentoCarattere"/>
    <w:uiPriority w:val="99"/>
    <w:semiHidden/>
    <w:unhideWhenUsed/>
    <w:rsid w:val="00853236"/>
    <w:rPr>
      <w:sz w:val="20"/>
    </w:rPr>
  </w:style>
  <w:style w:type="character" w:customStyle="1" w:styleId="TestocommentoCarattere">
    <w:name w:val="Testo commento Carattere"/>
    <w:basedOn w:val="Carpredefinitoparagrafo"/>
    <w:link w:val="Testocommento"/>
    <w:uiPriority w:val="99"/>
    <w:semiHidden/>
    <w:rsid w:val="00853236"/>
    <w:rPr>
      <w:rFonts w:ascii="Arial" w:hAnsi="Arial"/>
      <w:lang w:val="en-US" w:eastAsia="en-US"/>
    </w:rPr>
  </w:style>
  <w:style w:type="paragraph" w:styleId="Soggettocommento">
    <w:name w:val="annotation subject"/>
    <w:basedOn w:val="Testocommento"/>
    <w:next w:val="Testocommento"/>
    <w:link w:val="SoggettocommentoCarattere"/>
    <w:uiPriority w:val="99"/>
    <w:semiHidden/>
    <w:unhideWhenUsed/>
    <w:rsid w:val="00853236"/>
    <w:rPr>
      <w:b/>
      <w:bCs/>
    </w:rPr>
  </w:style>
  <w:style w:type="character" w:customStyle="1" w:styleId="SoggettocommentoCarattere">
    <w:name w:val="Soggetto commento Carattere"/>
    <w:basedOn w:val="TestocommentoCarattere"/>
    <w:link w:val="Soggettocommento"/>
    <w:uiPriority w:val="99"/>
    <w:semiHidden/>
    <w:rsid w:val="00853236"/>
    <w:rPr>
      <w:rFonts w:ascii="Arial" w:hAnsi="Arial"/>
      <w:b/>
      <w:bCs/>
      <w:lang w:val="en-US" w:eastAsia="en-US"/>
    </w:rPr>
  </w:style>
  <w:style w:type="paragraph" w:styleId="Revisione">
    <w:name w:val="Revision"/>
    <w:hidden/>
    <w:uiPriority w:val="99"/>
    <w:semiHidden/>
    <w:rsid w:val="00853236"/>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501128">
      <w:bodyDiv w:val="1"/>
      <w:marLeft w:val="0"/>
      <w:marRight w:val="0"/>
      <w:marTop w:val="0"/>
      <w:marBottom w:val="0"/>
      <w:divBdr>
        <w:top w:val="none" w:sz="0" w:space="0" w:color="auto"/>
        <w:left w:val="none" w:sz="0" w:space="0" w:color="auto"/>
        <w:bottom w:val="none" w:sz="0" w:space="0" w:color="auto"/>
        <w:right w:val="none" w:sz="0" w:space="0" w:color="auto"/>
      </w:divBdr>
    </w:div>
    <w:div w:id="825633963">
      <w:bodyDiv w:val="1"/>
      <w:marLeft w:val="0"/>
      <w:marRight w:val="0"/>
      <w:marTop w:val="0"/>
      <w:marBottom w:val="0"/>
      <w:divBdr>
        <w:top w:val="none" w:sz="0" w:space="0" w:color="auto"/>
        <w:left w:val="none" w:sz="0" w:space="0" w:color="auto"/>
        <w:bottom w:val="none" w:sz="0" w:space="0" w:color="auto"/>
        <w:right w:val="none" w:sz="0" w:space="0" w:color="auto"/>
      </w:divBdr>
      <w:divsChild>
        <w:div w:id="558245835">
          <w:marLeft w:val="480"/>
          <w:marRight w:val="0"/>
          <w:marTop w:val="0"/>
          <w:marBottom w:val="0"/>
          <w:divBdr>
            <w:top w:val="none" w:sz="0" w:space="0" w:color="auto"/>
            <w:left w:val="none" w:sz="0" w:space="0" w:color="auto"/>
            <w:bottom w:val="none" w:sz="0" w:space="0" w:color="auto"/>
            <w:right w:val="none" w:sz="0" w:space="0" w:color="auto"/>
          </w:divBdr>
        </w:div>
      </w:divsChild>
    </w:div>
    <w:div w:id="942684394">
      <w:bodyDiv w:val="1"/>
      <w:marLeft w:val="0"/>
      <w:marRight w:val="0"/>
      <w:marTop w:val="0"/>
      <w:marBottom w:val="0"/>
      <w:divBdr>
        <w:top w:val="none" w:sz="0" w:space="0" w:color="auto"/>
        <w:left w:val="none" w:sz="0" w:space="0" w:color="auto"/>
        <w:bottom w:val="none" w:sz="0" w:space="0" w:color="auto"/>
        <w:right w:val="none" w:sz="0" w:space="0" w:color="auto"/>
      </w:divBdr>
      <w:divsChild>
        <w:div w:id="1586649930">
          <w:marLeft w:val="480"/>
          <w:marRight w:val="0"/>
          <w:marTop w:val="0"/>
          <w:marBottom w:val="0"/>
          <w:divBdr>
            <w:top w:val="none" w:sz="0" w:space="0" w:color="auto"/>
            <w:left w:val="none" w:sz="0" w:space="0" w:color="auto"/>
            <w:bottom w:val="none" w:sz="0" w:space="0" w:color="auto"/>
            <w:right w:val="none" w:sz="0" w:space="0" w:color="auto"/>
          </w:divBdr>
        </w:div>
        <w:div w:id="1441025788">
          <w:marLeft w:val="480"/>
          <w:marRight w:val="0"/>
          <w:marTop w:val="0"/>
          <w:marBottom w:val="0"/>
          <w:divBdr>
            <w:top w:val="none" w:sz="0" w:space="0" w:color="auto"/>
            <w:left w:val="none" w:sz="0" w:space="0" w:color="auto"/>
            <w:bottom w:val="none" w:sz="0" w:space="0" w:color="auto"/>
            <w:right w:val="none" w:sz="0" w:space="0" w:color="auto"/>
          </w:divBdr>
        </w:div>
      </w:divsChild>
    </w:div>
    <w:div w:id="975646303">
      <w:bodyDiv w:val="1"/>
      <w:marLeft w:val="0"/>
      <w:marRight w:val="0"/>
      <w:marTop w:val="0"/>
      <w:marBottom w:val="0"/>
      <w:divBdr>
        <w:top w:val="none" w:sz="0" w:space="0" w:color="auto"/>
        <w:left w:val="none" w:sz="0" w:space="0" w:color="auto"/>
        <w:bottom w:val="none" w:sz="0" w:space="0" w:color="auto"/>
        <w:right w:val="none" w:sz="0" w:space="0" w:color="auto"/>
      </w:divBdr>
      <w:divsChild>
        <w:div w:id="57940181">
          <w:marLeft w:val="480"/>
          <w:marRight w:val="0"/>
          <w:marTop w:val="0"/>
          <w:marBottom w:val="0"/>
          <w:divBdr>
            <w:top w:val="none" w:sz="0" w:space="0" w:color="auto"/>
            <w:left w:val="none" w:sz="0" w:space="0" w:color="auto"/>
            <w:bottom w:val="none" w:sz="0" w:space="0" w:color="auto"/>
            <w:right w:val="none" w:sz="0" w:space="0" w:color="auto"/>
          </w:divBdr>
        </w:div>
      </w:divsChild>
    </w:div>
    <w:div w:id="1176043858">
      <w:bodyDiv w:val="1"/>
      <w:marLeft w:val="0"/>
      <w:marRight w:val="0"/>
      <w:marTop w:val="0"/>
      <w:marBottom w:val="0"/>
      <w:divBdr>
        <w:top w:val="none" w:sz="0" w:space="0" w:color="auto"/>
        <w:left w:val="none" w:sz="0" w:space="0" w:color="auto"/>
        <w:bottom w:val="none" w:sz="0" w:space="0" w:color="auto"/>
        <w:right w:val="none" w:sz="0" w:space="0" w:color="auto"/>
      </w:divBdr>
    </w:div>
    <w:div w:id="1717967887">
      <w:bodyDiv w:val="1"/>
      <w:marLeft w:val="0"/>
      <w:marRight w:val="0"/>
      <w:marTop w:val="0"/>
      <w:marBottom w:val="0"/>
      <w:divBdr>
        <w:top w:val="none" w:sz="0" w:space="0" w:color="auto"/>
        <w:left w:val="none" w:sz="0" w:space="0" w:color="auto"/>
        <w:bottom w:val="none" w:sz="0" w:space="0" w:color="auto"/>
        <w:right w:val="none" w:sz="0" w:space="0" w:color="auto"/>
      </w:divBdr>
      <w:divsChild>
        <w:div w:id="544366889">
          <w:marLeft w:val="480"/>
          <w:marRight w:val="0"/>
          <w:marTop w:val="0"/>
          <w:marBottom w:val="0"/>
          <w:divBdr>
            <w:top w:val="none" w:sz="0" w:space="0" w:color="auto"/>
            <w:left w:val="none" w:sz="0" w:space="0" w:color="auto"/>
            <w:bottom w:val="none" w:sz="0" w:space="0" w:color="auto"/>
            <w:right w:val="none" w:sz="0" w:space="0" w:color="auto"/>
          </w:divBdr>
        </w:div>
        <w:div w:id="247080218">
          <w:marLeft w:val="480"/>
          <w:marRight w:val="0"/>
          <w:marTop w:val="0"/>
          <w:marBottom w:val="0"/>
          <w:divBdr>
            <w:top w:val="none" w:sz="0" w:space="0" w:color="auto"/>
            <w:left w:val="none" w:sz="0" w:space="0" w:color="auto"/>
            <w:bottom w:val="none" w:sz="0" w:space="0" w:color="auto"/>
            <w:right w:val="none" w:sz="0" w:space="0" w:color="auto"/>
          </w:divBdr>
        </w:div>
      </w:divsChild>
    </w:div>
    <w:div w:id="1747649017">
      <w:bodyDiv w:val="1"/>
      <w:marLeft w:val="0"/>
      <w:marRight w:val="0"/>
      <w:marTop w:val="0"/>
      <w:marBottom w:val="0"/>
      <w:divBdr>
        <w:top w:val="none" w:sz="0" w:space="0" w:color="auto"/>
        <w:left w:val="none" w:sz="0" w:space="0" w:color="auto"/>
        <w:bottom w:val="none" w:sz="0" w:space="0" w:color="auto"/>
        <w:right w:val="none" w:sz="0" w:space="0" w:color="auto"/>
      </w:divBdr>
      <w:divsChild>
        <w:div w:id="318924986">
          <w:marLeft w:val="480"/>
          <w:marRight w:val="0"/>
          <w:marTop w:val="0"/>
          <w:marBottom w:val="0"/>
          <w:divBdr>
            <w:top w:val="none" w:sz="0" w:space="0" w:color="auto"/>
            <w:left w:val="none" w:sz="0" w:space="0" w:color="auto"/>
            <w:bottom w:val="none" w:sz="0" w:space="0" w:color="auto"/>
            <w:right w:val="none" w:sz="0" w:space="0" w:color="auto"/>
          </w:divBdr>
        </w:div>
        <w:div w:id="1102528764">
          <w:marLeft w:val="480"/>
          <w:marRight w:val="0"/>
          <w:marTop w:val="0"/>
          <w:marBottom w:val="0"/>
          <w:divBdr>
            <w:top w:val="none" w:sz="0" w:space="0" w:color="auto"/>
            <w:left w:val="none" w:sz="0" w:space="0" w:color="auto"/>
            <w:bottom w:val="none" w:sz="0" w:space="0" w:color="auto"/>
            <w:right w:val="none" w:sz="0" w:space="0" w:color="auto"/>
          </w:divBdr>
        </w:div>
        <w:div w:id="361246843">
          <w:marLeft w:val="480"/>
          <w:marRight w:val="0"/>
          <w:marTop w:val="0"/>
          <w:marBottom w:val="0"/>
          <w:divBdr>
            <w:top w:val="none" w:sz="0" w:space="0" w:color="auto"/>
            <w:left w:val="none" w:sz="0" w:space="0" w:color="auto"/>
            <w:bottom w:val="none" w:sz="0" w:space="0" w:color="auto"/>
            <w:right w:val="none" w:sz="0" w:space="0" w:color="auto"/>
          </w:divBdr>
        </w:div>
      </w:divsChild>
    </w:div>
    <w:div w:id="212017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064E29-AB3F-40BB-A292-B5FB10225DE3}">
  <we:reference id="wa104382081" version="1.35.0.0" store="it-IT" storeType="OMEX"/>
  <we:alternateReferences>
    <we:reference id="WA104382081" version="1.35.0.0" store="" storeType="OMEX"/>
  </we:alternateReferences>
  <we:properties>
    <we:property name="MENDELEY_CITATIONS" value="[{&quot;citationID&quot;:&quot;MENDELEY_CITATION_e9853d4d-cac1-441f-b6ac-50eeaa4c3e5f&quot;,&quot;properties&quot;:{&quot;noteIndex&quot;:0},&quot;isEdited&quot;:false,&quot;manualOverride&quot;:{&quot;isManuallyOverridden&quot;:false,&quot;citeprocText&quot;:&quot;(Xiao et al., 2019)&quot;,&quot;manualOverrideText&quot;:&quot;&quot;},&quot;citationItems&quot;:[{&quot;id&quot;:&quot;023acf0d-5c4e-3685-bee2-ced849f3975c&quot;,&quot;itemData&quot;:{&quot;type&quot;:&quot;article-journal&quot;,&quot;id&quot;:&quot;023acf0d-5c4e-3685-bee2-ced849f3975c&quot;,&quot;title&quot;:&quot;A review on the research status and development trend of equipment in water treatment processes of recirculating aquaculture systems&quot;,&quot;author&quot;:[{&quot;family&quot;:&quot;Xiao&quot;,&quot;given&quot;:&quot;Ruichao&quot;,&quot;parse-names&quot;:false,&quot;dropping-particle&quot;:&quot;&quot;,&quot;non-dropping-particle&quot;:&quot;&quot;},{&quot;family&quot;:&quot;Wei&quot;,&quot;given&quot;:&quot;Yaoguang&quot;,&quot;parse-names&quot;:false,&quot;dropping-particle&quot;:&quot;&quot;,&quot;non-dropping-particle&quot;:&quot;&quot;},{&quot;family&quot;:&quot;An&quot;,&quot;given&quot;:&quot;Dong&quot;,&quot;parse-names&quot;:false,&quot;dropping-particle&quot;:&quot;&quot;,&quot;non-dropping-particle&quot;:&quot;&quot;},{&quot;family&quot;:&quot;Li&quot;,&quot;given&quot;:&quot;Daoliang&quot;,&quot;parse-names&quot;:false,&quot;dropping-particle&quot;:&quot;&quot;,&quot;non-dropping-particle&quot;:&quot;&quot;},{&quot;family&quot;:&quot;Ta&quot;,&quot;given&quot;:&quot;Xuxiang&quot;,&quot;parse-names&quot;:false,&quot;dropping-particle&quot;:&quot;&quot;,&quot;non-dropping-particle&quot;:&quot;&quot;},{&quot;family&quot;:&quot;Wu&quot;,&quot;given&quot;:&quot;Yinghao&quot;,&quot;parse-names&quot;:false,&quot;dropping-particle&quot;:&quot;&quot;,&quot;non-dropping-particle&quot;:&quot;&quot;},{&quot;family&quot;:&quot;Ren&quot;,&quot;given&quot;:&quot;Qin&quot;,&quot;parse-names&quot;:false,&quot;dropping-particle&quot;:&quot;&quot;,&quot;non-dropping-particle&quot;:&quot;&quot;}],&quot;container-title&quot;:&quot;Reviews in Aquaculture&quot;,&quot;accessed&quot;:{&quot;date-parts&quot;:[[2021,11,17]]},&quot;DOI&quot;:&quot;10.1111/RAQ.12270&quot;,&quot;ISSN&quot;:&quot;1753-5131&quot;,&quot;URL&quot;:&quot;https://onlinelibrary.wiley.com/doi/full/10.1111/raq.12270&quot;,&quot;issued&quot;:{&quot;date-parts&quot;:[[2019,8,1]]},&quot;page&quot;:&quot;863-895&quot;,&quot;abstract&quot;:&quot;Recirculating aquaculture systems (RASs) are intensive aquaculture facilities models that depend on diverse water treatment equipment to maintain good water quality and produce safe and healthy high-quality aquatic products. This article combines the main farming-mode of water purification recirculating processes with recent cultivation-mode scientific research and the current development of the recirculating aquaculture industry. Harmful substances are present in aquaculture wastewater due to large quantities of residual particulate matter such as residual feed, faeces and small suspended solid particles, as well as ammonia, nitrite, bacteria and carbon dioxide (CO2), in the water. These harmful substances seriously affect the quality of aquatic products, so water treatment equipment is needed to remove these substances, add oxygen (O2) to the water and adjust the temperature of the water to ensure a high-quality environment for fish survival. This article reviews the equipment for physical filtration (e.g. solid–liquid separation equipment, microscreen drum filter and foam fractionator) that could remove suspended solids during the water treatment of RASs and the equipment for biological filtration (e.g. fluidized sand biofilter (FSB), moving-bed biofilm reactor (MBBR) and rotating biological contactor (RBC)) that could remove ammonia nitrogen, nitrite and other hazardous substances from wastewater, as well as equipment for water disinfection and sterilization, O2 addition, CO2 removal and temperature control. Comprehensive analysis and discussion of water treatment efficiency are provided for reference to create efficient high-end recirculation aquaculture models and increase the precision and intelligence degree of recirculating water treatment technologies in the future.&quot;,&quot;publisher&quot;:&quot;John Wiley &amp; Sons, Ltd&quot;,&quot;issue&quot;:&quot;3&quot;,&quot;volume&quot;:&quot;11&quot;,&quot;expandedJournalTitle&quot;:&quot;Reviews in Aquaculture&quot;},&quot;isTemporary&quot;:false}],&quot;citationTag&quot;:&quot;MENDELEY_CITATION_v3_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&quot;},{&quot;citationID&quot;:&quot;MENDELEY_CITATION_dba91e4f-ae92-4ff9-9e42-837b6ae1b63d&quot;,&quot;properties&quot;:{&quot;noteIndex&quot;:0},&quot;isEdited&quot;:false,&quot;manualOverride&quot;:{&quot;isManuallyOverridden&quot;:false,&quot;citeprocText&quot;:&quot;(Davidson &amp;#38; Summerfelt, 2005)&quot;,&quot;manualOverrideText&quot;:&quot;&quot;},&quot;citationTag&quot;:&quot;MENDELEY_CITATION_v3_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&quot;,&quot;citationItems&quot;:[{&quot;id&quot;:&quot;bd0a78f4-eb7e-30a1-a56a-5188d56ca28c&quot;,&quot;itemData&quot;:{&quot;type&quot;:&quot;article-journal&quot;,&quot;id&quot;:&quot;bd0a78f4-eb7e-30a1-a56a-5188d56ca28c&quot;,&quot;title&quot;:&quot;Solids removal from a coldwater recirculating system - Comparison of a swirl separator and a radial-flow settler&quot;,&quot;author&quot;:[{&quot;family&quot;:&quot;Davidson&quot;,&quot;given&quot;:&quot;John&quot;,&quot;parse-names&quot;:false,&quot;dropping-particle&quot;:&quot;&quot;,&quot;non-dropping-particle&quot;:&quot;&quot;},{&quot;family&quot;:&quot;Summerfelt&quot;,&quot;given&quot;:&quot;Steven T.&quot;,&quot;parse-names&quot;:false,&quot;dropping-particle&quot;:&quot;&quot;,&quot;non-dropping-particle&quot;:&quot;&quot;}],&quot;container-title&quot;:&quot;Aquacultural Engineering&quot;,&quot;DOI&quot;:&quot;10.1016/j.aquaeng.2004.11.002&quot;,&quot;ISSN&quot;:&quot;01448609&quot;,&quot;issued&quot;:{&quot;date-parts&quot;:[[2005]]},&quot;page&quot;:&quot;47-61&quot;,&quot;abstract&quot;:&quot;Solids removal across two settling devices, i.e., a swirl separator and a radial-flow settler, and across a microscreen drum filter was evaluated in a fully recirculating system containing a single 150 m3 'Cornell-type' dual-drain tank during the production of food-size Arctic char and rainbow trout. The flow through the culture tank was 4500-4800 L/min. Approximately 92-93% of the system flow exited through the Cornell-type sidewall drain. The remaining 7-8% of the flow, approximately 340 L/min, exited through a bottom-center drain and an external standpipe and then to the settling tank. The surface-loading rate applied to both settling tank designs was 0.0031 m 3/s per square meter (4.6 gpm/ft2) of settling area. The swirl separator and the radial-flow settler were evaluated over a range of feeding rates to evaluate the relationship between inlet TSS concentration and TSS removal efficiency. There was a highly significant difference (P &lt; 0.001) in mean TSS removal efficiency of the swirl separator and radial-flow settler, (±S.E.) 37.1 ± 3.3% and 77.9 ± 1.6%, respectively. Also, TSS removal efficiency of the radial-flow settler was less variable than removal efficiency of the swirl separator. The trend in TSS removal efficiency was consistent over a broad range of inlet TSS concentrations to the separator. A mass balance indicates that the swirl separator only removed approximately 23% of the total mass of TSS removed from this recirculating system. However, when the radial-flow settler was operated in the same recirculating system, it accounted for approximately 48% of the mass of TSS removed from the system daily. The mass balance calculations also indicate that the microscreen drum filter accounted for approximately 40-45% of the mass of TSS removed daily from the recirculating system when using either settling device. In either case, these results indicate that drum filter treatment of the entire recirculating flow played an important role in preventing elevated TSS concentrations from accumulating within a recirculating system. © 2004 Elsevier B.V. All rights reserved.&quot;,&quot;publisher&quot;:&quot;Elsevier&quot;,&quot;issue&quot;:&quot;1&quot;,&quot;volume&quot;:&quot;33&quot;,&quot;expandedJournalTitle&quot;:&quot;Aquacultural Engineering&quot;},&quot;isTemporary&quot;:false}]},{&quot;citationID&quot;:&quot;MENDELEY_CITATION_523ed3bf-6c79-43d1-9d2f-9f80a2bfb280&quot;,&quot;properties&quot;:{&quot;noteIndex&quot;:0},&quot;isEdited&quot;:false,&quot;manualOverride&quot;:{&quot;isManuallyOverridden&quot;:false,&quot;citeprocText&quot;:&quot;(Innovasea, 2022)&quot;,&quot;manualOverrideText&quot;:&quot;&quot;},&quot;citationTag&quot;:&quot;MENDELEY_CITATION_v3_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&quot;,&quot;citationItems&quot;:[{&quot;id&quot;:&quot;c9908cda-30ef-370f-8223-da31f7e70e80&quot;,&quot;itemData&quot;:{&quot;type&quot;:&quot;webpage&quot;,&quot;id&quot;:&quot;c9908cda-30ef-370f-8223-da31f7e70e80&quot;,&quot;title&quot;:&quot;Radial Flow Settlers&quot;,&quot;author&quot;:[{&quot;family&quot;:&quot;Innovasea&quot;,&quot;given&quot;:&quot;&quot;,&quot;parse-names&quot;:false,&quot;dropping-particle&quot;:&quot;&quot;,&quot;non-dropping-particle&quot;:&quot;&quot;}],&quot;accessed&quot;:{&quot;date-parts&quot;:[[2022,2,23]]},&quot;URL&quot;:&quot;www.innovasea.com.&quot;,&quot;issued&quot;:{&quot;date-parts&quot;:[[2022]]}},&quot;isTemporary&quot;:fals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C66B8-D0B3-49E5-92F2-27456C17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asae-tp.dot</Template>
  <TotalTime>3</TotalTime>
  <Pages>1</Pages>
  <Words>414</Words>
  <Characters>2360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2769</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C</cp:lastModifiedBy>
  <cp:revision>2</cp:revision>
  <cp:lastPrinted>2003-12-04T08:59:00Z</cp:lastPrinted>
  <dcterms:created xsi:type="dcterms:W3CDTF">2022-02-25T15:48:00Z</dcterms:created>
  <dcterms:modified xsi:type="dcterms:W3CDTF">2022-02-25T15:48:00Z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