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6CDA" w14:textId="2A4689DE" w:rsidR="00AE1833" w:rsidRDefault="00B85B79">
      <w:pPr>
        <w:pStyle w:val="Titel"/>
        <w:ind w:left="0" w:right="49"/>
        <w:rPr>
          <w:sz w:val="28"/>
        </w:rPr>
      </w:pPr>
      <w:r>
        <w:t>LLL strategies for new educational approaches in Smart Agriculture from an agricultural engineering perspective</w:t>
      </w:r>
      <w:r w:rsidR="007E2718">
        <w:t xml:space="preserve"> </w:t>
      </w:r>
      <w:r w:rsidR="00E60590">
        <w:t>in Italy</w:t>
      </w:r>
    </w:p>
    <w:p w14:paraId="706AFD69" w14:textId="5FDC1F0F" w:rsidR="00AE1833" w:rsidRPr="009D7535" w:rsidRDefault="00B85B79">
      <w:pPr>
        <w:pStyle w:val="Author"/>
        <w:jc w:val="center"/>
        <w:rPr>
          <w:lang w:val="it-IT"/>
        </w:rPr>
      </w:pPr>
      <w:r w:rsidRPr="00E60590">
        <w:rPr>
          <w:lang w:val="it-IT"/>
        </w:rPr>
        <w:t>Andreas Mandler</w:t>
      </w:r>
      <w:r w:rsidRPr="00E60590">
        <w:rPr>
          <w:vertAlign w:val="superscript"/>
          <w:lang w:val="it-IT"/>
        </w:rPr>
        <w:t>1</w:t>
      </w:r>
      <w:r w:rsidRPr="00E60590">
        <w:rPr>
          <w:lang w:val="it-IT"/>
        </w:rPr>
        <w:t>*, Lorenzo Becce</w:t>
      </w:r>
      <w:r w:rsidRPr="00E60590">
        <w:rPr>
          <w:vertAlign w:val="superscript"/>
          <w:lang w:val="it-IT"/>
        </w:rPr>
        <w:t>2</w:t>
      </w:r>
      <w:r w:rsidRPr="00E60590">
        <w:rPr>
          <w:lang w:val="it-IT"/>
        </w:rPr>
        <w:t>, Giovanni Carabin</w:t>
      </w:r>
      <w:r w:rsidRPr="00E60590">
        <w:rPr>
          <w:vertAlign w:val="superscript"/>
          <w:lang w:val="it-IT"/>
        </w:rPr>
        <w:t>1</w:t>
      </w:r>
      <w:r w:rsidR="009D7535">
        <w:rPr>
          <w:lang w:val="it-IT"/>
        </w:rPr>
        <w:t>, Sandro Liberatori</w:t>
      </w:r>
      <w:r w:rsidR="009D7535" w:rsidRPr="009D7535">
        <w:rPr>
          <w:vertAlign w:val="superscript"/>
          <w:lang w:val="it-IT"/>
        </w:rPr>
        <w:t>3</w:t>
      </w:r>
      <w:r w:rsidR="00E60590">
        <w:rPr>
          <w:lang w:val="it-IT"/>
        </w:rPr>
        <w:t xml:space="preserve"> </w:t>
      </w:r>
      <w:r w:rsidRPr="009D7535">
        <w:rPr>
          <w:lang w:val="it-IT"/>
        </w:rPr>
        <w:t xml:space="preserve">and </w:t>
      </w:r>
      <w:r w:rsidRPr="009D7535">
        <w:rPr>
          <w:lang w:val="it-IT"/>
        </w:rPr>
        <w:t>Fabrizio Mazzetto</w:t>
      </w:r>
      <w:r w:rsidRPr="009D7535">
        <w:rPr>
          <w:vertAlign w:val="superscript"/>
          <w:lang w:val="it-IT"/>
        </w:rPr>
        <w:t>1</w:t>
      </w:r>
    </w:p>
    <w:p w14:paraId="282C1B56" w14:textId="5E37D236" w:rsidR="009D7535" w:rsidRPr="008D5512" w:rsidRDefault="00B85B79" w:rsidP="008D5512">
      <w:pPr>
        <w:pStyle w:val="Address"/>
        <w:jc w:val="center"/>
      </w:pPr>
      <w:r w:rsidRPr="008D5512">
        <w:rPr>
          <w:vertAlign w:val="superscript"/>
        </w:rPr>
        <w:t>1</w:t>
      </w:r>
      <w:r w:rsidR="007E2718" w:rsidRPr="008D5512">
        <w:t>Free University of Bozen-Bolzano, F</w:t>
      </w:r>
      <w:r w:rsidRPr="008D5512">
        <w:t>aculty of Science and Technology</w:t>
      </w:r>
      <w:r w:rsidR="007E2718" w:rsidRPr="008D5512">
        <w:t>;</w:t>
      </w:r>
      <w:r w:rsidR="009D7535" w:rsidRPr="008D5512">
        <w:t xml:space="preserve"> </w:t>
      </w:r>
      <w:r w:rsidRPr="008D5512">
        <w:rPr>
          <w:vertAlign w:val="superscript"/>
        </w:rPr>
        <w:t>2</w:t>
      </w:r>
      <w:r w:rsidRPr="008D5512">
        <w:t xml:space="preserve">Competence Center for Plant Health of the </w:t>
      </w:r>
      <w:r w:rsidRPr="008D5512">
        <w:t>Free University of Bozen-Bolzano,</w:t>
      </w:r>
      <w:r w:rsidR="009D7535" w:rsidRPr="008D5512">
        <w:t xml:space="preserve"> </w:t>
      </w:r>
      <w:r w:rsidR="009D7535" w:rsidRPr="008D5512">
        <w:rPr>
          <w:szCs w:val="22"/>
          <w:vertAlign w:val="superscript"/>
        </w:rPr>
        <w:t>3</w:t>
      </w:r>
      <w:r w:rsidR="008D5512" w:rsidRPr="008D5512">
        <w:rPr>
          <w:szCs w:val="22"/>
        </w:rPr>
        <w:t>ENAMA Service Srl, R</w:t>
      </w:r>
      <w:r w:rsidR="009D7535" w:rsidRPr="008D5512">
        <w:rPr>
          <w:szCs w:val="22"/>
          <w:lang w:val="en-GB"/>
        </w:rPr>
        <w:t>oma</w:t>
      </w:r>
    </w:p>
    <w:p w14:paraId="53888CEB" w14:textId="396C3575" w:rsidR="00AE1833" w:rsidRDefault="00B95BB7">
      <w:pPr>
        <w:pStyle w:val="Address"/>
        <w:jc w:val="center"/>
      </w:pPr>
      <w:r>
        <w:rPr>
          <w:lang w:val="it-IT"/>
        </w:rPr>
        <w:t>*</w:t>
      </w:r>
      <w:r w:rsidR="009D7535" w:rsidRPr="009D7535">
        <w:rPr>
          <w:lang w:val="it-IT"/>
        </w:rPr>
        <w:t>Free University of Bozen-Bolzano,</w:t>
      </w:r>
      <w:r w:rsidR="00B85B79" w:rsidRPr="009D7535">
        <w:rPr>
          <w:lang w:val="it-IT"/>
        </w:rPr>
        <w:t xml:space="preserve"> Piazza Università 5, 39100 Bolzano, Italy. </w:t>
      </w:r>
      <w:r w:rsidR="00B85B79">
        <w:t>(corresponding: andreas</w:t>
      </w:r>
      <w:r w:rsidR="00B85B79">
        <w:rPr>
          <w:color w:val="000000"/>
        </w:rPr>
        <w:t>.mandler@unibz.it</w:t>
      </w:r>
      <w:r w:rsidR="00B85B79">
        <w:rPr>
          <w:color w:val="000000"/>
        </w:rPr>
        <w:t>)</w:t>
      </w:r>
    </w:p>
    <w:p w14:paraId="3893033D" w14:textId="77777777" w:rsidR="00AE1833" w:rsidRDefault="00AE1833"/>
    <w:p w14:paraId="7AF01C44" w14:textId="20323D09" w:rsidR="00AE1833" w:rsidRDefault="00B85B79">
      <w:pPr>
        <w:pStyle w:val="Keywords"/>
        <w:jc w:val="both"/>
      </w:pPr>
      <w:r>
        <w:rPr>
          <w:b/>
        </w:rPr>
        <w:t>Keywords.</w:t>
      </w:r>
      <w:r>
        <w:t xml:space="preserve"> Lifelong </w:t>
      </w:r>
      <w:r w:rsidR="004E1D66">
        <w:t>L</w:t>
      </w:r>
      <w:r>
        <w:t xml:space="preserve">earning, </w:t>
      </w:r>
      <w:r w:rsidR="004E1D66">
        <w:t>S</w:t>
      </w:r>
      <w:r>
        <w:t xml:space="preserve">mart </w:t>
      </w:r>
      <w:r w:rsidR="004E1D66">
        <w:t>F</w:t>
      </w:r>
      <w:r>
        <w:t xml:space="preserve">arming, </w:t>
      </w:r>
      <w:r w:rsidR="004E1D66">
        <w:t>A</w:t>
      </w:r>
      <w:r>
        <w:t>gricultur</w:t>
      </w:r>
      <w:r>
        <w:t xml:space="preserve">e, </w:t>
      </w:r>
      <w:r w:rsidR="004E1D66">
        <w:t>Hybrid L</w:t>
      </w:r>
      <w:r>
        <w:t>earning,</w:t>
      </w:r>
      <w:r>
        <w:t xml:space="preserve"> Industry 4.0</w:t>
      </w:r>
    </w:p>
    <w:p w14:paraId="68794620" w14:textId="06E962A4" w:rsidR="00AE1833" w:rsidRDefault="00B85B79">
      <w:pPr>
        <w:pStyle w:val="Abstract"/>
        <w:jc w:val="both"/>
        <w:rPr>
          <w:rFonts w:cs="Arial"/>
          <w:bCs/>
          <w:i w:val="0"/>
          <w:iCs/>
        </w:rPr>
      </w:pPr>
      <w:r>
        <w:rPr>
          <w:b/>
        </w:rPr>
        <w:t>Abstract.</w:t>
      </w:r>
      <w:r>
        <w:rPr>
          <w:rFonts w:cs="Arial"/>
          <w:i w:val="0"/>
          <w:iCs/>
        </w:rPr>
        <w:t xml:space="preserve"> Lifelong learning (LLL) is a </w:t>
      </w:r>
      <w:r w:rsidR="00D8269C">
        <w:rPr>
          <w:rFonts w:cs="Arial"/>
          <w:i w:val="0"/>
          <w:iCs/>
        </w:rPr>
        <w:t>well-known</w:t>
      </w:r>
      <w:r>
        <w:rPr>
          <w:rFonts w:cs="Arial"/>
          <w:i w:val="0"/>
          <w:iCs/>
        </w:rPr>
        <w:t xml:space="preserve"> </w:t>
      </w:r>
      <w:r w:rsidR="001D7A7B">
        <w:rPr>
          <w:rFonts w:cs="Arial"/>
          <w:i w:val="0"/>
          <w:iCs/>
        </w:rPr>
        <w:t>approach</w:t>
      </w:r>
      <w:r>
        <w:rPr>
          <w:rFonts w:cs="Arial"/>
          <w:i w:val="0"/>
          <w:iCs/>
        </w:rPr>
        <w:t xml:space="preserve"> to further and permanent education of employees and has become very important also within the agri-forestry sector. This is </w:t>
      </w:r>
      <w:r>
        <w:rPr>
          <w:rFonts w:cs="Arial"/>
          <w:i w:val="0"/>
          <w:iCs/>
        </w:rPr>
        <w:t xml:space="preserve">especially </w:t>
      </w:r>
      <w:r w:rsidR="001D7A7B">
        <w:rPr>
          <w:rFonts w:cs="Arial"/>
          <w:i w:val="0"/>
          <w:iCs/>
        </w:rPr>
        <w:t xml:space="preserve">relevant </w:t>
      </w:r>
      <w:r>
        <w:rPr>
          <w:rFonts w:cs="Arial"/>
          <w:i w:val="0"/>
          <w:iCs/>
        </w:rPr>
        <w:t>for farm machinery manuf</w:t>
      </w:r>
      <w:r>
        <w:rPr>
          <w:rFonts w:cs="Arial"/>
          <w:i w:val="0"/>
          <w:iCs/>
        </w:rPr>
        <w:t xml:space="preserve">actures in order to adapt to </w:t>
      </w:r>
      <w:r w:rsidR="001D7A7B">
        <w:rPr>
          <w:rFonts w:cs="Arial"/>
          <w:i w:val="0"/>
          <w:iCs/>
        </w:rPr>
        <w:t xml:space="preserve">a </w:t>
      </w:r>
      <w:r>
        <w:rPr>
          <w:rFonts w:cs="Arial"/>
          <w:i w:val="0"/>
          <w:iCs/>
        </w:rPr>
        <w:t>rapidly changing technological environment. In</w:t>
      </w:r>
      <w:r w:rsidR="001D7A7B">
        <w:rPr>
          <w:rFonts w:cs="Arial"/>
          <w:i w:val="0"/>
          <w:iCs/>
        </w:rPr>
        <w:t xml:space="preserve"> fact</w:t>
      </w:r>
      <w:r>
        <w:rPr>
          <w:rFonts w:cs="Arial"/>
          <w:i w:val="0"/>
          <w:iCs/>
        </w:rPr>
        <w:t xml:space="preserve">, agriculture and </w:t>
      </w:r>
      <w:r w:rsidR="001D7A7B">
        <w:rPr>
          <w:rFonts w:cs="Arial"/>
          <w:i w:val="0"/>
          <w:iCs/>
        </w:rPr>
        <w:t>agricultural</w:t>
      </w:r>
      <w:r>
        <w:rPr>
          <w:rFonts w:cs="Arial"/>
          <w:i w:val="0"/>
          <w:iCs/>
        </w:rPr>
        <w:t xml:space="preserve"> machinery industry, like many others, are affected by massive changes. The term Industry 4.0 is repeatedly mentioned in this context and is int</w:t>
      </w:r>
      <w:r>
        <w:rPr>
          <w:rFonts w:cs="Arial"/>
          <w:i w:val="0"/>
          <w:iCs/>
        </w:rPr>
        <w:t>ended to describe the current industrial revolution. In the agricultural sector, all these processes are included in</w:t>
      </w:r>
      <w:r>
        <w:rPr>
          <w:rFonts w:cs="Arial"/>
          <w:i w:val="0"/>
          <w:iCs/>
        </w:rPr>
        <w:t xml:space="preserve"> so-called Smart Agriculture, which shares with Industry 4.0 the methodological and cognitive approaches of Knowledge Management 4.0. In</w:t>
      </w:r>
      <w:r>
        <w:rPr>
          <w:rFonts w:cs="Arial"/>
          <w:i w:val="0"/>
          <w:iCs/>
        </w:rPr>
        <w:t xml:space="preserve"> short, this is about the independent interaction of different technological systems into a self-</w:t>
      </w:r>
      <w:r w:rsidR="001D7A7B">
        <w:rPr>
          <w:rFonts w:cs="Arial"/>
          <w:i w:val="0"/>
          <w:iCs/>
        </w:rPr>
        <w:t>organizing</w:t>
      </w:r>
      <w:r>
        <w:rPr>
          <w:rFonts w:cs="Arial"/>
          <w:i w:val="0"/>
          <w:iCs/>
        </w:rPr>
        <w:t xml:space="preserve"> overall system, through an intensive and integrated applications of electronic devices, ICT, interconnected and cloud architectures and machine lear</w:t>
      </w:r>
      <w:r>
        <w:rPr>
          <w:rFonts w:cs="Arial"/>
          <w:i w:val="0"/>
          <w:iCs/>
        </w:rPr>
        <w:t xml:space="preserve">ning approaches (the latter mainly based on AI strategies). It is assumed that this will bring about similar structural and social changes as previous industrial revolutions. In </w:t>
      </w:r>
      <w:r w:rsidR="00667146">
        <w:rPr>
          <w:rFonts w:cs="Arial"/>
          <w:i w:val="0"/>
          <w:iCs/>
        </w:rPr>
        <w:t>this</w:t>
      </w:r>
      <w:r>
        <w:rPr>
          <w:rFonts w:cs="Arial"/>
          <w:i w:val="0"/>
          <w:iCs/>
        </w:rPr>
        <w:t xml:space="preserve"> </w:t>
      </w:r>
      <w:r w:rsidR="00667146">
        <w:rPr>
          <w:rFonts w:cs="Arial"/>
          <w:i w:val="0"/>
          <w:iCs/>
        </w:rPr>
        <w:t xml:space="preserve">transformation </w:t>
      </w:r>
      <w:r>
        <w:rPr>
          <w:rFonts w:cs="Arial"/>
          <w:i w:val="0"/>
          <w:iCs/>
        </w:rPr>
        <w:t>process, the role of work and thus also of humans involved into the system</w:t>
      </w:r>
      <w:r>
        <w:rPr>
          <w:rFonts w:cs="Arial"/>
          <w:i w:val="0"/>
          <w:iCs/>
        </w:rPr>
        <w:t xml:space="preserve"> will change deeply. As such processes are taking place very quickly, the qualification for any worker cannot take place in the context of generational change but requires the current workforce to continuously qualify and adapt.</w:t>
      </w:r>
      <w:r>
        <w:rPr>
          <w:rFonts w:cs="Arial"/>
          <w:bCs/>
          <w:i w:val="0"/>
          <w:iCs/>
        </w:rPr>
        <w:t xml:space="preserve"> </w:t>
      </w:r>
    </w:p>
    <w:p w14:paraId="0F842959" w14:textId="28FD12A9" w:rsidR="00AE1833" w:rsidRDefault="00B85B79">
      <w:pPr>
        <w:pStyle w:val="Abstract"/>
        <w:jc w:val="both"/>
        <w:rPr>
          <w:rFonts w:cs="Arial"/>
          <w:bCs/>
          <w:i w:val="0"/>
          <w:iCs/>
        </w:rPr>
      </w:pPr>
      <w:r>
        <w:rPr>
          <w:rFonts w:cs="Arial"/>
          <w:bCs/>
          <w:i w:val="0"/>
          <w:iCs/>
        </w:rPr>
        <w:t>Compared to industry, howe</w:t>
      </w:r>
      <w:r>
        <w:rPr>
          <w:rFonts w:cs="Arial"/>
          <w:bCs/>
          <w:i w:val="0"/>
          <w:iCs/>
        </w:rPr>
        <w:t xml:space="preserve">ver, agriculture has an additional weakness in this situation. </w:t>
      </w:r>
      <w:r w:rsidR="00667146">
        <w:rPr>
          <w:rFonts w:cs="Arial"/>
          <w:bCs/>
          <w:i w:val="0"/>
          <w:iCs/>
        </w:rPr>
        <w:t>W</w:t>
      </w:r>
      <w:r>
        <w:rPr>
          <w:rFonts w:cs="Arial"/>
          <w:bCs/>
          <w:i w:val="0"/>
          <w:iCs/>
        </w:rPr>
        <w:t xml:space="preserve">hile the phase of Industry 3.0 represented for the industrial sector the advent of the IT revolution, for the agricultural sector this phase has been largely skipped for </w:t>
      </w:r>
      <w:r w:rsidR="00667146">
        <w:rPr>
          <w:rFonts w:cs="Arial"/>
          <w:bCs/>
          <w:i w:val="0"/>
          <w:iCs/>
        </w:rPr>
        <w:t>economic, financial</w:t>
      </w:r>
      <w:r w:rsidR="00667146">
        <w:rPr>
          <w:rFonts w:cs="Arial"/>
          <w:bCs/>
          <w:i w:val="0"/>
          <w:iCs/>
        </w:rPr>
        <w:t xml:space="preserve">, </w:t>
      </w:r>
      <w:r w:rsidR="00667146">
        <w:rPr>
          <w:rFonts w:cs="Arial"/>
          <w:bCs/>
          <w:i w:val="0"/>
          <w:iCs/>
        </w:rPr>
        <w:t>cultural</w:t>
      </w:r>
      <w:r w:rsidR="00667146">
        <w:rPr>
          <w:rFonts w:cs="Arial"/>
          <w:bCs/>
          <w:i w:val="0"/>
          <w:iCs/>
        </w:rPr>
        <w:t xml:space="preserve"> and other </w:t>
      </w:r>
      <w:r>
        <w:rPr>
          <w:rFonts w:cs="Arial"/>
          <w:bCs/>
          <w:i w:val="0"/>
          <w:iCs/>
        </w:rPr>
        <w:t>reasons</w:t>
      </w:r>
      <w:r>
        <w:rPr>
          <w:rFonts w:cs="Arial"/>
          <w:bCs/>
          <w:i w:val="0"/>
          <w:iCs/>
        </w:rPr>
        <w:t xml:space="preserve">. Technological progress between 1970 and 2021 introduced, albeit very slowly, many mechanical and electronic innovations, which then led to the high level of automation of many solutions </w:t>
      </w:r>
      <w:r w:rsidR="00667146">
        <w:rPr>
          <w:rFonts w:cs="Arial"/>
          <w:bCs/>
          <w:i w:val="0"/>
          <w:iCs/>
        </w:rPr>
        <w:t xml:space="preserve">in </w:t>
      </w:r>
      <w:r>
        <w:rPr>
          <w:rFonts w:cs="Arial"/>
          <w:bCs/>
          <w:i w:val="0"/>
          <w:iCs/>
        </w:rPr>
        <w:t xml:space="preserve">Precision Farming, but failed </w:t>
      </w:r>
      <w:r>
        <w:rPr>
          <w:rFonts w:cs="Arial"/>
          <w:bCs/>
          <w:i w:val="0"/>
          <w:iCs/>
        </w:rPr>
        <w:t xml:space="preserve">to bring about the maturation of a solid IT culture in farm management processes. It is believed that today this gap is still the cause of many of the delays in the diffusion of Smart Agriculture practices. </w:t>
      </w:r>
    </w:p>
    <w:p w14:paraId="5C32E823" w14:textId="77777777" w:rsidR="00AE1833" w:rsidRDefault="00B85B79">
      <w:pPr>
        <w:pStyle w:val="Abstract"/>
        <w:jc w:val="both"/>
        <w:rPr>
          <w:rFonts w:cs="Arial"/>
          <w:bCs/>
          <w:i w:val="0"/>
          <w:iCs/>
        </w:rPr>
      </w:pPr>
      <w:r>
        <w:rPr>
          <w:rFonts w:cs="Arial"/>
          <w:bCs/>
          <w:i w:val="0"/>
          <w:iCs/>
        </w:rPr>
        <w:lastRenderedPageBreak/>
        <w:t>In this sense, Universities can become key playe</w:t>
      </w:r>
      <w:r>
        <w:rPr>
          <w:rFonts w:cs="Arial"/>
          <w:bCs/>
          <w:i w:val="0"/>
          <w:iCs/>
        </w:rPr>
        <w:t>rs in helping to overcome this gap, taking full advantage of LLL approaches and opening up to all possible decision-makers operating in Smart Agriculture and related industries.</w:t>
      </w:r>
    </w:p>
    <w:p w14:paraId="28007862" w14:textId="12F2AB55" w:rsidR="00AE1833" w:rsidRDefault="00B85B79">
      <w:pPr>
        <w:pStyle w:val="Abstract"/>
        <w:jc w:val="both"/>
        <w:rPr>
          <w:rFonts w:cs="Arial"/>
          <w:bCs/>
          <w:i w:val="0"/>
          <w:iCs/>
        </w:rPr>
      </w:pPr>
      <w:r>
        <w:rPr>
          <w:rFonts w:cs="Arial"/>
          <w:bCs/>
          <w:i w:val="0"/>
          <w:iCs/>
        </w:rPr>
        <w:t>In a joint project of the University of Natural Resources and Life Sciences (B</w:t>
      </w:r>
      <w:r>
        <w:rPr>
          <w:rFonts w:cs="Arial"/>
          <w:bCs/>
          <w:i w:val="0"/>
          <w:iCs/>
        </w:rPr>
        <w:t>OKU)/Austria, Free University of Bolzano/Italy, Swedish University of Agricultural Sciences/Sweden and Technical University of Munich/</w:t>
      </w:r>
      <w:r>
        <w:rPr>
          <w:rFonts w:cs="Arial"/>
          <w:bCs/>
          <w:i w:val="0"/>
          <w:iCs/>
        </w:rPr>
        <w:t>Germany</w:t>
      </w:r>
      <w:r w:rsidR="004E1D66" w:rsidRPr="004E1D66">
        <w:rPr>
          <w:rFonts w:cs="Arial"/>
          <w:bCs/>
          <w:i w:val="0"/>
          <w:iCs/>
        </w:rPr>
        <w:t xml:space="preserve"> </w:t>
      </w:r>
      <w:r w:rsidR="004E1D66">
        <w:rPr>
          <w:rFonts w:cs="Arial"/>
          <w:bCs/>
          <w:i w:val="0"/>
          <w:iCs/>
        </w:rPr>
        <w:t>(USAGE Project – Erasmus+)</w:t>
      </w:r>
      <w:r w:rsidR="004E1D66">
        <w:rPr>
          <w:rFonts w:cs="Arial"/>
          <w:bCs/>
          <w:i w:val="0"/>
          <w:iCs/>
        </w:rPr>
        <w:t>,</w:t>
      </w:r>
      <w:r>
        <w:rPr>
          <w:rFonts w:cs="Arial"/>
          <w:bCs/>
          <w:i w:val="0"/>
          <w:iCs/>
        </w:rPr>
        <w:t xml:space="preserve"> a </w:t>
      </w:r>
      <w:r>
        <w:rPr>
          <w:rFonts w:cs="Arial"/>
          <w:bCs/>
          <w:i w:val="0"/>
          <w:iCs/>
        </w:rPr>
        <w:t xml:space="preserve">concept on LLL </w:t>
      </w:r>
      <w:r w:rsidR="004E1D66">
        <w:rPr>
          <w:rFonts w:cs="Arial"/>
          <w:bCs/>
          <w:i w:val="0"/>
          <w:iCs/>
        </w:rPr>
        <w:t xml:space="preserve">in </w:t>
      </w:r>
      <w:r>
        <w:rPr>
          <w:rFonts w:cs="Arial"/>
          <w:bCs/>
          <w:i w:val="0"/>
          <w:iCs/>
        </w:rPr>
        <w:t xml:space="preserve">Smart Farming </w:t>
      </w:r>
      <w:r>
        <w:rPr>
          <w:rFonts w:cs="Arial"/>
          <w:bCs/>
          <w:i w:val="0"/>
          <w:iCs/>
        </w:rPr>
        <w:t>is currently being developed and implemented in s</w:t>
      </w:r>
      <w:r>
        <w:rPr>
          <w:rFonts w:cs="Arial"/>
          <w:bCs/>
          <w:i w:val="0"/>
          <w:iCs/>
        </w:rPr>
        <w:t xml:space="preserve">everal courses. The paper will present the main experiences from the Project </w:t>
      </w:r>
      <w:r>
        <w:rPr>
          <w:rFonts w:cs="Arial"/>
          <w:bCs/>
          <w:i w:val="0"/>
          <w:iCs/>
        </w:rPr>
        <w:t>with particular relevance to:</w:t>
      </w:r>
    </w:p>
    <w:p w14:paraId="35171022" w14:textId="5CD794E6" w:rsidR="00AE1833" w:rsidRDefault="00B85B79">
      <w:pPr>
        <w:pStyle w:val="Abstract"/>
        <w:numPr>
          <w:ilvl w:val="0"/>
          <w:numId w:val="4"/>
        </w:numPr>
        <w:jc w:val="both"/>
        <w:rPr>
          <w:rFonts w:cs="Arial"/>
          <w:bCs/>
          <w:i w:val="0"/>
          <w:iCs/>
        </w:rPr>
      </w:pPr>
      <w:r>
        <w:rPr>
          <w:rFonts w:cs="Arial"/>
          <w:bCs/>
          <w:i w:val="0"/>
          <w:iCs/>
        </w:rPr>
        <w:t xml:space="preserve">Results from a needs analysis/ survey among professional companies, associations and </w:t>
      </w:r>
      <w:r w:rsidR="004E1D66">
        <w:rPr>
          <w:rFonts w:cs="Arial"/>
          <w:bCs/>
          <w:i w:val="0"/>
          <w:iCs/>
        </w:rPr>
        <w:t>organizations</w:t>
      </w:r>
      <w:r>
        <w:rPr>
          <w:rFonts w:cs="Arial"/>
          <w:bCs/>
          <w:i w:val="0"/>
          <w:iCs/>
        </w:rPr>
        <w:t xml:space="preserve"> active in agriculture and agricultural engineerin</w:t>
      </w:r>
      <w:r>
        <w:rPr>
          <w:rFonts w:cs="Arial"/>
          <w:bCs/>
          <w:i w:val="0"/>
          <w:iCs/>
        </w:rPr>
        <w:t>g.</w:t>
      </w:r>
    </w:p>
    <w:p w14:paraId="50D2BB99" w14:textId="19CEB3D7" w:rsidR="00AE1833" w:rsidRDefault="00B85B79">
      <w:pPr>
        <w:pStyle w:val="Abstract"/>
        <w:numPr>
          <w:ilvl w:val="0"/>
          <w:numId w:val="4"/>
        </w:numPr>
        <w:jc w:val="both"/>
        <w:rPr>
          <w:rFonts w:cs="Arial"/>
          <w:bCs/>
          <w:i w:val="0"/>
          <w:iCs/>
        </w:rPr>
      </w:pPr>
      <w:r>
        <w:rPr>
          <w:rFonts w:cs="Arial"/>
          <w:bCs/>
          <w:i w:val="0"/>
          <w:iCs/>
        </w:rPr>
        <w:t xml:space="preserve">Educational approaches </w:t>
      </w:r>
      <w:r>
        <w:rPr>
          <w:rFonts w:cs="Arial"/>
          <w:bCs/>
          <w:i w:val="0"/>
          <w:iCs/>
        </w:rPr>
        <w:t xml:space="preserve">developed by partners </w:t>
      </w:r>
      <w:r w:rsidR="004E1D66">
        <w:rPr>
          <w:rFonts w:cs="Arial"/>
          <w:bCs/>
          <w:i w:val="0"/>
          <w:iCs/>
        </w:rPr>
        <w:t xml:space="preserve">on how to </w:t>
      </w:r>
      <w:r>
        <w:rPr>
          <w:rFonts w:cs="Arial"/>
          <w:bCs/>
          <w:i w:val="0"/>
          <w:iCs/>
        </w:rPr>
        <w:t xml:space="preserve">teach </w:t>
      </w:r>
      <w:r>
        <w:rPr>
          <w:rFonts w:cs="Arial"/>
          <w:bCs/>
          <w:i w:val="0"/>
          <w:iCs/>
        </w:rPr>
        <w:t xml:space="preserve">relevant content </w:t>
      </w:r>
      <w:r w:rsidR="004E1D66">
        <w:rPr>
          <w:rFonts w:cs="Arial"/>
          <w:bCs/>
          <w:i w:val="0"/>
          <w:iCs/>
        </w:rPr>
        <w:t>for S</w:t>
      </w:r>
      <w:r w:rsidR="004E1D66">
        <w:rPr>
          <w:rFonts w:cs="Arial"/>
          <w:bCs/>
          <w:i w:val="0"/>
          <w:iCs/>
        </w:rPr>
        <w:t xml:space="preserve">mart </w:t>
      </w:r>
      <w:r w:rsidR="004E1D66">
        <w:rPr>
          <w:rFonts w:cs="Arial"/>
          <w:bCs/>
          <w:i w:val="0"/>
          <w:iCs/>
        </w:rPr>
        <w:t>F</w:t>
      </w:r>
      <w:r w:rsidR="004E1D66">
        <w:rPr>
          <w:rFonts w:cs="Arial"/>
          <w:bCs/>
          <w:i w:val="0"/>
          <w:iCs/>
        </w:rPr>
        <w:t xml:space="preserve">arming </w:t>
      </w:r>
      <w:r>
        <w:rPr>
          <w:rFonts w:cs="Arial"/>
          <w:bCs/>
          <w:i w:val="0"/>
          <w:iCs/>
        </w:rPr>
        <w:t>(online/</w:t>
      </w:r>
      <w:r w:rsidR="004E1D66">
        <w:rPr>
          <w:rFonts w:cs="Arial"/>
          <w:bCs/>
          <w:i w:val="0"/>
          <w:iCs/>
        </w:rPr>
        <w:t xml:space="preserve"> </w:t>
      </w:r>
      <w:r>
        <w:rPr>
          <w:rFonts w:cs="Arial"/>
          <w:bCs/>
          <w:i w:val="0"/>
          <w:iCs/>
        </w:rPr>
        <w:t>hybrid courses).</w:t>
      </w:r>
    </w:p>
    <w:p w14:paraId="3F73AEDB" w14:textId="22DF67CB" w:rsidR="00AE1833" w:rsidRDefault="00B85B79">
      <w:pPr>
        <w:pStyle w:val="Abstract"/>
        <w:numPr>
          <w:ilvl w:val="0"/>
          <w:numId w:val="4"/>
        </w:numPr>
        <w:jc w:val="both"/>
        <w:rPr>
          <w:rFonts w:cs="Arial"/>
          <w:bCs/>
          <w:i w:val="0"/>
          <w:iCs/>
        </w:rPr>
      </w:pPr>
      <w:r>
        <w:rPr>
          <w:rFonts w:cs="Arial"/>
          <w:bCs/>
          <w:i w:val="0"/>
          <w:iCs/>
        </w:rPr>
        <w:t>Topics and problems selected by partners to develop LLL modules on</w:t>
      </w:r>
      <w:r w:rsidR="004E1D66">
        <w:rPr>
          <w:rFonts w:cs="Arial"/>
          <w:bCs/>
          <w:i w:val="0"/>
          <w:iCs/>
        </w:rPr>
        <w:t xml:space="preserve"> Smart Farming/ Smart</w:t>
      </w:r>
      <w:r>
        <w:rPr>
          <w:rFonts w:cs="Arial"/>
          <w:bCs/>
          <w:i w:val="0"/>
          <w:iCs/>
        </w:rPr>
        <w:t xml:space="preserve"> </w:t>
      </w:r>
      <w:r w:rsidR="004E1D66">
        <w:rPr>
          <w:rFonts w:cs="Arial"/>
          <w:bCs/>
          <w:i w:val="0"/>
          <w:iCs/>
        </w:rPr>
        <w:t>A</w:t>
      </w:r>
      <w:r>
        <w:rPr>
          <w:rFonts w:cs="Arial"/>
          <w:bCs/>
          <w:i w:val="0"/>
          <w:iCs/>
        </w:rPr>
        <w:t>griculture.</w:t>
      </w:r>
    </w:p>
    <w:p w14:paraId="5407CBF8" w14:textId="23E4C10C" w:rsidR="00AE1833" w:rsidRDefault="00B85B79">
      <w:pPr>
        <w:pStyle w:val="Abstract"/>
        <w:numPr>
          <w:ilvl w:val="0"/>
          <w:numId w:val="4"/>
        </w:numPr>
        <w:jc w:val="both"/>
        <w:rPr>
          <w:rFonts w:cs="Arial"/>
          <w:bCs/>
          <w:i w:val="0"/>
          <w:iCs/>
        </w:rPr>
      </w:pPr>
      <w:r>
        <w:rPr>
          <w:rFonts w:cs="Arial"/>
          <w:bCs/>
          <w:i w:val="0"/>
          <w:iCs/>
        </w:rPr>
        <w:t>Education</w:t>
      </w:r>
      <w:r w:rsidR="004E1D66">
        <w:rPr>
          <w:rFonts w:cs="Arial"/>
          <w:bCs/>
          <w:i w:val="0"/>
          <w:iCs/>
        </w:rPr>
        <w:t>al</w:t>
      </w:r>
      <w:r>
        <w:rPr>
          <w:rFonts w:cs="Arial"/>
          <w:bCs/>
          <w:i w:val="0"/>
          <w:iCs/>
        </w:rPr>
        <w:t xml:space="preserve"> activities to be shared among different types</w:t>
      </w:r>
      <w:r>
        <w:rPr>
          <w:rFonts w:cs="Arial"/>
          <w:bCs/>
          <w:i w:val="0"/>
          <w:iCs/>
        </w:rPr>
        <w:t xml:space="preserve"> of experimental/</w:t>
      </w:r>
      <w:r w:rsidR="004E1D66">
        <w:rPr>
          <w:rFonts w:cs="Arial"/>
          <w:bCs/>
          <w:i w:val="0"/>
          <w:iCs/>
        </w:rPr>
        <w:t xml:space="preserve"> </w:t>
      </w:r>
      <w:r>
        <w:rPr>
          <w:rFonts w:cs="Arial"/>
          <w:bCs/>
          <w:i w:val="0"/>
          <w:iCs/>
        </w:rPr>
        <w:t xml:space="preserve">living labs, for enhancing new practical experiences.  </w:t>
      </w:r>
    </w:p>
    <w:p w14:paraId="4A28BCB7" w14:textId="08C01142" w:rsidR="00AE1833" w:rsidRDefault="00B85B79">
      <w:pPr>
        <w:pStyle w:val="Abstract"/>
        <w:jc w:val="both"/>
        <w:rPr>
          <w:rFonts w:cs="Arial"/>
          <w:bCs/>
          <w:i w:val="0"/>
          <w:iCs/>
        </w:rPr>
      </w:pPr>
      <w:r>
        <w:rPr>
          <w:rFonts w:cs="Arial"/>
          <w:bCs/>
          <w:i w:val="0"/>
          <w:iCs/>
        </w:rPr>
        <w:t xml:space="preserve">These experiences also aim to develop new approaches to training </w:t>
      </w:r>
      <w:r>
        <w:rPr>
          <w:rFonts w:cs="Arial"/>
          <w:bCs/>
          <w:i w:val="0"/>
          <w:iCs/>
        </w:rPr>
        <w:t>professionals in the field of agricultural engineering.</w:t>
      </w:r>
    </w:p>
    <w:p w14:paraId="17DC873C" w14:textId="77777777" w:rsidR="00AE1833" w:rsidRDefault="00AE1833">
      <w:pPr>
        <w:pStyle w:val="Abstract"/>
        <w:jc w:val="both"/>
        <w:rPr>
          <w:rFonts w:cs="Arial"/>
          <w:bCs/>
          <w:i w:val="0"/>
          <w:iCs/>
        </w:rPr>
      </w:pPr>
    </w:p>
    <w:p w14:paraId="023CB89B" w14:textId="77777777" w:rsidR="00AE1833" w:rsidRDefault="00AE1833">
      <w:pPr>
        <w:pStyle w:val="Abstract"/>
        <w:jc w:val="both"/>
        <w:rPr>
          <w:rFonts w:cs="Arial"/>
          <w:bCs/>
          <w:i w:val="0"/>
          <w:iCs/>
        </w:rPr>
      </w:pPr>
    </w:p>
    <w:p w14:paraId="6E82C170" w14:textId="77777777" w:rsidR="00AE1833" w:rsidRDefault="00AE1833">
      <w:pPr>
        <w:pStyle w:val="Abstract"/>
        <w:jc w:val="both"/>
        <w:rPr>
          <w:rFonts w:cs="Arial"/>
          <w:bCs/>
          <w:i w:val="0"/>
          <w:iCs/>
        </w:rPr>
      </w:pPr>
    </w:p>
    <w:p w14:paraId="2943C932" w14:textId="77777777" w:rsidR="00AE1833" w:rsidRDefault="00AE1833">
      <w:pPr>
        <w:pStyle w:val="Abstract"/>
        <w:jc w:val="both"/>
        <w:rPr>
          <w:rFonts w:cs="Arial"/>
          <w:bCs/>
          <w:i w:val="0"/>
          <w:iCs/>
        </w:rPr>
      </w:pPr>
    </w:p>
    <w:p w14:paraId="288A561D" w14:textId="77777777" w:rsidR="00AE1833" w:rsidRDefault="00AE1833">
      <w:pPr>
        <w:pStyle w:val="Abstract"/>
        <w:jc w:val="both"/>
        <w:rPr>
          <w:rFonts w:cs="Arial"/>
          <w:bCs/>
          <w:i w:val="0"/>
          <w:iCs/>
        </w:rPr>
      </w:pPr>
    </w:p>
    <w:sectPr w:rsidR="00AE1833">
      <w:headerReference w:type="default" r:id="rId7"/>
      <w:pgSz w:w="12240" w:h="15840"/>
      <w:pgMar w:top="1701" w:right="1701" w:bottom="1701" w:left="1701" w:header="720" w:footer="0" w:gutter="0"/>
      <w:pgNumType w:start="2"/>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0A94" w14:textId="77777777" w:rsidR="00B85B79" w:rsidRDefault="00B85B79">
      <w:pPr>
        <w:spacing w:before="0"/>
      </w:pPr>
      <w:r>
        <w:separator/>
      </w:r>
    </w:p>
  </w:endnote>
  <w:endnote w:type="continuationSeparator" w:id="0">
    <w:p w14:paraId="54F48D15" w14:textId="77777777" w:rsidR="00B85B79" w:rsidRDefault="00B85B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C0A7" w14:textId="77777777" w:rsidR="00B85B79" w:rsidRDefault="00B85B79">
      <w:pPr>
        <w:spacing w:before="0"/>
      </w:pPr>
      <w:r>
        <w:separator/>
      </w:r>
    </w:p>
  </w:footnote>
  <w:footnote w:type="continuationSeparator" w:id="0">
    <w:p w14:paraId="38861C25" w14:textId="77777777" w:rsidR="00B85B79" w:rsidRDefault="00B85B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55" w:type="dxa"/>
      <w:tblLayout w:type="fixed"/>
      <w:tblCellMar>
        <w:left w:w="0" w:type="dxa"/>
        <w:right w:w="0" w:type="dxa"/>
      </w:tblCellMar>
      <w:tblLook w:val="04A0" w:firstRow="1" w:lastRow="0" w:firstColumn="1" w:lastColumn="0" w:noHBand="0" w:noVBand="1"/>
    </w:tblPr>
    <w:tblGrid>
      <w:gridCol w:w="926"/>
      <w:gridCol w:w="614"/>
      <w:gridCol w:w="7715"/>
    </w:tblGrid>
    <w:tr w:rsidR="00AE1833" w14:paraId="21F63C0B" w14:textId="77777777">
      <w:trPr>
        <w:cantSplit/>
        <w:trHeight w:hRule="exact" w:val="911"/>
      </w:trPr>
      <w:tc>
        <w:tcPr>
          <w:tcW w:w="926" w:type="dxa"/>
          <w:tcBorders>
            <w:top w:val="nil"/>
            <w:left w:val="nil"/>
            <w:bottom w:val="nil"/>
            <w:right w:val="nil"/>
          </w:tcBorders>
          <w:vAlign w:val="center"/>
        </w:tcPr>
        <w:p w14:paraId="24FD2431" w14:textId="77777777" w:rsidR="00AE1833" w:rsidRDefault="00B85B79">
          <w:pPr>
            <w:pStyle w:val="Kopfzeile"/>
            <w:widowControl w:val="0"/>
            <w:jc w:val="center"/>
            <w:rPr>
              <w:i/>
              <w:sz w:val="20"/>
              <w:lang w:val="en-GB"/>
            </w:rPr>
          </w:pPr>
          <w:r>
            <w:rPr>
              <w:i/>
              <w:noProof/>
              <w:sz w:val="20"/>
              <w:lang w:val="en-GB"/>
            </w:rPr>
            <w:drawing>
              <wp:anchor distT="0" distB="0" distL="0" distR="0" simplePos="0" relativeHeight="3" behindDoc="1" locked="0" layoutInCell="1" allowOverlap="1" wp14:anchorId="37675BFA" wp14:editId="13406728">
                <wp:simplePos x="0" y="0"/>
                <wp:positionH relativeFrom="column">
                  <wp:posOffset>-3810</wp:posOffset>
                </wp:positionH>
                <wp:positionV relativeFrom="paragraph">
                  <wp:posOffset>76200</wp:posOffset>
                </wp:positionV>
                <wp:extent cx="539750" cy="539750"/>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p>
      </w:tc>
      <w:tc>
        <w:tcPr>
          <w:tcW w:w="614" w:type="dxa"/>
          <w:tcBorders>
            <w:top w:val="nil"/>
            <w:left w:val="nil"/>
            <w:bottom w:val="nil"/>
            <w:right w:val="nil"/>
          </w:tcBorders>
        </w:tcPr>
        <w:p w14:paraId="1E6220C7" w14:textId="77777777" w:rsidR="00AE1833" w:rsidRDefault="00AE1833">
          <w:pPr>
            <w:pStyle w:val="Kopfzeile"/>
            <w:widowControl w:val="0"/>
            <w:rPr>
              <w:i/>
              <w:sz w:val="20"/>
              <w:lang w:val="en-GB"/>
            </w:rPr>
          </w:pPr>
        </w:p>
      </w:tc>
      <w:tc>
        <w:tcPr>
          <w:tcW w:w="7715" w:type="dxa"/>
          <w:tcBorders>
            <w:top w:val="nil"/>
            <w:left w:val="nil"/>
            <w:bottom w:val="nil"/>
            <w:right w:val="nil"/>
          </w:tcBorders>
          <w:vAlign w:val="center"/>
        </w:tcPr>
        <w:p w14:paraId="359035E1" w14:textId="77777777" w:rsidR="00AE1833" w:rsidRDefault="00B85B79">
          <w:pPr>
            <w:pStyle w:val="Kopfzeile"/>
            <w:widowControl w:val="0"/>
            <w:spacing w:before="0"/>
            <w:rPr>
              <w:i/>
              <w:sz w:val="20"/>
              <w:lang w:val="en-GB"/>
            </w:rPr>
          </w:pPr>
          <w:r>
            <w:rPr>
              <w:rFonts w:eastAsia="Times New Roman"/>
              <w:i/>
              <w:sz w:val="20"/>
              <w:lang w:val="en-GB"/>
            </w:rPr>
            <w:t>12</w:t>
          </w:r>
          <w:r>
            <w:rPr>
              <w:rFonts w:eastAsia="Times New Roman"/>
              <w:i/>
              <w:sz w:val="20"/>
              <w:vertAlign w:val="superscript"/>
              <w:lang w:val="en-GB"/>
            </w:rPr>
            <w:t>th</w:t>
          </w:r>
          <w:r>
            <w:rPr>
              <w:rFonts w:eastAsia="Times New Roman"/>
              <w:i/>
              <w:sz w:val="20"/>
              <w:lang w:val="en-GB"/>
            </w:rPr>
            <w:t xml:space="preserve"> International AIIA Conference: September 19-22, 2022 Palermo - Italy</w:t>
          </w:r>
        </w:p>
        <w:p w14:paraId="786FCC6E" w14:textId="77777777" w:rsidR="00AE1833" w:rsidRDefault="00B85B79">
          <w:pPr>
            <w:pStyle w:val="Kopfzeile"/>
            <w:widowControl w:val="0"/>
            <w:rPr>
              <w:i/>
              <w:sz w:val="20"/>
              <w:lang w:val="en-GB"/>
            </w:rPr>
          </w:pPr>
          <w:r>
            <w:rPr>
              <w:rFonts w:eastAsia="Times New Roman"/>
              <w:i/>
              <w:sz w:val="20"/>
              <w:lang w:val="en-GB"/>
            </w:rPr>
            <w:t xml:space="preserve">“Biosystems Engineering towards the Green Deal” </w:t>
          </w:r>
        </w:p>
        <w:p w14:paraId="7402940A" w14:textId="77777777" w:rsidR="00AE1833" w:rsidRDefault="00B85B79">
          <w:pPr>
            <w:pStyle w:val="Kopfzeile"/>
            <w:widowControl w:val="0"/>
            <w:spacing w:before="0"/>
            <w:rPr>
              <w:i/>
              <w:sz w:val="20"/>
              <w:lang w:val="en-GB"/>
            </w:rPr>
          </w:pPr>
          <w:r>
            <w:rPr>
              <w:rFonts w:eastAsia="Times New Roman"/>
              <w:i/>
              <w:sz w:val="20"/>
              <w:lang w:val="en-GB"/>
            </w:rPr>
            <w:t>Improving the resilience of agriculture, forestry and food systems in the post-Covid era</w:t>
          </w:r>
        </w:p>
      </w:tc>
    </w:tr>
  </w:tbl>
  <w:p w14:paraId="7E6A47EF" w14:textId="77777777" w:rsidR="00AE1833" w:rsidRDefault="00AE1833">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FA0"/>
    <w:multiLevelType w:val="multilevel"/>
    <w:tmpl w:val="055CF924"/>
    <w:lvl w:ilvl="0">
      <w:start w:val="1"/>
      <w:numFmt w:val="bullet"/>
      <w:pStyle w:val="Aufzhlungszeich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E71B1D"/>
    <w:multiLevelType w:val="multilevel"/>
    <w:tmpl w:val="E15C1E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9C5AA5"/>
    <w:multiLevelType w:val="multilevel"/>
    <w:tmpl w:val="8F4242F6"/>
    <w:lvl w:ilvl="0">
      <w:start w:val="1"/>
      <w:numFmt w:val="decimal"/>
      <w:pStyle w:val="Listennumm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D9D5375"/>
    <w:multiLevelType w:val="multilevel"/>
    <w:tmpl w:val="FEDE57C8"/>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num w:numId="1" w16cid:durableId="1122068149">
    <w:abstractNumId w:val="1"/>
  </w:num>
  <w:num w:numId="2" w16cid:durableId="1443258003">
    <w:abstractNumId w:val="0"/>
  </w:num>
  <w:num w:numId="3" w16cid:durableId="428046378">
    <w:abstractNumId w:val="2"/>
  </w:num>
  <w:num w:numId="4" w16cid:durableId="165498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33"/>
    <w:rsid w:val="00181172"/>
    <w:rsid w:val="001D7A7B"/>
    <w:rsid w:val="00204BB7"/>
    <w:rsid w:val="004E1D66"/>
    <w:rsid w:val="00667146"/>
    <w:rsid w:val="007E2718"/>
    <w:rsid w:val="008D5512"/>
    <w:rsid w:val="009D7535"/>
    <w:rsid w:val="00AE1833"/>
    <w:rsid w:val="00AE43D4"/>
    <w:rsid w:val="00B85B79"/>
    <w:rsid w:val="00B95BB7"/>
    <w:rsid w:val="00CE777F"/>
    <w:rsid w:val="00D8269C"/>
    <w:rsid w:val="00E6059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CAA2"/>
  <w15:docId w15:val="{90677BC9-E1B7-49B5-99A8-67684D2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pPr>
    <w:rPr>
      <w:rFonts w:ascii="Arial" w:hAnsi="Arial"/>
      <w:sz w:val="22"/>
      <w:lang w:val="en-US" w:eastAsia="en-US"/>
    </w:rPr>
  </w:style>
  <w:style w:type="paragraph" w:styleId="berschrift1">
    <w:name w:val="heading 1"/>
    <w:basedOn w:val="Standard"/>
    <w:next w:val="Standard"/>
    <w:qFormat/>
    <w:pPr>
      <w:keepNext/>
      <w:spacing w:before="240" w:after="60"/>
      <w:outlineLvl w:val="0"/>
    </w:pPr>
    <w:rPr>
      <w:b/>
      <w:kern w:val="2"/>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style>
  <w:style w:type="character" w:customStyle="1" w:styleId="Enfasi">
    <w:name w:val="Enfasi"/>
    <w:qFormat/>
    <w:rPr>
      <w:i/>
      <w:iCs/>
    </w:rPr>
  </w:style>
  <w:style w:type="character" w:customStyle="1" w:styleId="CollegamentoInternet">
    <w:name w:val="Collegamento Internet"/>
    <w:semiHidden/>
    <w:rPr>
      <w:color w:val="0000FF"/>
      <w:u w:val="single"/>
    </w:rPr>
  </w:style>
  <w:style w:type="character" w:customStyle="1" w:styleId="CollegamentoInternetvisitato">
    <w:name w:val="Collegamento Internet visitato"/>
    <w:semiHidden/>
    <w:rPr>
      <w:color w:val="800080"/>
      <w:u w:val="single"/>
    </w:rPr>
  </w:style>
  <w:style w:type="character" w:customStyle="1" w:styleId="Menzionenonrisolta1">
    <w:name w:val="Menzione non risolta1"/>
    <w:basedOn w:val="Absatz-Standardschriftart"/>
    <w:uiPriority w:val="99"/>
    <w:semiHidden/>
    <w:unhideWhenUsed/>
    <w:qFormat/>
    <w:rsid w:val="006C2472"/>
    <w:rPr>
      <w:color w:val="605E5C"/>
      <w:shd w:val="clear" w:color="auto" w:fill="E1DFDD"/>
    </w:rPr>
  </w:style>
  <w:style w:type="character" w:styleId="NichtaufgelsteErwhnung">
    <w:name w:val="Unresolved Mention"/>
    <w:basedOn w:val="Absatz-Standardschriftart"/>
    <w:uiPriority w:val="99"/>
    <w:semiHidden/>
    <w:unhideWhenUsed/>
    <w:qFormat/>
    <w:rsid w:val="008F7CDD"/>
    <w:rPr>
      <w:color w:val="605E5C"/>
      <w:shd w:val="clear" w:color="auto" w:fill="E1DFDD"/>
    </w:rPr>
  </w:style>
  <w:style w:type="character" w:customStyle="1" w:styleId="Caratteridinumerazione">
    <w:name w:val="Caratteri di numerazione"/>
    <w:qFormat/>
    <w:rPr>
      <w:sz w:val="16"/>
      <w:szCs w:val="16"/>
    </w:rPr>
  </w:style>
  <w:style w:type="paragraph" w:customStyle="1" w:styleId="Titolo">
    <w:name w:val="Titolo"/>
    <w:basedOn w:val="Standard"/>
    <w:next w:val="Textkrper"/>
    <w:qFormat/>
    <w:pPr>
      <w:keepNext/>
      <w:spacing w:before="240" w:after="120"/>
    </w:pPr>
    <w:rPr>
      <w:rFonts w:ascii="Liberation Sans" w:eastAsia="Noto Sans CJK SC" w:hAnsi="Liberation Sans" w:cs="Lucida Sans"/>
      <w:sz w:val="28"/>
      <w:szCs w:val="28"/>
    </w:rPr>
  </w:style>
  <w:style w:type="paragraph" w:styleId="Textkrper">
    <w:name w:val="Body Text"/>
    <w:basedOn w:val="Standard"/>
    <w:semiHidden/>
    <w:pPr>
      <w:spacing w:before="0"/>
    </w:pPr>
    <w:rPr>
      <w:rFonts w:ascii="Times New Roman" w:hAnsi="Times New Roman"/>
    </w:rPr>
  </w:style>
  <w:style w:type="paragraph" w:styleId="Liste">
    <w:name w:val="List"/>
    <w:basedOn w:val="Textkrper"/>
    <w:rPr>
      <w:rFonts w:cs="Lucida Sans"/>
    </w:rPr>
  </w:style>
  <w:style w:type="paragraph" w:styleId="Beschriftung">
    <w:name w:val="caption"/>
    <w:basedOn w:val="Standard"/>
    <w:qFormat/>
    <w:pPr>
      <w:suppressLineNumbers/>
      <w:spacing w:after="120"/>
    </w:pPr>
    <w:rPr>
      <w:rFonts w:cs="Lucida Sans"/>
      <w:i/>
      <w:iCs/>
      <w:sz w:val="24"/>
      <w:szCs w:val="24"/>
    </w:rPr>
  </w:style>
  <w:style w:type="paragraph" w:customStyle="1" w:styleId="Indice">
    <w:name w:val="Indice"/>
    <w:basedOn w:val="Standard"/>
    <w:qFormat/>
    <w:pPr>
      <w:suppressLineNumbers/>
    </w:pPr>
    <w:rPr>
      <w:rFonts w:cs="Lucida Sans"/>
      <w:lang/>
    </w:rPr>
  </w:style>
  <w:style w:type="paragraph" w:styleId="Titel">
    <w:name w:val="Title"/>
    <w:basedOn w:val="Standard"/>
    <w:next w:val="Author"/>
    <w:qFormat/>
    <w:pPr>
      <w:spacing w:before="360" w:after="360"/>
      <w:ind w:left="720" w:right="720"/>
      <w:jc w:val="center"/>
      <w:outlineLvl w:val="0"/>
    </w:pPr>
    <w:rPr>
      <w:b/>
      <w:kern w:val="2"/>
      <w:sz w:val="32"/>
    </w:rPr>
  </w:style>
  <w:style w:type="paragraph" w:customStyle="1" w:styleId="Author">
    <w:name w:val="Author"/>
    <w:basedOn w:val="Standard"/>
    <w:next w:val="Standard"/>
    <w:qFormat/>
    <w:pPr>
      <w:ind w:left="720" w:hanging="720"/>
    </w:pPr>
    <w:rPr>
      <w:b/>
      <w:sz w:val="24"/>
    </w:rPr>
  </w:style>
  <w:style w:type="paragraph" w:customStyle="1" w:styleId="Address">
    <w:name w:val="Address"/>
    <w:basedOn w:val="Standard"/>
    <w:next w:val="Author"/>
    <w:qFormat/>
    <w:pPr>
      <w:spacing w:after="60"/>
      <w:ind w:left="720"/>
    </w:pPr>
  </w:style>
  <w:style w:type="paragraph" w:customStyle="1" w:styleId="ConfName">
    <w:name w:val="ConfName"/>
    <w:basedOn w:val="Standard"/>
    <w:next w:val="ConfLocation"/>
    <w:qFormat/>
    <w:pPr>
      <w:spacing w:before="240"/>
      <w:ind w:left="720" w:right="720"/>
      <w:jc w:val="center"/>
      <w:outlineLvl w:val="0"/>
    </w:pPr>
    <w:rPr>
      <w:b/>
      <w:kern w:val="2"/>
      <w:sz w:val="24"/>
    </w:rPr>
  </w:style>
  <w:style w:type="paragraph" w:customStyle="1" w:styleId="ConfLocation">
    <w:name w:val="ConfLocation"/>
    <w:basedOn w:val="ConfName"/>
    <w:next w:val="ConfDate"/>
    <w:qFormat/>
    <w:pPr>
      <w:spacing w:before="0"/>
      <w:outlineLvl w:val="9"/>
    </w:pPr>
  </w:style>
  <w:style w:type="paragraph" w:customStyle="1" w:styleId="ConfDate">
    <w:name w:val="ConfDate"/>
    <w:basedOn w:val="ConfLocation"/>
    <w:next w:val="ConfSponsor"/>
    <w:qFormat/>
  </w:style>
  <w:style w:type="paragraph" w:customStyle="1" w:styleId="ConfSponsor">
    <w:name w:val="ConfSponsor"/>
    <w:basedOn w:val="ConfDate"/>
    <w:next w:val="Standard"/>
    <w:qFormat/>
  </w:style>
  <w:style w:type="paragraph" w:customStyle="1" w:styleId="Keywords">
    <w:name w:val="Keywords"/>
    <w:basedOn w:val="Standard"/>
    <w:next w:val="Introduction"/>
    <w:qFormat/>
    <w:pPr>
      <w:spacing w:after="240"/>
      <w:outlineLvl w:val="0"/>
    </w:pPr>
    <w:rPr>
      <w:kern w:val="2"/>
    </w:rPr>
  </w:style>
  <w:style w:type="paragraph" w:customStyle="1" w:styleId="Introduction">
    <w:name w:val="Introduction"/>
    <w:basedOn w:val="berschrift1"/>
    <w:next w:val="Standard"/>
    <w:qFormat/>
    <w:pPr>
      <w:outlineLvl w:val="9"/>
    </w:pPr>
  </w:style>
  <w:style w:type="paragraph" w:customStyle="1" w:styleId="Disclaimer">
    <w:name w:val="Disclaimer"/>
    <w:basedOn w:val="Standard"/>
    <w:qFormat/>
    <w:pPr>
      <w:pBdr>
        <w:top w:val="single" w:sz="4" w:space="1" w:color="000000"/>
      </w:pBdr>
      <w:spacing w:before="60"/>
      <w:jc w:val="both"/>
    </w:pPr>
    <w:rPr>
      <w:kern w:val="2"/>
      <w:sz w:val="16"/>
    </w:rPr>
  </w:style>
  <w:style w:type="paragraph" w:customStyle="1" w:styleId="Conclusion">
    <w:name w:val="Conclusion"/>
    <w:basedOn w:val="berschrift1"/>
    <w:next w:val="Standard"/>
    <w:qFormat/>
    <w:pPr>
      <w:outlineLvl w:val="9"/>
    </w:pPr>
  </w:style>
  <w:style w:type="paragraph" w:customStyle="1" w:styleId="Figura">
    <w:name w:val="Figura"/>
    <w:basedOn w:val="Standard"/>
    <w:next w:val="Standard"/>
    <w:qFormat/>
    <w:pPr>
      <w:spacing w:after="60"/>
      <w:jc w:val="center"/>
    </w:pPr>
    <w:rPr>
      <w:kern w:val="2"/>
      <w:sz w:val="24"/>
    </w:rPr>
  </w:style>
  <w:style w:type="paragraph" w:customStyle="1" w:styleId="RefTitle">
    <w:name w:val="Ref Title"/>
    <w:basedOn w:val="berschrift1"/>
    <w:next w:val="RefListing"/>
    <w:qFormat/>
    <w:pPr>
      <w:outlineLvl w:val="9"/>
    </w:pPr>
  </w:style>
  <w:style w:type="paragraph" w:customStyle="1" w:styleId="RefListing">
    <w:name w:val="RefListing"/>
    <w:basedOn w:val="Standard"/>
    <w:qFormat/>
    <w:pPr>
      <w:spacing w:before="60"/>
      <w:ind w:left="720" w:hanging="720"/>
    </w:pPr>
    <w:rPr>
      <w:kern w:val="2"/>
    </w:rPr>
  </w:style>
  <w:style w:type="paragraph" w:customStyle="1" w:styleId="PaperNumber">
    <w:name w:val="PaperNumber"/>
    <w:next w:val="Standard"/>
    <w:qFormat/>
    <w:pPr>
      <w:widowControl w:val="0"/>
      <w:jc w:val="right"/>
    </w:pPr>
    <w:rPr>
      <w:rFonts w:ascii="Arial" w:hAnsi="Arial"/>
      <w:sz w:val="24"/>
      <w:lang w:val="en-US" w:eastAsia="en-US"/>
    </w:rPr>
  </w:style>
  <w:style w:type="paragraph" w:customStyle="1" w:styleId="History">
    <w:name w:val="History"/>
    <w:basedOn w:val="Standard"/>
    <w:qFormat/>
    <w:pPr>
      <w:widowControl w:val="0"/>
      <w:spacing w:after="240"/>
      <w:ind w:left="720" w:right="720"/>
      <w:jc w:val="center"/>
    </w:pPr>
    <w:rPr>
      <w:kern w:val="2"/>
      <w:sz w:val="20"/>
    </w:rPr>
  </w:style>
  <w:style w:type="paragraph" w:customStyle="1" w:styleId="TableCaption">
    <w:name w:val="Table Caption"/>
    <w:basedOn w:val="Standard"/>
    <w:next w:val="Standard"/>
    <w:qFormat/>
    <w:pPr>
      <w:widowControl w:val="0"/>
      <w:spacing w:after="60"/>
    </w:pPr>
    <w:rPr>
      <w:kern w:val="2"/>
    </w:rPr>
  </w:style>
  <w:style w:type="paragraph" w:customStyle="1" w:styleId="FigureCaption">
    <w:name w:val="Figure Caption"/>
    <w:basedOn w:val="Standard"/>
    <w:qFormat/>
    <w:pPr>
      <w:spacing w:before="60" w:after="60"/>
      <w:jc w:val="center"/>
    </w:pPr>
    <w:rPr>
      <w:kern w:val="2"/>
    </w:rPr>
  </w:style>
  <w:style w:type="paragraph" w:customStyle="1" w:styleId="Abstract">
    <w:name w:val="Abstract"/>
    <w:basedOn w:val="Standard"/>
    <w:qFormat/>
    <w:rPr>
      <w:i/>
    </w:rPr>
  </w:style>
  <w:style w:type="paragraph" w:customStyle="1" w:styleId="Gruformel1">
    <w:name w:val="Grußformel1"/>
    <w:basedOn w:val="berschrift1"/>
    <w:next w:val="berschrift1"/>
    <w:qFormat/>
    <w:pPr>
      <w:outlineLvl w:val="9"/>
    </w:pPr>
  </w:style>
  <w:style w:type="paragraph" w:customStyle="1" w:styleId="Intestazioneepidipagina">
    <w:name w:val="Intestazione e piè di pagina"/>
    <w:basedOn w:val="Standard"/>
    <w:qFormat/>
  </w:style>
  <w:style w:type="paragraph" w:styleId="Kopfzeile">
    <w:name w:val="header"/>
    <w:basedOn w:val="Standard"/>
    <w:pPr>
      <w:tabs>
        <w:tab w:val="center" w:pos="4320"/>
        <w:tab w:val="right" w:pos="8640"/>
      </w:tabs>
    </w:pPr>
    <w:rPr>
      <w:sz w:val="24"/>
    </w:rPr>
  </w:style>
  <w:style w:type="paragraph" w:styleId="Fuzeile">
    <w:name w:val="footer"/>
    <w:basedOn w:val="Standard"/>
    <w:semiHidden/>
    <w:pPr>
      <w:tabs>
        <w:tab w:val="center" w:pos="4320"/>
        <w:tab w:val="right" w:pos="8640"/>
      </w:tabs>
    </w:pPr>
    <w:rPr>
      <w:sz w:val="24"/>
    </w:rPr>
  </w:style>
  <w:style w:type="paragraph" w:customStyle="1" w:styleId="ListStart">
    <w:name w:val="List Start"/>
    <w:basedOn w:val="Standard"/>
    <w:next w:val="Aufzhlungszeichen"/>
    <w:qFormat/>
    <w:pPr>
      <w:spacing w:before="60" w:after="60"/>
    </w:pPr>
    <w:rPr>
      <w:kern w:val="2"/>
    </w:rPr>
  </w:style>
  <w:style w:type="paragraph" w:styleId="Aufzhlungszeichen">
    <w:name w:val="List Bullet"/>
    <w:basedOn w:val="Standard"/>
    <w:semiHidden/>
    <w:qFormat/>
    <w:pPr>
      <w:numPr>
        <w:numId w:val="2"/>
      </w:numPr>
      <w:spacing w:before="60" w:after="60"/>
    </w:pPr>
    <w:rPr>
      <w:kern w:val="2"/>
    </w:rPr>
  </w:style>
  <w:style w:type="paragraph" w:styleId="Listennummer">
    <w:name w:val="List Number"/>
    <w:basedOn w:val="Standard"/>
    <w:semiHidden/>
    <w:qFormat/>
    <w:pPr>
      <w:numPr>
        <w:numId w:val="3"/>
      </w:numPr>
      <w:spacing w:before="60" w:after="60"/>
    </w:pPr>
    <w:rPr>
      <w:kern w:val="2"/>
    </w:rPr>
  </w:style>
  <w:style w:type="paragraph" w:customStyle="1" w:styleId="Tablecontents">
    <w:name w:val="Table contents"/>
    <w:basedOn w:val="Standard"/>
    <w:qFormat/>
    <w:pPr>
      <w:spacing w:before="0"/>
    </w:pPr>
  </w:style>
  <w:style w:type="paragraph" w:customStyle="1" w:styleId="Authors">
    <w:name w:val="Authors"/>
    <w:basedOn w:val="Titel"/>
    <w:next w:val="Affiliation"/>
    <w:qFormat/>
    <w:pPr>
      <w:keepNext/>
      <w:spacing w:before="240"/>
      <w:ind w:left="0" w:right="0"/>
      <w:outlineLvl w:val="9"/>
    </w:pPr>
    <w:rPr>
      <w:rFonts w:ascii="Times New Roman" w:hAnsi="Times New Roman"/>
      <w:sz w:val="24"/>
    </w:rPr>
  </w:style>
  <w:style w:type="paragraph" w:customStyle="1" w:styleId="Affiliation">
    <w:name w:val="Affiliation"/>
    <w:basedOn w:val="Titel"/>
    <w:next w:val="PubInfo"/>
    <w:qFormat/>
    <w:pPr>
      <w:keepNext/>
      <w:spacing w:before="240"/>
      <w:ind w:left="0" w:right="0"/>
      <w:outlineLvl w:val="9"/>
    </w:pPr>
    <w:rPr>
      <w:rFonts w:ascii="Times New Roman" w:hAnsi="Times New Roman"/>
      <w:sz w:val="24"/>
    </w:rPr>
  </w:style>
  <w:style w:type="paragraph" w:customStyle="1" w:styleId="PubInfo">
    <w:name w:val="PubInfo"/>
    <w:basedOn w:val="Affiliation"/>
    <w:next w:val="Titel"/>
    <w:qFormat/>
  </w:style>
  <w:style w:type="paragraph" w:styleId="Textkrper2">
    <w:name w:val="Body Text 2"/>
    <w:basedOn w:val="Standard"/>
    <w:semiHidden/>
    <w:qFormat/>
    <w:pPr>
      <w:spacing w:before="0"/>
      <w:ind w:right="226"/>
      <w:jc w:val="both"/>
    </w:pPr>
    <w:rPr>
      <w:rFonts w:ascii="Times New Roman" w:eastAsia="Times New Roman" w:hAnsi="Times New Roman"/>
      <w:sz w:val="20"/>
      <w:szCs w:val="24"/>
      <w:lang w:val="en-GB" w:eastAsia="it-IT"/>
    </w:rPr>
  </w:style>
  <w:style w:type="paragraph" w:styleId="NurText">
    <w:name w:val="Plain Text"/>
    <w:basedOn w:val="Standard"/>
    <w:semiHidden/>
    <w:qFormat/>
    <w:pPr>
      <w:spacing w:before="0"/>
    </w:pPr>
    <w:rPr>
      <w:rFonts w:ascii="Courier New" w:eastAsia="Times New Roman" w:hAnsi="Courier New" w:cs="Courier New"/>
      <w:sz w:val="20"/>
      <w:lang w:eastAsia="it-IT"/>
    </w:rPr>
  </w:style>
  <w:style w:type="table" w:styleId="Tabellenraster">
    <w:name w:val="Table Grid"/>
    <w:basedOn w:val="NormaleTabelle"/>
    <w:rsid w:val="00DA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Paper No: 200000</vt:lpstr>
    </vt:vector>
  </TitlesOfParts>
  <Company>ASAE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dc:description/>
  <cp:lastModifiedBy>andreas mandler</cp:lastModifiedBy>
  <cp:revision>5</cp:revision>
  <cp:lastPrinted>2003-12-04T08:59:00Z</cp:lastPrinted>
  <dcterms:created xsi:type="dcterms:W3CDTF">2022-05-02T09:05:00Z</dcterms:created>
  <dcterms:modified xsi:type="dcterms:W3CDTF">2022-05-02T09:39:00Z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