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2355" w14:textId="3CECB1A6" w:rsidR="00434EB6" w:rsidRDefault="0056079F">
      <w:pPr>
        <w:pStyle w:val="Titolo"/>
        <w:ind w:left="0" w:right="49"/>
        <w:rPr>
          <w:sz w:val="28"/>
        </w:rPr>
      </w:pPr>
      <w:r w:rsidRPr="0056079F">
        <w:t>M</w:t>
      </w:r>
      <w:r w:rsidR="00C24535" w:rsidRPr="0056079F">
        <w:t xml:space="preserve">arginal areas </w:t>
      </w:r>
      <w:r w:rsidRPr="0056079F">
        <w:t>identification to support bio-energy supply chains in Southern Italy contexts</w:t>
      </w:r>
    </w:p>
    <w:p w14:paraId="54253896" w14:textId="55D12985" w:rsidR="00434EB6" w:rsidRPr="00723E14" w:rsidRDefault="00723E14">
      <w:pPr>
        <w:pStyle w:val="Author"/>
        <w:jc w:val="center"/>
        <w:rPr>
          <w:lang w:val="it-IT"/>
        </w:rPr>
      </w:pPr>
      <w:r w:rsidRPr="00723E14">
        <w:rPr>
          <w:lang w:val="it-IT"/>
        </w:rPr>
        <w:t>Elena Cervelli</w:t>
      </w:r>
      <w:r w:rsidR="00227937" w:rsidRPr="00227937">
        <w:rPr>
          <w:vertAlign w:val="superscript"/>
          <w:lang w:val="it-IT"/>
        </w:rPr>
        <w:t>1</w:t>
      </w:r>
      <w:r w:rsidR="00227937" w:rsidRPr="00227937">
        <w:rPr>
          <w:lang w:val="it-IT"/>
        </w:rPr>
        <w:t>*</w:t>
      </w:r>
      <w:r w:rsidRPr="00723E14">
        <w:rPr>
          <w:lang w:val="it-IT"/>
        </w:rPr>
        <w:t xml:space="preserve">, </w:t>
      </w:r>
      <w:r>
        <w:rPr>
          <w:lang w:val="it-IT"/>
        </w:rPr>
        <w:t>Pier Francesco Recchi</w:t>
      </w:r>
      <w:r w:rsidR="00227937" w:rsidRPr="00227937">
        <w:rPr>
          <w:vertAlign w:val="superscript"/>
          <w:lang w:val="it-IT"/>
        </w:rPr>
        <w:t>1</w:t>
      </w:r>
      <w:r>
        <w:rPr>
          <w:lang w:val="it-IT"/>
        </w:rPr>
        <w:t xml:space="preserve">, </w:t>
      </w:r>
      <w:r w:rsidRPr="00723E14">
        <w:rPr>
          <w:lang w:val="it-IT"/>
        </w:rPr>
        <w:t>Ester Scotto d</w:t>
      </w:r>
      <w:r>
        <w:rPr>
          <w:lang w:val="it-IT"/>
        </w:rPr>
        <w:t>i Perta</w:t>
      </w:r>
      <w:r w:rsidR="00227937" w:rsidRPr="00227937">
        <w:rPr>
          <w:vertAlign w:val="superscript"/>
          <w:lang w:val="it-IT"/>
        </w:rPr>
        <w:t>1</w:t>
      </w:r>
      <w:r>
        <w:rPr>
          <w:lang w:val="it-IT"/>
        </w:rPr>
        <w:t>, Antonio Mautone</w:t>
      </w:r>
      <w:r w:rsidR="00227937" w:rsidRPr="00227937">
        <w:rPr>
          <w:vertAlign w:val="superscript"/>
          <w:lang w:val="it-IT"/>
        </w:rPr>
        <w:t>1</w:t>
      </w:r>
      <w:r>
        <w:rPr>
          <w:lang w:val="it-IT"/>
        </w:rPr>
        <w:t>, Massimo Fagnano</w:t>
      </w:r>
      <w:r w:rsidR="00227937" w:rsidRPr="00227937">
        <w:rPr>
          <w:vertAlign w:val="superscript"/>
          <w:lang w:val="it-IT"/>
        </w:rPr>
        <w:t>1</w:t>
      </w:r>
      <w:r>
        <w:rPr>
          <w:lang w:val="it-IT"/>
        </w:rPr>
        <w:t>, Stefania Pindozzi</w:t>
      </w:r>
      <w:r w:rsidR="00227937" w:rsidRPr="00227937">
        <w:rPr>
          <w:vertAlign w:val="superscript"/>
          <w:lang w:val="it-IT"/>
        </w:rPr>
        <w:t>1</w:t>
      </w:r>
    </w:p>
    <w:p w14:paraId="55F1EC14" w14:textId="4D3C4814" w:rsidR="00227937" w:rsidRPr="00CE5920" w:rsidRDefault="0043040F">
      <w:pPr>
        <w:pStyle w:val="Address"/>
        <w:jc w:val="center"/>
        <w:rPr>
          <w:lang w:val="it-IT"/>
        </w:rPr>
      </w:pPr>
      <w:r w:rsidRPr="00C66390">
        <w:rPr>
          <w:vertAlign w:val="superscript"/>
          <w:lang w:val="it-IT"/>
        </w:rPr>
        <w:t xml:space="preserve">1 </w:t>
      </w:r>
      <w:r w:rsidR="00227937" w:rsidRPr="00C66390">
        <w:rPr>
          <w:lang w:val="it-IT"/>
        </w:rPr>
        <w:t xml:space="preserve">Department of </w:t>
      </w:r>
      <w:proofErr w:type="spellStart"/>
      <w:r w:rsidR="00227937" w:rsidRPr="00C66390">
        <w:rPr>
          <w:lang w:val="it-IT"/>
        </w:rPr>
        <w:t>Agricultural</w:t>
      </w:r>
      <w:proofErr w:type="spellEnd"/>
      <w:r w:rsidR="00227937" w:rsidRPr="00C66390">
        <w:rPr>
          <w:lang w:val="it-IT"/>
        </w:rPr>
        <w:t xml:space="preserve"> Science, University of </w:t>
      </w:r>
      <w:proofErr w:type="spellStart"/>
      <w:r w:rsidR="00227937" w:rsidRPr="00C66390">
        <w:rPr>
          <w:lang w:val="it-IT"/>
        </w:rPr>
        <w:t>Naples</w:t>
      </w:r>
      <w:proofErr w:type="spellEnd"/>
      <w:r w:rsidR="00227937" w:rsidRPr="00C66390">
        <w:rPr>
          <w:lang w:val="it-IT"/>
        </w:rPr>
        <w:t xml:space="preserve"> Federico II</w:t>
      </w:r>
      <w:r w:rsidRPr="00C66390">
        <w:rPr>
          <w:lang w:val="it-IT"/>
        </w:rPr>
        <w:t>, v</w:t>
      </w:r>
      <w:r w:rsidR="00227937" w:rsidRPr="00CE5920">
        <w:rPr>
          <w:lang w:val="it-IT"/>
        </w:rPr>
        <w:t>ia Università 100, 80055 Portici (NA)</w:t>
      </w:r>
      <w:r>
        <w:rPr>
          <w:lang w:val="it-IT"/>
        </w:rPr>
        <w:t>,</w:t>
      </w:r>
      <w:r w:rsidR="00227937" w:rsidRPr="00CE5920">
        <w:rPr>
          <w:lang w:val="it-IT"/>
        </w:rPr>
        <w:t xml:space="preserve"> </w:t>
      </w:r>
      <w:proofErr w:type="spellStart"/>
      <w:r w:rsidR="00227937" w:rsidRPr="00CE5920">
        <w:rPr>
          <w:lang w:val="it-IT"/>
        </w:rPr>
        <w:t>Italy</w:t>
      </w:r>
      <w:proofErr w:type="spellEnd"/>
      <w:r w:rsidR="00227937" w:rsidRPr="00CE5920">
        <w:rPr>
          <w:lang w:val="it-IT"/>
        </w:rPr>
        <w:t xml:space="preserve"> </w:t>
      </w:r>
    </w:p>
    <w:p w14:paraId="1C22F799" w14:textId="10BE2521" w:rsidR="00227937" w:rsidRPr="00227937" w:rsidRDefault="00227937">
      <w:pPr>
        <w:pStyle w:val="Address"/>
        <w:jc w:val="center"/>
        <w:rPr>
          <w:lang w:val="it-IT"/>
        </w:rPr>
      </w:pPr>
      <w:r w:rsidRPr="00227937">
        <w:rPr>
          <w:lang w:val="it-IT"/>
        </w:rPr>
        <w:t>*tel. +390812539427 e-mail elena.cervell</w:t>
      </w:r>
      <w:r>
        <w:rPr>
          <w:lang w:val="it-IT"/>
        </w:rPr>
        <w:t>i@unina.it</w:t>
      </w:r>
    </w:p>
    <w:p w14:paraId="0C36C52E" w14:textId="77777777" w:rsidR="00434EB6" w:rsidRPr="00227937" w:rsidRDefault="00434EB6">
      <w:pPr>
        <w:rPr>
          <w:lang w:val="it-IT"/>
        </w:rPr>
      </w:pPr>
    </w:p>
    <w:p w14:paraId="2C372704" w14:textId="0C96A498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56079F">
        <w:t>Marginal lands, landscape, bio-energy crops, land-use planning</w:t>
      </w:r>
      <w:r>
        <w:t>.</w:t>
      </w:r>
    </w:p>
    <w:p w14:paraId="1165D6F2" w14:textId="4C919826" w:rsidR="00434EB6" w:rsidRPr="00C24535" w:rsidRDefault="00434EB6" w:rsidP="00C24535">
      <w:pPr>
        <w:spacing w:line="288" w:lineRule="auto"/>
        <w:ind w:firstLine="284"/>
        <w:jc w:val="both"/>
        <w:rPr>
          <w:rFonts w:cs="Arial"/>
          <w:i/>
          <w:iCs/>
          <w:lang w:val="en-GB"/>
        </w:rPr>
      </w:pPr>
      <w:r>
        <w:rPr>
          <w:b/>
        </w:rPr>
        <w:t>Abstract.</w:t>
      </w:r>
      <w:r>
        <w:rPr>
          <w:rFonts w:cs="Arial"/>
          <w:iCs/>
        </w:rPr>
        <w:t xml:space="preserve"> </w:t>
      </w:r>
      <w:r w:rsidR="00C66390" w:rsidRPr="00C66390">
        <w:rPr>
          <w:rFonts w:cs="Arial"/>
          <w:iCs/>
          <w:szCs w:val="24"/>
        </w:rPr>
        <w:t xml:space="preserve">Amongst European landscape there are wide areas without simple or easily definable characters and structure, in spatial, functional, and perceptive terms. These areas generally characterized by close interactions urban/rural, or fragmentation, abandonment, </w:t>
      </w:r>
      <w:proofErr w:type="gramStart"/>
      <w:r w:rsidR="00C66390" w:rsidRPr="00C66390">
        <w:rPr>
          <w:rFonts w:cs="Arial"/>
          <w:iCs/>
          <w:szCs w:val="24"/>
        </w:rPr>
        <w:t>pollution</w:t>
      </w:r>
      <w:proofErr w:type="gramEnd"/>
      <w:r w:rsidR="00C66390" w:rsidRPr="00C66390">
        <w:rPr>
          <w:rFonts w:cs="Arial"/>
          <w:iCs/>
          <w:szCs w:val="24"/>
        </w:rPr>
        <w:t xml:space="preserve"> or low level of productivity, etc., were in first studies identified as “marginal lands” with a negative meaning. </w:t>
      </w:r>
      <w:r w:rsidR="00FC4156" w:rsidRPr="00C66390">
        <w:rPr>
          <w:rFonts w:cs="Arial"/>
          <w:iCs/>
          <w:szCs w:val="24"/>
        </w:rPr>
        <w:t>Nevertheless,</w:t>
      </w:r>
      <w:r w:rsidR="00C66390" w:rsidRPr="00C66390">
        <w:rPr>
          <w:rFonts w:cs="Arial"/>
          <w:iCs/>
          <w:szCs w:val="24"/>
        </w:rPr>
        <w:t xml:space="preserve"> they are increasingly recognized as important areas providing solutions and opportunities in landscape maintenance and management, thanks to landscape care of traditional social structures, as well as a multifunctional basis for other economic sectors. </w:t>
      </w:r>
      <w:proofErr w:type="gramStart"/>
      <w:r w:rsidR="00C66390" w:rsidRPr="00C66390">
        <w:rPr>
          <w:rFonts w:cs="Arial"/>
          <w:iCs/>
          <w:szCs w:val="24"/>
        </w:rPr>
        <w:t>As a consequence</w:t>
      </w:r>
      <w:proofErr w:type="gramEnd"/>
      <w:r w:rsidR="00C66390" w:rsidRPr="00C66390">
        <w:rPr>
          <w:rFonts w:cs="Arial"/>
          <w:iCs/>
          <w:szCs w:val="24"/>
        </w:rPr>
        <w:t>, their environmental, social and economic sustainability assessment is needed. Many studies deal with the definition of marginality and the possible recovery of marginal territories without achieving a common framework for their identification. The present work intends to contribute to the definition of the criteria for identifying marginality condition in support of the bio-energy supply chains. The study area extends on three regions of southern Italy. A specific action framework was developed, which, based on typical land-use planning approaches -the Spatial-</w:t>
      </w:r>
      <w:proofErr w:type="spellStart"/>
      <w:r w:rsidR="00C66390" w:rsidRPr="00C66390">
        <w:rPr>
          <w:rFonts w:cs="Arial"/>
          <w:iCs/>
          <w:szCs w:val="24"/>
        </w:rPr>
        <w:t>MultiCriteria</w:t>
      </w:r>
      <w:proofErr w:type="spellEnd"/>
      <w:r w:rsidR="00C66390" w:rsidRPr="00C66390">
        <w:rPr>
          <w:rFonts w:cs="Arial"/>
          <w:iCs/>
          <w:szCs w:val="24"/>
        </w:rPr>
        <w:t xml:space="preserve"> Decision Analysis- integrates various factors and clusters of criteria. The results show that</w:t>
      </w:r>
      <w:r w:rsidR="00FC4156">
        <w:rPr>
          <w:rFonts w:cs="Arial"/>
          <w:iCs/>
          <w:szCs w:val="24"/>
        </w:rPr>
        <w:t xml:space="preserve"> </w:t>
      </w:r>
      <w:r w:rsidR="00C66390" w:rsidRPr="00C66390">
        <w:rPr>
          <w:rFonts w:cs="Arial"/>
          <w:iCs/>
          <w:szCs w:val="24"/>
        </w:rPr>
        <w:t xml:space="preserve">almost 15% of the </w:t>
      </w:r>
      <w:r w:rsidR="00FC4156" w:rsidRPr="00C66390">
        <w:rPr>
          <w:rFonts w:cs="Arial"/>
          <w:iCs/>
          <w:szCs w:val="24"/>
        </w:rPr>
        <w:t>study area</w:t>
      </w:r>
      <w:r w:rsidR="00C66390" w:rsidRPr="00C66390">
        <w:rPr>
          <w:rFonts w:cs="Arial"/>
          <w:iCs/>
          <w:szCs w:val="24"/>
        </w:rPr>
        <w:t xml:space="preserve"> can be classified as marginal</w:t>
      </w:r>
      <w:r w:rsidR="00FC4156">
        <w:rPr>
          <w:rFonts w:cs="Arial"/>
          <w:iCs/>
          <w:szCs w:val="24"/>
        </w:rPr>
        <w:t xml:space="preserve">, allowing </w:t>
      </w:r>
      <w:r w:rsidR="00C66390" w:rsidRPr="00C66390">
        <w:rPr>
          <w:rFonts w:cs="Arial"/>
          <w:iCs/>
          <w:szCs w:val="24"/>
        </w:rPr>
        <w:t>identify</w:t>
      </w:r>
      <w:r w:rsidR="00FC4156">
        <w:rPr>
          <w:rFonts w:cs="Arial"/>
          <w:iCs/>
          <w:szCs w:val="24"/>
        </w:rPr>
        <w:t>ing</w:t>
      </w:r>
      <w:r w:rsidR="00C66390" w:rsidRPr="00C66390">
        <w:rPr>
          <w:rFonts w:cs="Arial"/>
          <w:iCs/>
          <w:szCs w:val="24"/>
        </w:rPr>
        <w:t xml:space="preserve"> macro-areas suitable for the establishment of dedicated supply chains. The approach aims to </w:t>
      </w:r>
      <w:proofErr w:type="gramStart"/>
      <w:r w:rsidR="00C66390" w:rsidRPr="00C66390">
        <w:rPr>
          <w:rFonts w:cs="Arial"/>
          <w:iCs/>
          <w:szCs w:val="24"/>
        </w:rPr>
        <w:t>support:</w:t>
      </w:r>
      <w:proofErr w:type="gramEnd"/>
      <w:r w:rsidR="00C66390" w:rsidRPr="00C66390">
        <w:rPr>
          <w:rFonts w:cs="Arial"/>
          <w:iCs/>
          <w:szCs w:val="24"/>
        </w:rPr>
        <w:t xml:space="preserve"> </w:t>
      </w:r>
      <w:proofErr w:type="spellStart"/>
      <w:r w:rsidR="00C66390" w:rsidRPr="00C66390">
        <w:rPr>
          <w:rFonts w:cs="Arial"/>
          <w:iCs/>
          <w:szCs w:val="24"/>
        </w:rPr>
        <w:t>i</w:t>
      </w:r>
      <w:proofErr w:type="spellEnd"/>
      <w:r w:rsidR="00C66390" w:rsidRPr="00C66390">
        <w:rPr>
          <w:rFonts w:cs="Arial"/>
          <w:iCs/>
          <w:szCs w:val="24"/>
        </w:rPr>
        <w:t>. decision-makers in identifying possible critical areas and their conversion into strategic resources; ii. landowners in new opportunities assessment. The present work proved to be useful in the meta-analysis study-phase for identifying marginal land with a significant reduction in costs and times. Further developments will concern the validation of the proposed framework and the definition of specific intervention lots, through site-specific surveys. Although the study is focused on a specific Mediterranean context, the methodology used can also be extended to other contexts, thanks to scientific approach</w:t>
      </w:r>
      <w:r w:rsidR="00FC4156">
        <w:rPr>
          <w:rFonts w:cs="Arial"/>
          <w:iCs/>
          <w:szCs w:val="24"/>
        </w:rPr>
        <w:t xml:space="preserve"> which</w:t>
      </w:r>
      <w:r w:rsidR="00C66390" w:rsidRPr="00C66390">
        <w:rPr>
          <w:rFonts w:cs="Arial"/>
          <w:iCs/>
          <w:szCs w:val="24"/>
        </w:rPr>
        <w:t xml:space="preserve"> integrat</w:t>
      </w:r>
      <w:r w:rsidR="00FC4156">
        <w:rPr>
          <w:rFonts w:cs="Arial"/>
          <w:iCs/>
          <w:szCs w:val="24"/>
        </w:rPr>
        <w:t>es</w:t>
      </w:r>
      <w:r w:rsidR="00C66390" w:rsidRPr="00C66390">
        <w:rPr>
          <w:rFonts w:cs="Arial"/>
          <w:iCs/>
          <w:szCs w:val="24"/>
        </w:rPr>
        <w:t xml:space="preserve"> the different landscape aspects (environmental and socio- economic</w:t>
      </w:r>
      <w:r w:rsidR="00FC4156">
        <w:rPr>
          <w:rFonts w:cs="Arial"/>
          <w:iCs/>
          <w:szCs w:val="24"/>
        </w:rPr>
        <w:t xml:space="preserve"> ones</w:t>
      </w:r>
      <w:r w:rsidR="00C66390" w:rsidRPr="00C66390">
        <w:rPr>
          <w:rFonts w:cs="Arial"/>
          <w:iCs/>
          <w:szCs w:val="24"/>
        </w:rPr>
        <w:t>).</w:t>
      </w:r>
    </w:p>
    <w:sectPr w:rsidR="00434EB6" w:rsidRPr="00C24535">
      <w:headerReference w:type="default" r:id="rId7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BB376" w14:textId="77777777" w:rsidR="00D8248A" w:rsidRDefault="00D8248A">
      <w:r>
        <w:separator/>
      </w:r>
    </w:p>
  </w:endnote>
  <w:endnote w:type="continuationSeparator" w:id="0">
    <w:p w14:paraId="5B7211F2" w14:textId="77777777" w:rsidR="00D8248A" w:rsidRDefault="00D8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5F4BF" w14:textId="77777777" w:rsidR="00D8248A" w:rsidRDefault="00D8248A">
      <w:r>
        <w:separator/>
      </w:r>
    </w:p>
  </w:footnote>
  <w:footnote w:type="continuationSeparator" w:id="0">
    <w:p w14:paraId="5A801B73" w14:textId="77777777" w:rsidR="00D8248A" w:rsidRDefault="00D82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0213C2CE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32F5A6D2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2C33C1AA" wp14:editId="58995FD0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150DA779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47DE96FC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41532D12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2EF4D81E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4B250C63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2036A"/>
    <w:rsid w:val="000B2041"/>
    <w:rsid w:val="000F6FF4"/>
    <w:rsid w:val="001005CF"/>
    <w:rsid w:val="00181530"/>
    <w:rsid w:val="00227937"/>
    <w:rsid w:val="0037072C"/>
    <w:rsid w:val="00387BD9"/>
    <w:rsid w:val="003931B4"/>
    <w:rsid w:val="003A42EF"/>
    <w:rsid w:val="0043040F"/>
    <w:rsid w:val="00430CC3"/>
    <w:rsid w:val="00434EB6"/>
    <w:rsid w:val="0056079F"/>
    <w:rsid w:val="0058471E"/>
    <w:rsid w:val="005A41BF"/>
    <w:rsid w:val="005D3192"/>
    <w:rsid w:val="006C2472"/>
    <w:rsid w:val="00723E14"/>
    <w:rsid w:val="007348F9"/>
    <w:rsid w:val="00782C7C"/>
    <w:rsid w:val="008F7CDD"/>
    <w:rsid w:val="009862FA"/>
    <w:rsid w:val="00A773F0"/>
    <w:rsid w:val="00AF716B"/>
    <w:rsid w:val="00B430D3"/>
    <w:rsid w:val="00BC4CDC"/>
    <w:rsid w:val="00C24535"/>
    <w:rsid w:val="00C66390"/>
    <w:rsid w:val="00CE5920"/>
    <w:rsid w:val="00D50D2C"/>
    <w:rsid w:val="00D76187"/>
    <w:rsid w:val="00D8248A"/>
    <w:rsid w:val="00D91BC2"/>
    <w:rsid w:val="00DA1D82"/>
    <w:rsid w:val="00DF66FD"/>
    <w:rsid w:val="00E4679E"/>
    <w:rsid w:val="00F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FF9427F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3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2694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ELENA CERVELLI</cp:lastModifiedBy>
  <cp:revision>2</cp:revision>
  <cp:lastPrinted>2003-12-04T08:59:00Z</cp:lastPrinted>
  <dcterms:created xsi:type="dcterms:W3CDTF">2022-03-02T13:30:00Z</dcterms:created>
  <dcterms:modified xsi:type="dcterms:W3CDTF">2022-03-02T13:30:00Z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