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EB6" w:rsidRPr="00E12010" w:rsidRDefault="00E12010">
      <w:pPr>
        <w:pStyle w:val="Title"/>
        <w:ind w:left="0" w:right="49"/>
        <w:rPr>
          <w:szCs w:val="32"/>
        </w:rPr>
      </w:pPr>
      <w:r w:rsidRPr="00E12010">
        <w:rPr>
          <w:szCs w:val="32"/>
        </w:rPr>
        <w:t>Evaluating sleep-slope cultivation practices</w:t>
      </w:r>
      <w:r w:rsidR="00434EB6" w:rsidRPr="00E12010">
        <w:rPr>
          <w:szCs w:val="32"/>
        </w:rPr>
        <w:t xml:space="preserve"> </w:t>
      </w:r>
      <w:r w:rsidRPr="00E12010">
        <w:rPr>
          <w:szCs w:val="32"/>
        </w:rPr>
        <w:t xml:space="preserve">through a grand comparison </w:t>
      </w:r>
      <w:r>
        <w:rPr>
          <w:szCs w:val="32"/>
        </w:rPr>
        <w:t xml:space="preserve">of </w:t>
      </w:r>
      <w:r w:rsidRPr="00E12010">
        <w:rPr>
          <w:szCs w:val="32"/>
        </w:rPr>
        <w:t>50</w:t>
      </w:r>
      <w:r>
        <w:rPr>
          <w:szCs w:val="32"/>
        </w:rPr>
        <w:t xml:space="preserve"> vineyards</w:t>
      </w:r>
    </w:p>
    <w:p w:rsidR="00434EB6" w:rsidRPr="00B46E5B" w:rsidRDefault="00B46E5B">
      <w:pPr>
        <w:pStyle w:val="Author"/>
        <w:jc w:val="center"/>
        <w:rPr>
          <w:vertAlign w:val="superscript"/>
          <w:lang w:val="it-IT"/>
        </w:rPr>
      </w:pPr>
      <w:r w:rsidRPr="00B46E5B">
        <w:rPr>
          <w:lang w:val="it-IT"/>
        </w:rPr>
        <w:t>Anton Pijl</w:t>
      </w:r>
      <w:r>
        <w:rPr>
          <w:lang w:val="it-IT"/>
        </w:rPr>
        <w:t xml:space="preserve">* </w:t>
      </w:r>
      <w:r>
        <w:rPr>
          <w:vertAlign w:val="superscript"/>
          <w:lang w:val="it-IT"/>
        </w:rPr>
        <w:t>1,2</w:t>
      </w:r>
      <w:r w:rsidRPr="00B46E5B">
        <w:rPr>
          <w:lang w:val="it-IT"/>
        </w:rPr>
        <w:t xml:space="preserve">; </w:t>
      </w:r>
      <w:proofErr w:type="spellStart"/>
      <w:r w:rsidRPr="00B46E5B">
        <w:rPr>
          <w:lang w:val="it-IT"/>
        </w:rPr>
        <w:t>Wendi</w:t>
      </w:r>
      <w:proofErr w:type="spellEnd"/>
      <w:r w:rsidRPr="00B46E5B">
        <w:rPr>
          <w:lang w:val="it-IT"/>
        </w:rPr>
        <w:t xml:space="preserve"> Wang</w:t>
      </w:r>
      <w:r>
        <w:rPr>
          <w:vertAlign w:val="superscript"/>
          <w:lang w:val="it-IT"/>
        </w:rPr>
        <w:t>1</w:t>
      </w:r>
      <w:r w:rsidRPr="00B46E5B">
        <w:rPr>
          <w:lang w:val="it-IT"/>
        </w:rPr>
        <w:t>; Eugenio Straffelini</w:t>
      </w:r>
      <w:r>
        <w:rPr>
          <w:vertAlign w:val="superscript"/>
          <w:lang w:val="it-IT"/>
        </w:rPr>
        <w:t>1</w:t>
      </w:r>
      <w:r w:rsidRPr="00B46E5B">
        <w:rPr>
          <w:lang w:val="it-IT"/>
        </w:rPr>
        <w:t xml:space="preserve">; Paolo </w:t>
      </w:r>
      <w:r>
        <w:rPr>
          <w:lang w:val="it-IT"/>
        </w:rPr>
        <w:t>Tarolli</w:t>
      </w:r>
      <w:r>
        <w:rPr>
          <w:vertAlign w:val="superscript"/>
          <w:lang w:val="it-IT"/>
        </w:rPr>
        <w:t>1</w:t>
      </w:r>
    </w:p>
    <w:p w:rsidR="00B46E5B" w:rsidRPr="00B46E5B" w:rsidRDefault="00B46E5B" w:rsidP="00B46E5B">
      <w:pPr>
        <w:pStyle w:val="Address"/>
        <w:jc w:val="center"/>
      </w:pPr>
      <w:r>
        <w:t xml:space="preserve">1. </w:t>
      </w:r>
      <w:r w:rsidRPr="00B46E5B">
        <w:t xml:space="preserve">Dept. of Land, Environment, Agriculture and Forestry, University of Padova,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dell’Università</w:t>
      </w:r>
      <w:proofErr w:type="spellEnd"/>
      <w:r>
        <w:t xml:space="preserve"> 16, 35020 </w:t>
      </w:r>
      <w:proofErr w:type="spellStart"/>
      <w:r w:rsidRPr="00B46E5B">
        <w:t>Legnaro</w:t>
      </w:r>
      <w:proofErr w:type="spellEnd"/>
      <w:r w:rsidRPr="00B46E5B">
        <w:t xml:space="preserve"> (PD), Italy</w:t>
      </w:r>
      <w:r>
        <w:t xml:space="preserve"> (*anton.pijl</w:t>
      </w:r>
      <w:r>
        <w:rPr>
          <w:rFonts w:cs="Arial"/>
        </w:rPr>
        <w:t>@unipd.it</w:t>
      </w:r>
      <w:proofErr w:type="gramStart"/>
      <w:r>
        <w:rPr>
          <w:rFonts w:cs="Arial"/>
        </w:rPr>
        <w:t>)</w:t>
      </w:r>
      <w:proofErr w:type="gramEnd"/>
      <w:r>
        <w:br/>
        <w:t xml:space="preserve">2. </w:t>
      </w:r>
      <w:proofErr w:type="spellStart"/>
      <w:r>
        <w:t>Cambisol</w:t>
      </w:r>
      <w:proofErr w:type="spellEnd"/>
      <w:r>
        <w:t xml:space="preserve"> environmental consultancy, </w:t>
      </w:r>
      <w:proofErr w:type="spellStart"/>
      <w:r>
        <w:t>Rozenstraat</w:t>
      </w:r>
      <w:proofErr w:type="spellEnd"/>
      <w:r>
        <w:t xml:space="preserve"> 60, 3905 BP </w:t>
      </w:r>
      <w:proofErr w:type="spellStart"/>
      <w:r>
        <w:t>Veenendaal</w:t>
      </w:r>
      <w:proofErr w:type="spellEnd"/>
      <w:r>
        <w:t>, The Netherlands</w:t>
      </w:r>
    </w:p>
    <w:p w:rsidR="00B46E5B" w:rsidRPr="00B46E5B" w:rsidRDefault="00B46E5B" w:rsidP="00B46E5B">
      <w:pPr>
        <w:pStyle w:val="Author"/>
        <w:ind w:left="0" w:firstLine="0"/>
      </w:pPr>
    </w:p>
    <w:p w:rsidR="00434EB6" w:rsidRDefault="00434EB6">
      <w:pPr>
        <w:pStyle w:val="Keywords"/>
        <w:jc w:val="both"/>
      </w:pPr>
      <w:r>
        <w:rPr>
          <w:b/>
        </w:rPr>
        <w:t>Keywords.</w:t>
      </w:r>
      <w:r>
        <w:t xml:space="preserve"> </w:t>
      </w:r>
      <w:r w:rsidR="00B46E5B">
        <w:t>Soil and water conservation; agricultural landscapes; terracing; remote sensing; modelling.</w:t>
      </w:r>
    </w:p>
    <w:p w:rsidR="00434EB6" w:rsidRDefault="00BB6031" w:rsidP="00BB6031">
      <w:pPr>
        <w:pStyle w:val="Abstract"/>
        <w:jc w:val="both"/>
        <w:rPr>
          <w:rFonts w:cs="Arial"/>
          <w:i w:val="0"/>
          <w:iCs/>
        </w:rPr>
      </w:pPr>
      <w:bookmarkStart w:id="0" w:name="_GoBack"/>
      <w:r>
        <w:rPr>
          <w:rFonts w:cs="Arial"/>
          <w:i w:val="0"/>
          <w:iCs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3269615</wp:posOffset>
            </wp:positionV>
            <wp:extent cx="6695440" cy="14458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34EB6">
        <w:rPr>
          <w:b/>
        </w:rPr>
        <w:t>Abstract.</w:t>
      </w:r>
      <w:r w:rsidR="00434EB6">
        <w:rPr>
          <w:rFonts w:cs="Arial"/>
          <w:i w:val="0"/>
          <w:iCs/>
        </w:rPr>
        <w:t xml:space="preserve"> </w:t>
      </w:r>
      <w:r w:rsidR="002F1730">
        <w:rPr>
          <w:rFonts w:cs="Arial"/>
          <w:i w:val="0"/>
          <w:iCs/>
        </w:rPr>
        <w:t xml:space="preserve">Agricultural hillslopes typically show </w:t>
      </w:r>
      <w:r w:rsidR="002F1730" w:rsidRPr="002F1730">
        <w:rPr>
          <w:rFonts w:cs="Arial"/>
          <w:i w:val="0"/>
          <w:iCs/>
        </w:rPr>
        <w:t>diverse terraced and non-terraced</w:t>
      </w:r>
      <w:r w:rsidR="002F1730">
        <w:rPr>
          <w:rFonts w:cs="Arial"/>
          <w:i w:val="0"/>
          <w:iCs/>
        </w:rPr>
        <w:t xml:space="preserve"> cultivation systems</w:t>
      </w:r>
      <w:r w:rsidR="002F1730" w:rsidRPr="002F1730">
        <w:rPr>
          <w:rFonts w:cs="Arial"/>
          <w:i w:val="0"/>
          <w:iCs/>
        </w:rPr>
        <w:t xml:space="preserve">. </w:t>
      </w:r>
      <w:r w:rsidR="002F1730">
        <w:rPr>
          <w:rFonts w:cs="Arial"/>
          <w:i w:val="0"/>
          <w:iCs/>
        </w:rPr>
        <w:t xml:space="preserve">Effective Soil and Water Conservation (SWC) performance </w:t>
      </w:r>
      <w:r w:rsidR="002F1730" w:rsidRPr="002F1730">
        <w:rPr>
          <w:rFonts w:cs="Arial"/>
          <w:i w:val="0"/>
          <w:iCs/>
        </w:rPr>
        <w:t xml:space="preserve">is increasingly </w:t>
      </w:r>
      <w:r w:rsidR="002F1730">
        <w:rPr>
          <w:rFonts w:cs="Arial"/>
          <w:i w:val="0"/>
          <w:iCs/>
        </w:rPr>
        <w:t xml:space="preserve">important to cope with </w:t>
      </w:r>
      <w:r w:rsidR="002F1730" w:rsidRPr="002F1730">
        <w:rPr>
          <w:rFonts w:cs="Arial"/>
          <w:i w:val="0"/>
          <w:iCs/>
        </w:rPr>
        <w:t xml:space="preserve">climate </w:t>
      </w:r>
      <w:r w:rsidR="002F1730">
        <w:rPr>
          <w:rFonts w:cs="Arial"/>
          <w:i w:val="0"/>
          <w:iCs/>
        </w:rPr>
        <w:t xml:space="preserve">impacts such as extreme </w:t>
      </w:r>
      <w:r w:rsidR="002F1730" w:rsidRPr="002F1730">
        <w:rPr>
          <w:rFonts w:cs="Arial"/>
          <w:i w:val="0"/>
          <w:iCs/>
        </w:rPr>
        <w:t xml:space="preserve">rainfall </w:t>
      </w:r>
      <w:r w:rsidR="002F1730">
        <w:rPr>
          <w:rFonts w:cs="Arial"/>
          <w:i w:val="0"/>
          <w:iCs/>
        </w:rPr>
        <w:t xml:space="preserve">or </w:t>
      </w:r>
      <w:r w:rsidR="002F1730" w:rsidRPr="002F1730">
        <w:rPr>
          <w:rFonts w:cs="Arial"/>
          <w:i w:val="0"/>
          <w:iCs/>
        </w:rPr>
        <w:t xml:space="preserve">drought, </w:t>
      </w:r>
      <w:r w:rsidR="002F1730">
        <w:rPr>
          <w:rFonts w:cs="Arial"/>
          <w:i w:val="0"/>
          <w:iCs/>
        </w:rPr>
        <w:t>both common threats in Italian agriculture</w:t>
      </w:r>
      <w:r w:rsidR="002F1730" w:rsidRPr="002F1730">
        <w:rPr>
          <w:rFonts w:cs="Arial"/>
          <w:i w:val="0"/>
          <w:iCs/>
        </w:rPr>
        <w:t>.</w:t>
      </w:r>
      <w:r w:rsidR="002F1730">
        <w:rPr>
          <w:rFonts w:cs="Arial"/>
          <w:i w:val="0"/>
          <w:iCs/>
        </w:rPr>
        <w:t xml:space="preserve"> Whereas </w:t>
      </w:r>
      <w:r w:rsidR="002F1730" w:rsidRPr="002F1730">
        <w:rPr>
          <w:rFonts w:cs="Arial"/>
          <w:i w:val="0"/>
          <w:iCs/>
        </w:rPr>
        <w:t xml:space="preserve">past research </w:t>
      </w:r>
      <w:r w:rsidR="002F1730">
        <w:rPr>
          <w:rFonts w:cs="Arial"/>
          <w:i w:val="0"/>
          <w:iCs/>
        </w:rPr>
        <w:t xml:space="preserve">has illustrated the SWC </w:t>
      </w:r>
      <w:r w:rsidR="002F1730" w:rsidRPr="002F1730">
        <w:rPr>
          <w:rFonts w:cs="Arial"/>
          <w:i w:val="0"/>
          <w:iCs/>
        </w:rPr>
        <w:t xml:space="preserve">impact of several </w:t>
      </w:r>
      <w:r w:rsidR="002F1730">
        <w:rPr>
          <w:rFonts w:cs="Arial"/>
          <w:i w:val="0"/>
          <w:iCs/>
        </w:rPr>
        <w:t xml:space="preserve">cultivation techniques </w:t>
      </w:r>
      <w:r w:rsidR="002F1730" w:rsidRPr="002F1730">
        <w:rPr>
          <w:rFonts w:cs="Arial"/>
          <w:i w:val="0"/>
          <w:iCs/>
        </w:rPr>
        <w:t>(</w:t>
      </w:r>
      <w:hyperlink r:id="rId8" w:history="1">
        <w:r w:rsidR="002F1730" w:rsidRPr="002F1730">
          <w:rPr>
            <w:rStyle w:val="Hyperlink"/>
            <w:rFonts w:cs="Arial"/>
            <w:i w:val="0"/>
            <w:iCs/>
          </w:rPr>
          <w:t>https://doi.org/10.1016/j.catena.2020.104604</w:t>
        </w:r>
      </w:hyperlink>
      <w:r w:rsidR="002F1730" w:rsidRPr="002F1730">
        <w:rPr>
          <w:rFonts w:cs="Arial"/>
          <w:i w:val="0"/>
          <w:iCs/>
        </w:rPr>
        <w:t xml:space="preserve">), we </w:t>
      </w:r>
      <w:r w:rsidR="002F1730">
        <w:rPr>
          <w:rFonts w:cs="Arial"/>
          <w:i w:val="0"/>
          <w:iCs/>
        </w:rPr>
        <w:t xml:space="preserve">provide a </w:t>
      </w:r>
      <w:r w:rsidR="00E12010">
        <w:rPr>
          <w:rFonts w:cs="Arial"/>
          <w:i w:val="0"/>
          <w:iCs/>
        </w:rPr>
        <w:t>first-time</w:t>
      </w:r>
      <w:r w:rsidR="002F1730">
        <w:rPr>
          <w:rFonts w:cs="Arial"/>
          <w:i w:val="0"/>
          <w:iCs/>
        </w:rPr>
        <w:t xml:space="preserve"> extensive analysis </w:t>
      </w:r>
      <w:r w:rsidR="002F1730" w:rsidRPr="002F1730">
        <w:rPr>
          <w:rFonts w:cs="Arial"/>
          <w:i w:val="0"/>
          <w:iCs/>
        </w:rPr>
        <w:t>of 50 vineyards cultivated by 5 different terracing and non-terracing techniques in the cultural land</w:t>
      </w:r>
      <w:r w:rsidR="00E12010">
        <w:rPr>
          <w:rFonts w:cs="Arial"/>
          <w:i w:val="0"/>
          <w:iCs/>
        </w:rPr>
        <w:t xml:space="preserve">scape of Soave, northern Italy: Slope-wise Cultivation (SC), Contour Cultivation (CC), Contour Terracing (CT), Broad-base Terracing (BT) and Oblique Terracing (OT). </w:t>
      </w:r>
      <w:r w:rsidR="002F1730">
        <w:rPr>
          <w:rFonts w:cs="Arial"/>
          <w:i w:val="0"/>
          <w:iCs/>
        </w:rPr>
        <w:t xml:space="preserve">Through </w:t>
      </w:r>
      <w:r w:rsidR="002F1730" w:rsidRPr="002F1730">
        <w:rPr>
          <w:rFonts w:cs="Arial"/>
          <w:i w:val="0"/>
          <w:iCs/>
        </w:rPr>
        <w:t xml:space="preserve">a systematic workflow of high-resolution topographic analysis, physical erosion modelling, and statistical </w:t>
      </w:r>
      <w:r>
        <w:rPr>
          <w:rFonts w:cs="Arial"/>
          <w:i w:val="0"/>
          <w:iCs/>
        </w:rPr>
        <w:t>analysis</w:t>
      </w:r>
      <w:r w:rsidR="002F1730">
        <w:rPr>
          <w:rFonts w:cs="Arial"/>
          <w:i w:val="0"/>
          <w:iCs/>
        </w:rPr>
        <w:t>, a</w:t>
      </w:r>
      <w:r w:rsidR="002F1730" w:rsidRPr="002F1730">
        <w:rPr>
          <w:rFonts w:cs="Arial"/>
          <w:i w:val="0"/>
          <w:iCs/>
        </w:rPr>
        <w:t xml:space="preserve"> set of SWC indicators are computed fo</w:t>
      </w:r>
      <w:r>
        <w:rPr>
          <w:rFonts w:cs="Arial"/>
          <w:i w:val="0"/>
          <w:iCs/>
        </w:rPr>
        <w:t>r the 50 vineyards</w:t>
      </w:r>
      <w:r w:rsidR="002F1730" w:rsidRPr="002F1730">
        <w:rPr>
          <w:rFonts w:cs="Arial"/>
          <w:i w:val="0"/>
          <w:iCs/>
        </w:rPr>
        <w:t xml:space="preserve">. </w:t>
      </w:r>
      <w:r w:rsidR="00E12010">
        <w:rPr>
          <w:rFonts w:cs="Arial"/>
          <w:i w:val="0"/>
          <w:iCs/>
        </w:rPr>
        <w:t xml:space="preserve">The processes and patterns of surface water flow and erosion occurring in the different systems are </w:t>
      </w:r>
      <w:proofErr w:type="spellStart"/>
      <w:r w:rsidR="00E12010">
        <w:rPr>
          <w:rFonts w:cs="Arial"/>
          <w:i w:val="0"/>
          <w:iCs/>
        </w:rPr>
        <w:t>visualised</w:t>
      </w:r>
      <w:proofErr w:type="spellEnd"/>
      <w:r w:rsidR="00E12010">
        <w:rPr>
          <w:rFonts w:cs="Arial"/>
          <w:i w:val="0"/>
          <w:iCs/>
        </w:rPr>
        <w:t xml:space="preserve"> and quantified. In this analysis, a</w:t>
      </w:r>
      <w:r>
        <w:rPr>
          <w:rFonts w:cs="Arial"/>
          <w:i w:val="0"/>
          <w:iCs/>
        </w:rPr>
        <w:t xml:space="preserve"> distinction </w:t>
      </w:r>
      <w:proofErr w:type="gramStart"/>
      <w:r>
        <w:rPr>
          <w:rFonts w:cs="Arial"/>
          <w:i w:val="0"/>
          <w:iCs/>
        </w:rPr>
        <w:t>is made</w:t>
      </w:r>
      <w:proofErr w:type="gramEnd"/>
      <w:r>
        <w:rPr>
          <w:rFonts w:cs="Arial"/>
          <w:i w:val="0"/>
          <w:iCs/>
        </w:rPr>
        <w:t xml:space="preserve"> </w:t>
      </w:r>
      <w:r w:rsidR="002F1730" w:rsidRPr="002F1730">
        <w:rPr>
          <w:rFonts w:cs="Arial"/>
          <w:i w:val="0"/>
          <w:iCs/>
        </w:rPr>
        <w:t>between uphill and downhill zones inside each vineyard</w:t>
      </w:r>
      <w:r w:rsidR="00E12010">
        <w:rPr>
          <w:rFonts w:cs="Arial"/>
          <w:i w:val="0"/>
          <w:iCs/>
        </w:rPr>
        <w:t xml:space="preserve">, in order to distinguish between </w:t>
      </w:r>
      <w:r w:rsidR="00E12010" w:rsidRPr="002F1730">
        <w:rPr>
          <w:rFonts w:cs="Arial"/>
          <w:i w:val="0"/>
          <w:iCs/>
        </w:rPr>
        <w:t>detachment and deposition hotspots</w:t>
      </w:r>
      <w:r w:rsidR="002F1730" w:rsidRPr="002F1730">
        <w:rPr>
          <w:rFonts w:cs="Arial"/>
          <w:i w:val="0"/>
          <w:iCs/>
        </w:rPr>
        <w:t xml:space="preserve">. Our findings provide </w:t>
      </w:r>
      <w:r w:rsidR="00E12010">
        <w:rPr>
          <w:rFonts w:cs="Arial"/>
          <w:i w:val="0"/>
          <w:iCs/>
        </w:rPr>
        <w:t xml:space="preserve">novel and </w:t>
      </w:r>
      <w:r w:rsidR="002F1730" w:rsidRPr="002F1730">
        <w:rPr>
          <w:rFonts w:cs="Arial"/>
          <w:i w:val="0"/>
          <w:iCs/>
        </w:rPr>
        <w:t xml:space="preserve">relevant insights </w:t>
      </w:r>
      <w:r w:rsidR="00E12010">
        <w:rPr>
          <w:rFonts w:cs="Arial"/>
          <w:i w:val="0"/>
          <w:iCs/>
        </w:rPr>
        <w:t>about</w:t>
      </w:r>
      <w:r w:rsidR="002F1730" w:rsidRPr="002F1730">
        <w:rPr>
          <w:rFonts w:cs="Arial"/>
          <w:i w:val="0"/>
          <w:iCs/>
        </w:rPr>
        <w:t xml:space="preserve"> the SWC effectiveness of</w:t>
      </w:r>
      <w:r>
        <w:rPr>
          <w:rFonts w:cs="Arial"/>
          <w:i w:val="0"/>
          <w:iCs/>
        </w:rPr>
        <w:t xml:space="preserve"> common Italian</w:t>
      </w:r>
      <w:r w:rsidR="002F1730" w:rsidRPr="002F1730">
        <w:rPr>
          <w:rFonts w:cs="Arial"/>
          <w:i w:val="0"/>
          <w:iCs/>
        </w:rPr>
        <w:t xml:space="preserve"> terraced and non-terraced cultivation practices</w:t>
      </w:r>
      <w:r>
        <w:rPr>
          <w:rFonts w:cs="Arial"/>
          <w:i w:val="0"/>
          <w:iCs/>
        </w:rPr>
        <w:t>,</w:t>
      </w:r>
      <w:r w:rsidR="00E12010">
        <w:rPr>
          <w:rFonts w:cs="Arial"/>
          <w:i w:val="0"/>
          <w:iCs/>
        </w:rPr>
        <w:t xml:space="preserve"> </w:t>
      </w:r>
      <w:r w:rsidR="00E12010">
        <w:rPr>
          <w:rFonts w:cs="Arial"/>
          <w:i w:val="0"/>
          <w:iCs/>
        </w:rPr>
        <w:t xml:space="preserve">providing practical guidelines for </w:t>
      </w:r>
      <w:r w:rsidR="00E12010" w:rsidRPr="002F1730">
        <w:rPr>
          <w:rFonts w:cs="Arial"/>
          <w:i w:val="0"/>
          <w:iCs/>
        </w:rPr>
        <w:t>sustainable land</w:t>
      </w:r>
      <w:r w:rsidR="00E12010">
        <w:rPr>
          <w:rFonts w:cs="Arial"/>
          <w:i w:val="0"/>
          <w:iCs/>
        </w:rPr>
        <w:t xml:space="preserve">scape planning </w:t>
      </w:r>
      <w:r>
        <w:rPr>
          <w:rFonts w:cs="Arial"/>
          <w:i w:val="0"/>
          <w:iCs/>
        </w:rPr>
        <w:t xml:space="preserve">based on extensive and </w:t>
      </w:r>
      <w:r w:rsidRPr="002F1730">
        <w:rPr>
          <w:rFonts w:cs="Arial"/>
          <w:i w:val="0"/>
          <w:iCs/>
        </w:rPr>
        <w:t>systematic</w:t>
      </w:r>
      <w:r>
        <w:rPr>
          <w:rFonts w:cs="Arial"/>
          <w:i w:val="0"/>
          <w:iCs/>
        </w:rPr>
        <w:t xml:space="preserve"> analysis</w:t>
      </w:r>
      <w:r>
        <w:rPr>
          <w:rFonts w:cs="Arial"/>
          <w:i w:val="0"/>
          <w:iCs/>
        </w:rPr>
        <w:t>.</w:t>
      </w:r>
      <w:r w:rsidR="002F1730" w:rsidRPr="002F1730">
        <w:rPr>
          <w:rFonts w:cs="Arial"/>
          <w:i w:val="0"/>
          <w:iCs/>
        </w:rPr>
        <w:t xml:space="preserve"> </w:t>
      </w:r>
    </w:p>
    <w:sectPr w:rsidR="00434EB6" w:rsidSect="00B46E5B">
      <w:headerReference w:type="default" r:id="rId9"/>
      <w:pgSz w:w="12240" w:h="15840" w:code="1"/>
      <w:pgMar w:top="1985" w:right="1701" w:bottom="1701" w:left="1701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FE1" w:rsidRDefault="006A6FE1">
      <w:r>
        <w:separator/>
      </w:r>
    </w:p>
  </w:endnote>
  <w:endnote w:type="continuationSeparator" w:id="0">
    <w:p w:rsidR="006A6FE1" w:rsidRDefault="006A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FE1" w:rsidRDefault="006A6FE1">
      <w:r>
        <w:separator/>
      </w:r>
    </w:p>
  </w:footnote>
  <w:footnote w:type="continuationSeparator" w:id="0">
    <w:p w:rsidR="006A6FE1" w:rsidRDefault="006A6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6"/>
      <w:gridCol w:w="617"/>
      <w:gridCol w:w="7712"/>
    </w:tblGrid>
    <w:tr w:rsidR="00DA1D82" w:rsidTr="00181530">
      <w:trPr>
        <w:cantSplit/>
        <w:trHeight w:hRule="exact" w:val="911"/>
      </w:trPr>
      <w:tc>
        <w:tcPr>
          <w:tcW w:w="926" w:type="dxa"/>
          <w:vAlign w:val="center"/>
        </w:tcPr>
        <w:p w:rsidR="00DA1D82" w:rsidRDefault="00DA1D82" w:rsidP="00DA1D82">
          <w:pPr>
            <w:pStyle w:val="Header"/>
            <w:jc w:val="center"/>
            <w:rPr>
              <w:i/>
              <w:sz w:val="20"/>
              <w:lang w:val="en-GB"/>
            </w:rPr>
          </w:pPr>
          <w:r>
            <w:rPr>
              <w:i/>
              <w:noProof/>
              <w:sz w:val="20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76200</wp:posOffset>
                </wp:positionV>
                <wp:extent cx="540000" cy="54000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IIA.g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7" w:type="dxa"/>
        </w:tcPr>
        <w:p w:rsidR="00DA1D82" w:rsidRDefault="00DA1D82" w:rsidP="00DA1D82">
          <w:pPr>
            <w:pStyle w:val="Header"/>
            <w:rPr>
              <w:i/>
              <w:sz w:val="20"/>
              <w:lang w:val="en-GB"/>
            </w:rPr>
          </w:pPr>
        </w:p>
      </w:tc>
      <w:tc>
        <w:tcPr>
          <w:tcW w:w="7712" w:type="dxa"/>
          <w:vAlign w:val="center"/>
        </w:tcPr>
        <w:p w:rsidR="00DA1D82" w:rsidRDefault="00DA1D82" w:rsidP="00181530">
          <w:pPr>
            <w:pStyle w:val="Header"/>
            <w:spacing w:before="0"/>
            <w:rPr>
              <w:i/>
              <w:sz w:val="20"/>
              <w:lang w:val="en-GB"/>
            </w:rPr>
          </w:pPr>
          <w:r>
            <w:rPr>
              <w:i/>
              <w:sz w:val="20"/>
              <w:lang w:val="en-GB"/>
            </w:rPr>
            <w:t>1</w:t>
          </w:r>
          <w:r w:rsidR="00181530">
            <w:rPr>
              <w:i/>
              <w:sz w:val="20"/>
              <w:lang w:val="en-GB"/>
            </w:rPr>
            <w:t>2</w:t>
          </w:r>
          <w:r w:rsidRPr="00C5511F">
            <w:rPr>
              <w:i/>
              <w:sz w:val="20"/>
              <w:vertAlign w:val="superscript"/>
              <w:lang w:val="en-GB"/>
            </w:rPr>
            <w:t>th</w:t>
          </w:r>
          <w:r>
            <w:rPr>
              <w:i/>
              <w:sz w:val="20"/>
              <w:lang w:val="en-GB"/>
            </w:rPr>
            <w:t xml:space="preserve"> International AIIA Conference: </w:t>
          </w:r>
          <w:r w:rsidR="00181530">
            <w:rPr>
              <w:i/>
              <w:sz w:val="20"/>
              <w:lang w:val="en-GB"/>
            </w:rPr>
            <w:t>September</w:t>
          </w:r>
          <w:r>
            <w:rPr>
              <w:i/>
              <w:sz w:val="20"/>
              <w:lang w:val="en-GB"/>
            </w:rPr>
            <w:t xml:space="preserve"> </w:t>
          </w:r>
          <w:r w:rsidR="00181530">
            <w:rPr>
              <w:i/>
              <w:sz w:val="20"/>
              <w:lang w:val="en-GB"/>
            </w:rPr>
            <w:t>19</w:t>
          </w:r>
          <w:r w:rsidRPr="00405293">
            <w:rPr>
              <w:i/>
              <w:sz w:val="20"/>
              <w:lang w:val="en-GB"/>
            </w:rPr>
            <w:t>-</w:t>
          </w:r>
          <w:r w:rsidR="00181530">
            <w:rPr>
              <w:i/>
              <w:sz w:val="20"/>
              <w:lang w:val="en-GB"/>
            </w:rPr>
            <w:t>22</w:t>
          </w:r>
          <w:r>
            <w:rPr>
              <w:i/>
              <w:sz w:val="20"/>
              <w:lang w:val="en-GB"/>
            </w:rPr>
            <w:t>, 20</w:t>
          </w:r>
          <w:r w:rsidR="005A41BF">
            <w:rPr>
              <w:i/>
              <w:sz w:val="20"/>
              <w:lang w:val="en-GB"/>
            </w:rPr>
            <w:t>22</w:t>
          </w:r>
          <w:r>
            <w:rPr>
              <w:i/>
              <w:sz w:val="20"/>
              <w:lang w:val="en-GB"/>
            </w:rPr>
            <w:t xml:space="preserve"> </w:t>
          </w:r>
          <w:r w:rsidR="005A41BF">
            <w:rPr>
              <w:i/>
              <w:sz w:val="20"/>
              <w:lang w:val="en-GB"/>
            </w:rPr>
            <w:t>Palermo</w:t>
          </w:r>
          <w:r>
            <w:rPr>
              <w:i/>
              <w:sz w:val="20"/>
              <w:lang w:val="en-GB"/>
            </w:rPr>
            <w:t xml:space="preserve"> -</w:t>
          </w:r>
          <w:r w:rsidRPr="00454270">
            <w:rPr>
              <w:i/>
              <w:sz w:val="20"/>
              <w:lang w:val="en-GB"/>
            </w:rPr>
            <w:t xml:space="preserve"> </w:t>
          </w:r>
          <w:r>
            <w:rPr>
              <w:i/>
              <w:sz w:val="20"/>
              <w:lang w:val="en-GB"/>
            </w:rPr>
            <w:t>Ital</w:t>
          </w:r>
          <w:r w:rsidRPr="00405293">
            <w:rPr>
              <w:i/>
              <w:sz w:val="20"/>
              <w:lang w:val="en-GB"/>
            </w:rPr>
            <w:t>y</w:t>
          </w:r>
        </w:p>
        <w:p w:rsidR="00181530" w:rsidRDefault="00DA1D82" w:rsidP="00181530">
          <w:pPr>
            <w:pStyle w:val="Header"/>
            <w:rPr>
              <w:i/>
              <w:sz w:val="20"/>
              <w:lang w:val="en-GB"/>
            </w:rPr>
          </w:pPr>
          <w:r w:rsidRPr="00405293">
            <w:rPr>
              <w:i/>
              <w:sz w:val="20"/>
              <w:lang w:val="en-GB"/>
            </w:rPr>
            <w:t>“</w:t>
          </w:r>
          <w:r>
            <w:rPr>
              <w:i/>
              <w:sz w:val="20"/>
              <w:lang w:val="en-GB"/>
            </w:rPr>
            <w:t xml:space="preserve">Biosystems Engineering </w:t>
          </w:r>
          <w:r w:rsidR="00181530">
            <w:rPr>
              <w:i/>
              <w:sz w:val="20"/>
              <w:lang w:val="en-GB"/>
            </w:rPr>
            <w:t>towards the Green Deal</w:t>
          </w:r>
          <w:r w:rsidRPr="00405293">
            <w:rPr>
              <w:i/>
              <w:sz w:val="20"/>
              <w:lang w:val="en-GB"/>
            </w:rPr>
            <w:t>”</w:t>
          </w:r>
          <w:r w:rsidR="00181530">
            <w:rPr>
              <w:i/>
              <w:sz w:val="20"/>
              <w:lang w:val="en-GB"/>
            </w:rPr>
            <w:t xml:space="preserve"> </w:t>
          </w:r>
        </w:p>
        <w:p w:rsidR="00DA1D82" w:rsidRDefault="00181530" w:rsidP="00181530">
          <w:pPr>
            <w:pStyle w:val="Header"/>
            <w:spacing w:before="0"/>
            <w:rPr>
              <w:i/>
              <w:sz w:val="20"/>
              <w:lang w:val="en-GB"/>
            </w:rPr>
          </w:pPr>
          <w:r w:rsidRPr="00181530">
            <w:rPr>
              <w:i/>
              <w:sz w:val="20"/>
              <w:lang w:val="en-GB"/>
            </w:rPr>
            <w:t>Improving the resilience of agriculture, forestry and food systems in the post-</w:t>
          </w:r>
          <w:proofErr w:type="spellStart"/>
          <w:r w:rsidRPr="00181530">
            <w:rPr>
              <w:i/>
              <w:sz w:val="20"/>
              <w:lang w:val="en-GB"/>
            </w:rPr>
            <w:t>Covid</w:t>
          </w:r>
          <w:proofErr w:type="spellEnd"/>
          <w:r w:rsidRPr="00181530">
            <w:rPr>
              <w:i/>
              <w:sz w:val="20"/>
              <w:lang w:val="en-GB"/>
            </w:rPr>
            <w:t xml:space="preserve"> era</w:t>
          </w:r>
        </w:p>
      </w:tc>
    </w:tr>
  </w:tbl>
  <w:p w:rsidR="003931B4" w:rsidRDefault="003931B4" w:rsidP="003931B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CB421D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F789A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C3C652E"/>
    <w:multiLevelType w:val="multilevel"/>
    <w:tmpl w:val="D9C87E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B41F4D"/>
    <w:multiLevelType w:val="hybridMultilevel"/>
    <w:tmpl w:val="7BB6961A"/>
    <w:lvl w:ilvl="0" w:tplc="F8E040CC">
      <w:start w:val="1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7C"/>
    <w:rsid w:val="00003E7A"/>
    <w:rsid w:val="000F6FF4"/>
    <w:rsid w:val="00181530"/>
    <w:rsid w:val="002F1730"/>
    <w:rsid w:val="00387BD9"/>
    <w:rsid w:val="003931B4"/>
    <w:rsid w:val="00434EB6"/>
    <w:rsid w:val="0058471E"/>
    <w:rsid w:val="005A41BF"/>
    <w:rsid w:val="005D3192"/>
    <w:rsid w:val="006A6FE1"/>
    <w:rsid w:val="006C2472"/>
    <w:rsid w:val="007348F9"/>
    <w:rsid w:val="00782C7C"/>
    <w:rsid w:val="008F7CDD"/>
    <w:rsid w:val="009203AD"/>
    <w:rsid w:val="009862FA"/>
    <w:rsid w:val="00B430D3"/>
    <w:rsid w:val="00B46E5B"/>
    <w:rsid w:val="00BB6031"/>
    <w:rsid w:val="00BC4CDC"/>
    <w:rsid w:val="00D50D2C"/>
    <w:rsid w:val="00D76187"/>
    <w:rsid w:val="00D91BC2"/>
    <w:rsid w:val="00DA1D82"/>
    <w:rsid w:val="00DF66FD"/>
    <w:rsid w:val="00E1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2AC143"/>
  <w15:docId w15:val="{870F4C03-50D3-432A-9C8D-C8D3F7FF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rFonts w:ascii="Arial" w:hAnsi="Arial"/>
      <w:sz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Author"/>
    <w:qFormat/>
    <w:pPr>
      <w:spacing w:before="360" w:after="360"/>
      <w:ind w:left="720" w:right="720"/>
      <w:jc w:val="center"/>
      <w:outlineLvl w:val="0"/>
    </w:pPr>
    <w:rPr>
      <w:b/>
      <w:kern w:val="28"/>
      <w:sz w:val="32"/>
    </w:rPr>
  </w:style>
  <w:style w:type="paragraph" w:customStyle="1" w:styleId="Author">
    <w:name w:val="Author"/>
    <w:basedOn w:val="Normal"/>
    <w:next w:val="Normal"/>
    <w:pPr>
      <w:ind w:left="720" w:hanging="720"/>
    </w:pPr>
    <w:rPr>
      <w:b/>
      <w:sz w:val="24"/>
    </w:rPr>
  </w:style>
  <w:style w:type="paragraph" w:customStyle="1" w:styleId="Address">
    <w:name w:val="Address"/>
    <w:basedOn w:val="Normal"/>
    <w:next w:val="Author"/>
    <w:pPr>
      <w:spacing w:after="60"/>
      <w:ind w:left="720"/>
    </w:pPr>
  </w:style>
  <w:style w:type="paragraph" w:customStyle="1" w:styleId="ConfName">
    <w:name w:val="ConfName"/>
    <w:basedOn w:val="Normal"/>
    <w:next w:val="ConfLocation"/>
    <w:pPr>
      <w:spacing w:before="240"/>
      <w:ind w:left="720" w:right="720"/>
      <w:jc w:val="center"/>
      <w:outlineLvl w:val="0"/>
    </w:pPr>
    <w:rPr>
      <w:b/>
      <w:kern w:val="28"/>
      <w:sz w:val="24"/>
    </w:rPr>
  </w:style>
  <w:style w:type="paragraph" w:customStyle="1" w:styleId="ConfLocation">
    <w:name w:val="ConfLocation"/>
    <w:basedOn w:val="ConfName"/>
    <w:next w:val="ConfDate"/>
    <w:pPr>
      <w:spacing w:before="0"/>
    </w:pPr>
  </w:style>
  <w:style w:type="paragraph" w:customStyle="1" w:styleId="ConfDate">
    <w:name w:val="ConfDate"/>
    <w:basedOn w:val="ConfLocation"/>
    <w:next w:val="ConfSponsor"/>
  </w:style>
  <w:style w:type="paragraph" w:customStyle="1" w:styleId="ConfSponsor">
    <w:name w:val="ConfSponsor"/>
    <w:basedOn w:val="ConfDate"/>
    <w:next w:val="Normal"/>
  </w:style>
  <w:style w:type="paragraph" w:customStyle="1" w:styleId="Keywords">
    <w:name w:val="Keywords"/>
    <w:basedOn w:val="Normal"/>
    <w:next w:val="Introduction"/>
    <w:pPr>
      <w:spacing w:after="240"/>
      <w:outlineLvl w:val="0"/>
    </w:pPr>
    <w:rPr>
      <w:kern w:val="28"/>
    </w:rPr>
  </w:style>
  <w:style w:type="paragraph" w:customStyle="1" w:styleId="Introduction">
    <w:name w:val="Introduction"/>
    <w:basedOn w:val="Heading1"/>
    <w:next w:val="Normal"/>
  </w:style>
  <w:style w:type="paragraph" w:customStyle="1" w:styleId="Disclaimer">
    <w:name w:val="Disclaimer"/>
    <w:basedOn w:val="Normal"/>
    <w:pPr>
      <w:pBdr>
        <w:top w:val="single" w:sz="4" w:space="1" w:color="auto"/>
      </w:pBdr>
      <w:spacing w:before="60"/>
      <w:jc w:val="both"/>
    </w:pPr>
    <w:rPr>
      <w:kern w:val="28"/>
      <w:sz w:val="16"/>
    </w:rPr>
  </w:style>
  <w:style w:type="paragraph" w:customStyle="1" w:styleId="Conclusion">
    <w:name w:val="Conclusion"/>
    <w:basedOn w:val="Heading1"/>
    <w:next w:val="Normal"/>
  </w:style>
  <w:style w:type="paragraph" w:customStyle="1" w:styleId="Figure">
    <w:name w:val="Figure"/>
    <w:basedOn w:val="Normal"/>
    <w:next w:val="Normal"/>
    <w:pPr>
      <w:spacing w:after="60"/>
      <w:jc w:val="center"/>
    </w:pPr>
    <w:rPr>
      <w:kern w:val="28"/>
      <w:sz w:val="24"/>
    </w:rPr>
  </w:style>
  <w:style w:type="paragraph" w:customStyle="1" w:styleId="RefTitle">
    <w:name w:val="Ref Title"/>
    <w:basedOn w:val="Heading1"/>
    <w:next w:val="RefListing"/>
  </w:style>
  <w:style w:type="paragraph" w:customStyle="1" w:styleId="RefListing">
    <w:name w:val="RefListing"/>
    <w:basedOn w:val="Normal"/>
    <w:pPr>
      <w:spacing w:before="60"/>
      <w:ind w:left="720" w:hanging="720"/>
    </w:pPr>
    <w:rPr>
      <w:kern w:val="28"/>
    </w:rPr>
  </w:style>
  <w:style w:type="paragraph" w:customStyle="1" w:styleId="PaperNumber">
    <w:name w:val="PaperNumber"/>
    <w:next w:val="Normal"/>
    <w:pPr>
      <w:widowControl w:val="0"/>
      <w:jc w:val="right"/>
    </w:pPr>
    <w:rPr>
      <w:rFonts w:ascii="Arial" w:hAnsi="Arial"/>
      <w:snapToGrid w:val="0"/>
      <w:sz w:val="24"/>
      <w:lang w:val="en-US" w:eastAsia="en-US"/>
    </w:rPr>
  </w:style>
  <w:style w:type="paragraph" w:customStyle="1" w:styleId="History">
    <w:name w:val="History"/>
    <w:basedOn w:val="Normal"/>
    <w:pPr>
      <w:widowControl w:val="0"/>
      <w:spacing w:after="240"/>
      <w:ind w:left="720" w:right="720"/>
      <w:jc w:val="center"/>
    </w:pPr>
    <w:rPr>
      <w:snapToGrid w:val="0"/>
      <w:kern w:val="28"/>
      <w:sz w:val="20"/>
    </w:rPr>
  </w:style>
  <w:style w:type="paragraph" w:customStyle="1" w:styleId="TableCaption">
    <w:name w:val="Table Caption"/>
    <w:basedOn w:val="Normal"/>
    <w:next w:val="Normal"/>
    <w:pPr>
      <w:widowControl w:val="0"/>
      <w:spacing w:after="60"/>
    </w:pPr>
    <w:rPr>
      <w:snapToGrid w:val="0"/>
      <w:kern w:val="28"/>
    </w:rPr>
  </w:style>
  <w:style w:type="paragraph" w:customStyle="1" w:styleId="FigureCaption">
    <w:name w:val="Figure Caption"/>
    <w:basedOn w:val="Normal"/>
    <w:pPr>
      <w:spacing w:before="60" w:after="60"/>
      <w:jc w:val="center"/>
    </w:pPr>
    <w:rPr>
      <w:kern w:val="28"/>
    </w:rPr>
  </w:style>
  <w:style w:type="character" w:styleId="PageNumber">
    <w:name w:val="page number"/>
    <w:basedOn w:val="DefaultParagraphFont"/>
    <w:semiHidden/>
  </w:style>
  <w:style w:type="paragraph" w:customStyle="1" w:styleId="Abstract">
    <w:name w:val="Abstract"/>
    <w:basedOn w:val="Normal"/>
    <w:rPr>
      <w:i/>
    </w:rPr>
  </w:style>
  <w:style w:type="paragraph" w:customStyle="1" w:styleId="Appendix">
    <w:name w:val="Appendix"/>
    <w:basedOn w:val="Heading1"/>
    <w:next w:val="Heading1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sz w:val="24"/>
    </w:rPr>
  </w:style>
  <w:style w:type="paragraph" w:customStyle="1" w:styleId="ListStart">
    <w:name w:val="List Start"/>
    <w:basedOn w:val="Normal"/>
    <w:next w:val="ListBullet"/>
    <w:pPr>
      <w:spacing w:before="60" w:after="60"/>
    </w:pPr>
    <w:rPr>
      <w:kern w:val="28"/>
    </w:rPr>
  </w:style>
  <w:style w:type="paragraph" w:styleId="ListBullet">
    <w:name w:val="List Bullet"/>
    <w:basedOn w:val="Normal"/>
    <w:semiHidden/>
    <w:pPr>
      <w:numPr>
        <w:numId w:val="1"/>
      </w:numPr>
      <w:tabs>
        <w:tab w:val="clear" w:pos="360"/>
      </w:tabs>
      <w:spacing w:before="60" w:after="60"/>
    </w:pPr>
    <w:rPr>
      <w:kern w:val="28"/>
    </w:rPr>
  </w:style>
  <w:style w:type="paragraph" w:styleId="ListNumber">
    <w:name w:val="List Number"/>
    <w:basedOn w:val="Normal"/>
    <w:semiHidden/>
    <w:pPr>
      <w:numPr>
        <w:numId w:val="2"/>
      </w:numPr>
      <w:spacing w:before="60" w:after="60"/>
    </w:pPr>
    <w:rPr>
      <w:kern w:val="28"/>
    </w:rPr>
  </w:style>
  <w:style w:type="paragraph" w:styleId="BodyText">
    <w:name w:val="Body Text"/>
    <w:basedOn w:val="Normal"/>
    <w:semiHidden/>
    <w:pPr>
      <w:spacing w:before="0"/>
    </w:pPr>
    <w:rPr>
      <w:rFonts w:ascii="Times New Roman" w:hAnsi="Times New Roman"/>
    </w:rPr>
  </w:style>
  <w:style w:type="paragraph" w:customStyle="1" w:styleId="Tablecontents">
    <w:name w:val="Table contents"/>
    <w:basedOn w:val="Normal"/>
    <w:pPr>
      <w:spacing w:before="0"/>
    </w:pPr>
  </w:style>
  <w:style w:type="paragraph" w:customStyle="1" w:styleId="Authors">
    <w:name w:val="Authors"/>
    <w:basedOn w:val="Title"/>
    <w:next w:val="Affiliation"/>
    <w:pPr>
      <w:keepNext/>
      <w:suppressAutoHyphens/>
      <w:spacing w:before="240"/>
      <w:ind w:left="0" w:right="0"/>
    </w:pPr>
    <w:rPr>
      <w:rFonts w:ascii="Times New Roman" w:hAnsi="Times New Roman"/>
      <w:kern w:val="24"/>
      <w:sz w:val="24"/>
    </w:rPr>
  </w:style>
  <w:style w:type="paragraph" w:customStyle="1" w:styleId="Affiliation">
    <w:name w:val="Affiliation"/>
    <w:basedOn w:val="Title"/>
    <w:next w:val="PubInfo"/>
    <w:pPr>
      <w:keepNext/>
      <w:suppressAutoHyphens/>
      <w:spacing w:before="240"/>
      <w:ind w:left="0" w:right="0"/>
    </w:pPr>
    <w:rPr>
      <w:rFonts w:ascii="Times New Roman" w:hAnsi="Times New Roman"/>
      <w:kern w:val="24"/>
      <w:sz w:val="24"/>
    </w:rPr>
  </w:style>
  <w:style w:type="paragraph" w:customStyle="1" w:styleId="PubInfo">
    <w:name w:val="PubInfo"/>
    <w:basedOn w:val="Affiliation"/>
    <w:next w:val="Title"/>
  </w:style>
  <w:style w:type="character" w:styleId="Emphasis">
    <w:name w:val="Emphasis"/>
    <w:qFormat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2">
    <w:name w:val="Body Text 2"/>
    <w:basedOn w:val="Normal"/>
    <w:semiHidden/>
    <w:pPr>
      <w:spacing w:before="0"/>
      <w:ind w:right="226"/>
      <w:jc w:val="both"/>
    </w:pPr>
    <w:rPr>
      <w:rFonts w:ascii="Times New Roman" w:eastAsia="Times New Roman" w:hAnsi="Times New Roman"/>
      <w:sz w:val="20"/>
      <w:szCs w:val="24"/>
      <w:lang w:val="en-GB" w:eastAsia="it-IT"/>
    </w:rPr>
  </w:style>
  <w:style w:type="paragraph" w:styleId="PlainText">
    <w:name w:val="Plain Text"/>
    <w:basedOn w:val="Normal"/>
    <w:semiHidden/>
    <w:pPr>
      <w:spacing w:before="0"/>
    </w:pPr>
    <w:rPr>
      <w:rFonts w:ascii="Courier New" w:eastAsia="Times New Roman" w:hAnsi="Courier New" w:cs="Courier New"/>
      <w:sz w:val="20"/>
      <w:lang w:eastAsia="it-IT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6C2472"/>
    <w:rPr>
      <w:color w:val="605E5C"/>
      <w:shd w:val="clear" w:color="auto" w:fill="E1DFDD"/>
    </w:rPr>
  </w:style>
  <w:style w:type="table" w:styleId="TableGrid">
    <w:name w:val="Table Grid"/>
    <w:basedOn w:val="TableNormal"/>
    <w:rsid w:val="00DA1D8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7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catena.2020.1046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ccann\application%20data\microsoft\templates\BroadVision\asae-tp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asae-tp.dot</Template>
  <TotalTime>119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Paper No: 200000</vt:lpstr>
      <vt:lpstr>Paper No: 200000</vt:lpstr>
    </vt:vector>
  </TitlesOfParts>
  <Company>ASAE</Company>
  <LinksUpToDate>false</LinksUpToDate>
  <CharactersWithSpaces>2032</CharactersWithSpaces>
  <SharedDoc>false</SharedDoc>
  <HLinks>
    <vt:vector size="6" baseType="variant">
      <vt:variant>
        <vt:i4>4522016</vt:i4>
      </vt:variant>
      <vt:variant>
        <vt:i4>0</vt:i4>
      </vt:variant>
      <vt:variant>
        <vt:i4>0</vt:i4>
      </vt:variant>
      <vt:variant>
        <vt:i4>5</vt:i4>
      </vt:variant>
      <vt:variant>
        <vt:lpwstr>mailto:3cigr@aidic.it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No: 200000</dc:title>
  <dc:creator>ASAE</dc:creator>
  <cp:lastModifiedBy>autore</cp:lastModifiedBy>
  <cp:revision>6</cp:revision>
  <cp:lastPrinted>2003-12-04T08:59:00Z</cp:lastPrinted>
  <dcterms:created xsi:type="dcterms:W3CDTF">2022-01-19T15:55:00Z</dcterms:created>
  <dcterms:modified xsi:type="dcterms:W3CDTF">2022-02-24T16:22:00Z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DOCTYPE">
    <vt:lpwstr>tp</vt:lpwstr>
  </property>
  <property fmtid="{D5CDD505-2E9C-101B-9397-08002B2CF9AE}" pid="3" name="BRTRANSID">
    <vt:lpwstr>0</vt:lpwstr>
  </property>
</Properties>
</file>