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AF0A" w14:textId="5710B189" w:rsidR="00434EB6" w:rsidRPr="002D2921" w:rsidRDefault="002D2921">
      <w:pPr>
        <w:pStyle w:val="Title"/>
        <w:ind w:left="0" w:right="49"/>
        <w:rPr>
          <w:sz w:val="28"/>
        </w:rPr>
      </w:pPr>
      <w:r w:rsidRPr="002D2921">
        <w:t>Quantity and type</w:t>
      </w:r>
      <w:r w:rsidR="000470C0" w:rsidRPr="002D2921">
        <w:t xml:space="preserve"> of logging residues following cut-to-length and </w:t>
      </w:r>
      <w:r w:rsidRPr="002D2921">
        <w:t>full</w:t>
      </w:r>
      <w:r w:rsidRPr="002D2921">
        <w:t>-</w:t>
      </w:r>
      <w:r w:rsidR="000470C0" w:rsidRPr="002D2921">
        <w:t>tree salvage logging</w:t>
      </w:r>
      <w:r w:rsidR="00D060FA" w:rsidRPr="002D2921">
        <w:t xml:space="preserve"> systems</w:t>
      </w:r>
      <w:r w:rsidR="000470C0" w:rsidRPr="002D2921">
        <w:t xml:space="preserve"> in damaged mountain forests</w:t>
      </w:r>
    </w:p>
    <w:p w14:paraId="2B5703DA" w14:textId="04BC17EA" w:rsidR="00434EB6" w:rsidRPr="00D060FA" w:rsidRDefault="00D060FA">
      <w:pPr>
        <w:pStyle w:val="Author"/>
        <w:jc w:val="center"/>
        <w:rPr>
          <w:lang w:val="it-IT"/>
        </w:rPr>
      </w:pPr>
      <w:r w:rsidRPr="002D2921">
        <w:rPr>
          <w:lang w:val="it-IT"/>
        </w:rPr>
        <w:t>Alberto Udali</w:t>
      </w:r>
      <w:r w:rsidR="00952146" w:rsidRPr="002D2921">
        <w:rPr>
          <w:vertAlign w:val="superscript"/>
          <w:lang w:val="it-IT"/>
        </w:rPr>
        <w:t>1,</w:t>
      </w:r>
      <w:r w:rsidRPr="002D2921">
        <w:rPr>
          <w:lang w:val="it-IT"/>
        </w:rPr>
        <w:t xml:space="preserve">*, </w:t>
      </w:r>
      <w:r w:rsidR="00B82F43" w:rsidRPr="002D2921">
        <w:rPr>
          <w:lang w:val="it-IT"/>
        </w:rPr>
        <w:t>Lorenzo Garollo</w:t>
      </w:r>
      <w:r w:rsidR="00B82F43" w:rsidRPr="002D2921">
        <w:rPr>
          <w:vertAlign w:val="superscript"/>
          <w:lang w:val="it-IT"/>
        </w:rPr>
        <w:t>1</w:t>
      </w:r>
      <w:r w:rsidR="00B82F43" w:rsidRPr="002D2921">
        <w:rPr>
          <w:lang w:val="it-IT"/>
        </w:rPr>
        <w:t xml:space="preserve">, </w:t>
      </w:r>
      <w:r w:rsidR="007351DC" w:rsidRPr="002D2921">
        <w:rPr>
          <w:lang w:val="it-IT"/>
        </w:rPr>
        <w:t>Raffaele Cavalli</w:t>
      </w:r>
      <w:r w:rsidR="000470C0" w:rsidRPr="00952146">
        <w:rPr>
          <w:vertAlign w:val="superscript"/>
          <w:lang w:val="it-IT"/>
        </w:rPr>
        <w:t>1</w:t>
      </w:r>
      <w:r w:rsidRPr="00D060FA">
        <w:rPr>
          <w:lang w:val="it-IT"/>
        </w:rPr>
        <w:t xml:space="preserve"> and Ste</w:t>
      </w:r>
      <w:r>
        <w:rPr>
          <w:lang w:val="it-IT"/>
        </w:rPr>
        <w:t>fano Grigolato</w:t>
      </w:r>
      <w:r w:rsidR="00952146" w:rsidRPr="00952146">
        <w:rPr>
          <w:vertAlign w:val="superscript"/>
          <w:lang w:val="it-IT"/>
        </w:rPr>
        <w:t>1</w:t>
      </w:r>
    </w:p>
    <w:p w14:paraId="70FE4C9F" w14:textId="3FEA0118" w:rsidR="00952146" w:rsidRDefault="00952146">
      <w:pPr>
        <w:pStyle w:val="Address"/>
        <w:jc w:val="center"/>
      </w:pPr>
      <w:r w:rsidRPr="00952146">
        <w:rPr>
          <w:vertAlign w:val="superscript"/>
        </w:rPr>
        <w:t>1</w:t>
      </w:r>
      <w:r w:rsidR="00D060FA">
        <w:t>Department of Land, Environment, Agriculture and Forestry, University of Padova</w:t>
      </w:r>
      <w:r w:rsidR="00D060FA">
        <w:rPr>
          <w:rFonts w:cs="Arial"/>
        </w:rPr>
        <w:t>‒</w:t>
      </w:r>
      <w:r w:rsidR="00D060FA">
        <w:t xml:space="preserve">Viale dell’Università 16, 35020 Legnaro (PD), </w:t>
      </w:r>
      <w:r w:rsidR="0084511A">
        <w:t>Italy</w:t>
      </w:r>
    </w:p>
    <w:p w14:paraId="3AC47AA3" w14:textId="78DA2C52" w:rsidR="00434EB6" w:rsidRDefault="00952146" w:rsidP="0084511A">
      <w:pPr>
        <w:pStyle w:val="Address"/>
        <w:jc w:val="center"/>
      </w:pPr>
      <w:r>
        <w:t xml:space="preserve">*Correspondence: </w:t>
      </w:r>
      <w:hyperlink r:id="rId8" w:history="1">
        <w:r w:rsidRPr="00276999">
          <w:rPr>
            <w:rStyle w:val="Hyperlink"/>
          </w:rPr>
          <w:t>alberto.udali@phd.unipd.it</w:t>
        </w:r>
      </w:hyperlink>
      <w:r>
        <w:t xml:space="preserve">, </w:t>
      </w:r>
      <w:r w:rsidR="0084511A">
        <w:t>048 827 2733</w:t>
      </w:r>
    </w:p>
    <w:p w14:paraId="1EA18B1F" w14:textId="5935796B" w:rsidR="00434EB6" w:rsidRPr="0041301C" w:rsidRDefault="00434EB6">
      <w:pPr>
        <w:pStyle w:val="Keywords"/>
        <w:jc w:val="both"/>
        <w:rPr>
          <w:u w:val="single"/>
        </w:rPr>
      </w:pPr>
      <w:r>
        <w:rPr>
          <w:b/>
        </w:rPr>
        <w:t>Keywords</w:t>
      </w:r>
      <w:r w:rsidR="000470C0">
        <w:t xml:space="preserve">. </w:t>
      </w:r>
      <w:r w:rsidR="00B24255">
        <w:t xml:space="preserve">forest disturbances, organic </w:t>
      </w:r>
      <w:r w:rsidR="000470C0">
        <w:t>carbon, nutrients,</w:t>
      </w:r>
      <w:r w:rsidR="00DF60F7">
        <w:t xml:space="preserve"> full-mechanized</w:t>
      </w:r>
      <w:r w:rsidR="003A2454">
        <w:t xml:space="preserve"> harvesting</w:t>
      </w:r>
      <w:r w:rsidR="00DF60F7">
        <w:t>, wood</w:t>
      </w:r>
    </w:p>
    <w:p w14:paraId="431EAFF5" w14:textId="4138DA21" w:rsidR="00835CB8" w:rsidRDefault="00434EB6" w:rsidP="000009BB">
      <w:pPr>
        <w:pStyle w:val="Abstract"/>
        <w:jc w:val="both"/>
        <w:rPr>
          <w:rFonts w:cs="Arial"/>
          <w:i w:val="0"/>
        </w:rPr>
      </w:pPr>
      <w:bookmarkStart w:id="0" w:name="_Hlk96607849"/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095C8F" w:rsidRPr="00AA0514">
        <w:rPr>
          <w:rFonts w:cs="Arial"/>
          <w:i w:val="0"/>
          <w:iCs/>
        </w:rPr>
        <w:t xml:space="preserve">Extreme </w:t>
      </w:r>
      <w:r w:rsidR="006422E3" w:rsidRPr="00AA0514">
        <w:rPr>
          <w:rFonts w:cs="Arial"/>
          <w:i w:val="0"/>
          <w:iCs/>
        </w:rPr>
        <w:t xml:space="preserve">disturbance </w:t>
      </w:r>
      <w:r w:rsidR="00095C8F" w:rsidRPr="00AA0514">
        <w:rPr>
          <w:rFonts w:cs="Arial"/>
          <w:i w:val="0"/>
          <w:iCs/>
        </w:rPr>
        <w:t>events, such as climate change-driven ones, have increased their frequency</w:t>
      </w:r>
      <w:r w:rsidR="00F551AE">
        <w:rPr>
          <w:rFonts w:cs="Arial"/>
          <w:i w:val="0"/>
          <w:iCs/>
        </w:rPr>
        <w:t xml:space="preserve">, </w:t>
      </w:r>
      <w:r w:rsidR="00095C8F" w:rsidRPr="00AA0514">
        <w:rPr>
          <w:rFonts w:cs="Arial"/>
          <w:i w:val="0"/>
          <w:iCs/>
        </w:rPr>
        <w:t xml:space="preserve">upsetting the ordinary management of the </w:t>
      </w:r>
      <w:r w:rsidR="003A2454" w:rsidRPr="00AA0514">
        <w:rPr>
          <w:rFonts w:cs="Arial"/>
          <w:i w:val="0"/>
          <w:iCs/>
        </w:rPr>
        <w:t>forest</w:t>
      </w:r>
      <w:r w:rsidR="003A2454">
        <w:rPr>
          <w:rFonts w:cs="Arial"/>
          <w:i w:val="0"/>
          <w:iCs/>
        </w:rPr>
        <w:t>s,</w:t>
      </w:r>
      <w:r w:rsidR="00F551AE">
        <w:rPr>
          <w:rFonts w:cs="Arial"/>
          <w:i w:val="0"/>
          <w:iCs/>
        </w:rPr>
        <w:t xml:space="preserve"> and impacting </w:t>
      </w:r>
      <w:r w:rsidR="00BF1108">
        <w:rPr>
          <w:rFonts w:cs="Arial"/>
          <w:i w:val="0"/>
          <w:iCs/>
        </w:rPr>
        <w:t xml:space="preserve">large </w:t>
      </w:r>
      <w:r w:rsidR="00835CB8">
        <w:rPr>
          <w:rFonts w:cs="Arial"/>
          <w:i w:val="0"/>
          <w:iCs/>
        </w:rPr>
        <w:t xml:space="preserve">forest </w:t>
      </w:r>
      <w:r w:rsidR="00BF1108">
        <w:rPr>
          <w:rFonts w:cs="Arial"/>
          <w:i w:val="0"/>
          <w:iCs/>
        </w:rPr>
        <w:t>area</w:t>
      </w:r>
      <w:r w:rsidR="00F551AE">
        <w:rPr>
          <w:rFonts w:cs="Arial"/>
          <w:i w:val="0"/>
          <w:iCs/>
        </w:rPr>
        <w:t>s</w:t>
      </w:r>
      <w:r w:rsidR="00BF1108">
        <w:rPr>
          <w:rFonts w:cs="Arial"/>
          <w:i w:val="0"/>
          <w:iCs/>
        </w:rPr>
        <w:t xml:space="preserve"> </w:t>
      </w:r>
      <w:r w:rsidR="00F551AE">
        <w:rPr>
          <w:rFonts w:cs="Arial"/>
          <w:i w:val="0"/>
          <w:iCs/>
        </w:rPr>
        <w:t>with severe damages</w:t>
      </w:r>
      <w:r w:rsidR="00835CB8">
        <w:rPr>
          <w:rFonts w:cs="Arial"/>
          <w:i w:val="0"/>
          <w:iCs/>
        </w:rPr>
        <w:t>.</w:t>
      </w:r>
      <w:r w:rsidR="003A2454">
        <w:rPr>
          <w:rFonts w:cs="Arial"/>
          <w:i w:val="0"/>
          <w:iCs/>
        </w:rPr>
        <w:t xml:space="preserve"> </w:t>
      </w:r>
      <w:r w:rsidR="00835CB8">
        <w:rPr>
          <w:rFonts w:cs="Arial"/>
          <w:i w:val="0"/>
          <w:iCs/>
        </w:rPr>
        <w:t>As a consequence,</w:t>
      </w:r>
      <w:r w:rsidR="00F551AE">
        <w:rPr>
          <w:rFonts w:cs="Arial"/>
          <w:i w:val="0"/>
          <w:iCs/>
        </w:rPr>
        <w:t xml:space="preserve"> when productive forests</w:t>
      </w:r>
      <w:r w:rsidR="003A2454" w:rsidRPr="003A2454">
        <w:rPr>
          <w:rFonts w:cs="Arial"/>
          <w:i w:val="0"/>
          <w:iCs/>
        </w:rPr>
        <w:t xml:space="preserve"> </w:t>
      </w:r>
      <w:r w:rsidR="003A2454">
        <w:rPr>
          <w:rFonts w:cs="Arial"/>
          <w:i w:val="0"/>
          <w:iCs/>
        </w:rPr>
        <w:t>are hit</w:t>
      </w:r>
      <w:r w:rsidR="00835CB8">
        <w:rPr>
          <w:rFonts w:cs="Arial"/>
          <w:i w:val="0"/>
          <w:iCs/>
        </w:rPr>
        <w:t>, salvage logging operations represent the</w:t>
      </w:r>
      <w:r w:rsidR="00F551AE">
        <w:rPr>
          <w:rFonts w:cs="Arial"/>
          <w:i w:val="0"/>
          <w:iCs/>
        </w:rPr>
        <w:t xml:space="preserve"> common</w:t>
      </w:r>
      <w:r w:rsidR="00835CB8">
        <w:rPr>
          <w:rFonts w:cs="Arial"/>
          <w:i w:val="0"/>
          <w:iCs/>
        </w:rPr>
        <w:t xml:space="preserve"> way to recover part of the economic loose.</w:t>
      </w:r>
      <w:r w:rsidR="003A2454">
        <w:rPr>
          <w:rFonts w:cs="Arial"/>
          <w:i w:val="0"/>
          <w:iCs/>
        </w:rPr>
        <w:t xml:space="preserve"> However</w:t>
      </w:r>
      <w:r w:rsidR="00835CB8" w:rsidRPr="00835CB8">
        <w:rPr>
          <w:rFonts w:cs="Arial"/>
          <w:i w:val="0"/>
          <w:iCs/>
          <w:lang w:val="en-GB"/>
        </w:rPr>
        <w:t>,</w:t>
      </w:r>
      <w:r w:rsidR="00835CB8" w:rsidRPr="003A2454">
        <w:rPr>
          <w:rFonts w:cs="Arial"/>
          <w:i w:val="0"/>
          <w:iCs/>
          <w:lang w:val="en-GB"/>
        </w:rPr>
        <w:t xml:space="preserve"> </w:t>
      </w:r>
      <w:r w:rsidR="00835CB8" w:rsidRPr="00835CB8">
        <w:rPr>
          <w:rFonts w:cs="Arial"/>
          <w:i w:val="0"/>
          <w:iCs/>
          <w:lang w:val="en-GB"/>
        </w:rPr>
        <w:t>salvage</w:t>
      </w:r>
      <w:r w:rsidR="00835CB8" w:rsidRPr="003A2454">
        <w:rPr>
          <w:rFonts w:cs="Arial"/>
          <w:i w:val="0"/>
          <w:iCs/>
          <w:lang w:val="en-GB"/>
        </w:rPr>
        <w:t xml:space="preserve"> logging</w:t>
      </w:r>
      <w:r w:rsidR="00835CB8" w:rsidRPr="00835CB8">
        <w:rPr>
          <w:rFonts w:cs="Arial"/>
          <w:i w:val="0"/>
          <w:iCs/>
          <w:lang w:val="en-GB"/>
        </w:rPr>
        <w:t>s</w:t>
      </w:r>
      <w:r w:rsidR="00835CB8" w:rsidRPr="003A2454">
        <w:rPr>
          <w:rFonts w:cs="Arial"/>
          <w:i w:val="0"/>
          <w:iCs/>
          <w:lang w:val="en-GB"/>
        </w:rPr>
        <w:t xml:space="preserve"> </w:t>
      </w:r>
      <w:r w:rsidR="00835CB8" w:rsidRPr="00835CB8">
        <w:rPr>
          <w:rFonts w:cs="Arial"/>
          <w:i w:val="0"/>
          <w:iCs/>
          <w:lang w:val="en-GB"/>
        </w:rPr>
        <w:t>c</w:t>
      </w:r>
      <w:r w:rsidR="00835CB8" w:rsidRPr="003A2454">
        <w:rPr>
          <w:rFonts w:cs="Arial"/>
          <w:i w:val="0"/>
          <w:iCs/>
          <w:lang w:val="en-GB"/>
        </w:rPr>
        <w:t xml:space="preserve">an </w:t>
      </w:r>
      <w:r w:rsidR="000470C0" w:rsidRPr="00835CB8">
        <w:rPr>
          <w:rFonts w:cs="Arial"/>
          <w:i w:val="0"/>
          <w:iCs/>
          <w:lang w:val="en-GB"/>
        </w:rPr>
        <w:t>l</w:t>
      </w:r>
      <w:r w:rsidR="000470C0">
        <w:rPr>
          <w:rFonts w:cs="Arial"/>
          <w:i w:val="0"/>
          <w:iCs/>
          <w:lang w:val="en-GB"/>
        </w:rPr>
        <w:t>ead</w:t>
      </w:r>
      <w:r w:rsidR="00835CB8">
        <w:rPr>
          <w:rFonts w:cs="Arial"/>
          <w:i w:val="0"/>
          <w:iCs/>
          <w:lang w:val="en-GB"/>
        </w:rPr>
        <w:t xml:space="preserve"> to negative impacts in term of soil erosion as well </w:t>
      </w:r>
      <w:r w:rsidR="00F551AE">
        <w:rPr>
          <w:rFonts w:cs="Arial"/>
          <w:i w:val="0"/>
          <w:iCs/>
          <w:lang w:val="en-GB"/>
        </w:rPr>
        <w:t>in term</w:t>
      </w:r>
      <w:r w:rsidR="003A2454">
        <w:rPr>
          <w:rFonts w:cs="Arial"/>
          <w:i w:val="0"/>
          <w:iCs/>
          <w:lang w:val="en-GB"/>
        </w:rPr>
        <w:t>s</w:t>
      </w:r>
      <w:r w:rsidR="00F551AE">
        <w:rPr>
          <w:rFonts w:cs="Arial"/>
          <w:i w:val="0"/>
          <w:iCs/>
          <w:lang w:val="en-GB"/>
        </w:rPr>
        <w:t xml:space="preserve"> of variation</w:t>
      </w:r>
      <w:r w:rsidR="00835CB8">
        <w:rPr>
          <w:rFonts w:cs="Arial"/>
          <w:i w:val="0"/>
          <w:iCs/>
          <w:lang w:val="en-GB"/>
        </w:rPr>
        <w:t xml:space="preserve"> of soil carbon stock and nutrient</w:t>
      </w:r>
      <w:r w:rsidR="00F551AE">
        <w:rPr>
          <w:rFonts w:cs="Arial"/>
          <w:i w:val="0"/>
          <w:iCs/>
          <w:lang w:val="en-GB"/>
        </w:rPr>
        <w:t>s.</w:t>
      </w:r>
      <w:r w:rsidR="003A2454">
        <w:rPr>
          <w:rFonts w:cs="Arial"/>
          <w:i w:val="0"/>
          <w:iCs/>
          <w:lang w:val="en-GB"/>
        </w:rPr>
        <w:t xml:space="preserve"> </w:t>
      </w:r>
      <w:r w:rsidR="00835CB8">
        <w:rPr>
          <w:rFonts w:cs="Arial"/>
          <w:i w:val="0"/>
          <w:iCs/>
          <w:lang w:val="en-GB"/>
        </w:rPr>
        <w:t>Commonly</w:t>
      </w:r>
      <w:r w:rsidR="003A2454">
        <w:rPr>
          <w:rFonts w:cs="Arial"/>
          <w:i w:val="0"/>
          <w:iCs/>
          <w:lang w:val="en-GB"/>
        </w:rPr>
        <w:t>,</w:t>
      </w:r>
      <w:r w:rsidR="00835CB8">
        <w:rPr>
          <w:rFonts w:cs="Arial"/>
          <w:i w:val="0"/>
          <w:iCs/>
          <w:lang w:val="en-GB"/>
        </w:rPr>
        <w:t xml:space="preserve"> in the European Alps, </w:t>
      </w:r>
      <w:r w:rsidR="00835CB8">
        <w:rPr>
          <w:rFonts w:cs="Arial"/>
          <w:i w:val="0"/>
          <w:iCs/>
        </w:rPr>
        <w:t>salvage logging operations in large</w:t>
      </w:r>
      <w:r w:rsidR="001356F1">
        <w:rPr>
          <w:rFonts w:cs="Arial"/>
          <w:i w:val="0"/>
          <w:iCs/>
        </w:rPr>
        <w:t>ly</w:t>
      </w:r>
      <w:r w:rsidR="00835CB8">
        <w:rPr>
          <w:rFonts w:cs="Arial"/>
          <w:i w:val="0"/>
          <w:iCs/>
        </w:rPr>
        <w:t xml:space="preserve"> damaged forest area can </w:t>
      </w:r>
      <w:r w:rsidR="003A2454">
        <w:rPr>
          <w:rFonts w:cs="Arial"/>
          <w:i w:val="0"/>
          <w:iCs/>
        </w:rPr>
        <w:t>be referred</w:t>
      </w:r>
      <w:r w:rsidR="00835CB8">
        <w:rPr>
          <w:rFonts w:cs="Arial"/>
          <w:i w:val="0"/>
          <w:iCs/>
        </w:rPr>
        <w:t xml:space="preserve"> generally </w:t>
      </w:r>
      <w:r w:rsidR="003A2454">
        <w:rPr>
          <w:rFonts w:cs="Arial"/>
          <w:i w:val="0"/>
          <w:iCs/>
        </w:rPr>
        <w:t>to</w:t>
      </w:r>
      <w:r w:rsidR="00835CB8">
        <w:rPr>
          <w:rFonts w:cs="Arial"/>
          <w:i w:val="0"/>
          <w:iCs/>
        </w:rPr>
        <w:t xml:space="preserve"> two</w:t>
      </w:r>
      <w:r w:rsidR="000009BB" w:rsidRPr="00AA0514">
        <w:rPr>
          <w:rFonts w:cs="Arial"/>
          <w:i w:val="0"/>
        </w:rPr>
        <w:t xml:space="preserve"> </w:t>
      </w:r>
      <w:r w:rsidR="00835CB8">
        <w:rPr>
          <w:rFonts w:cs="Arial"/>
          <w:i w:val="0"/>
        </w:rPr>
        <w:t xml:space="preserve">basic </w:t>
      </w:r>
      <w:r w:rsidR="000009BB" w:rsidRPr="00AA0514">
        <w:rPr>
          <w:rFonts w:cs="Arial"/>
          <w:i w:val="0"/>
        </w:rPr>
        <w:t>harvesting systems: i) Cut-to-Length (CTL) and ii) Full-Tree (FT) extraction systems</w:t>
      </w:r>
      <w:r w:rsidR="00F551AE">
        <w:rPr>
          <w:rFonts w:cs="Arial"/>
          <w:i w:val="0"/>
        </w:rPr>
        <w:t>.</w:t>
      </w:r>
      <w:r w:rsidR="000009BB" w:rsidRPr="00AA0514">
        <w:rPr>
          <w:rFonts w:cs="Arial"/>
          <w:i w:val="0"/>
        </w:rPr>
        <w:t xml:space="preserve"> </w:t>
      </w:r>
    </w:p>
    <w:p w14:paraId="29A2BC77" w14:textId="77CEB51D" w:rsidR="000A3EA8" w:rsidRDefault="00835CB8" w:rsidP="000009BB">
      <w:pPr>
        <w:pStyle w:val="Abstract"/>
        <w:jc w:val="both"/>
        <w:rPr>
          <w:rFonts w:cs="Arial"/>
          <w:i w:val="0"/>
        </w:rPr>
      </w:pPr>
      <w:r>
        <w:rPr>
          <w:rFonts w:cs="Arial"/>
          <w:i w:val="0"/>
        </w:rPr>
        <w:t xml:space="preserve">The application of the two harvesting methods </w:t>
      </w:r>
      <w:r w:rsidR="000A3AB6">
        <w:rPr>
          <w:rFonts w:cs="Arial"/>
          <w:i w:val="0"/>
        </w:rPr>
        <w:t xml:space="preserve">can </w:t>
      </w:r>
      <w:r w:rsidR="000470C0">
        <w:rPr>
          <w:rFonts w:cs="Arial"/>
          <w:i w:val="0"/>
        </w:rPr>
        <w:t>have</w:t>
      </w:r>
      <w:r w:rsidR="000A3AB6">
        <w:rPr>
          <w:rFonts w:cs="Arial"/>
          <w:i w:val="0"/>
        </w:rPr>
        <w:t xml:space="preserve"> a different effect </w:t>
      </w:r>
      <w:r w:rsidR="00291A4A">
        <w:rPr>
          <w:rFonts w:cs="Arial"/>
          <w:i w:val="0"/>
        </w:rPr>
        <w:t>on the</w:t>
      </w:r>
      <w:r w:rsidR="000A3AB6">
        <w:rPr>
          <w:rFonts w:cs="Arial"/>
          <w:i w:val="0"/>
        </w:rPr>
        <w:t xml:space="preserve"> type and quantity of logging residues left on the forest ground</w:t>
      </w:r>
      <w:r w:rsidR="00BD7E71">
        <w:rPr>
          <w:rFonts w:cs="Arial"/>
          <w:i w:val="0"/>
        </w:rPr>
        <w:t xml:space="preserve">, which in the short-medium </w:t>
      </w:r>
      <w:r w:rsidR="00291A4A">
        <w:rPr>
          <w:rFonts w:cs="Arial"/>
          <w:i w:val="0"/>
        </w:rPr>
        <w:t>term</w:t>
      </w:r>
      <w:r w:rsidR="00BD7E71">
        <w:rPr>
          <w:rFonts w:cs="Arial"/>
          <w:i w:val="0"/>
        </w:rPr>
        <w:t xml:space="preserve"> it can be reflected in term</w:t>
      </w:r>
      <w:r w:rsidR="00291A4A">
        <w:rPr>
          <w:rFonts w:cs="Arial"/>
          <w:i w:val="0"/>
        </w:rPr>
        <w:t>s</w:t>
      </w:r>
      <w:r w:rsidR="00BD7E71">
        <w:rPr>
          <w:rFonts w:cs="Arial"/>
          <w:i w:val="0"/>
        </w:rPr>
        <w:t xml:space="preserve"> of</w:t>
      </w:r>
      <w:r w:rsidR="000A3AB6">
        <w:rPr>
          <w:rFonts w:cs="Arial"/>
          <w:i w:val="0"/>
        </w:rPr>
        <w:t xml:space="preserve"> </w:t>
      </w:r>
      <w:r w:rsidR="00BD7E71">
        <w:rPr>
          <w:rFonts w:cs="Arial"/>
          <w:i w:val="0"/>
        </w:rPr>
        <w:t>quantity and distribution of</w:t>
      </w:r>
      <w:r w:rsidR="000A3EA8">
        <w:rPr>
          <w:rFonts w:cs="Arial"/>
          <w:i w:val="0"/>
        </w:rPr>
        <w:t xml:space="preserve"> organic carbon and nutrient</w:t>
      </w:r>
      <w:r w:rsidR="00BD7E71">
        <w:rPr>
          <w:rFonts w:cs="Arial"/>
          <w:i w:val="0"/>
        </w:rPr>
        <w:t xml:space="preserve">s </w:t>
      </w:r>
      <w:r w:rsidR="00291A4A">
        <w:rPr>
          <w:rFonts w:cs="Arial"/>
          <w:i w:val="0"/>
        </w:rPr>
        <w:t>in the</w:t>
      </w:r>
      <w:r w:rsidR="00BD7E71">
        <w:rPr>
          <w:rFonts w:cs="Arial"/>
          <w:i w:val="0"/>
        </w:rPr>
        <w:t xml:space="preserve"> soil.</w:t>
      </w:r>
      <w:r w:rsidR="000A3EA8">
        <w:rPr>
          <w:rFonts w:cs="Arial"/>
          <w:i w:val="0"/>
        </w:rPr>
        <w:t xml:space="preserve"> </w:t>
      </w:r>
      <w:r w:rsidR="00BD7E71">
        <w:rPr>
          <w:rFonts w:cs="Arial"/>
          <w:i w:val="0"/>
        </w:rPr>
        <w:t>T</w:t>
      </w:r>
      <w:r w:rsidR="000A3AB6">
        <w:rPr>
          <w:rFonts w:cs="Arial"/>
          <w:i w:val="0"/>
        </w:rPr>
        <w:t xml:space="preserve">he </w:t>
      </w:r>
      <w:r w:rsidR="00291A4A">
        <w:rPr>
          <w:rFonts w:cs="Arial"/>
          <w:i w:val="0"/>
        </w:rPr>
        <w:t>aim</w:t>
      </w:r>
      <w:r w:rsidR="000A3AB6">
        <w:rPr>
          <w:rFonts w:cs="Arial"/>
          <w:i w:val="0"/>
        </w:rPr>
        <w:t xml:space="preserve"> of this study is </w:t>
      </w:r>
      <w:r w:rsidR="00BD7E71">
        <w:rPr>
          <w:rFonts w:cs="Arial"/>
          <w:i w:val="0"/>
        </w:rPr>
        <w:t xml:space="preserve">thus </w:t>
      </w:r>
      <w:r w:rsidR="000A3AB6">
        <w:rPr>
          <w:rFonts w:cs="Arial"/>
          <w:i w:val="0"/>
        </w:rPr>
        <w:t>verify if</w:t>
      </w:r>
      <w:r w:rsidR="00BD7E71">
        <w:rPr>
          <w:rFonts w:cs="Arial"/>
          <w:i w:val="0"/>
        </w:rPr>
        <w:t xml:space="preserve"> </w:t>
      </w:r>
      <w:r w:rsidR="000A3AB6">
        <w:rPr>
          <w:rFonts w:cs="Arial"/>
          <w:i w:val="0"/>
        </w:rPr>
        <w:t>there is a differen</w:t>
      </w:r>
      <w:r w:rsidR="00291A4A">
        <w:rPr>
          <w:rFonts w:cs="Arial"/>
          <w:i w:val="0"/>
        </w:rPr>
        <w:t>ce</w:t>
      </w:r>
      <w:r w:rsidR="000A3AB6">
        <w:rPr>
          <w:rFonts w:cs="Arial"/>
          <w:i w:val="0"/>
        </w:rPr>
        <w:t xml:space="preserve"> in term</w:t>
      </w:r>
      <w:r w:rsidR="001356F1">
        <w:rPr>
          <w:rFonts w:cs="Arial"/>
          <w:i w:val="0"/>
        </w:rPr>
        <w:t>s</w:t>
      </w:r>
      <w:r w:rsidR="000A3AB6">
        <w:rPr>
          <w:rFonts w:cs="Arial"/>
          <w:i w:val="0"/>
        </w:rPr>
        <w:t xml:space="preserve"> of logging residue type and quantity according to the </w:t>
      </w:r>
      <w:r w:rsidR="00BD7E71">
        <w:rPr>
          <w:rFonts w:cs="Arial"/>
          <w:i w:val="0"/>
        </w:rPr>
        <w:t xml:space="preserve">used </w:t>
      </w:r>
      <w:r w:rsidR="000A3AB6">
        <w:rPr>
          <w:rFonts w:cs="Arial"/>
          <w:i w:val="0"/>
        </w:rPr>
        <w:t>harvesting system</w:t>
      </w:r>
      <w:r w:rsidR="00BD7E71">
        <w:rPr>
          <w:rFonts w:cs="Arial"/>
          <w:i w:val="0"/>
        </w:rPr>
        <w:t>.</w:t>
      </w:r>
    </w:p>
    <w:p w14:paraId="5311DEF7" w14:textId="3677BD12" w:rsidR="007351DC" w:rsidRDefault="000A3AB6" w:rsidP="000009BB">
      <w:pPr>
        <w:pStyle w:val="Abstract"/>
        <w:jc w:val="both"/>
        <w:rPr>
          <w:rFonts w:cs="Arial"/>
          <w:i w:val="0"/>
        </w:rPr>
      </w:pPr>
      <w:r>
        <w:rPr>
          <w:rFonts w:cs="Arial"/>
          <w:i w:val="0"/>
        </w:rPr>
        <w:t>Logging</w:t>
      </w:r>
      <w:r w:rsidR="00A606C1" w:rsidRPr="00AA0514">
        <w:rPr>
          <w:rFonts w:cs="Arial"/>
          <w:i w:val="0"/>
        </w:rPr>
        <w:t xml:space="preserve"> residues </w:t>
      </w:r>
      <w:r w:rsidR="00576933" w:rsidRPr="00AA0514">
        <w:rPr>
          <w:rFonts w:cs="Arial"/>
          <w:i w:val="0"/>
        </w:rPr>
        <w:t>were</w:t>
      </w:r>
      <w:r w:rsidR="00A606C1" w:rsidRPr="00AA0514">
        <w:rPr>
          <w:rFonts w:cs="Arial"/>
          <w:i w:val="0"/>
        </w:rPr>
        <w:t xml:space="preserve"> sampled </w:t>
      </w:r>
      <w:r w:rsidR="00AA0514" w:rsidRPr="00AA0514">
        <w:rPr>
          <w:rFonts w:cs="Arial"/>
          <w:i w:val="0"/>
        </w:rPr>
        <w:t xml:space="preserve">in 2021 in </w:t>
      </w:r>
      <w:r w:rsidR="000470C0">
        <w:rPr>
          <w:rFonts w:cs="Arial"/>
          <w:i w:val="0"/>
        </w:rPr>
        <w:t>three</w:t>
      </w:r>
      <w:r>
        <w:rPr>
          <w:rFonts w:cs="Arial"/>
          <w:i w:val="0"/>
        </w:rPr>
        <w:t xml:space="preserve"> </w:t>
      </w:r>
      <w:r w:rsidR="00BD7E71">
        <w:rPr>
          <w:rFonts w:cs="Arial"/>
          <w:i w:val="0"/>
        </w:rPr>
        <w:t xml:space="preserve">forest </w:t>
      </w:r>
      <w:r w:rsidR="00AA0514" w:rsidRPr="00AA0514">
        <w:rPr>
          <w:rFonts w:cs="Arial"/>
          <w:i w:val="0"/>
        </w:rPr>
        <w:t xml:space="preserve">areas </w:t>
      </w:r>
      <w:r w:rsidR="00391FDF">
        <w:rPr>
          <w:rFonts w:cs="Arial"/>
          <w:i w:val="0"/>
        </w:rPr>
        <w:t xml:space="preserve">in the Province of Trento (NE Italy) </w:t>
      </w:r>
      <w:r w:rsidR="00BD7E71">
        <w:rPr>
          <w:rFonts w:cs="Arial"/>
          <w:i w:val="0"/>
        </w:rPr>
        <w:t>windthrown</w:t>
      </w:r>
      <w:r w:rsidR="000470C0">
        <w:rPr>
          <w:rFonts w:cs="Arial"/>
          <w:i w:val="0"/>
        </w:rPr>
        <w:t xml:space="preserve"> in </w:t>
      </w:r>
      <w:r w:rsidR="00AA0514" w:rsidRPr="00AA0514">
        <w:rPr>
          <w:rFonts w:cs="Arial"/>
          <w:i w:val="0"/>
        </w:rPr>
        <w:t xml:space="preserve">2018 and </w:t>
      </w:r>
      <w:r>
        <w:rPr>
          <w:rFonts w:cs="Arial"/>
          <w:i w:val="0"/>
        </w:rPr>
        <w:t xml:space="preserve">harvested </w:t>
      </w:r>
      <w:r w:rsidR="00AA0514" w:rsidRPr="00AA0514">
        <w:rPr>
          <w:rFonts w:cs="Arial"/>
          <w:i w:val="0"/>
        </w:rPr>
        <w:t>in 2019</w:t>
      </w:r>
      <w:r w:rsidR="00B24255">
        <w:rPr>
          <w:rFonts w:cs="Arial"/>
          <w:i w:val="0"/>
        </w:rPr>
        <w:t xml:space="preserve">, </w:t>
      </w:r>
      <w:r w:rsidR="00AA0514" w:rsidRPr="00AA0514">
        <w:rPr>
          <w:rFonts w:cs="Arial"/>
          <w:i w:val="0"/>
        </w:rPr>
        <w:t>2020</w:t>
      </w:r>
      <w:r w:rsidR="00B24255">
        <w:rPr>
          <w:rFonts w:cs="Arial"/>
          <w:i w:val="0"/>
        </w:rPr>
        <w:t xml:space="preserve"> and </w:t>
      </w:r>
      <w:r w:rsidR="00AA0514" w:rsidRPr="00AA0514">
        <w:rPr>
          <w:rFonts w:cs="Arial"/>
          <w:i w:val="0"/>
        </w:rPr>
        <w:t>2021</w:t>
      </w:r>
      <w:r w:rsidR="000470C0">
        <w:rPr>
          <w:rFonts w:cs="Arial"/>
          <w:i w:val="0"/>
        </w:rPr>
        <w:t>. The logging residues were sampled and classif</w:t>
      </w:r>
      <w:r w:rsidR="00B24255">
        <w:rPr>
          <w:rFonts w:cs="Arial"/>
          <w:i w:val="0"/>
        </w:rPr>
        <w:t>ied</w:t>
      </w:r>
      <w:r w:rsidR="000470C0">
        <w:rPr>
          <w:rFonts w:cs="Arial"/>
          <w:i w:val="0"/>
        </w:rPr>
        <w:t xml:space="preserve"> as </w:t>
      </w:r>
      <w:r w:rsidR="00A606C1" w:rsidRPr="00AA0514">
        <w:rPr>
          <w:rFonts w:cs="Arial"/>
          <w:i w:val="0"/>
        </w:rPr>
        <w:t>fine wood debris (FWD) and coarse wood debris (CWD).</w:t>
      </w:r>
      <w:r w:rsidR="00576933" w:rsidRPr="00AA0514">
        <w:rPr>
          <w:rFonts w:cs="Arial"/>
          <w:i w:val="0"/>
        </w:rPr>
        <w:t xml:space="preserve"> A chemical analysis was </w:t>
      </w:r>
      <w:r w:rsidR="00B24255">
        <w:rPr>
          <w:rFonts w:cs="Arial"/>
          <w:i w:val="0"/>
        </w:rPr>
        <w:t xml:space="preserve">also </w:t>
      </w:r>
      <w:r w:rsidR="00576933" w:rsidRPr="00AA0514">
        <w:rPr>
          <w:rFonts w:cs="Arial"/>
          <w:i w:val="0"/>
        </w:rPr>
        <w:t>carried out on wood and soil sample</w:t>
      </w:r>
      <w:r w:rsidR="00EF6959" w:rsidRPr="00AA0514">
        <w:rPr>
          <w:rFonts w:cs="Arial"/>
          <w:i w:val="0"/>
        </w:rPr>
        <w:t>s</w:t>
      </w:r>
      <w:r w:rsidR="00576933" w:rsidRPr="00AA0514">
        <w:rPr>
          <w:rFonts w:cs="Arial"/>
          <w:i w:val="0"/>
        </w:rPr>
        <w:t xml:space="preserve"> to obtain the </w:t>
      </w:r>
      <w:r w:rsidR="000470C0">
        <w:rPr>
          <w:rFonts w:cs="Arial"/>
          <w:i w:val="0"/>
        </w:rPr>
        <w:t>c</w:t>
      </w:r>
      <w:r w:rsidR="00576933" w:rsidRPr="00AA0514">
        <w:rPr>
          <w:rFonts w:cs="Arial"/>
          <w:i w:val="0"/>
        </w:rPr>
        <w:t xml:space="preserve">arbon and nutrients </w:t>
      </w:r>
      <w:r w:rsidR="00291A4A">
        <w:rPr>
          <w:rFonts w:cs="Arial"/>
          <w:i w:val="0"/>
        </w:rPr>
        <w:t>estimation</w:t>
      </w:r>
      <w:r w:rsidR="00576933" w:rsidRPr="00AA0514">
        <w:rPr>
          <w:rFonts w:cs="Arial"/>
          <w:i w:val="0"/>
        </w:rPr>
        <w:t>.</w:t>
      </w:r>
    </w:p>
    <w:p w14:paraId="7980A894" w14:textId="643697EB" w:rsidR="00D060FA" w:rsidRDefault="000A3AB6" w:rsidP="002D2921">
      <w:pPr>
        <w:pStyle w:val="Abstract"/>
        <w:jc w:val="both"/>
        <w:rPr>
          <w:rFonts w:cs="Arial"/>
          <w:iCs/>
        </w:rPr>
      </w:pPr>
      <w:r>
        <w:rPr>
          <w:rFonts w:cs="Arial"/>
          <w:i w:val="0"/>
        </w:rPr>
        <w:t>Preliminary</w:t>
      </w:r>
      <w:r w:rsidR="00EF6959" w:rsidRPr="00AA0514">
        <w:rPr>
          <w:rFonts w:cs="Arial"/>
          <w:i w:val="0"/>
        </w:rPr>
        <w:t xml:space="preserve"> </w:t>
      </w:r>
      <w:r w:rsidR="00576933" w:rsidRPr="00AA0514">
        <w:rPr>
          <w:rFonts w:cs="Arial"/>
          <w:i w:val="0"/>
        </w:rPr>
        <w:t xml:space="preserve">results show a higher amount in the </w:t>
      </w:r>
      <w:r w:rsidR="00B24255">
        <w:rPr>
          <w:rFonts w:cs="Arial"/>
          <w:i w:val="0"/>
        </w:rPr>
        <w:t>areas</w:t>
      </w:r>
      <w:r>
        <w:rPr>
          <w:rFonts w:cs="Arial"/>
          <w:i w:val="0"/>
        </w:rPr>
        <w:t xml:space="preserve"> harvested </w:t>
      </w:r>
      <w:r w:rsidR="00576933" w:rsidRPr="00AA0514">
        <w:rPr>
          <w:rFonts w:cs="Arial"/>
          <w:i w:val="0"/>
        </w:rPr>
        <w:t>with the FT system</w:t>
      </w:r>
      <w:r w:rsidR="003F2377">
        <w:rPr>
          <w:rFonts w:cs="Arial"/>
          <w:i w:val="0"/>
        </w:rPr>
        <w:t>,</w:t>
      </w:r>
      <w:r w:rsidR="00576933" w:rsidRPr="00AA0514">
        <w:rPr>
          <w:rFonts w:cs="Arial"/>
          <w:i w:val="0"/>
        </w:rPr>
        <w:t xml:space="preserve"> </w:t>
      </w:r>
      <w:r w:rsidR="00B24255">
        <w:rPr>
          <w:rFonts w:cs="Arial"/>
          <w:i w:val="0"/>
        </w:rPr>
        <w:t>while</w:t>
      </w:r>
      <w:r w:rsidR="00B24255" w:rsidRPr="00AA0514">
        <w:rPr>
          <w:rFonts w:cs="Arial"/>
          <w:i w:val="0"/>
        </w:rPr>
        <w:t xml:space="preserve"> </w:t>
      </w:r>
      <w:r w:rsidR="00576933" w:rsidRPr="00AA0514">
        <w:rPr>
          <w:rFonts w:cs="Arial"/>
          <w:i w:val="0"/>
        </w:rPr>
        <w:t xml:space="preserve">a higher CWD in </w:t>
      </w:r>
      <w:r w:rsidR="00B24255">
        <w:rPr>
          <w:rFonts w:cs="Arial"/>
          <w:i w:val="0"/>
        </w:rPr>
        <w:t xml:space="preserve">areas </w:t>
      </w:r>
      <w:r>
        <w:rPr>
          <w:rFonts w:cs="Arial"/>
          <w:i w:val="0"/>
        </w:rPr>
        <w:t xml:space="preserve">harvested </w:t>
      </w:r>
      <w:r w:rsidR="00576933" w:rsidRPr="00AA0514">
        <w:rPr>
          <w:rFonts w:cs="Arial"/>
          <w:i w:val="0"/>
        </w:rPr>
        <w:t>with the CTL system</w:t>
      </w:r>
      <w:r w:rsidR="00701B7D" w:rsidRPr="00AA0514">
        <w:rPr>
          <w:rFonts w:cs="Arial"/>
          <w:i w:val="0"/>
        </w:rPr>
        <w:t>.</w:t>
      </w:r>
      <w:r w:rsidR="0079480F" w:rsidRPr="00AA0514">
        <w:rPr>
          <w:rFonts w:cs="Arial"/>
          <w:i w:val="0"/>
        </w:rPr>
        <w:t xml:space="preserve"> </w:t>
      </w:r>
      <w:r w:rsidR="00701B7D" w:rsidRPr="00AA0514">
        <w:rPr>
          <w:rFonts w:cs="Arial"/>
          <w:i w:val="0"/>
        </w:rPr>
        <w:t>Significant difference with respect to the quantity of residues was found only for 2021 (p&lt;0.05)</w:t>
      </w:r>
      <w:r w:rsidR="00576933" w:rsidRPr="00AA0514">
        <w:rPr>
          <w:rFonts w:cs="Arial"/>
          <w:i w:val="0"/>
        </w:rPr>
        <w:t xml:space="preserve">. The chemical analysis </w:t>
      </w:r>
      <w:r w:rsidR="00EF6959" w:rsidRPr="00AA0514">
        <w:rPr>
          <w:rFonts w:cs="Arial"/>
          <w:i w:val="0"/>
        </w:rPr>
        <w:t>reveals</w:t>
      </w:r>
      <w:r w:rsidR="00576933" w:rsidRPr="00AA0514">
        <w:rPr>
          <w:rFonts w:cs="Arial"/>
          <w:i w:val="0"/>
        </w:rPr>
        <w:t xml:space="preserve"> a higher amount of </w:t>
      </w:r>
      <w:r w:rsidR="0079480F" w:rsidRPr="00AA0514">
        <w:rPr>
          <w:rFonts w:cs="Arial"/>
          <w:i w:val="0"/>
        </w:rPr>
        <w:t xml:space="preserve">organic </w:t>
      </w:r>
      <w:r w:rsidR="00576933" w:rsidRPr="00AA0514">
        <w:rPr>
          <w:rFonts w:cs="Arial"/>
          <w:i w:val="0"/>
        </w:rPr>
        <w:t xml:space="preserve">carbon stored in </w:t>
      </w:r>
      <w:r w:rsidR="0079480F" w:rsidRPr="00AA0514">
        <w:rPr>
          <w:rFonts w:cs="Arial"/>
          <w:i w:val="0"/>
        </w:rPr>
        <w:t>the</w:t>
      </w:r>
      <w:r w:rsidR="00576933" w:rsidRPr="00AA0514">
        <w:rPr>
          <w:rFonts w:cs="Arial"/>
          <w:i w:val="0"/>
        </w:rPr>
        <w:t xml:space="preserve"> soil (up to 85 Mg C/ha)</w:t>
      </w:r>
      <w:r w:rsidR="00B24255">
        <w:rPr>
          <w:rFonts w:cs="Arial"/>
          <w:i w:val="0"/>
        </w:rPr>
        <w:t xml:space="preserve"> </w:t>
      </w:r>
      <w:r w:rsidR="002D2921">
        <w:rPr>
          <w:rFonts w:cs="Arial"/>
          <w:i w:val="0"/>
        </w:rPr>
        <w:t xml:space="preserve">than </w:t>
      </w:r>
      <w:r w:rsidR="00391FDF">
        <w:rPr>
          <w:rFonts w:cs="Arial"/>
          <w:i w:val="0"/>
        </w:rPr>
        <w:t xml:space="preserve">in the residues </w:t>
      </w:r>
      <w:r w:rsidR="00576933" w:rsidRPr="00AA0514">
        <w:rPr>
          <w:rFonts w:cs="Arial"/>
          <w:i w:val="0"/>
        </w:rPr>
        <w:t>(up to 29 Mg C/ha)</w:t>
      </w:r>
      <w:r w:rsidR="0079480F" w:rsidRPr="00AA0514">
        <w:rPr>
          <w:rFonts w:cs="Arial"/>
          <w:i w:val="0"/>
        </w:rPr>
        <w:t xml:space="preserve">. For the major nutrients considered (N, Ca, Fe, K, </w:t>
      </w:r>
      <w:r w:rsidR="002A2E34" w:rsidRPr="00AA0514">
        <w:rPr>
          <w:rFonts w:cs="Arial"/>
          <w:i w:val="0"/>
        </w:rPr>
        <w:t xml:space="preserve">Mg, Mn, P and S), their concentration </w:t>
      </w:r>
      <w:r w:rsidR="00B24255">
        <w:rPr>
          <w:rFonts w:cs="Arial"/>
          <w:i w:val="0"/>
        </w:rPr>
        <w:t>decrease</w:t>
      </w:r>
      <w:r w:rsidR="002D2921">
        <w:rPr>
          <w:rFonts w:cs="Arial"/>
          <w:i w:val="0"/>
        </w:rPr>
        <w:t>s</w:t>
      </w:r>
      <w:r w:rsidR="002A2E34" w:rsidRPr="00AA0514">
        <w:rPr>
          <w:rFonts w:cs="Arial"/>
          <w:i w:val="0"/>
        </w:rPr>
        <w:t xml:space="preserve"> with the </w:t>
      </w:r>
      <w:r w:rsidR="00B24255">
        <w:rPr>
          <w:rFonts w:cs="Arial"/>
          <w:i w:val="0"/>
        </w:rPr>
        <w:t>increment</w:t>
      </w:r>
      <w:r w:rsidR="00B24255" w:rsidRPr="00AA0514">
        <w:rPr>
          <w:rFonts w:cs="Arial"/>
          <w:i w:val="0"/>
        </w:rPr>
        <w:t xml:space="preserve"> </w:t>
      </w:r>
      <w:r w:rsidR="002A2E34" w:rsidRPr="00AA0514">
        <w:rPr>
          <w:rFonts w:cs="Arial"/>
          <w:i w:val="0"/>
        </w:rPr>
        <w:t>of the</w:t>
      </w:r>
      <w:r w:rsidR="00B24255">
        <w:rPr>
          <w:rFonts w:cs="Arial"/>
          <w:i w:val="0"/>
        </w:rPr>
        <w:t xml:space="preserve"> </w:t>
      </w:r>
      <w:r w:rsidR="002D2921">
        <w:rPr>
          <w:rFonts w:cs="Arial"/>
          <w:i w:val="0"/>
        </w:rPr>
        <w:t xml:space="preserve">residues </w:t>
      </w:r>
      <w:r w:rsidR="002A2E34" w:rsidRPr="00AA0514">
        <w:rPr>
          <w:rFonts w:cs="Arial"/>
          <w:i w:val="0"/>
        </w:rPr>
        <w:t xml:space="preserve">diameter, resulting higher in FWD. The results </w:t>
      </w:r>
      <w:r w:rsidR="00701B7D" w:rsidRPr="00AA0514">
        <w:rPr>
          <w:rFonts w:cs="Arial"/>
          <w:i w:val="0"/>
        </w:rPr>
        <w:t>confirm the potential for CTL to be more depleting in terms of nutrients removal but not in terms of material recovered.</w:t>
      </w:r>
      <w:r w:rsidR="0021707B">
        <w:rPr>
          <w:rFonts w:cs="Arial"/>
          <w:i w:val="0"/>
        </w:rPr>
        <w:t>1</w:t>
      </w:r>
      <w:bookmarkEnd w:id="0"/>
    </w:p>
    <w:sectPr w:rsidR="00D060FA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813E" w14:textId="77777777" w:rsidR="006F71E4" w:rsidRDefault="006F71E4">
      <w:r>
        <w:separator/>
      </w:r>
    </w:p>
  </w:endnote>
  <w:endnote w:type="continuationSeparator" w:id="0">
    <w:p w14:paraId="7A348E5C" w14:textId="77777777" w:rsidR="006F71E4" w:rsidRDefault="006F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1D80" w14:textId="77777777" w:rsidR="006F71E4" w:rsidRDefault="006F71E4">
      <w:r>
        <w:separator/>
      </w:r>
    </w:p>
  </w:footnote>
  <w:footnote w:type="continuationSeparator" w:id="0">
    <w:p w14:paraId="21A0D736" w14:textId="77777777" w:rsidR="006F71E4" w:rsidRDefault="006F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627301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0B139430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5CB3D7A" wp14:editId="01023D87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928B894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A3DC6A4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EFA7E10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AC301C1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86BC5AF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09BB"/>
    <w:rsid w:val="00003E7A"/>
    <w:rsid w:val="000470C0"/>
    <w:rsid w:val="00095C8F"/>
    <w:rsid w:val="000A3AB6"/>
    <w:rsid w:val="000A3EA8"/>
    <w:rsid w:val="000F6FF4"/>
    <w:rsid w:val="00131200"/>
    <w:rsid w:val="001356F1"/>
    <w:rsid w:val="00181530"/>
    <w:rsid w:val="001F7E0E"/>
    <w:rsid w:val="0021707B"/>
    <w:rsid w:val="00291A4A"/>
    <w:rsid w:val="002A2E34"/>
    <w:rsid w:val="002D2921"/>
    <w:rsid w:val="00387BD9"/>
    <w:rsid w:val="00391FDF"/>
    <w:rsid w:val="003931B4"/>
    <w:rsid w:val="003A2454"/>
    <w:rsid w:val="003F2377"/>
    <w:rsid w:val="0041301C"/>
    <w:rsid w:val="00434EB6"/>
    <w:rsid w:val="00462CF7"/>
    <w:rsid w:val="004D0E49"/>
    <w:rsid w:val="00561F11"/>
    <w:rsid w:val="00576933"/>
    <w:rsid w:val="0058471E"/>
    <w:rsid w:val="005A41BF"/>
    <w:rsid w:val="005D3192"/>
    <w:rsid w:val="006422E3"/>
    <w:rsid w:val="006C2472"/>
    <w:rsid w:val="006D1B14"/>
    <w:rsid w:val="006F71E4"/>
    <w:rsid w:val="00701B7D"/>
    <w:rsid w:val="007348F9"/>
    <w:rsid w:val="007351DC"/>
    <w:rsid w:val="00782C7C"/>
    <w:rsid w:val="0079480F"/>
    <w:rsid w:val="00803944"/>
    <w:rsid w:val="00835CB8"/>
    <w:rsid w:val="0084511A"/>
    <w:rsid w:val="008F7CDD"/>
    <w:rsid w:val="00952146"/>
    <w:rsid w:val="0095745B"/>
    <w:rsid w:val="009862FA"/>
    <w:rsid w:val="00A336C1"/>
    <w:rsid w:val="00A46F2D"/>
    <w:rsid w:val="00A606C1"/>
    <w:rsid w:val="00AA0514"/>
    <w:rsid w:val="00B24255"/>
    <w:rsid w:val="00B430D3"/>
    <w:rsid w:val="00B517B0"/>
    <w:rsid w:val="00B82F43"/>
    <w:rsid w:val="00BC4CDC"/>
    <w:rsid w:val="00BD7E71"/>
    <w:rsid w:val="00BF1108"/>
    <w:rsid w:val="00CB1C86"/>
    <w:rsid w:val="00CB1FCA"/>
    <w:rsid w:val="00D060FA"/>
    <w:rsid w:val="00D50D2C"/>
    <w:rsid w:val="00D76187"/>
    <w:rsid w:val="00D91BC2"/>
    <w:rsid w:val="00DA1D82"/>
    <w:rsid w:val="00DF60F7"/>
    <w:rsid w:val="00DF66FD"/>
    <w:rsid w:val="00EF6959"/>
    <w:rsid w:val="00F551AE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68CF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.udali@phd.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9D0D-4FD8-4C0E-A5A8-B00E27DD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2732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Udali Alberto</cp:lastModifiedBy>
  <cp:revision>3</cp:revision>
  <cp:lastPrinted>2003-12-04T08:59:00Z</cp:lastPrinted>
  <dcterms:created xsi:type="dcterms:W3CDTF">2022-02-28T15:03:00Z</dcterms:created>
  <dcterms:modified xsi:type="dcterms:W3CDTF">2022-02-28T15:03:00Z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