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483677"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483677" w:rsidRDefault="000A03B2" w:rsidP="00DE264A">
            <w:pPr>
              <w:tabs>
                <w:tab w:val="left" w:pos="-108"/>
              </w:tabs>
              <w:ind w:left="-108"/>
              <w:jc w:val="left"/>
              <w:rPr>
                <w:rFonts w:cs="Arial"/>
                <w:b/>
                <w:bCs/>
                <w:i/>
                <w:iCs/>
                <w:color w:val="000066"/>
                <w:sz w:val="12"/>
                <w:szCs w:val="12"/>
                <w:lang w:val="en-US" w:eastAsia="it-IT"/>
              </w:rPr>
            </w:pPr>
            <w:r w:rsidRPr="00483677">
              <w:rPr>
                <w:rFonts w:ascii="AdvP6960" w:hAnsi="AdvP6960" w:cs="AdvP6960"/>
                <w:noProof/>
                <w:color w:val="241F20"/>
                <w:szCs w:val="18"/>
                <w:lang w:val="pt-BR" w:eastAsia="pt-BR"/>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483677">
              <w:rPr>
                <w:rFonts w:ascii="AdvP6960" w:hAnsi="AdvP6960" w:cs="AdvP6960"/>
                <w:color w:val="241F20"/>
                <w:szCs w:val="18"/>
                <w:lang w:val="en-US" w:eastAsia="it-IT"/>
              </w:rPr>
              <w:t xml:space="preserve"> </w:t>
            </w:r>
            <w:r w:rsidRPr="00483677">
              <w:rPr>
                <w:rFonts w:cs="Arial"/>
                <w:b/>
                <w:bCs/>
                <w:i/>
                <w:iCs/>
                <w:color w:val="000066"/>
                <w:sz w:val="24"/>
                <w:szCs w:val="24"/>
                <w:lang w:val="en-US" w:eastAsia="it-IT"/>
              </w:rPr>
              <w:t>CHEMICAL ENGINEERING</w:t>
            </w:r>
            <w:r w:rsidRPr="00483677">
              <w:rPr>
                <w:rFonts w:cs="Arial"/>
                <w:b/>
                <w:bCs/>
                <w:i/>
                <w:iCs/>
                <w:color w:val="0033FF"/>
                <w:sz w:val="24"/>
                <w:szCs w:val="24"/>
                <w:lang w:val="en-US" w:eastAsia="it-IT"/>
              </w:rPr>
              <w:t xml:space="preserve"> </w:t>
            </w:r>
            <w:r w:rsidRPr="00483677">
              <w:rPr>
                <w:rFonts w:cs="Arial"/>
                <w:b/>
                <w:bCs/>
                <w:i/>
                <w:iCs/>
                <w:color w:val="666666"/>
                <w:sz w:val="24"/>
                <w:szCs w:val="24"/>
                <w:lang w:val="en-US" w:eastAsia="it-IT"/>
              </w:rPr>
              <w:t>TRANSACTIONS</w:t>
            </w:r>
            <w:r w:rsidRPr="00483677">
              <w:rPr>
                <w:color w:val="333333"/>
                <w:sz w:val="24"/>
                <w:szCs w:val="24"/>
                <w:lang w:val="en-US" w:eastAsia="it-IT"/>
              </w:rPr>
              <w:t xml:space="preserve"> </w:t>
            </w:r>
            <w:r w:rsidRPr="00483677">
              <w:rPr>
                <w:rFonts w:cs="Arial"/>
                <w:b/>
                <w:bCs/>
                <w:i/>
                <w:iCs/>
                <w:color w:val="000066"/>
                <w:sz w:val="27"/>
                <w:szCs w:val="27"/>
                <w:lang w:val="en-US" w:eastAsia="it-IT"/>
              </w:rPr>
              <w:br/>
            </w:r>
          </w:p>
          <w:p w14:paraId="4B780582" w14:textId="555FD5D7" w:rsidR="000A03B2" w:rsidRPr="00483677" w:rsidRDefault="00A76EFC" w:rsidP="00EC1D9F">
            <w:pPr>
              <w:tabs>
                <w:tab w:val="left" w:pos="-108"/>
              </w:tabs>
              <w:ind w:left="-108"/>
              <w:rPr>
                <w:rFonts w:cs="Arial"/>
                <w:b/>
                <w:bCs/>
                <w:i/>
                <w:iCs/>
                <w:color w:val="000066"/>
                <w:sz w:val="22"/>
                <w:szCs w:val="22"/>
                <w:lang w:val="en-US" w:eastAsia="it-IT"/>
              </w:rPr>
            </w:pPr>
            <w:r w:rsidRPr="00483677">
              <w:rPr>
                <w:rFonts w:cs="Arial"/>
                <w:b/>
                <w:bCs/>
                <w:i/>
                <w:iCs/>
                <w:color w:val="000066"/>
                <w:sz w:val="22"/>
                <w:szCs w:val="22"/>
                <w:lang w:val="en-US" w:eastAsia="it-IT"/>
              </w:rPr>
              <w:t xml:space="preserve">VOL. </w:t>
            </w:r>
            <w:r w:rsidR="007A4861" w:rsidRPr="00483677">
              <w:rPr>
                <w:rFonts w:cs="Arial"/>
                <w:b/>
                <w:bCs/>
                <w:i/>
                <w:iCs/>
                <w:color w:val="000066"/>
                <w:sz w:val="22"/>
                <w:szCs w:val="22"/>
                <w:lang w:val="en-US" w:eastAsia="it-IT"/>
              </w:rPr>
              <w:t>8</w:t>
            </w:r>
            <w:r w:rsidR="00EC1D9F" w:rsidRPr="00483677">
              <w:rPr>
                <w:rFonts w:cs="Arial"/>
                <w:b/>
                <w:bCs/>
                <w:i/>
                <w:iCs/>
                <w:color w:val="000066"/>
                <w:sz w:val="22"/>
                <w:szCs w:val="22"/>
                <w:lang w:val="en-US" w:eastAsia="it-IT"/>
              </w:rPr>
              <w:t>2</w:t>
            </w:r>
            <w:r w:rsidR="00FA5F5F" w:rsidRPr="00483677">
              <w:rPr>
                <w:rFonts w:cs="Arial"/>
                <w:b/>
                <w:bCs/>
                <w:i/>
                <w:iCs/>
                <w:color w:val="000066"/>
                <w:sz w:val="22"/>
                <w:szCs w:val="22"/>
                <w:lang w:val="en-US" w:eastAsia="it-IT"/>
              </w:rPr>
              <w:t>, 20</w:t>
            </w:r>
            <w:r w:rsidR="00DF5072" w:rsidRPr="00483677">
              <w:rPr>
                <w:rFonts w:cs="Arial"/>
                <w:b/>
                <w:bCs/>
                <w:i/>
                <w:iCs/>
                <w:color w:val="000066"/>
                <w:sz w:val="22"/>
                <w:szCs w:val="22"/>
                <w:lang w:val="en-US" w:eastAsia="it-IT"/>
              </w:rPr>
              <w:t>20</w:t>
            </w:r>
          </w:p>
        </w:tc>
        <w:tc>
          <w:tcPr>
            <w:tcW w:w="1843" w:type="dxa"/>
            <w:tcBorders>
              <w:left w:val="single" w:sz="4" w:space="0" w:color="auto"/>
              <w:bottom w:val="nil"/>
              <w:right w:val="single" w:sz="4" w:space="0" w:color="auto"/>
            </w:tcBorders>
          </w:tcPr>
          <w:p w14:paraId="56782132" w14:textId="77777777" w:rsidR="000A03B2" w:rsidRPr="00483677" w:rsidRDefault="000A03B2" w:rsidP="00CD5FE2">
            <w:pPr>
              <w:spacing w:line="140" w:lineRule="atLeast"/>
              <w:jc w:val="right"/>
              <w:rPr>
                <w:rFonts w:cs="Arial"/>
                <w:sz w:val="14"/>
                <w:szCs w:val="14"/>
                <w:lang w:val="en-US"/>
              </w:rPr>
            </w:pPr>
            <w:r w:rsidRPr="00483677">
              <w:rPr>
                <w:rFonts w:cs="Arial"/>
                <w:sz w:val="14"/>
                <w:szCs w:val="14"/>
                <w:lang w:val="en-US"/>
              </w:rPr>
              <w:t>A publication of</w:t>
            </w:r>
          </w:p>
          <w:p w14:paraId="599E5441" w14:textId="77777777" w:rsidR="000A03B2" w:rsidRPr="00483677" w:rsidRDefault="000A03B2" w:rsidP="00CD5FE2">
            <w:pPr>
              <w:jc w:val="right"/>
              <w:rPr>
                <w:lang w:val="en-US"/>
              </w:rPr>
            </w:pPr>
            <w:r w:rsidRPr="00483677">
              <w:rPr>
                <w:noProof/>
                <w:lang w:val="pt-BR" w:eastAsia="pt-BR"/>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483677" w14:paraId="380FA3CD" w14:textId="77777777" w:rsidTr="00DE264A">
        <w:trPr>
          <w:trHeight w:val="567"/>
          <w:jc w:val="center"/>
        </w:trPr>
        <w:tc>
          <w:tcPr>
            <w:tcW w:w="6946" w:type="dxa"/>
            <w:vMerge/>
            <w:tcBorders>
              <w:right w:val="single" w:sz="4" w:space="0" w:color="auto"/>
            </w:tcBorders>
          </w:tcPr>
          <w:p w14:paraId="39E5E4C1" w14:textId="77777777" w:rsidR="000A03B2" w:rsidRPr="00483677" w:rsidRDefault="000A03B2" w:rsidP="00CD5FE2">
            <w:pPr>
              <w:tabs>
                <w:tab w:val="left" w:pos="-108"/>
              </w:tabs>
              <w:rPr>
                <w:lang w:val="en-US"/>
              </w:rPr>
            </w:pPr>
          </w:p>
        </w:tc>
        <w:tc>
          <w:tcPr>
            <w:tcW w:w="1843" w:type="dxa"/>
            <w:tcBorders>
              <w:left w:val="single" w:sz="4" w:space="0" w:color="auto"/>
              <w:bottom w:val="nil"/>
              <w:right w:val="single" w:sz="4" w:space="0" w:color="auto"/>
            </w:tcBorders>
          </w:tcPr>
          <w:p w14:paraId="43858A98" w14:textId="77777777" w:rsidR="000A03B2" w:rsidRPr="00483677" w:rsidRDefault="000A03B2" w:rsidP="00CD5FE2">
            <w:pPr>
              <w:spacing w:line="140" w:lineRule="atLeast"/>
              <w:jc w:val="right"/>
              <w:rPr>
                <w:rFonts w:cs="Arial"/>
                <w:sz w:val="14"/>
                <w:szCs w:val="14"/>
                <w:lang w:val="en-US"/>
              </w:rPr>
            </w:pPr>
            <w:r w:rsidRPr="00483677">
              <w:rPr>
                <w:rFonts w:cs="Arial"/>
                <w:sz w:val="14"/>
                <w:szCs w:val="14"/>
                <w:lang w:val="en-US"/>
              </w:rPr>
              <w:t>The Italian Association</w:t>
            </w:r>
          </w:p>
          <w:p w14:paraId="7522B1D2" w14:textId="77777777" w:rsidR="000A03B2" w:rsidRPr="00483677" w:rsidRDefault="000A03B2" w:rsidP="00CD5FE2">
            <w:pPr>
              <w:spacing w:line="140" w:lineRule="atLeast"/>
              <w:jc w:val="right"/>
              <w:rPr>
                <w:rFonts w:cs="Arial"/>
                <w:sz w:val="14"/>
                <w:szCs w:val="14"/>
                <w:lang w:val="en-US"/>
              </w:rPr>
            </w:pPr>
            <w:r w:rsidRPr="00483677">
              <w:rPr>
                <w:rFonts w:cs="Arial"/>
                <w:sz w:val="14"/>
                <w:szCs w:val="14"/>
                <w:lang w:val="en-US"/>
              </w:rPr>
              <w:t>of Chemical Engineering</w:t>
            </w:r>
          </w:p>
          <w:p w14:paraId="4F0CC5DE" w14:textId="47FDB2FC" w:rsidR="000A03B2" w:rsidRPr="00483677" w:rsidRDefault="000D0268" w:rsidP="00CD5FE2">
            <w:pPr>
              <w:spacing w:line="140" w:lineRule="atLeast"/>
              <w:jc w:val="right"/>
              <w:rPr>
                <w:rFonts w:cs="Arial"/>
                <w:sz w:val="13"/>
                <w:szCs w:val="13"/>
                <w:lang w:val="en-US"/>
              </w:rPr>
            </w:pPr>
            <w:r w:rsidRPr="00483677">
              <w:rPr>
                <w:rFonts w:cs="Arial"/>
                <w:sz w:val="13"/>
                <w:szCs w:val="13"/>
                <w:lang w:val="en-US"/>
              </w:rPr>
              <w:t>Online at www.cetjournal.it</w:t>
            </w:r>
          </w:p>
        </w:tc>
      </w:tr>
      <w:tr w:rsidR="000A03B2" w:rsidRPr="00483677" w14:paraId="2D1B7169" w14:textId="77777777" w:rsidTr="00DE264A">
        <w:trPr>
          <w:trHeight w:val="68"/>
          <w:jc w:val="center"/>
        </w:trPr>
        <w:tc>
          <w:tcPr>
            <w:tcW w:w="8789" w:type="dxa"/>
            <w:gridSpan w:val="2"/>
          </w:tcPr>
          <w:p w14:paraId="4B0BB442" w14:textId="2DAB152D" w:rsidR="00300E56" w:rsidRPr="00483677" w:rsidRDefault="00300E56" w:rsidP="007931FA">
            <w:pPr>
              <w:ind w:left="-107"/>
              <w:rPr>
                <w:rFonts w:ascii="Times New Roman" w:hAnsi="Times New Roman"/>
                <w:sz w:val="24"/>
                <w:szCs w:val="24"/>
                <w:lang w:val="en-US" w:eastAsia="it-IT"/>
              </w:rPr>
            </w:pPr>
            <w:r w:rsidRPr="00483677">
              <w:rPr>
                <w:rFonts w:ascii="Tahoma" w:hAnsi="Tahoma" w:cs="Tahoma"/>
                <w:iCs/>
                <w:color w:val="333333"/>
                <w:sz w:val="14"/>
                <w:szCs w:val="14"/>
                <w:lang w:val="en-US" w:eastAsia="it-IT"/>
              </w:rPr>
              <w:t>Guest Editors:</w:t>
            </w:r>
            <w:r w:rsidR="00904C62" w:rsidRPr="00483677">
              <w:rPr>
                <w:rFonts w:ascii="Tahoma" w:hAnsi="Tahoma" w:cs="Tahoma"/>
                <w:iCs/>
                <w:color w:val="333333"/>
                <w:sz w:val="14"/>
                <w:szCs w:val="14"/>
                <w:lang w:val="en-US" w:eastAsia="it-IT"/>
              </w:rPr>
              <w:t xml:space="preserve"> </w:t>
            </w:r>
            <w:r w:rsidR="00EC1D9F" w:rsidRPr="00483677">
              <w:rPr>
                <w:rFonts w:ascii="Tahoma" w:hAnsi="Tahoma" w:cs="Tahoma"/>
                <w:iCs/>
                <w:color w:val="333333"/>
                <w:sz w:val="14"/>
                <w:szCs w:val="14"/>
                <w:lang w:val="en-US" w:eastAsia="it-IT"/>
              </w:rPr>
              <w:t>Selena Sironi, Laura Capelli</w:t>
            </w:r>
          </w:p>
          <w:p w14:paraId="1B0F1814" w14:textId="06B41921" w:rsidR="000A03B2" w:rsidRPr="00483677" w:rsidRDefault="00FA5F5F" w:rsidP="00EC1D9F">
            <w:pPr>
              <w:tabs>
                <w:tab w:val="left" w:pos="-108"/>
              </w:tabs>
              <w:spacing w:line="140" w:lineRule="atLeast"/>
              <w:ind w:left="-107"/>
              <w:jc w:val="left"/>
              <w:rPr>
                <w:lang w:val="en-US"/>
              </w:rPr>
            </w:pPr>
            <w:r w:rsidRPr="00483677">
              <w:rPr>
                <w:rFonts w:ascii="Tahoma" w:hAnsi="Tahoma" w:cs="Tahoma"/>
                <w:iCs/>
                <w:color w:val="333333"/>
                <w:sz w:val="14"/>
                <w:szCs w:val="14"/>
                <w:lang w:val="en-US" w:eastAsia="it-IT"/>
              </w:rPr>
              <w:t>Copyright © 20</w:t>
            </w:r>
            <w:r w:rsidR="00DF5072" w:rsidRPr="00483677">
              <w:rPr>
                <w:rFonts w:ascii="Tahoma" w:hAnsi="Tahoma" w:cs="Tahoma"/>
                <w:iCs/>
                <w:color w:val="333333"/>
                <w:sz w:val="14"/>
                <w:szCs w:val="14"/>
                <w:lang w:val="en-US" w:eastAsia="it-IT"/>
              </w:rPr>
              <w:t>20</w:t>
            </w:r>
            <w:r w:rsidR="00904C62" w:rsidRPr="00483677">
              <w:rPr>
                <w:rFonts w:ascii="Tahoma" w:hAnsi="Tahoma" w:cs="Tahoma"/>
                <w:iCs/>
                <w:color w:val="333333"/>
                <w:sz w:val="14"/>
                <w:szCs w:val="14"/>
                <w:lang w:val="en-US" w:eastAsia="it-IT"/>
              </w:rPr>
              <w:t>, AIDIC Servizi S.r.l.</w:t>
            </w:r>
            <w:r w:rsidR="00300E56" w:rsidRPr="00483677">
              <w:rPr>
                <w:rFonts w:ascii="Tahoma" w:hAnsi="Tahoma" w:cs="Tahoma"/>
                <w:iCs/>
                <w:color w:val="333333"/>
                <w:sz w:val="14"/>
                <w:szCs w:val="14"/>
                <w:lang w:val="en-US" w:eastAsia="it-IT"/>
              </w:rPr>
              <w:br/>
            </w:r>
            <w:r w:rsidR="00300E56" w:rsidRPr="00483677">
              <w:rPr>
                <w:rFonts w:ascii="Tahoma" w:hAnsi="Tahoma" w:cs="Tahoma"/>
                <w:b/>
                <w:iCs/>
                <w:color w:val="000000"/>
                <w:sz w:val="14"/>
                <w:szCs w:val="14"/>
                <w:lang w:val="en-US" w:eastAsia="it-IT"/>
              </w:rPr>
              <w:t>ISBN</w:t>
            </w:r>
            <w:r w:rsidR="00300E56" w:rsidRPr="00483677">
              <w:rPr>
                <w:rFonts w:ascii="Tahoma" w:hAnsi="Tahoma" w:cs="Tahoma"/>
                <w:iCs/>
                <w:color w:val="000000"/>
                <w:sz w:val="14"/>
                <w:szCs w:val="14"/>
                <w:lang w:val="en-US" w:eastAsia="it-IT"/>
              </w:rPr>
              <w:t xml:space="preserve"> </w:t>
            </w:r>
            <w:r w:rsidR="008D32B9" w:rsidRPr="00483677">
              <w:rPr>
                <w:rFonts w:ascii="Tahoma" w:hAnsi="Tahoma" w:cs="Tahoma"/>
                <w:sz w:val="14"/>
                <w:szCs w:val="14"/>
                <w:lang w:val="en-US"/>
              </w:rPr>
              <w:t>978-88-95608-</w:t>
            </w:r>
            <w:r w:rsidR="00EF06D9" w:rsidRPr="00483677">
              <w:rPr>
                <w:rFonts w:ascii="Tahoma" w:hAnsi="Tahoma" w:cs="Tahoma"/>
                <w:sz w:val="14"/>
                <w:szCs w:val="14"/>
                <w:lang w:val="en-US"/>
              </w:rPr>
              <w:t>8</w:t>
            </w:r>
            <w:r w:rsidR="00EC1D9F" w:rsidRPr="00483677">
              <w:rPr>
                <w:rFonts w:ascii="Tahoma" w:hAnsi="Tahoma" w:cs="Tahoma"/>
                <w:sz w:val="14"/>
                <w:szCs w:val="14"/>
                <w:lang w:val="en-US"/>
              </w:rPr>
              <w:t>0</w:t>
            </w:r>
            <w:r w:rsidR="008D32B9" w:rsidRPr="00483677">
              <w:rPr>
                <w:rFonts w:ascii="Tahoma" w:hAnsi="Tahoma" w:cs="Tahoma"/>
                <w:sz w:val="14"/>
                <w:szCs w:val="14"/>
                <w:lang w:val="en-US"/>
              </w:rPr>
              <w:t>-</w:t>
            </w:r>
            <w:r w:rsidR="00EC1D9F" w:rsidRPr="00483677">
              <w:rPr>
                <w:rFonts w:ascii="Tahoma" w:hAnsi="Tahoma" w:cs="Tahoma"/>
                <w:sz w:val="14"/>
                <w:szCs w:val="14"/>
                <w:lang w:val="en-US"/>
              </w:rPr>
              <w:t>8</w:t>
            </w:r>
            <w:r w:rsidR="00300E56" w:rsidRPr="00483677">
              <w:rPr>
                <w:rFonts w:ascii="Tahoma" w:hAnsi="Tahoma" w:cs="Tahoma"/>
                <w:iCs/>
                <w:color w:val="333333"/>
                <w:sz w:val="14"/>
                <w:szCs w:val="14"/>
                <w:lang w:val="en-US" w:eastAsia="it-IT"/>
              </w:rPr>
              <w:t xml:space="preserve">; </w:t>
            </w:r>
            <w:r w:rsidR="00300E56" w:rsidRPr="00483677">
              <w:rPr>
                <w:rFonts w:ascii="Tahoma" w:hAnsi="Tahoma" w:cs="Tahoma"/>
                <w:b/>
                <w:iCs/>
                <w:color w:val="333333"/>
                <w:sz w:val="14"/>
                <w:szCs w:val="14"/>
                <w:lang w:val="en-US" w:eastAsia="it-IT"/>
              </w:rPr>
              <w:t>ISSN</w:t>
            </w:r>
            <w:r w:rsidR="00300E56" w:rsidRPr="00483677">
              <w:rPr>
                <w:rFonts w:ascii="Tahoma" w:hAnsi="Tahoma" w:cs="Tahoma"/>
                <w:iCs/>
                <w:color w:val="333333"/>
                <w:sz w:val="14"/>
                <w:szCs w:val="14"/>
                <w:lang w:val="en-US" w:eastAsia="it-IT"/>
              </w:rPr>
              <w:t xml:space="preserve"> 2283-9216</w:t>
            </w:r>
          </w:p>
        </w:tc>
      </w:tr>
    </w:tbl>
    <w:p w14:paraId="10DAA130" w14:textId="77777777" w:rsidR="000A03B2" w:rsidRPr="00483677" w:rsidRDefault="000A03B2" w:rsidP="000A03B2">
      <w:pPr>
        <w:pStyle w:val="CETAuthors"/>
        <w:rPr>
          <w:lang w:val="en-US"/>
        </w:rPr>
        <w:sectPr w:rsidR="000A03B2" w:rsidRPr="00483677" w:rsidSect="00CD5FE2">
          <w:type w:val="continuous"/>
          <w:pgSz w:w="11906" w:h="16838" w:code="9"/>
          <w:pgMar w:top="1701" w:right="1418" w:bottom="1701" w:left="1701" w:header="1701" w:footer="0" w:gutter="0"/>
          <w:cols w:space="708"/>
          <w:titlePg/>
          <w:docGrid w:linePitch="360"/>
        </w:sectPr>
      </w:pPr>
    </w:p>
    <w:p w14:paraId="72F232CF" w14:textId="23AE8BB8" w:rsidR="00C20767" w:rsidRPr="00483677" w:rsidRDefault="00C20767" w:rsidP="00AB5011">
      <w:pPr>
        <w:pStyle w:val="CETAuthors"/>
        <w:rPr>
          <w:noProof w:val="0"/>
          <w:sz w:val="32"/>
          <w:lang w:val="en-US"/>
        </w:rPr>
      </w:pPr>
      <w:r w:rsidRPr="00483677">
        <w:rPr>
          <w:noProof w:val="0"/>
          <w:sz w:val="32"/>
          <w:lang w:val="en-US"/>
        </w:rPr>
        <w:t>USE OF DRONE TO MEASURE ODOR GASES IN A REFINERY PLANT</w:t>
      </w:r>
    </w:p>
    <w:p w14:paraId="2B3CA35C" w14:textId="7EE54471" w:rsidR="00E978D0" w:rsidRPr="00A9270A" w:rsidRDefault="00C20767" w:rsidP="00AB5011">
      <w:pPr>
        <w:pStyle w:val="CETAuthors"/>
        <w:rPr>
          <w:lang w:val="pt-BR"/>
        </w:rPr>
      </w:pPr>
      <w:r w:rsidRPr="00A9270A">
        <w:rPr>
          <w:lang w:val="pt-BR"/>
        </w:rPr>
        <w:t>Rafael G. Serta</w:t>
      </w:r>
      <w:r w:rsidR="00600535" w:rsidRPr="00A9270A">
        <w:rPr>
          <w:vertAlign w:val="superscript"/>
          <w:lang w:val="pt-BR"/>
        </w:rPr>
        <w:t>a</w:t>
      </w:r>
      <w:r w:rsidR="004E5EF0" w:rsidRPr="00A9270A">
        <w:rPr>
          <w:vertAlign w:val="superscript"/>
          <w:lang w:val="pt-BR"/>
        </w:rPr>
        <w:t>*</w:t>
      </w:r>
      <w:r w:rsidRPr="00A9270A">
        <w:rPr>
          <w:lang w:val="pt-BR"/>
        </w:rPr>
        <w:t>, Angelo Breda</w:t>
      </w:r>
      <w:r w:rsidRPr="00A9270A">
        <w:rPr>
          <w:vertAlign w:val="superscript"/>
          <w:lang w:val="pt-BR"/>
        </w:rPr>
        <w:t>b</w:t>
      </w:r>
      <w:r w:rsidR="00600535" w:rsidRPr="00A9270A">
        <w:rPr>
          <w:lang w:val="pt-BR"/>
        </w:rPr>
        <w:t>,</w:t>
      </w:r>
      <w:r w:rsidRPr="00A9270A">
        <w:rPr>
          <w:lang w:val="pt-BR"/>
        </w:rPr>
        <w:t xml:space="preserve"> Márcio Barreiro</w:t>
      </w:r>
      <w:r w:rsidR="002A1526" w:rsidRPr="00A9270A">
        <w:rPr>
          <w:vertAlign w:val="superscript"/>
          <w:lang w:val="pt-BR"/>
        </w:rPr>
        <w:t>a</w:t>
      </w:r>
      <w:r w:rsidR="001A3514" w:rsidRPr="00A9270A">
        <w:rPr>
          <w:vertAlign w:val="superscript"/>
          <w:lang w:val="pt-BR"/>
        </w:rPr>
        <w:t xml:space="preserve">, </w:t>
      </w:r>
      <w:r w:rsidR="001A3514" w:rsidRPr="00A9270A">
        <w:rPr>
          <w:lang w:val="pt-BR"/>
        </w:rPr>
        <w:t>Jonas D. Oliveira</w:t>
      </w:r>
      <w:r w:rsidR="002A1526" w:rsidRPr="00A9270A">
        <w:rPr>
          <w:vertAlign w:val="superscript"/>
          <w:lang w:val="pt-BR"/>
        </w:rPr>
        <w:t>a</w:t>
      </w:r>
      <w:r w:rsidR="001A3514" w:rsidRPr="00A9270A">
        <w:rPr>
          <w:lang w:val="pt-BR"/>
        </w:rPr>
        <w:t>, Fernando T. Rodrigues</w:t>
      </w:r>
      <w:r w:rsidR="002A1526" w:rsidRPr="00A9270A">
        <w:rPr>
          <w:vertAlign w:val="superscript"/>
          <w:lang w:val="pt-BR"/>
        </w:rPr>
        <w:t>a</w:t>
      </w:r>
    </w:p>
    <w:p w14:paraId="5053C5A8" w14:textId="7CA01F02" w:rsidR="00E978D0" w:rsidRPr="00A9270A" w:rsidRDefault="00E978D0" w:rsidP="00E978D0">
      <w:pPr>
        <w:pStyle w:val="CETAddress"/>
        <w:rPr>
          <w:lang w:val="pt-BR"/>
        </w:rPr>
      </w:pPr>
      <w:r w:rsidRPr="00A9270A">
        <w:rPr>
          <w:vertAlign w:val="superscript"/>
          <w:lang w:val="pt-BR"/>
        </w:rPr>
        <w:t>a</w:t>
      </w:r>
      <w:r w:rsidR="004E5EF0" w:rsidRPr="00A9270A">
        <w:rPr>
          <w:lang w:val="pt-BR"/>
        </w:rPr>
        <w:t xml:space="preserve">Ambiental RB, </w:t>
      </w:r>
      <w:r w:rsidR="003E6E89" w:rsidRPr="00A9270A">
        <w:rPr>
          <w:lang w:val="pt-BR"/>
        </w:rPr>
        <w:t xml:space="preserve">quitanda street, 30, </w:t>
      </w:r>
      <w:r w:rsidR="004E5EF0" w:rsidRPr="00A9270A">
        <w:rPr>
          <w:lang w:val="pt-BR"/>
        </w:rPr>
        <w:t>Rio de Janeiro</w:t>
      </w:r>
      <w:r w:rsidR="00E50E1F" w:rsidRPr="00A9270A">
        <w:rPr>
          <w:lang w:val="pt-BR"/>
        </w:rPr>
        <w:t>, Brazil.</w:t>
      </w:r>
      <w:r w:rsidRPr="00A9270A">
        <w:rPr>
          <w:lang w:val="pt-BR"/>
        </w:rPr>
        <w:t xml:space="preserve"> </w:t>
      </w:r>
    </w:p>
    <w:p w14:paraId="38D29194" w14:textId="7C63F589" w:rsidR="00E978D0" w:rsidRPr="00483677" w:rsidRDefault="00E978D0" w:rsidP="00E978D0">
      <w:pPr>
        <w:pStyle w:val="CETAddress"/>
        <w:rPr>
          <w:lang w:val="en-US"/>
        </w:rPr>
      </w:pPr>
      <w:r w:rsidRPr="00483677">
        <w:rPr>
          <w:vertAlign w:val="superscript"/>
          <w:lang w:val="en-US"/>
        </w:rPr>
        <w:t>b</w:t>
      </w:r>
      <w:r w:rsidR="00E05E40" w:rsidRPr="00483677">
        <w:rPr>
          <w:lang w:val="en-US"/>
        </w:rPr>
        <w:t>University of Newcastle,</w:t>
      </w:r>
      <w:r w:rsidRPr="00483677">
        <w:rPr>
          <w:lang w:val="en-US"/>
        </w:rPr>
        <w:t xml:space="preserve"> </w:t>
      </w:r>
      <w:r w:rsidR="00E05E40" w:rsidRPr="00483677">
        <w:rPr>
          <w:lang w:val="en-US"/>
        </w:rPr>
        <w:t>Newcastle, NSW, Australia</w:t>
      </w:r>
      <w:r w:rsidRPr="00483677">
        <w:rPr>
          <w:lang w:val="en-US"/>
        </w:rPr>
        <w:t xml:space="preserve"> </w:t>
      </w:r>
    </w:p>
    <w:p w14:paraId="0127A28D" w14:textId="25D29121" w:rsidR="00E978D0" w:rsidRPr="00483677" w:rsidRDefault="004E5EF0" w:rsidP="00E978D0">
      <w:pPr>
        <w:pStyle w:val="CETemail"/>
        <w:rPr>
          <w:lang w:val="en-US"/>
        </w:rPr>
      </w:pPr>
      <w:r w:rsidRPr="00483677">
        <w:rPr>
          <w:lang w:val="en-US"/>
        </w:rPr>
        <w:t>rafaelserta@gmail.com</w:t>
      </w:r>
    </w:p>
    <w:p w14:paraId="083722D5" w14:textId="40ED5BF6" w:rsidR="001A3514" w:rsidRPr="00483677" w:rsidRDefault="001A3514" w:rsidP="001A3514">
      <w:pPr>
        <w:pStyle w:val="CETBodytext"/>
      </w:pPr>
      <w:r w:rsidRPr="00483677">
        <w:t xml:space="preserve">The objective of this </w:t>
      </w:r>
      <w:r w:rsidR="006E25A1">
        <w:t>study</w:t>
      </w:r>
      <w:r w:rsidRPr="00483677">
        <w:t xml:space="preserve"> was to identify and quantify odor sources throughout the production process of </w:t>
      </w:r>
      <w:r w:rsidR="00024A37" w:rsidRPr="00483677">
        <w:t>an</w:t>
      </w:r>
      <w:r w:rsidRPr="00483677">
        <w:t xml:space="preserve"> </w:t>
      </w:r>
      <w:r w:rsidR="006E25A1">
        <w:t xml:space="preserve">oil </w:t>
      </w:r>
      <w:r w:rsidRPr="00483677">
        <w:t>refinery located in Rio Grande do Sul State, Brazil. The NH</w:t>
      </w:r>
      <w:r w:rsidRPr="00483677">
        <w:rPr>
          <w:vertAlign w:val="subscript"/>
        </w:rPr>
        <w:t>3</w:t>
      </w:r>
      <w:r w:rsidRPr="00483677">
        <w:t xml:space="preserve"> (ammonia), H</w:t>
      </w:r>
      <w:r w:rsidRPr="00483677">
        <w:rPr>
          <w:vertAlign w:val="subscript"/>
        </w:rPr>
        <w:t>2</w:t>
      </w:r>
      <w:r w:rsidRPr="00483677">
        <w:t>S/CH</w:t>
      </w:r>
      <w:r w:rsidRPr="00483677">
        <w:rPr>
          <w:vertAlign w:val="subscript"/>
        </w:rPr>
        <w:t>4</w:t>
      </w:r>
      <w:r w:rsidRPr="00483677">
        <w:t>S (hydrogen sulphide/methylmercaptan), SO</w:t>
      </w:r>
      <w:r w:rsidRPr="00483677">
        <w:rPr>
          <w:vertAlign w:val="subscript"/>
        </w:rPr>
        <w:t>2</w:t>
      </w:r>
      <w:r w:rsidRPr="00483677">
        <w:t xml:space="preserve"> (sulfur dioxide) and VOC</w:t>
      </w:r>
      <w:r w:rsidR="006E305D" w:rsidRPr="00483677">
        <w:t>s</w:t>
      </w:r>
      <w:r w:rsidRPr="00483677">
        <w:t xml:space="preserve"> (volatile organic compounds) gases were measured during 14 consecutive days around emission sources and throughout the company's production process. The monitoring was perfor</w:t>
      </w:r>
      <w:r w:rsidR="00497756">
        <w:t xml:space="preserve">med on main stacks, tanks vent, </w:t>
      </w:r>
      <w:proofErr w:type="gramStart"/>
      <w:r w:rsidR="00024A37" w:rsidRPr="00483677">
        <w:t>production</w:t>
      </w:r>
      <w:proofErr w:type="gramEnd"/>
      <w:r w:rsidRPr="00483677">
        <w:t xml:space="preserve"> process and </w:t>
      </w:r>
      <w:r w:rsidR="006E305D" w:rsidRPr="00483677">
        <w:t>wastewater</w:t>
      </w:r>
      <w:r w:rsidRPr="00483677">
        <w:t xml:space="preserve"> treatment station. To measure over the stacks, it was used a </w:t>
      </w:r>
      <w:r w:rsidRPr="0056131E">
        <w:t xml:space="preserve">Drone DJI to suspend a set of integrated electrochemical sensors that analyze the air continuously. This system made it possible to record the </w:t>
      </w:r>
      <w:r w:rsidRPr="00857E96">
        <w:t xml:space="preserve">emission from stacks at heights of up to 120 meters above ground level, which was previously impossible to accomplish. </w:t>
      </w:r>
      <w:r w:rsidR="00295410" w:rsidRPr="00857E96">
        <w:t>Cairpol’s electrochemical sensors</w:t>
      </w:r>
      <w:r w:rsidR="00295410" w:rsidRPr="00857E96">
        <w:rPr>
          <w:color w:val="FF0000"/>
        </w:rPr>
        <w:t xml:space="preserve"> </w:t>
      </w:r>
      <w:r w:rsidR="00295410" w:rsidRPr="00857E96">
        <w:t>were</w:t>
      </w:r>
      <w:r w:rsidRPr="00857E96">
        <w:rPr>
          <w:color w:val="FF0000"/>
        </w:rPr>
        <w:t xml:space="preserve"> </w:t>
      </w:r>
      <w:r w:rsidRPr="00857E96">
        <w:t>used</w:t>
      </w:r>
      <w:r w:rsidR="00295410" w:rsidRPr="00857E96">
        <w:t xml:space="preserve"> to provide</w:t>
      </w:r>
      <w:r w:rsidRPr="00857E96">
        <w:t xml:space="preserve"> automatic and continuous measurement. This equipment records the measurements in ppb (part per billion) every minute and stores them in an internal data</w:t>
      </w:r>
      <w:r w:rsidRPr="0056131E">
        <w:t xml:space="preserve"> logger. During the monitoring period, an anemometer was installed to record wind direction and wind speed data every 5 minutes to correlate with gas measurements. The results of odorous gases </w:t>
      </w:r>
      <w:r w:rsidR="00A946F7" w:rsidRPr="0056131E">
        <w:t xml:space="preserve">analysis </w:t>
      </w:r>
      <w:r w:rsidRPr="0056131E">
        <w:t>showed that the largest sources of emissions are the industrial effluent treatment, the flare stack and the Sulfur Recovery Unit’s stack. However, the coverage radius for the effluent treatment station is small due to the emission characteristics, as the emissions at ground level come from the effluent dumping, the aerated lagoon and the float. The main sources of odor emission that can spread and annoy the neighborhood are the stacks</w:t>
      </w:r>
      <w:r w:rsidRPr="00483677">
        <w:t xml:space="preserve"> as they presented the higher concentrations, henceforth their odor emission can be perceived from kilometers of distance.</w:t>
      </w:r>
    </w:p>
    <w:p w14:paraId="476B2F2E" w14:textId="77777777" w:rsidR="00600535" w:rsidRPr="00D66ACA" w:rsidRDefault="00600535" w:rsidP="00600535">
      <w:pPr>
        <w:pStyle w:val="CETHeading1"/>
      </w:pPr>
      <w:r w:rsidRPr="00483677">
        <w:t>Introdu</w:t>
      </w:r>
      <w:r w:rsidRPr="00D66ACA">
        <w:t>ction</w:t>
      </w:r>
    </w:p>
    <w:p w14:paraId="2172A3EA" w14:textId="45C4F6A6" w:rsidR="00DD2236" w:rsidRPr="00D66ACA" w:rsidRDefault="009E62D5" w:rsidP="00F833A4">
      <w:pPr>
        <w:pStyle w:val="CETBodytext"/>
      </w:pPr>
      <w:r w:rsidRPr="00D66ACA">
        <w:rPr>
          <w:rStyle w:val="tlid-translation"/>
        </w:rPr>
        <w:t xml:space="preserve">Odor complaints in the vicinity of industries have increased substantially in recent years, and oil refineries are one of the </w:t>
      </w:r>
      <w:r w:rsidR="00D22971" w:rsidRPr="00D66ACA">
        <w:rPr>
          <w:rStyle w:val="tlid-translation"/>
        </w:rPr>
        <w:t>sector</w:t>
      </w:r>
      <w:r w:rsidRPr="00D66ACA">
        <w:rPr>
          <w:rStyle w:val="tlid-translation"/>
        </w:rPr>
        <w:t xml:space="preserve">s with the </w:t>
      </w:r>
      <w:r w:rsidR="00D22971" w:rsidRPr="00D66ACA">
        <w:rPr>
          <w:rStyle w:val="tlid-translation"/>
        </w:rPr>
        <w:t>high</w:t>
      </w:r>
      <w:r w:rsidRPr="00D66ACA">
        <w:rPr>
          <w:rStyle w:val="tlid-translation"/>
        </w:rPr>
        <w:t>est potential for odor emission, in addition, people who live nearby are concerned about impacts on health due to emissions of gases</w:t>
      </w:r>
      <w:r w:rsidR="00DD2236" w:rsidRPr="00D66ACA">
        <w:t xml:space="preserve"> (Lugin</w:t>
      </w:r>
      <w:r w:rsidR="003C593D" w:rsidRPr="00D66ACA">
        <w:t>a</w:t>
      </w:r>
      <w:r w:rsidR="00DD2236" w:rsidRPr="00D66ACA">
        <w:t>a</w:t>
      </w:r>
      <w:r w:rsidR="003C593D" w:rsidRPr="00D66ACA">
        <w:t>h</w:t>
      </w:r>
      <w:r w:rsidR="00DD2236" w:rsidRPr="00D66ACA">
        <w:t>, 2002).</w:t>
      </w:r>
      <w:r w:rsidR="008102F2" w:rsidRPr="00D66ACA">
        <w:t xml:space="preserve"> </w:t>
      </w:r>
      <w:r w:rsidR="00A22F8A" w:rsidRPr="00D66ACA">
        <w:rPr>
          <w:rStyle w:val="tlid-translation"/>
        </w:rPr>
        <w:t>The most common effects reported are nausea, sinus congestion, throat irritations</w:t>
      </w:r>
      <w:r w:rsidR="00E54BD6" w:rsidRPr="00D66ACA">
        <w:rPr>
          <w:rStyle w:val="tlid-translation"/>
        </w:rPr>
        <w:t>, headaches, sleep problems, besides that, odor perception and annoyance increase the perception of health impacts</w:t>
      </w:r>
      <w:r w:rsidR="00D55043" w:rsidRPr="00D66ACA">
        <w:t xml:space="preserve"> (Lugina</w:t>
      </w:r>
      <w:r w:rsidR="003C593D" w:rsidRPr="00D66ACA">
        <w:t>ah</w:t>
      </w:r>
      <w:r w:rsidR="00D55043" w:rsidRPr="00D66ACA">
        <w:t xml:space="preserve">, </w:t>
      </w:r>
      <w:r w:rsidR="009D7074" w:rsidRPr="00D66ACA">
        <w:t>2000).</w:t>
      </w:r>
    </w:p>
    <w:p w14:paraId="2A4C9C51" w14:textId="12FEDFB3" w:rsidR="009D7074" w:rsidRPr="00D66ACA" w:rsidRDefault="00541438" w:rsidP="00F833A4">
      <w:pPr>
        <w:pStyle w:val="CETBodytext"/>
      </w:pPr>
      <w:r w:rsidRPr="00D66ACA">
        <w:t>In a petroleum refinery the characteristic odors are sulfur compounds (</w:t>
      </w:r>
      <w:r w:rsidR="004C6F28" w:rsidRPr="00D66ACA">
        <w:t>e</w:t>
      </w:r>
      <w:r w:rsidR="00D22971" w:rsidRPr="00D66ACA">
        <w:t>.</w:t>
      </w:r>
      <w:r w:rsidR="004C6F28" w:rsidRPr="00D66ACA">
        <w:t xml:space="preserve">g. hydrogen sulfide, mercaptans), nitrogen </w:t>
      </w:r>
      <w:r w:rsidR="0093038F" w:rsidRPr="00D66ACA">
        <w:t>compounds</w:t>
      </w:r>
      <w:r w:rsidR="004C6F28" w:rsidRPr="00D66ACA">
        <w:t xml:space="preserve"> (e</w:t>
      </w:r>
      <w:r w:rsidR="00D22971" w:rsidRPr="00D66ACA">
        <w:t>.</w:t>
      </w:r>
      <w:r w:rsidR="004C6F28" w:rsidRPr="00D66ACA">
        <w:t xml:space="preserve">g. Ammonia, amines) and volatile organic compounds (VOCs) with high odor </w:t>
      </w:r>
      <w:r w:rsidR="0093038F" w:rsidRPr="00D66ACA">
        <w:t>concentration</w:t>
      </w:r>
      <w:r w:rsidR="00D55043" w:rsidRPr="00D66ACA">
        <w:t xml:space="preserve"> </w:t>
      </w:r>
      <w:r w:rsidR="00BD7292" w:rsidRPr="00D66ACA">
        <w:t>(H</w:t>
      </w:r>
      <w:r w:rsidR="00D55043" w:rsidRPr="00D66ACA">
        <w:t xml:space="preserve">an, </w:t>
      </w:r>
      <w:r w:rsidR="00A9270A" w:rsidRPr="00D66ACA">
        <w:t>2018</w:t>
      </w:r>
      <w:r w:rsidR="00D55043" w:rsidRPr="00D66ACA">
        <w:t>)</w:t>
      </w:r>
      <w:r w:rsidR="00F14B64" w:rsidRPr="00D66ACA">
        <w:t>.</w:t>
      </w:r>
    </w:p>
    <w:p w14:paraId="6EF5F57F" w14:textId="6D6A4F91" w:rsidR="00CC3614" w:rsidRPr="00D66ACA" w:rsidRDefault="004C6F28" w:rsidP="00F833A4">
      <w:pPr>
        <w:pStyle w:val="CETBodytext"/>
      </w:pPr>
      <w:r w:rsidRPr="00D66ACA">
        <w:rPr>
          <w:rStyle w:val="tlid-translation"/>
        </w:rPr>
        <w:t xml:space="preserve">Emissions in refineries can be fugitive, emitted through valves, pumps and tank reliefs or generated by combustion processes, sulfur recovery </w:t>
      </w:r>
      <w:r w:rsidR="00CC3614" w:rsidRPr="00D66ACA">
        <w:rPr>
          <w:rStyle w:val="tlid-translation"/>
        </w:rPr>
        <w:t>unit (SRU)</w:t>
      </w:r>
      <w:r w:rsidRPr="00D66ACA">
        <w:rPr>
          <w:rStyle w:val="tlid-translation"/>
        </w:rPr>
        <w:t>, storage tanks, flares and wastewater treatment.</w:t>
      </w:r>
      <w:r w:rsidR="00B52594" w:rsidRPr="00D66ACA">
        <w:t xml:space="preserve"> </w:t>
      </w:r>
      <w:r w:rsidR="00CC3614" w:rsidRPr="00D66ACA">
        <w:t xml:space="preserve">However, the majority of odor emissions are related emission to the point sources and with less contribution to passive and fugitive emissions from </w:t>
      </w:r>
      <w:r w:rsidR="00CC3614" w:rsidRPr="00D66ACA">
        <w:rPr>
          <w:rStyle w:val="tlid-translation"/>
        </w:rPr>
        <w:t>wastewater treatment</w:t>
      </w:r>
      <w:r w:rsidR="00CC3614" w:rsidRPr="00D66ACA">
        <w:t xml:space="preserve"> pond and contributions from storage tanks (Damuchali &amp; Guo, 2020).</w:t>
      </w:r>
    </w:p>
    <w:p w14:paraId="30F39622" w14:textId="320BDB53" w:rsidR="00D22971" w:rsidRPr="00483677" w:rsidRDefault="00CC3614" w:rsidP="00F833A4">
      <w:pPr>
        <w:pStyle w:val="CETBodytext"/>
        <w:rPr>
          <w:rStyle w:val="tlid-translation"/>
        </w:rPr>
      </w:pPr>
      <w:r w:rsidRPr="0015116B">
        <w:rPr>
          <w:rStyle w:val="tlid-translation"/>
        </w:rPr>
        <w:t>There are several methods for odor evaluation, olfactometry techniques</w:t>
      </w:r>
      <w:r w:rsidR="00A9270A" w:rsidRPr="0015116B">
        <w:rPr>
          <w:rStyle w:val="tlid-translation"/>
        </w:rPr>
        <w:t xml:space="preserve"> (Vieira et al., 2016)</w:t>
      </w:r>
      <w:r w:rsidRPr="0015116B">
        <w:rPr>
          <w:rStyle w:val="tlid-translation"/>
        </w:rPr>
        <w:t>, use of e-noses (</w:t>
      </w:r>
      <w:r w:rsidR="00A9270A" w:rsidRPr="0015116B">
        <w:rPr>
          <w:rStyle w:val="tlid-translation"/>
        </w:rPr>
        <w:t>Milan, 2016</w:t>
      </w:r>
      <w:r w:rsidRPr="0015116B">
        <w:rPr>
          <w:rStyle w:val="tlid-translation"/>
        </w:rPr>
        <w:t>) and chemical analyses (</w:t>
      </w:r>
      <w:r w:rsidR="0015116B" w:rsidRPr="0015116B">
        <w:rPr>
          <w:rStyle w:val="tlid-translation"/>
        </w:rPr>
        <w:t>Kim and Park, 2008</w:t>
      </w:r>
      <w:r w:rsidRPr="0015116B">
        <w:rPr>
          <w:rStyle w:val="tlid-translation"/>
        </w:rPr>
        <w:t>). In some</w:t>
      </w:r>
      <w:r w:rsidRPr="00483677">
        <w:rPr>
          <w:rStyle w:val="tlid-translation"/>
        </w:rPr>
        <w:t xml:space="preserve"> processes, the </w:t>
      </w:r>
      <w:r w:rsidR="0093038F" w:rsidRPr="00483677">
        <w:rPr>
          <w:rStyle w:val="tlid-translation"/>
        </w:rPr>
        <w:t xml:space="preserve">main </w:t>
      </w:r>
      <w:r w:rsidRPr="00483677">
        <w:rPr>
          <w:rStyle w:val="tlid-translation"/>
        </w:rPr>
        <w:t xml:space="preserve">gases </w:t>
      </w:r>
      <w:r w:rsidR="0093038F" w:rsidRPr="00483677">
        <w:rPr>
          <w:rStyle w:val="tlid-translation"/>
        </w:rPr>
        <w:t>emitted r</w:t>
      </w:r>
      <w:r w:rsidRPr="00483677">
        <w:rPr>
          <w:rStyle w:val="tlid-translation"/>
        </w:rPr>
        <w:t>esponsible for the odor can be used as indicators of the analyzed activity (Capelli, 2013). However, the in situ measurement of these gases is generally limited to spot monitoring at ground level.</w:t>
      </w:r>
    </w:p>
    <w:p w14:paraId="35F84571" w14:textId="1FBEC7EC" w:rsidR="00CC3614" w:rsidRPr="00483677" w:rsidRDefault="00D22971" w:rsidP="00F833A4">
      <w:pPr>
        <w:pStyle w:val="CETBodytext"/>
      </w:pPr>
      <w:r w:rsidRPr="00483677">
        <w:rPr>
          <w:rStyle w:val="tlid-translation"/>
        </w:rPr>
        <w:lastRenderedPageBreak/>
        <w:t xml:space="preserve">The measurement of vertical profiles of atmospheric pollutants using </w:t>
      </w:r>
      <w:r w:rsidR="00024A37" w:rsidRPr="00483677">
        <w:rPr>
          <w:rStyle w:val="tlid-translation"/>
        </w:rPr>
        <w:t>unmanned</w:t>
      </w:r>
      <w:r w:rsidRPr="00483677">
        <w:rPr>
          <w:rStyle w:val="tlid-translation"/>
        </w:rPr>
        <w:t xml:space="preserve"> aerial system (UAS) has increased in popularity</w:t>
      </w:r>
      <w:r w:rsidR="00E80A80">
        <w:rPr>
          <w:rStyle w:val="tlid-translation"/>
        </w:rPr>
        <w:t xml:space="preserve">. This technique has </w:t>
      </w:r>
      <w:r w:rsidR="0056131E">
        <w:rPr>
          <w:rStyle w:val="tlid-translation"/>
        </w:rPr>
        <w:t xml:space="preserve">been </w:t>
      </w:r>
      <w:r w:rsidR="0056131E" w:rsidRPr="0056131E">
        <w:rPr>
          <w:rStyle w:val="tlid-translation"/>
        </w:rPr>
        <w:t>using for aerosols</w:t>
      </w:r>
      <w:r w:rsidRPr="0056131E">
        <w:rPr>
          <w:rStyle w:val="tlid-translation"/>
        </w:rPr>
        <w:t xml:space="preserve"> (Chen et al., 2018</w:t>
      </w:r>
      <w:r w:rsidR="0056131E" w:rsidRPr="0056131E">
        <w:rPr>
          <w:rStyle w:val="tlid-translation"/>
        </w:rPr>
        <w:t>) and VOCs</w:t>
      </w:r>
      <w:r w:rsidRPr="0056131E">
        <w:rPr>
          <w:rStyle w:val="tlid-translation"/>
        </w:rPr>
        <w:t xml:space="preserve"> </w:t>
      </w:r>
      <w:r w:rsidR="0056131E" w:rsidRPr="0056131E">
        <w:rPr>
          <w:rStyle w:val="tlid-translation"/>
        </w:rPr>
        <w:t>(</w:t>
      </w:r>
      <w:r w:rsidRPr="0056131E">
        <w:rPr>
          <w:rStyle w:val="tlid-translation"/>
        </w:rPr>
        <w:t>Hien et al., 2019). Given</w:t>
      </w:r>
      <w:r w:rsidRPr="00483677">
        <w:rPr>
          <w:rStyle w:val="tlid-translation"/>
        </w:rPr>
        <w:t xml:space="preserve"> the </w:t>
      </w:r>
      <w:r w:rsidR="00E80A80" w:rsidRPr="00483677">
        <w:rPr>
          <w:rStyle w:val="tlid-translation"/>
        </w:rPr>
        <w:t>high</w:t>
      </w:r>
      <w:r w:rsidR="00E80A80">
        <w:rPr>
          <w:rStyle w:val="tlid-translation"/>
        </w:rPr>
        <w:t>-</w:t>
      </w:r>
      <w:r w:rsidRPr="00483677">
        <w:rPr>
          <w:rStyle w:val="tlid-translation"/>
        </w:rPr>
        <w:t xml:space="preserve">resolution data provided by UAS recordings of odor components and other pollutants, it is possible to extend the diagnosis of the spatial distribution to </w:t>
      </w:r>
      <w:r w:rsidRPr="0056131E">
        <w:rPr>
          <w:rStyle w:val="tlid-translation"/>
        </w:rPr>
        <w:t>smaller scales and, also, to analyse the physical processes acting in the diffusion of each monitored compound (Hien et al., 2019). Moreover,</w:t>
      </w:r>
      <w:r w:rsidRPr="00483677">
        <w:rPr>
          <w:rStyle w:val="tlid-translation"/>
        </w:rPr>
        <w:t xml:space="preserve"> as such pieces of equipment are relatively easy to use, </w:t>
      </w:r>
      <w:r w:rsidR="00E80A80">
        <w:rPr>
          <w:rStyle w:val="tlid-translation"/>
        </w:rPr>
        <w:t>meanwhile</w:t>
      </w:r>
      <w:r w:rsidR="00E80A80" w:rsidRPr="00483677">
        <w:rPr>
          <w:rStyle w:val="tlid-translation"/>
        </w:rPr>
        <w:t xml:space="preserve"> </w:t>
      </w:r>
      <w:r w:rsidRPr="00483677">
        <w:rPr>
          <w:rStyle w:val="tlid-translation"/>
        </w:rPr>
        <w:t xml:space="preserve">purchase and maintenance costs </w:t>
      </w:r>
      <w:r w:rsidR="00E80A80">
        <w:rPr>
          <w:rStyle w:val="tlid-translation"/>
        </w:rPr>
        <w:t xml:space="preserve">are </w:t>
      </w:r>
      <w:r w:rsidRPr="00483677">
        <w:rPr>
          <w:rStyle w:val="tlid-translation"/>
        </w:rPr>
        <w:t>within a low budget, one can expect a broad expansion of pollutant monitoring using UAS.</w:t>
      </w:r>
    </w:p>
    <w:p w14:paraId="4C43578D" w14:textId="46CF18A4" w:rsidR="00FA417B" w:rsidRPr="00483677" w:rsidRDefault="00FA417B" w:rsidP="00F833A4">
      <w:pPr>
        <w:pStyle w:val="CETBodytext"/>
      </w:pPr>
      <w:r w:rsidRPr="00483677">
        <w:t>In Brazil there are laws regulating air quality, but there are no limits on odor emissions or ambient concentrations (Brancher, 2017). This lack of regulation reinforces the need for odor monitoring work, regardless of the method used, to assist in the creation of national laws.</w:t>
      </w:r>
    </w:p>
    <w:p w14:paraId="3529FEE3" w14:textId="534BDDC6" w:rsidR="00FA417B" w:rsidRPr="00483677" w:rsidRDefault="00FA417B" w:rsidP="00F833A4">
      <w:pPr>
        <w:pStyle w:val="CETBodytext"/>
      </w:pPr>
      <w:r w:rsidRPr="00483677">
        <w:t>This paper describes the methodology for monitoring odorous gases in a</w:t>
      </w:r>
      <w:r w:rsidR="00D22971" w:rsidRPr="00483677">
        <w:t>n</w:t>
      </w:r>
      <w:r w:rsidRPr="00483677">
        <w:t xml:space="preserve"> oil refinery located in southern Brazil, applying electrochemical sensors to assess chemical substances on the </w:t>
      </w:r>
      <w:r w:rsidR="00D22971" w:rsidRPr="00483677">
        <w:t>primary</w:t>
      </w:r>
      <w:r w:rsidRPr="00483677">
        <w:t xml:space="preserve"> sources of odor and in the production process.</w:t>
      </w:r>
    </w:p>
    <w:p w14:paraId="662115A6" w14:textId="70F21458" w:rsidR="004E5EF0" w:rsidRPr="00483677" w:rsidRDefault="004E5EF0" w:rsidP="004E5EF0">
      <w:pPr>
        <w:pStyle w:val="CETHeading1"/>
      </w:pPr>
      <w:r w:rsidRPr="00483677">
        <w:t>Materials and methods</w:t>
      </w:r>
    </w:p>
    <w:p w14:paraId="0DE9F907" w14:textId="3E43FFEE" w:rsidR="00FA417B" w:rsidRPr="00483677" w:rsidRDefault="00E80A80" w:rsidP="00F833A4">
      <w:pPr>
        <w:pStyle w:val="CETBodytext"/>
      </w:pPr>
      <w:r>
        <w:t>The present r</w:t>
      </w:r>
      <w:r w:rsidR="00FA417B" w:rsidRPr="00483677">
        <w:t xml:space="preserve">esearch </w:t>
      </w:r>
      <w:r w:rsidRPr="00483677">
        <w:t>w</w:t>
      </w:r>
      <w:r>
        <w:t>as</w:t>
      </w:r>
      <w:r w:rsidRPr="00483677">
        <w:t xml:space="preserve"> </w:t>
      </w:r>
      <w:r w:rsidR="00FA417B" w:rsidRPr="00483677">
        <w:t>conducted in a</w:t>
      </w:r>
      <w:r>
        <w:t>n</w:t>
      </w:r>
      <w:r w:rsidR="00FA417B" w:rsidRPr="00483677">
        <w:t xml:space="preserve"> </w:t>
      </w:r>
      <w:r w:rsidR="00D22971" w:rsidRPr="00483677">
        <w:t xml:space="preserve">oil refinery located in </w:t>
      </w:r>
      <w:r>
        <w:t xml:space="preserve">the </w:t>
      </w:r>
      <w:r w:rsidR="00EE41EB" w:rsidRPr="00483677">
        <w:t>Rio Grande do Sul State, Brazil</w:t>
      </w:r>
      <w:r w:rsidR="00FA417B" w:rsidRPr="00483677">
        <w:t>. The oil refinery process 32</w:t>
      </w:r>
      <w:r w:rsidR="00645B61" w:rsidRPr="00483677">
        <w:t xml:space="preserve">,000 m³ of crude oil per day </w:t>
      </w:r>
      <w:r w:rsidR="00645B61" w:rsidRPr="00483677">
        <w:rPr>
          <w:rStyle w:val="tlid-translation"/>
        </w:rPr>
        <w:t>in a total area of 5</w:t>
      </w:r>
      <w:r w:rsidR="00D22971" w:rsidRPr="00483677">
        <w:rPr>
          <w:rStyle w:val="tlid-translation"/>
        </w:rPr>
        <w:t>.</w:t>
      </w:r>
      <w:r w:rsidR="00645B61" w:rsidRPr="00483677">
        <w:rPr>
          <w:rStyle w:val="tlid-translation"/>
        </w:rPr>
        <w:t xml:space="preserve">8 square </w:t>
      </w:r>
      <w:r w:rsidR="002D512B" w:rsidRPr="00483677">
        <w:rPr>
          <w:rStyle w:val="tlid-translation"/>
        </w:rPr>
        <w:t>kilometers</w:t>
      </w:r>
      <w:r w:rsidR="00645B61" w:rsidRPr="00483677">
        <w:rPr>
          <w:rStyle w:val="tlid-translation"/>
        </w:rPr>
        <w:t xml:space="preserve"> in order to supply the regional market.</w:t>
      </w:r>
      <w:r w:rsidR="00645B61" w:rsidRPr="00483677">
        <w:t xml:space="preserve"> </w:t>
      </w:r>
      <w:r w:rsidR="00645B61" w:rsidRPr="00483677">
        <w:rPr>
          <w:rStyle w:val="tlid-translation"/>
        </w:rPr>
        <w:t xml:space="preserve">The main </w:t>
      </w:r>
      <w:r w:rsidRPr="00483677">
        <w:rPr>
          <w:rStyle w:val="tlid-translation"/>
        </w:rPr>
        <w:t xml:space="preserve">produced </w:t>
      </w:r>
      <w:r w:rsidR="002D512B">
        <w:rPr>
          <w:rStyle w:val="tlid-translation"/>
        </w:rPr>
        <w:t>products are</w:t>
      </w:r>
      <w:r w:rsidR="00645B61" w:rsidRPr="00483677">
        <w:rPr>
          <w:rStyle w:val="tlid-translation"/>
        </w:rPr>
        <w:t xml:space="preserve"> diesel</w:t>
      </w:r>
      <w:r w:rsidR="001172DF" w:rsidRPr="00483677">
        <w:rPr>
          <w:rStyle w:val="tlid-translation"/>
        </w:rPr>
        <w:t xml:space="preserve"> fuel</w:t>
      </w:r>
      <w:r w:rsidR="00645B61" w:rsidRPr="00483677">
        <w:rPr>
          <w:rStyle w:val="tlid-translation"/>
        </w:rPr>
        <w:t xml:space="preserve">, gasoline, </w:t>
      </w:r>
      <w:r w:rsidR="00E13373" w:rsidRPr="00483677">
        <w:rPr>
          <w:rStyle w:val="tlid-translation"/>
        </w:rPr>
        <w:t>gas</w:t>
      </w:r>
      <w:r w:rsidR="00645B61" w:rsidRPr="00483677">
        <w:rPr>
          <w:rStyle w:val="tlid-translation"/>
        </w:rPr>
        <w:t>, fuel oil</w:t>
      </w:r>
      <w:r w:rsidR="00E13373" w:rsidRPr="00483677">
        <w:rPr>
          <w:rStyle w:val="tlid-translation"/>
        </w:rPr>
        <w:t>s, aviation fuel, solvents</w:t>
      </w:r>
      <w:r w:rsidR="00645B61" w:rsidRPr="00483677">
        <w:rPr>
          <w:rStyle w:val="tlid-translation"/>
        </w:rPr>
        <w:t>, asphalt, coke, sulfur</w:t>
      </w:r>
      <w:r w:rsidR="0019050A" w:rsidRPr="00483677">
        <w:rPr>
          <w:rStyle w:val="tlid-translation"/>
        </w:rPr>
        <w:t xml:space="preserve"> and</w:t>
      </w:r>
      <w:r w:rsidR="00645B61" w:rsidRPr="00483677">
        <w:rPr>
          <w:rStyle w:val="tlid-translation"/>
        </w:rPr>
        <w:t xml:space="preserve"> propene.</w:t>
      </w:r>
    </w:p>
    <w:p w14:paraId="1050ECB6" w14:textId="27B660F6" w:rsidR="00702A0F" w:rsidRPr="00483677" w:rsidRDefault="00545536" w:rsidP="00F833A4">
      <w:pPr>
        <w:pStyle w:val="CETBodytext"/>
      </w:pPr>
      <w:r w:rsidRPr="00483677">
        <w:t xml:space="preserve">All measurements were performed </w:t>
      </w:r>
      <w:r w:rsidR="00702A0F" w:rsidRPr="00483677">
        <w:t xml:space="preserve">out from </w:t>
      </w:r>
      <w:r w:rsidR="00702A0F" w:rsidRPr="00483677">
        <w:rPr>
          <w:rStyle w:val="tlid-translation"/>
        </w:rPr>
        <w:t>11/18/19 to 12/02/19, at 53 points inside the refinery</w:t>
      </w:r>
      <w:r w:rsidR="00295410">
        <w:rPr>
          <w:rStyle w:val="tlid-translation"/>
        </w:rPr>
        <w:t>.</w:t>
      </w:r>
      <w:r w:rsidR="00295410" w:rsidRPr="00295410">
        <w:rPr>
          <w:rStyle w:val="tlid-translation"/>
        </w:rPr>
        <w:t xml:space="preserve"> </w:t>
      </w:r>
      <w:r w:rsidR="00295410">
        <w:rPr>
          <w:rStyle w:val="tlid-translation"/>
        </w:rPr>
        <w:t>Such</w:t>
      </w:r>
      <w:r w:rsidR="00295410" w:rsidRPr="00483677">
        <w:rPr>
          <w:rStyle w:val="tlid-translation"/>
        </w:rPr>
        <w:t xml:space="preserve"> measurements were </w:t>
      </w:r>
      <w:r w:rsidR="00295410">
        <w:rPr>
          <w:rStyle w:val="tlid-translation"/>
        </w:rPr>
        <w:t>conducted</w:t>
      </w:r>
      <w:r w:rsidR="00295410" w:rsidRPr="00483677">
        <w:rPr>
          <w:rStyle w:val="tlid-translation"/>
        </w:rPr>
        <w:t xml:space="preserve"> at ground level to </w:t>
      </w:r>
      <w:r w:rsidR="00295410">
        <w:rPr>
          <w:rStyle w:val="tlid-translation"/>
        </w:rPr>
        <w:t>estimate</w:t>
      </w:r>
      <w:r w:rsidR="00295410" w:rsidRPr="00483677">
        <w:rPr>
          <w:rStyle w:val="tlid-translation"/>
        </w:rPr>
        <w:t xml:space="preserve"> </w:t>
      </w:r>
      <w:r w:rsidR="00295410">
        <w:rPr>
          <w:rStyle w:val="tlid-translation"/>
        </w:rPr>
        <w:t xml:space="preserve">the </w:t>
      </w:r>
      <w:r w:rsidR="00295410" w:rsidRPr="00857E96">
        <w:rPr>
          <w:rStyle w:val="tlid-translation"/>
        </w:rPr>
        <w:t>fugitive odor emission. In these cases, the sensors were mounted 1.5 meters from the ground on a tripod (Figure 1). Additionally,</w:t>
      </w:r>
      <w:r w:rsidR="00D870DB" w:rsidRPr="00857E96">
        <w:rPr>
          <w:rStyle w:val="tlid-translation"/>
        </w:rPr>
        <w:t xml:space="preserve"> measurements were made at the</w:t>
      </w:r>
      <w:r w:rsidR="00E80A80" w:rsidRPr="00857E96">
        <w:rPr>
          <w:rStyle w:val="tlid-translation"/>
        </w:rPr>
        <w:t xml:space="preserve"> </w:t>
      </w:r>
      <w:r w:rsidR="00702A0F" w:rsidRPr="00857E96">
        <w:rPr>
          <w:rStyle w:val="tlid-translation"/>
        </w:rPr>
        <w:t>stacks (SRU and flares)</w:t>
      </w:r>
      <w:r w:rsidR="0019050A" w:rsidRPr="00857E96">
        <w:rPr>
          <w:rStyle w:val="tlid-translation"/>
        </w:rPr>
        <w:t xml:space="preserve">, over </w:t>
      </w:r>
      <w:r w:rsidR="00E80A80" w:rsidRPr="00857E96">
        <w:rPr>
          <w:rStyle w:val="tlid-translation"/>
        </w:rPr>
        <w:t xml:space="preserve">the wastewater treatment </w:t>
      </w:r>
      <w:r w:rsidR="0019050A" w:rsidRPr="00857E96">
        <w:rPr>
          <w:rStyle w:val="tlid-translation"/>
        </w:rPr>
        <w:t xml:space="preserve">lagoon </w:t>
      </w:r>
      <w:r w:rsidR="00702A0F" w:rsidRPr="00857E96">
        <w:rPr>
          <w:rStyle w:val="tlid-translation"/>
        </w:rPr>
        <w:t xml:space="preserve">and </w:t>
      </w:r>
      <w:r w:rsidR="00295410" w:rsidRPr="00857E96">
        <w:rPr>
          <w:rStyle w:val="tlid-translation"/>
        </w:rPr>
        <w:t xml:space="preserve">at </w:t>
      </w:r>
      <w:r w:rsidR="00702A0F" w:rsidRPr="00857E96">
        <w:rPr>
          <w:rStyle w:val="tlid-translation"/>
        </w:rPr>
        <w:t>the breathing of the storage tanks.</w:t>
      </w:r>
      <w:r w:rsidR="0019050A" w:rsidRPr="00857E96">
        <w:t xml:space="preserve"> </w:t>
      </w:r>
      <w:r w:rsidR="00295410" w:rsidRPr="00857E96">
        <w:t>A</w:t>
      </w:r>
      <w:r w:rsidR="00702A0F" w:rsidRPr="00857E96">
        <w:t xml:space="preserve"> drone (quadricopter)</w:t>
      </w:r>
      <w:r w:rsidR="00295410" w:rsidRPr="00857E96">
        <w:t xml:space="preserve"> </w:t>
      </w:r>
      <w:proofErr w:type="gramStart"/>
      <w:r w:rsidR="00295410" w:rsidRPr="00857E96">
        <w:t>was assembled</w:t>
      </w:r>
      <w:proofErr w:type="gramEnd"/>
      <w:r w:rsidR="00295410" w:rsidRPr="00857E96">
        <w:t xml:space="preserve"> to bring the monitoring sensors at these particular spots</w:t>
      </w:r>
      <w:r w:rsidR="00702A0F" w:rsidRPr="00857E96">
        <w:t xml:space="preserve">. A support was </w:t>
      </w:r>
      <w:r w:rsidR="00E80A80" w:rsidRPr="00857E96">
        <w:t>built to hold</w:t>
      </w:r>
      <w:r w:rsidR="00702A0F" w:rsidRPr="00857E96">
        <w:t xml:space="preserve"> the sensors, wh</w:t>
      </w:r>
      <w:r w:rsidR="000068A7" w:rsidRPr="00857E96">
        <w:t>ich</w:t>
      </w:r>
      <w:r w:rsidR="00702A0F" w:rsidRPr="00857E96">
        <w:t xml:space="preserve"> was tied to the drone with a </w:t>
      </w:r>
      <w:r w:rsidR="00D22971" w:rsidRPr="00857E96">
        <w:t>string</w:t>
      </w:r>
      <w:r w:rsidR="00702A0F" w:rsidRPr="00857E96">
        <w:t xml:space="preserve"> of approximately 4 meters</w:t>
      </w:r>
      <w:r w:rsidR="00D22971" w:rsidRPr="00857E96">
        <w:t>.</w:t>
      </w:r>
      <w:r w:rsidR="00702A0F" w:rsidRPr="00857E96">
        <w:t xml:space="preserve"> </w:t>
      </w:r>
      <w:r w:rsidR="00D22971" w:rsidRPr="00857E96">
        <w:t>T</w:t>
      </w:r>
      <w:r w:rsidR="00702A0F" w:rsidRPr="00857E96">
        <w:t xml:space="preserve">his distance was defined so that the movement of the </w:t>
      </w:r>
      <w:r w:rsidR="00D22971" w:rsidRPr="00857E96">
        <w:t xml:space="preserve">drone </w:t>
      </w:r>
      <w:r w:rsidR="00702A0F" w:rsidRPr="00857E96">
        <w:t xml:space="preserve">propellers had no interference in the </w:t>
      </w:r>
      <w:r w:rsidR="00D22971" w:rsidRPr="00857E96">
        <w:t>outcomes</w:t>
      </w:r>
      <w:r w:rsidR="00D22971" w:rsidRPr="00483677">
        <w:t xml:space="preserve"> of the measurements</w:t>
      </w:r>
      <w:r w:rsidR="00702A0F" w:rsidRPr="00483677">
        <w:t xml:space="preserve"> (Figure 2).</w:t>
      </w:r>
    </w:p>
    <w:p w14:paraId="4667B10D" w14:textId="36CDBA5C" w:rsidR="008D5D3E" w:rsidRDefault="00545536" w:rsidP="008D5D3E">
      <w:pPr>
        <w:pStyle w:val="CETBodytext"/>
      </w:pPr>
      <w:r w:rsidRPr="00483677">
        <w:t xml:space="preserve">Measurements were </w:t>
      </w:r>
      <w:r w:rsidRPr="00857E96">
        <w:t xml:space="preserve">performed in the following process areas: </w:t>
      </w:r>
      <w:r w:rsidR="00702A0F" w:rsidRPr="00857E96">
        <w:t>Hydrotreating (HDT)</w:t>
      </w:r>
      <w:r w:rsidRPr="00857E96">
        <w:t>, SRU, acidic water and waste tanks, oil</w:t>
      </w:r>
      <w:r w:rsidR="00D22971" w:rsidRPr="00857E96">
        <w:t>-</w:t>
      </w:r>
      <w:r w:rsidRPr="00857E96">
        <w:t>water separator, wastewater treatment and flares.</w:t>
      </w:r>
      <w:r w:rsidR="000068A7" w:rsidRPr="00857E96">
        <w:t xml:space="preserve"> All measurements were carried out using Cairpol electrochemical sensors, which provide </w:t>
      </w:r>
      <w:r w:rsidRPr="00857E96">
        <w:t xml:space="preserve">automatic and continuous </w:t>
      </w:r>
      <w:r w:rsidR="000068A7" w:rsidRPr="00857E96">
        <w:t>recordings of gases concentration</w:t>
      </w:r>
      <w:r w:rsidRPr="00857E96">
        <w:t>. This equipment records the measurements in ppb (part per billion) every minute.</w:t>
      </w:r>
      <w:r w:rsidR="00514CD5" w:rsidRPr="00857E96">
        <w:t xml:space="preserve"> </w:t>
      </w:r>
      <w:r w:rsidR="00295410" w:rsidRPr="00857E96">
        <w:t>All four sensors used in the field campaign are listed</w:t>
      </w:r>
      <w:r w:rsidR="008D5D3E" w:rsidRPr="00857E96">
        <w:t xml:space="preserve"> in Table 1.</w:t>
      </w:r>
    </w:p>
    <w:p w14:paraId="3723C70F" w14:textId="49591EEC" w:rsidR="00DE325D" w:rsidRDefault="00DE325D" w:rsidP="00DE325D">
      <w:pPr>
        <w:pStyle w:val="CETTabletitle"/>
      </w:pPr>
      <w:r>
        <w:t>Tab</w:t>
      </w:r>
      <w:r w:rsidR="008D5D3E">
        <w:t>le</w:t>
      </w:r>
      <w:r>
        <w:t xml:space="preserve"> </w:t>
      </w:r>
      <w:r>
        <w:fldChar w:fldCharType="begin"/>
      </w:r>
      <w:r>
        <w:instrText xml:space="preserve"> SEQ Tabela \* ARABIC </w:instrText>
      </w:r>
      <w:r>
        <w:fldChar w:fldCharType="separate"/>
      </w:r>
      <w:r w:rsidR="00222091">
        <w:rPr>
          <w:noProof/>
        </w:rPr>
        <w:t>1</w:t>
      </w:r>
      <w:r>
        <w:fldChar w:fldCharType="end"/>
      </w:r>
      <w:r>
        <w:t>:</w:t>
      </w:r>
      <w:r w:rsidR="008D5D3E">
        <w:t xml:space="preserve"> Electrochemical sensors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60"/>
        <w:gridCol w:w="1275"/>
      </w:tblGrid>
      <w:tr w:rsidR="00DE325D" w:rsidRPr="00B57B36" w14:paraId="12F93BC7" w14:textId="77777777" w:rsidTr="00222091">
        <w:tc>
          <w:tcPr>
            <w:tcW w:w="1560" w:type="dxa"/>
            <w:tcBorders>
              <w:top w:val="single" w:sz="12" w:space="0" w:color="008000"/>
              <w:bottom w:val="single" w:sz="6" w:space="0" w:color="008000"/>
            </w:tcBorders>
            <w:shd w:val="clear" w:color="auto" w:fill="auto"/>
          </w:tcPr>
          <w:p w14:paraId="434ABEE2" w14:textId="1C0D9853" w:rsidR="00DE325D" w:rsidRPr="00B57B36" w:rsidRDefault="00DE325D" w:rsidP="00DE325D">
            <w:pPr>
              <w:pStyle w:val="CETBodytext"/>
              <w:jc w:val="center"/>
              <w:rPr>
                <w:lang w:val="en-GB"/>
              </w:rPr>
            </w:pPr>
            <w:r>
              <w:rPr>
                <w:lang w:val="en-GB"/>
              </w:rPr>
              <w:t>Sensor</w:t>
            </w:r>
          </w:p>
        </w:tc>
        <w:tc>
          <w:tcPr>
            <w:tcW w:w="1275" w:type="dxa"/>
            <w:tcBorders>
              <w:top w:val="single" w:sz="12" w:space="0" w:color="008000"/>
              <w:bottom w:val="single" w:sz="6" w:space="0" w:color="008000"/>
            </w:tcBorders>
            <w:shd w:val="clear" w:color="auto" w:fill="FFFFFF"/>
          </w:tcPr>
          <w:p w14:paraId="2589CCA1" w14:textId="55B0F5D9" w:rsidR="00DE325D" w:rsidRPr="00B57B36" w:rsidRDefault="00DE325D" w:rsidP="00DE325D">
            <w:pPr>
              <w:pStyle w:val="CETBodytext"/>
              <w:jc w:val="center"/>
              <w:rPr>
                <w:lang w:val="en-GB"/>
              </w:rPr>
            </w:pPr>
            <w:r>
              <w:rPr>
                <w:lang w:val="en-GB"/>
              </w:rPr>
              <w:t>Range (ppb)</w:t>
            </w:r>
          </w:p>
        </w:tc>
      </w:tr>
      <w:tr w:rsidR="00DE325D" w:rsidRPr="00B57B36" w14:paraId="16226B18" w14:textId="77777777" w:rsidTr="008D5D3E">
        <w:tc>
          <w:tcPr>
            <w:tcW w:w="1560" w:type="dxa"/>
            <w:tcBorders>
              <w:bottom w:val="single" w:sz="8" w:space="0" w:color="008000"/>
            </w:tcBorders>
            <w:shd w:val="clear" w:color="auto" w:fill="FFFFFF"/>
          </w:tcPr>
          <w:p w14:paraId="7E7702C7" w14:textId="56165C19" w:rsidR="00DE325D" w:rsidRPr="00B57B36" w:rsidRDefault="00DE325D" w:rsidP="00DE325D">
            <w:pPr>
              <w:pStyle w:val="CETBodytext"/>
              <w:jc w:val="left"/>
              <w:rPr>
                <w:lang w:val="en-GB"/>
              </w:rPr>
            </w:pPr>
            <w:r w:rsidRPr="00483677">
              <w:t>H</w:t>
            </w:r>
            <w:r w:rsidRPr="00483677">
              <w:rPr>
                <w:vertAlign w:val="subscript"/>
              </w:rPr>
              <w:t>2</w:t>
            </w:r>
            <w:r w:rsidRPr="00483677">
              <w:t>S/CH</w:t>
            </w:r>
            <w:r w:rsidRPr="00483677">
              <w:rPr>
                <w:vertAlign w:val="subscript"/>
              </w:rPr>
              <w:t>4</w:t>
            </w:r>
            <w:r w:rsidRPr="00483677">
              <w:t>S</w:t>
            </w:r>
          </w:p>
        </w:tc>
        <w:tc>
          <w:tcPr>
            <w:tcW w:w="1275" w:type="dxa"/>
            <w:tcBorders>
              <w:bottom w:val="single" w:sz="8" w:space="0" w:color="008000"/>
            </w:tcBorders>
            <w:shd w:val="clear" w:color="auto" w:fill="FFFFFF"/>
          </w:tcPr>
          <w:p w14:paraId="36B2830E" w14:textId="7D14B403" w:rsidR="00DE325D" w:rsidRPr="00B57B36" w:rsidRDefault="00DE325D" w:rsidP="00DE325D">
            <w:pPr>
              <w:pStyle w:val="CETBodytext"/>
              <w:jc w:val="left"/>
              <w:rPr>
                <w:lang w:val="en-GB"/>
              </w:rPr>
            </w:pPr>
            <w:r w:rsidRPr="00483677">
              <w:t>0 – 1</w:t>
            </w:r>
            <w:r w:rsidR="00514CD5">
              <w:t>,</w:t>
            </w:r>
            <w:r w:rsidRPr="00483677">
              <w:t>000</w:t>
            </w:r>
          </w:p>
        </w:tc>
      </w:tr>
      <w:tr w:rsidR="00DE325D" w:rsidRPr="00B57B36" w14:paraId="534F4534" w14:textId="77777777" w:rsidTr="008D5D3E">
        <w:tc>
          <w:tcPr>
            <w:tcW w:w="1560" w:type="dxa"/>
            <w:tcBorders>
              <w:top w:val="single" w:sz="8" w:space="0" w:color="008000"/>
              <w:bottom w:val="single" w:sz="8" w:space="0" w:color="008000"/>
            </w:tcBorders>
            <w:shd w:val="clear" w:color="auto" w:fill="FFFFFF"/>
          </w:tcPr>
          <w:p w14:paraId="417333E3" w14:textId="2F30272B" w:rsidR="00DE325D" w:rsidRPr="00B57B36" w:rsidRDefault="00DE325D" w:rsidP="00DE325D">
            <w:pPr>
              <w:pStyle w:val="CETBodytext"/>
              <w:ind w:right="-1"/>
              <w:jc w:val="left"/>
              <w:rPr>
                <w:rFonts w:cs="Arial"/>
                <w:szCs w:val="18"/>
                <w:lang w:val="en-GB"/>
              </w:rPr>
            </w:pPr>
            <w:r w:rsidRPr="00483677">
              <w:t>NH</w:t>
            </w:r>
            <w:r w:rsidRPr="00483677">
              <w:rPr>
                <w:vertAlign w:val="subscript"/>
              </w:rPr>
              <w:t>3</w:t>
            </w:r>
          </w:p>
        </w:tc>
        <w:tc>
          <w:tcPr>
            <w:tcW w:w="1275" w:type="dxa"/>
            <w:tcBorders>
              <w:top w:val="single" w:sz="8" w:space="0" w:color="008000"/>
              <w:bottom w:val="single" w:sz="8" w:space="0" w:color="008000"/>
            </w:tcBorders>
            <w:shd w:val="clear" w:color="auto" w:fill="FFFFFF"/>
          </w:tcPr>
          <w:p w14:paraId="7B9A5FD5" w14:textId="6D2913B8" w:rsidR="00DE325D" w:rsidRPr="00B57B36" w:rsidRDefault="00DE325D" w:rsidP="00DE325D">
            <w:pPr>
              <w:pStyle w:val="CETBodytext"/>
              <w:ind w:right="-1"/>
              <w:jc w:val="left"/>
              <w:rPr>
                <w:rFonts w:cs="Arial"/>
                <w:szCs w:val="18"/>
                <w:lang w:val="en-GB"/>
              </w:rPr>
            </w:pPr>
            <w:r>
              <w:t>0 – 25,</w:t>
            </w:r>
            <w:r w:rsidRPr="00483677">
              <w:t>0</w:t>
            </w:r>
            <w:r>
              <w:t>0</w:t>
            </w:r>
            <w:r w:rsidRPr="00483677">
              <w:t>0</w:t>
            </w:r>
          </w:p>
        </w:tc>
      </w:tr>
      <w:tr w:rsidR="00DE325D" w:rsidRPr="00B57B36" w14:paraId="69B15E46" w14:textId="77777777" w:rsidTr="008D5D3E">
        <w:tc>
          <w:tcPr>
            <w:tcW w:w="1560" w:type="dxa"/>
            <w:tcBorders>
              <w:top w:val="single" w:sz="8" w:space="0" w:color="008000"/>
              <w:bottom w:val="single" w:sz="8" w:space="0" w:color="008000"/>
            </w:tcBorders>
            <w:shd w:val="clear" w:color="auto" w:fill="FFFFFF"/>
          </w:tcPr>
          <w:p w14:paraId="388A3D1B" w14:textId="398AD8AE" w:rsidR="00DE325D" w:rsidRPr="00B57B36" w:rsidRDefault="00DE325D" w:rsidP="00DE325D">
            <w:pPr>
              <w:pStyle w:val="CETBodytext"/>
              <w:ind w:right="-1"/>
              <w:jc w:val="left"/>
              <w:rPr>
                <w:rFonts w:cs="Arial"/>
                <w:szCs w:val="18"/>
                <w:lang w:val="en-GB"/>
              </w:rPr>
            </w:pPr>
            <w:r w:rsidRPr="00483677">
              <w:t>nmVOC</w:t>
            </w:r>
          </w:p>
        </w:tc>
        <w:tc>
          <w:tcPr>
            <w:tcW w:w="1275" w:type="dxa"/>
            <w:tcBorders>
              <w:top w:val="single" w:sz="8" w:space="0" w:color="008000"/>
              <w:bottom w:val="single" w:sz="8" w:space="0" w:color="008000"/>
            </w:tcBorders>
            <w:shd w:val="clear" w:color="auto" w:fill="FFFFFF"/>
          </w:tcPr>
          <w:p w14:paraId="2A571445" w14:textId="7030D2A3" w:rsidR="00DE325D" w:rsidRPr="00B57B36" w:rsidRDefault="00DE325D" w:rsidP="00DE325D">
            <w:pPr>
              <w:pStyle w:val="CETBodytext"/>
              <w:ind w:right="-1"/>
              <w:jc w:val="left"/>
              <w:rPr>
                <w:rFonts w:cs="Arial"/>
                <w:szCs w:val="18"/>
                <w:lang w:val="en-GB"/>
              </w:rPr>
            </w:pPr>
            <w:r w:rsidRPr="00483677">
              <w:t>0 – 1</w:t>
            </w:r>
            <w:r>
              <w:t>6,00</w:t>
            </w:r>
            <w:r w:rsidRPr="00483677">
              <w:t>0</w:t>
            </w:r>
          </w:p>
        </w:tc>
      </w:tr>
      <w:tr w:rsidR="00DE325D" w:rsidRPr="00B57B36" w14:paraId="7D9261C7" w14:textId="77777777" w:rsidTr="008D5D3E">
        <w:tc>
          <w:tcPr>
            <w:tcW w:w="1560" w:type="dxa"/>
            <w:tcBorders>
              <w:top w:val="single" w:sz="8" w:space="0" w:color="008000"/>
            </w:tcBorders>
            <w:shd w:val="clear" w:color="auto" w:fill="FFFFFF"/>
          </w:tcPr>
          <w:p w14:paraId="612B26E5" w14:textId="0B4157E4" w:rsidR="00DE325D" w:rsidRPr="00B57B36" w:rsidRDefault="00DE325D" w:rsidP="00DE325D">
            <w:pPr>
              <w:pStyle w:val="CETBodytext"/>
              <w:ind w:right="-1"/>
              <w:jc w:val="left"/>
              <w:rPr>
                <w:rFonts w:cs="Arial"/>
                <w:szCs w:val="18"/>
                <w:lang w:val="en-GB"/>
              </w:rPr>
            </w:pPr>
            <w:r w:rsidRPr="00483677">
              <w:t>SO</w:t>
            </w:r>
            <w:r w:rsidRPr="00483677">
              <w:rPr>
                <w:vertAlign w:val="subscript"/>
              </w:rPr>
              <w:t>2</w:t>
            </w:r>
          </w:p>
        </w:tc>
        <w:tc>
          <w:tcPr>
            <w:tcW w:w="1275" w:type="dxa"/>
            <w:tcBorders>
              <w:top w:val="single" w:sz="8" w:space="0" w:color="008000"/>
            </w:tcBorders>
            <w:shd w:val="clear" w:color="auto" w:fill="FFFFFF"/>
          </w:tcPr>
          <w:p w14:paraId="4F8006D1" w14:textId="45EF0161" w:rsidR="00DE325D" w:rsidRPr="00B57B36" w:rsidRDefault="00DE325D" w:rsidP="00DE325D">
            <w:pPr>
              <w:pStyle w:val="CETBodytext"/>
              <w:ind w:right="-1"/>
              <w:jc w:val="left"/>
              <w:rPr>
                <w:rFonts w:cs="Arial"/>
                <w:szCs w:val="18"/>
                <w:lang w:val="en-GB"/>
              </w:rPr>
            </w:pPr>
            <w:r w:rsidRPr="00483677">
              <w:t>0 – 1</w:t>
            </w:r>
            <w:r w:rsidR="00514CD5">
              <w:t>,</w:t>
            </w:r>
            <w:r w:rsidRPr="00483677">
              <w:t>000</w:t>
            </w:r>
          </w:p>
        </w:tc>
      </w:tr>
    </w:tbl>
    <w:p w14:paraId="7D5DF756" w14:textId="77777777" w:rsidR="00DE325D" w:rsidRDefault="00DE325D" w:rsidP="00F833A4">
      <w:pPr>
        <w:pStyle w:val="CETBodytext"/>
      </w:pPr>
    </w:p>
    <w:p w14:paraId="69F4CACB" w14:textId="77CAEC47" w:rsidR="008D5D3E" w:rsidRDefault="003F1E3D" w:rsidP="008D5D3E">
      <w:pPr>
        <w:pStyle w:val="CETBodytext"/>
      </w:pPr>
      <w:r w:rsidRPr="00483677">
        <w:t>The monitoring data were stored every minute</w:t>
      </w:r>
      <w:r w:rsidR="000068A7">
        <w:t>.</w:t>
      </w:r>
      <w:r w:rsidR="000068A7" w:rsidRPr="00483677">
        <w:t xml:space="preserve"> </w:t>
      </w:r>
      <w:r w:rsidR="000068A7">
        <w:t>G</w:t>
      </w:r>
      <w:r w:rsidRPr="00483677">
        <w:t>round</w:t>
      </w:r>
      <w:r w:rsidR="000068A7">
        <w:t>-level points</w:t>
      </w:r>
      <w:r w:rsidRPr="00483677">
        <w:t xml:space="preserve"> were measured for at least 30 minutes</w:t>
      </w:r>
      <w:r w:rsidR="00D22971" w:rsidRPr="00483677">
        <w:t>, while at</w:t>
      </w:r>
      <w:r w:rsidRPr="00483677">
        <w:t xml:space="preserve"> the </w:t>
      </w:r>
      <w:proofErr w:type="gramStart"/>
      <w:r w:rsidRPr="00483677">
        <w:t>stacks</w:t>
      </w:r>
      <w:r w:rsidR="00D22971" w:rsidRPr="00483677">
        <w:t>,</w:t>
      </w:r>
      <w:proofErr w:type="gramEnd"/>
      <w:r w:rsidRPr="00483677">
        <w:t xml:space="preserve"> </w:t>
      </w:r>
      <w:r w:rsidR="00D22971" w:rsidRPr="00483677">
        <w:t>it was</w:t>
      </w:r>
      <w:r w:rsidRPr="00483677">
        <w:t xml:space="preserve"> </w:t>
      </w:r>
      <w:r w:rsidR="008C2884">
        <w:t xml:space="preserve">about </w:t>
      </w:r>
      <w:r w:rsidRPr="00483677">
        <w:t>1</w:t>
      </w:r>
      <w:r w:rsidR="008C2884">
        <w:t>5</w:t>
      </w:r>
      <w:r w:rsidRPr="00483677">
        <w:t xml:space="preserve"> minutes</w:t>
      </w:r>
      <w:r w:rsidR="00D22971" w:rsidRPr="00483677">
        <w:t xml:space="preserve"> long</w:t>
      </w:r>
      <w:r w:rsidRPr="00483677">
        <w:t xml:space="preserve"> </w:t>
      </w:r>
      <w:r w:rsidR="00D22971" w:rsidRPr="00483677">
        <w:t>using</w:t>
      </w:r>
      <w:r w:rsidRPr="00483677">
        <w:t xml:space="preserve"> the drone at each </w:t>
      </w:r>
      <w:r w:rsidR="000068A7">
        <w:t>location</w:t>
      </w:r>
      <w:r w:rsidRPr="00483677">
        <w:t xml:space="preserve">. During the monitoring period, an anemometer was installed to record wind direction and wind speed data every 5 minutes to correlate with gas measurements. These data were compared with the data from the meteorological station installed in the air quality station, 2 </w:t>
      </w:r>
      <w:r w:rsidR="000068A7" w:rsidRPr="00483677">
        <w:t>k</w:t>
      </w:r>
      <w:r w:rsidR="000068A7">
        <w:t>m</w:t>
      </w:r>
      <w:r w:rsidR="000068A7" w:rsidRPr="00483677">
        <w:t xml:space="preserve"> </w:t>
      </w:r>
      <w:r w:rsidR="00D22971" w:rsidRPr="00483677">
        <w:t>far</w:t>
      </w:r>
      <w:r w:rsidRPr="00483677">
        <w:t xml:space="preserve"> from </w:t>
      </w:r>
      <w:r w:rsidR="00D22971" w:rsidRPr="00483677">
        <w:t xml:space="preserve">the </w:t>
      </w:r>
      <w:r w:rsidRPr="00483677">
        <w:t>refinery.</w:t>
      </w:r>
    </w:p>
    <w:p w14:paraId="0A33CBB7" w14:textId="77777777" w:rsidR="008D5D3E" w:rsidRDefault="008D5D3E" w:rsidP="008D5D3E">
      <w:pPr>
        <w:pStyle w:val="CETBodytext"/>
      </w:pPr>
    </w:p>
    <w:p w14:paraId="3439BFCC" w14:textId="6F14C0C2" w:rsidR="008821C1" w:rsidRPr="00483677" w:rsidRDefault="009571D2" w:rsidP="008D5D3E">
      <w:pPr>
        <w:pStyle w:val="CETBodytext"/>
      </w:pPr>
      <w:r w:rsidRPr="00483677">
        <w:rPr>
          <w:noProof/>
          <w:lang w:val="pt-BR" w:eastAsia="pt-BR"/>
        </w:rPr>
        <w:drawing>
          <wp:inline distT="0" distB="0" distL="0" distR="0" wp14:anchorId="7308038B" wp14:editId="4237AA64">
            <wp:extent cx="5543550" cy="1322008"/>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edições solo.png"/>
                    <pic:cNvPicPr/>
                  </pic:nvPicPr>
                  <pic:blipFill>
                    <a:blip r:embed="rId10" cstate="print">
                      <a:extLst>
                        <a:ext uri="{28A0092B-C50C-407E-A947-70E740481C1C}">
                          <a14:useLocalDpi xmlns:a14="http://schemas.microsoft.com/office/drawing/2010/main"/>
                        </a:ext>
                      </a:extLst>
                    </a:blip>
                    <a:stretch>
                      <a:fillRect/>
                    </a:stretch>
                  </pic:blipFill>
                  <pic:spPr>
                    <a:xfrm>
                      <a:off x="0" y="0"/>
                      <a:ext cx="5559093" cy="1325715"/>
                    </a:xfrm>
                    <a:prstGeom prst="rect">
                      <a:avLst/>
                    </a:prstGeom>
                  </pic:spPr>
                </pic:pic>
              </a:graphicData>
            </a:graphic>
          </wp:inline>
        </w:drawing>
      </w:r>
    </w:p>
    <w:p w14:paraId="1CBB68F1" w14:textId="4C384D49" w:rsidR="007B6EFD" w:rsidRPr="00483677" w:rsidRDefault="008821C1" w:rsidP="00E50E1F">
      <w:pPr>
        <w:pStyle w:val="CETCaption"/>
        <w:rPr>
          <w:lang w:val="en-US"/>
        </w:rPr>
      </w:pPr>
      <w:r w:rsidRPr="00483677">
        <w:rPr>
          <w:lang w:val="en-US"/>
        </w:rPr>
        <w:t>Fig</w:t>
      </w:r>
      <w:r w:rsidR="003F1E3D" w:rsidRPr="00483677">
        <w:rPr>
          <w:lang w:val="en-US"/>
        </w:rPr>
        <w:t>ure</w:t>
      </w:r>
      <w:r w:rsidR="001E1661" w:rsidRPr="00483677">
        <w:rPr>
          <w:lang w:val="en-US"/>
        </w:rPr>
        <w:t xml:space="preserve"> </w:t>
      </w:r>
      <w:r w:rsidRPr="00483677">
        <w:rPr>
          <w:lang w:val="en-US"/>
        </w:rPr>
        <w:fldChar w:fldCharType="begin"/>
      </w:r>
      <w:r w:rsidRPr="00483677">
        <w:rPr>
          <w:lang w:val="en-US"/>
        </w:rPr>
        <w:instrText xml:space="preserve"> SEQ Figura \* ARABIC </w:instrText>
      </w:r>
      <w:r w:rsidRPr="00483677">
        <w:rPr>
          <w:lang w:val="en-US"/>
        </w:rPr>
        <w:fldChar w:fldCharType="separate"/>
      </w:r>
      <w:r w:rsidR="00222091">
        <w:rPr>
          <w:noProof/>
          <w:lang w:val="en-US"/>
        </w:rPr>
        <w:t>1</w:t>
      </w:r>
      <w:r w:rsidRPr="00483677">
        <w:rPr>
          <w:lang w:val="en-US"/>
        </w:rPr>
        <w:fldChar w:fldCharType="end"/>
      </w:r>
      <w:r w:rsidR="001E1661" w:rsidRPr="00483677">
        <w:rPr>
          <w:lang w:val="en-US"/>
        </w:rPr>
        <w:t xml:space="preserve">: </w:t>
      </w:r>
      <w:r w:rsidR="00D22971" w:rsidRPr="00483677">
        <w:rPr>
          <w:lang w:val="en-US"/>
        </w:rPr>
        <w:t>Ground measurement station and monitoring sensors</w:t>
      </w:r>
    </w:p>
    <w:p w14:paraId="15952C64" w14:textId="261B433D" w:rsidR="009571D2" w:rsidRPr="00483677" w:rsidRDefault="00E738B7" w:rsidP="00E50E1F">
      <w:pPr>
        <w:pStyle w:val="CETBodytext"/>
        <w:keepNext/>
        <w:jc w:val="left"/>
      </w:pPr>
      <w:r w:rsidRPr="00483677">
        <w:rPr>
          <w:noProof/>
          <w:lang w:val="pt-BR" w:eastAsia="pt-BR"/>
        </w:rPr>
        <w:lastRenderedPageBreak/>
        <w:drawing>
          <wp:inline distT="0" distB="0" distL="0" distR="0" wp14:anchorId="5A624484" wp14:editId="7AB9BA94">
            <wp:extent cx="5554333" cy="2052000"/>
            <wp:effectExtent l="0" t="0" r="8890" b="571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5554333" cy="2052000"/>
                    </a:xfrm>
                    <a:prstGeom prst="rect">
                      <a:avLst/>
                    </a:prstGeom>
                    <a:noFill/>
                    <a:ln>
                      <a:noFill/>
                    </a:ln>
                  </pic:spPr>
                </pic:pic>
              </a:graphicData>
            </a:graphic>
          </wp:inline>
        </w:drawing>
      </w:r>
    </w:p>
    <w:p w14:paraId="59B65183" w14:textId="7EFB60CE" w:rsidR="003E337C" w:rsidRPr="00483677" w:rsidRDefault="008821C1" w:rsidP="00E50E1F">
      <w:pPr>
        <w:pStyle w:val="CETCaption"/>
        <w:rPr>
          <w:lang w:val="en-US"/>
        </w:rPr>
      </w:pPr>
      <w:r w:rsidRPr="00483677">
        <w:rPr>
          <w:lang w:val="en-US"/>
        </w:rPr>
        <w:t>Fig</w:t>
      </w:r>
      <w:r w:rsidR="003F1E3D" w:rsidRPr="00483677">
        <w:rPr>
          <w:lang w:val="en-US"/>
        </w:rPr>
        <w:t>ure</w:t>
      </w:r>
      <w:r w:rsidR="001E1661" w:rsidRPr="00483677">
        <w:rPr>
          <w:lang w:val="en-US"/>
        </w:rPr>
        <w:t xml:space="preserve"> </w:t>
      </w:r>
      <w:r w:rsidRPr="00483677">
        <w:rPr>
          <w:lang w:val="en-US"/>
        </w:rPr>
        <w:fldChar w:fldCharType="begin"/>
      </w:r>
      <w:r w:rsidRPr="00483677">
        <w:rPr>
          <w:lang w:val="en-US"/>
        </w:rPr>
        <w:instrText xml:space="preserve"> SEQ Figura \* ARABIC </w:instrText>
      </w:r>
      <w:r w:rsidRPr="00483677">
        <w:rPr>
          <w:lang w:val="en-US"/>
        </w:rPr>
        <w:fldChar w:fldCharType="separate"/>
      </w:r>
      <w:r w:rsidR="00222091">
        <w:rPr>
          <w:noProof/>
          <w:lang w:val="en-US"/>
        </w:rPr>
        <w:t>2</w:t>
      </w:r>
      <w:r w:rsidRPr="00483677">
        <w:rPr>
          <w:lang w:val="en-US"/>
        </w:rPr>
        <w:fldChar w:fldCharType="end"/>
      </w:r>
      <w:r w:rsidR="001E1661" w:rsidRPr="00483677">
        <w:rPr>
          <w:lang w:val="en-US"/>
        </w:rPr>
        <w:t>:</w:t>
      </w:r>
      <w:r w:rsidR="00E50E1F" w:rsidRPr="00483677">
        <w:rPr>
          <w:lang w:val="en-US"/>
        </w:rPr>
        <w:t xml:space="preserve"> </w:t>
      </w:r>
      <w:r w:rsidR="00D22971" w:rsidRPr="00483677">
        <w:rPr>
          <w:lang w:val="en-US"/>
        </w:rPr>
        <w:t>Unmanned air vehicle (quadricopter drone) used to take the monitoring sensors close to stack</w:t>
      </w:r>
      <w:r w:rsidR="00FF4961" w:rsidRPr="00483677">
        <w:rPr>
          <w:lang w:val="en-US"/>
        </w:rPr>
        <w:t xml:space="preserve"> SRU, aerated lagoon and Flare</w:t>
      </w:r>
    </w:p>
    <w:p w14:paraId="0389F847" w14:textId="220535DE" w:rsidR="004E5EF0" w:rsidRPr="00483677" w:rsidRDefault="004E5EF0" w:rsidP="004E5EF0">
      <w:pPr>
        <w:pStyle w:val="CETHeading1"/>
      </w:pPr>
      <w:r w:rsidRPr="00483677">
        <w:t>Results and discussion</w:t>
      </w:r>
    </w:p>
    <w:p w14:paraId="3A455393" w14:textId="6B72EFFA" w:rsidR="00D22971" w:rsidRPr="00483677" w:rsidRDefault="00D22971" w:rsidP="00F833A4">
      <w:pPr>
        <w:pStyle w:val="CETBodytext"/>
      </w:pPr>
      <w:r w:rsidRPr="00483677">
        <w:t xml:space="preserve">The odorous gases emitted in the industrial process are from both fugitive and point (stacks) sources. In such conditions, it is not possible to measure the individual contribution of each source as their emissions overlap each other. </w:t>
      </w:r>
    </w:p>
    <w:p w14:paraId="61022EC9" w14:textId="4177BAE6" w:rsidR="00D22971" w:rsidRPr="00483677" w:rsidRDefault="00B94D24" w:rsidP="00F833A4">
      <w:pPr>
        <w:pStyle w:val="CETBodytext"/>
      </w:pPr>
      <w:r w:rsidRPr="00483677">
        <w:t>The results of the monitored maximum values of H</w:t>
      </w:r>
      <w:r w:rsidRPr="00E47B1B">
        <w:rPr>
          <w:vertAlign w:val="subscript"/>
        </w:rPr>
        <w:t>2</w:t>
      </w:r>
      <w:r w:rsidRPr="00483677">
        <w:t>S/CH</w:t>
      </w:r>
      <w:r w:rsidRPr="00E47B1B">
        <w:rPr>
          <w:vertAlign w:val="subscript"/>
        </w:rPr>
        <w:t>4</w:t>
      </w:r>
      <w:r w:rsidRPr="00483677">
        <w:t>S, NH</w:t>
      </w:r>
      <w:r w:rsidRPr="00E47B1B">
        <w:rPr>
          <w:vertAlign w:val="subscript"/>
        </w:rPr>
        <w:t>3</w:t>
      </w:r>
      <w:r w:rsidRPr="00483677">
        <w:t>, COVs e SO</w:t>
      </w:r>
      <w:r w:rsidRPr="00E47B1B">
        <w:rPr>
          <w:vertAlign w:val="subscript"/>
        </w:rPr>
        <w:t>2</w:t>
      </w:r>
      <w:r w:rsidRPr="00483677">
        <w:t xml:space="preserve"> were interpolated using </w:t>
      </w:r>
      <w:r w:rsidR="00D22971" w:rsidRPr="00483677">
        <w:t>a squared distance weighting average to obtain a</w:t>
      </w:r>
      <w:r w:rsidRPr="00483677">
        <w:t xml:space="preserve"> better </w:t>
      </w:r>
      <w:r w:rsidR="00D22971" w:rsidRPr="00483677">
        <w:t>outlook</w:t>
      </w:r>
      <w:r w:rsidRPr="00483677">
        <w:t xml:space="preserve"> and </w:t>
      </w:r>
      <w:r w:rsidR="00D22971" w:rsidRPr="00483677">
        <w:t>overlap</w:t>
      </w:r>
      <w:r w:rsidRPr="00483677">
        <w:t xml:space="preserve"> the aerial image of the study area. The data used in the interpolation was the highest </w:t>
      </w:r>
      <w:r w:rsidR="009A7A0C">
        <w:t>concentration</w:t>
      </w:r>
      <w:r w:rsidRPr="00483677">
        <w:t xml:space="preserve"> of 1 minute from each monitored location</w:t>
      </w:r>
      <w:r w:rsidR="00D22971" w:rsidRPr="00483677">
        <w:t>.</w:t>
      </w:r>
      <w:r w:rsidRPr="00483677">
        <w:t xml:space="preserve"> </w:t>
      </w:r>
      <w:r w:rsidR="00D22971" w:rsidRPr="00483677">
        <w:t>Thus,</w:t>
      </w:r>
      <w:r w:rsidRPr="00483677">
        <w:t xml:space="preserve"> the results</w:t>
      </w:r>
      <w:r w:rsidR="00D22971" w:rsidRPr="00483677">
        <w:t xml:space="preserve"> presented next</w:t>
      </w:r>
      <w:r w:rsidRPr="00483677">
        <w:t xml:space="preserve"> </w:t>
      </w:r>
      <w:r w:rsidR="000068A7">
        <w:t>show</w:t>
      </w:r>
      <w:r w:rsidR="000068A7" w:rsidRPr="00483677">
        <w:t xml:space="preserve"> </w:t>
      </w:r>
      <w:r w:rsidRPr="00483677">
        <w:t>the worst odor pollution condition.</w:t>
      </w:r>
    </w:p>
    <w:p w14:paraId="68AC4827" w14:textId="3AC11814" w:rsidR="00D22971" w:rsidRPr="00483677" w:rsidRDefault="00B94D24" w:rsidP="00F833A4">
      <w:pPr>
        <w:pStyle w:val="CETBodytext"/>
        <w:rPr>
          <w:rStyle w:val="tlid-translation"/>
        </w:rPr>
      </w:pPr>
      <w:r w:rsidRPr="00483677">
        <w:rPr>
          <w:rStyle w:val="tlid-translation"/>
        </w:rPr>
        <w:t>All NH</w:t>
      </w:r>
      <w:r w:rsidRPr="00E47B1B">
        <w:rPr>
          <w:rStyle w:val="tlid-translation"/>
          <w:vertAlign w:val="subscript"/>
        </w:rPr>
        <w:t>3</w:t>
      </w:r>
      <w:r w:rsidRPr="00483677">
        <w:rPr>
          <w:rStyle w:val="tlid-translation"/>
        </w:rPr>
        <w:t xml:space="preserve"> measurements were below the odor perception limit of 1</w:t>
      </w:r>
      <w:r w:rsidR="00E47B1B">
        <w:rPr>
          <w:rStyle w:val="tlid-translation"/>
        </w:rPr>
        <w:t>,</w:t>
      </w:r>
      <w:r w:rsidRPr="00483677">
        <w:rPr>
          <w:rStyle w:val="tlid-translation"/>
        </w:rPr>
        <w:t xml:space="preserve">580 </w:t>
      </w:r>
      <w:r w:rsidRPr="0015116B">
        <w:rPr>
          <w:rStyle w:val="tlid-translation"/>
        </w:rPr>
        <w:t>ppb (Nagata, 2003).</w:t>
      </w:r>
    </w:p>
    <w:p w14:paraId="41252B30" w14:textId="4BFED347" w:rsidR="00B902DF" w:rsidRPr="00483677" w:rsidRDefault="00E716BC" w:rsidP="00F833A4">
      <w:pPr>
        <w:pStyle w:val="CETBodytext"/>
      </w:pPr>
      <w:r w:rsidRPr="00483677">
        <w:t>The maximum values monitored of H</w:t>
      </w:r>
      <w:r w:rsidRPr="00E47B1B">
        <w:rPr>
          <w:vertAlign w:val="subscript"/>
        </w:rPr>
        <w:t>2</w:t>
      </w:r>
      <w:r w:rsidRPr="00483677">
        <w:t>S/CH</w:t>
      </w:r>
      <w:r w:rsidRPr="00E47B1B">
        <w:rPr>
          <w:vertAlign w:val="subscript"/>
        </w:rPr>
        <w:t>4</w:t>
      </w:r>
      <w:r w:rsidRPr="00483677">
        <w:t xml:space="preserve">S are located at wastewater treatment, where the highest concentrations were </w:t>
      </w:r>
      <w:r w:rsidR="00D22971" w:rsidRPr="00483677">
        <w:t>at</w:t>
      </w:r>
      <w:r w:rsidRPr="00483677">
        <w:t xml:space="preserve"> the raw effluent (point 12) and </w:t>
      </w:r>
      <w:r w:rsidR="00D22971" w:rsidRPr="00483677">
        <w:t>at</w:t>
      </w:r>
      <w:r w:rsidRPr="00483677">
        <w:t xml:space="preserve"> the float (point 13). The emission in this process is</w:t>
      </w:r>
      <w:r w:rsidR="00D22971" w:rsidRPr="00483677">
        <w:t xml:space="preserve"> </w:t>
      </w:r>
      <w:r w:rsidRPr="00483677">
        <w:t>practically constant in an open area and without a treatment system</w:t>
      </w:r>
      <w:r w:rsidR="000068A7">
        <w:t>.</w:t>
      </w:r>
      <w:r w:rsidR="000068A7" w:rsidRPr="00483677">
        <w:t xml:space="preserve"> </w:t>
      </w:r>
      <w:r w:rsidR="000068A7">
        <w:t>D</w:t>
      </w:r>
      <w:r w:rsidR="000068A7" w:rsidRPr="00483677">
        <w:t xml:space="preserve">epending </w:t>
      </w:r>
      <w:r w:rsidRPr="00483677">
        <w:t>on the weather conditions, this odor can spread outside the company.</w:t>
      </w:r>
    </w:p>
    <w:p w14:paraId="4900C3FB" w14:textId="77777777" w:rsidR="001B7034" w:rsidRPr="00483677" w:rsidRDefault="001B7034" w:rsidP="00D22971">
      <w:pPr>
        <w:pStyle w:val="CETBodytext"/>
        <w:rPr>
          <w:rFonts w:cs="Arial"/>
          <w:color w:val="000000" w:themeColor="text1"/>
          <w:szCs w:val="22"/>
        </w:rPr>
      </w:pPr>
    </w:p>
    <w:p w14:paraId="28906BE9" w14:textId="49F6B897" w:rsidR="00316569" w:rsidRPr="00483677" w:rsidRDefault="00E50E1F" w:rsidP="00316569">
      <w:pPr>
        <w:keepNext/>
        <w:spacing w:before="60"/>
        <w:ind w:right="254"/>
        <w:rPr>
          <w:lang w:val="en-US"/>
        </w:rPr>
      </w:pPr>
      <w:r w:rsidRPr="00483677">
        <w:rPr>
          <w:rFonts w:cs="Arial"/>
          <w:noProof/>
          <w:color w:val="000000"/>
          <w:szCs w:val="22"/>
          <w:lang w:val="pt-BR" w:eastAsia="pt-BR"/>
        </w:rPr>
        <w:drawing>
          <wp:inline distT="0" distB="0" distL="0" distR="0" wp14:anchorId="2BCC515C" wp14:editId="5A323213">
            <wp:extent cx="5568515" cy="2329371"/>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68515" cy="2329371"/>
                    </a:xfrm>
                    <a:prstGeom prst="rect">
                      <a:avLst/>
                    </a:prstGeom>
                    <a:noFill/>
                    <a:ln>
                      <a:noFill/>
                    </a:ln>
                  </pic:spPr>
                </pic:pic>
              </a:graphicData>
            </a:graphic>
          </wp:inline>
        </w:drawing>
      </w:r>
    </w:p>
    <w:p w14:paraId="2F8B4DFD" w14:textId="09FC1D71" w:rsidR="00E50E1F" w:rsidRPr="00483677" w:rsidRDefault="000068A7" w:rsidP="00316569">
      <w:pPr>
        <w:pStyle w:val="CETCaption"/>
        <w:rPr>
          <w:rFonts w:cs="Arial"/>
          <w:color w:val="000000"/>
          <w:szCs w:val="22"/>
          <w:lang w:val="en-US"/>
        </w:rPr>
      </w:pPr>
      <w:r w:rsidRPr="00483677">
        <w:rPr>
          <w:lang w:val="en-US"/>
        </w:rPr>
        <w:t>Figur</w:t>
      </w:r>
      <w:r>
        <w:rPr>
          <w:lang w:val="en-US"/>
        </w:rPr>
        <w:t>e</w:t>
      </w:r>
      <w:r w:rsidRPr="00483677">
        <w:rPr>
          <w:lang w:val="en-US"/>
        </w:rPr>
        <w:t xml:space="preserve"> </w:t>
      </w:r>
      <w:r w:rsidR="00316569" w:rsidRPr="00483677">
        <w:rPr>
          <w:lang w:val="en-US"/>
        </w:rPr>
        <w:fldChar w:fldCharType="begin"/>
      </w:r>
      <w:r w:rsidR="00316569" w:rsidRPr="00483677">
        <w:rPr>
          <w:lang w:val="en-US"/>
        </w:rPr>
        <w:instrText xml:space="preserve"> SEQ Figura \* ARABIC </w:instrText>
      </w:r>
      <w:r w:rsidR="00316569" w:rsidRPr="00483677">
        <w:rPr>
          <w:lang w:val="en-US"/>
        </w:rPr>
        <w:fldChar w:fldCharType="separate"/>
      </w:r>
      <w:r w:rsidR="00222091">
        <w:rPr>
          <w:noProof/>
          <w:lang w:val="en-US"/>
        </w:rPr>
        <w:t>3</w:t>
      </w:r>
      <w:r w:rsidR="00316569" w:rsidRPr="00483677">
        <w:rPr>
          <w:lang w:val="en-US"/>
        </w:rPr>
        <w:fldChar w:fldCharType="end"/>
      </w:r>
      <w:r w:rsidR="001E1661" w:rsidRPr="00483677">
        <w:rPr>
          <w:lang w:val="en-US"/>
        </w:rPr>
        <w:t>:</w:t>
      </w:r>
      <w:r w:rsidR="00D22971" w:rsidRPr="00483677">
        <w:rPr>
          <w:lang w:val="en-US"/>
        </w:rPr>
        <w:t xml:space="preserve"> Map of H</w:t>
      </w:r>
      <w:r w:rsidR="00D22971" w:rsidRPr="00483677">
        <w:rPr>
          <w:vertAlign w:val="subscript"/>
          <w:lang w:val="en-US"/>
        </w:rPr>
        <w:t>2</w:t>
      </w:r>
      <w:r w:rsidR="00D22971" w:rsidRPr="00483677">
        <w:rPr>
          <w:lang w:val="en-US"/>
        </w:rPr>
        <w:t>S/CH</w:t>
      </w:r>
      <w:r w:rsidR="00D22971" w:rsidRPr="00483677">
        <w:rPr>
          <w:vertAlign w:val="subscript"/>
          <w:lang w:val="en-US"/>
        </w:rPr>
        <w:t>4</w:t>
      </w:r>
      <w:r w:rsidR="00D22971" w:rsidRPr="00483677">
        <w:rPr>
          <w:lang w:val="en-US"/>
        </w:rPr>
        <w:t>S concentration (in ppb). Red dots show the monitored spots</w:t>
      </w:r>
    </w:p>
    <w:p w14:paraId="6B128B05" w14:textId="0D9D2254" w:rsidR="00525822" w:rsidRPr="00483677" w:rsidRDefault="00525822" w:rsidP="00F833A4">
      <w:pPr>
        <w:pStyle w:val="CETBodytext"/>
        <w:rPr>
          <w:rFonts w:cs="Arial"/>
          <w:color w:val="000000"/>
          <w:szCs w:val="22"/>
        </w:rPr>
      </w:pPr>
      <w:r w:rsidRPr="00483677">
        <w:rPr>
          <w:rStyle w:val="tlid-translation"/>
        </w:rPr>
        <w:t>The highest concentrations of VOC</w:t>
      </w:r>
      <w:r w:rsidR="00E47B1B">
        <w:rPr>
          <w:rStyle w:val="tlid-translation"/>
        </w:rPr>
        <w:t>s</w:t>
      </w:r>
      <w:r w:rsidRPr="00483677">
        <w:rPr>
          <w:rStyle w:val="tlid-translation"/>
        </w:rPr>
        <w:t xml:space="preserve"> were in the </w:t>
      </w:r>
      <w:r w:rsidRPr="00483677">
        <w:rPr>
          <w:rFonts w:cs="Arial"/>
          <w:color w:val="000000" w:themeColor="text1"/>
          <w:szCs w:val="22"/>
        </w:rPr>
        <w:t>wastewater treatment</w:t>
      </w:r>
      <w:r w:rsidRPr="00483677">
        <w:rPr>
          <w:rStyle w:val="tlid-translation"/>
        </w:rPr>
        <w:t xml:space="preserve">, </w:t>
      </w:r>
      <w:r w:rsidR="000068A7">
        <w:rPr>
          <w:rStyle w:val="tlid-translation"/>
        </w:rPr>
        <w:t>primarily</w:t>
      </w:r>
      <w:r w:rsidRPr="00483677">
        <w:rPr>
          <w:rFonts w:cs="Arial"/>
          <w:color w:val="000000" w:themeColor="text1"/>
          <w:szCs w:val="22"/>
        </w:rPr>
        <w:t xml:space="preserve"> at the raw effluent</w:t>
      </w:r>
      <w:r w:rsidRPr="00483677">
        <w:rPr>
          <w:rStyle w:val="tlid-translation"/>
        </w:rPr>
        <w:t xml:space="preserve">, float and around the lagoon. </w:t>
      </w:r>
      <w:r w:rsidR="009369EF">
        <w:rPr>
          <w:rStyle w:val="tlid-translation"/>
        </w:rPr>
        <w:t xml:space="preserve">Near to the merox process </w:t>
      </w:r>
      <w:r w:rsidR="005642FE">
        <w:rPr>
          <w:rStyle w:val="tlid-translation"/>
        </w:rPr>
        <w:t xml:space="preserve">(point </w:t>
      </w:r>
      <w:proofErr w:type="gramStart"/>
      <w:r w:rsidR="005642FE">
        <w:rPr>
          <w:rStyle w:val="tlid-translation"/>
        </w:rPr>
        <w:t>7)</w:t>
      </w:r>
      <w:proofErr w:type="gramEnd"/>
      <w:r w:rsidR="005642FE">
        <w:rPr>
          <w:rStyle w:val="tlid-translation"/>
        </w:rPr>
        <w:t xml:space="preserve"> </w:t>
      </w:r>
      <w:r w:rsidRPr="00483677">
        <w:rPr>
          <w:rStyle w:val="tlid-translation"/>
        </w:rPr>
        <w:t>there was also a high concentration of VOC</w:t>
      </w:r>
      <w:r w:rsidR="00E47B1B">
        <w:rPr>
          <w:rStyle w:val="tlid-translation"/>
        </w:rPr>
        <w:t>s</w:t>
      </w:r>
      <w:r w:rsidRPr="00483677">
        <w:rPr>
          <w:rStyle w:val="tlid-translation"/>
        </w:rPr>
        <w:t xml:space="preserve"> with a noticeable odor. In addition, the </w:t>
      </w:r>
      <w:r w:rsidRPr="00483677">
        <w:t>oil-water separator</w:t>
      </w:r>
      <w:r w:rsidR="005642FE">
        <w:t xml:space="preserve"> (point 36 and 38)</w:t>
      </w:r>
      <w:r w:rsidRPr="00483677">
        <w:rPr>
          <w:rStyle w:val="tlid-translation"/>
        </w:rPr>
        <w:t xml:space="preserve"> had a continuous emission of VOCs and a </w:t>
      </w:r>
      <w:r w:rsidR="000068A7">
        <w:rPr>
          <w:rStyle w:val="tlid-translation"/>
        </w:rPr>
        <w:t>strong</w:t>
      </w:r>
      <w:r w:rsidR="000068A7" w:rsidRPr="00483677">
        <w:rPr>
          <w:rStyle w:val="tlid-translation"/>
        </w:rPr>
        <w:t xml:space="preserve"> </w:t>
      </w:r>
      <w:r w:rsidRPr="00483677">
        <w:rPr>
          <w:rStyle w:val="tlid-translation"/>
        </w:rPr>
        <w:t>odor</w:t>
      </w:r>
      <w:r w:rsidR="000068A7">
        <w:rPr>
          <w:rStyle w:val="tlid-translation"/>
        </w:rPr>
        <w:t xml:space="preserve"> as well. As this facility is </w:t>
      </w:r>
      <w:r w:rsidRPr="00483677">
        <w:rPr>
          <w:rStyle w:val="tlid-translation"/>
        </w:rPr>
        <w:t>an open place with no emission control, the odor can travel to other areas and outside the company, according to meteorological conditions.</w:t>
      </w:r>
    </w:p>
    <w:p w14:paraId="4B6B3665" w14:textId="77777777" w:rsidR="00525822" w:rsidRPr="00483677" w:rsidRDefault="00525822" w:rsidP="00E076CB">
      <w:pPr>
        <w:pStyle w:val="CETBodytext"/>
      </w:pPr>
      <w:bookmarkStart w:id="0" w:name="_GoBack"/>
      <w:bookmarkEnd w:id="0"/>
    </w:p>
    <w:p w14:paraId="598C73C0" w14:textId="77777777" w:rsidR="00316569" w:rsidRPr="00483677" w:rsidRDefault="00E50E1F" w:rsidP="00316569">
      <w:pPr>
        <w:pStyle w:val="CETBodytext"/>
        <w:keepNext/>
      </w:pPr>
      <w:r w:rsidRPr="00483677">
        <w:rPr>
          <w:noProof/>
          <w:lang w:val="pt-BR" w:eastAsia="pt-BR"/>
        </w:rPr>
        <w:lastRenderedPageBreak/>
        <w:drawing>
          <wp:inline distT="0" distB="0" distL="0" distR="0" wp14:anchorId="57099F6B" wp14:editId="2E43048D">
            <wp:extent cx="5571529" cy="2333188"/>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571529" cy="2333188"/>
                    </a:xfrm>
                    <a:prstGeom prst="rect">
                      <a:avLst/>
                    </a:prstGeom>
                    <a:noFill/>
                    <a:ln>
                      <a:noFill/>
                    </a:ln>
                  </pic:spPr>
                </pic:pic>
              </a:graphicData>
            </a:graphic>
          </wp:inline>
        </w:drawing>
      </w:r>
    </w:p>
    <w:p w14:paraId="494C9877" w14:textId="180C5414" w:rsidR="001E1661" w:rsidRPr="00483677" w:rsidRDefault="000068A7" w:rsidP="001E1661">
      <w:pPr>
        <w:pStyle w:val="CETCaption"/>
        <w:rPr>
          <w:lang w:val="en-US"/>
        </w:rPr>
      </w:pPr>
      <w:r w:rsidRPr="00483677">
        <w:rPr>
          <w:lang w:val="en-US"/>
        </w:rPr>
        <w:t>Figur</w:t>
      </w:r>
      <w:r>
        <w:rPr>
          <w:lang w:val="en-US"/>
        </w:rPr>
        <w:t>e</w:t>
      </w:r>
      <w:r w:rsidRPr="00483677">
        <w:rPr>
          <w:lang w:val="en-US"/>
        </w:rPr>
        <w:t xml:space="preserve"> </w:t>
      </w:r>
      <w:r w:rsidR="00316569" w:rsidRPr="00483677">
        <w:rPr>
          <w:lang w:val="en-US"/>
        </w:rPr>
        <w:fldChar w:fldCharType="begin"/>
      </w:r>
      <w:r w:rsidR="00316569" w:rsidRPr="00483677">
        <w:rPr>
          <w:lang w:val="en-US"/>
        </w:rPr>
        <w:instrText xml:space="preserve"> SEQ Figura \* ARABIC </w:instrText>
      </w:r>
      <w:r w:rsidR="00316569" w:rsidRPr="00483677">
        <w:rPr>
          <w:lang w:val="en-US"/>
        </w:rPr>
        <w:fldChar w:fldCharType="separate"/>
      </w:r>
      <w:r w:rsidR="00222091">
        <w:rPr>
          <w:noProof/>
          <w:lang w:val="en-US"/>
        </w:rPr>
        <w:t>4</w:t>
      </w:r>
      <w:r w:rsidR="00316569" w:rsidRPr="00483677">
        <w:rPr>
          <w:lang w:val="en-US"/>
        </w:rPr>
        <w:fldChar w:fldCharType="end"/>
      </w:r>
      <w:r w:rsidR="001E1661" w:rsidRPr="00483677">
        <w:rPr>
          <w:lang w:val="en-US"/>
        </w:rPr>
        <w:t>: Map of VOCs concentration (in ppb). Red dots show the monitored spots</w:t>
      </w:r>
    </w:p>
    <w:p w14:paraId="750B1C1A" w14:textId="0EBCABC9" w:rsidR="001D395F" w:rsidRPr="00483677" w:rsidRDefault="001D395F" w:rsidP="00F833A4">
      <w:pPr>
        <w:pStyle w:val="CETBodytext"/>
      </w:pPr>
      <w:r w:rsidRPr="00483677">
        <w:t>The SO</w:t>
      </w:r>
      <w:r w:rsidRPr="00E47B1B">
        <w:rPr>
          <w:vertAlign w:val="subscript"/>
        </w:rPr>
        <w:t>2</w:t>
      </w:r>
      <w:r w:rsidRPr="00483677">
        <w:t xml:space="preserve"> gas </w:t>
      </w:r>
      <w:r w:rsidR="000068A7">
        <w:t>was</w:t>
      </w:r>
      <w:r w:rsidR="000068A7" w:rsidRPr="00483677">
        <w:t xml:space="preserve"> </w:t>
      </w:r>
      <w:r w:rsidRPr="00483677">
        <w:t>present in all areas of the refinery</w:t>
      </w:r>
      <w:r w:rsidR="000068A7">
        <w:t xml:space="preserve"> uninterruptedly.</w:t>
      </w:r>
      <w:r w:rsidR="000068A7" w:rsidRPr="00483677">
        <w:t xml:space="preserve"> </w:t>
      </w:r>
      <w:r w:rsidR="000068A7">
        <w:t>H</w:t>
      </w:r>
      <w:r w:rsidR="000068A7" w:rsidRPr="00483677">
        <w:t>owever</w:t>
      </w:r>
      <w:r w:rsidRPr="00483677">
        <w:t>, only one monitored value was above the odor perception limit of 870 ppb</w:t>
      </w:r>
      <w:r w:rsidR="005642FE">
        <w:t xml:space="preserve"> (Nagata, 2003)</w:t>
      </w:r>
      <w:r w:rsidRPr="00483677">
        <w:t xml:space="preserve">. Depending on weather conditions or atypical emission conditions, peaks with high concentration and short duration </w:t>
      </w:r>
      <w:r w:rsidR="000068A7">
        <w:t>inside the plant</w:t>
      </w:r>
      <w:r w:rsidRPr="00483677">
        <w:t xml:space="preserve"> may occur, </w:t>
      </w:r>
      <w:r w:rsidR="000068A7">
        <w:t>like</w:t>
      </w:r>
      <w:r w:rsidR="000068A7" w:rsidRPr="00483677">
        <w:t xml:space="preserve"> </w:t>
      </w:r>
      <w:r w:rsidRPr="00483677">
        <w:t>as the maximum value of 1,000 ppb identified in point 27, located in the SRU.</w:t>
      </w:r>
    </w:p>
    <w:p w14:paraId="47DB4129" w14:textId="77777777" w:rsidR="006365F9" w:rsidRPr="00483677" w:rsidRDefault="006365F9" w:rsidP="001D395F">
      <w:pPr>
        <w:pStyle w:val="CETBodytext"/>
      </w:pPr>
    </w:p>
    <w:p w14:paraId="596FCB93" w14:textId="77777777" w:rsidR="00316569" w:rsidRPr="00483677" w:rsidRDefault="00E076CB" w:rsidP="00316569">
      <w:pPr>
        <w:pStyle w:val="CETBodytext"/>
        <w:keepNext/>
      </w:pPr>
      <w:r w:rsidRPr="00483677">
        <w:rPr>
          <w:noProof/>
          <w:sz w:val="22"/>
          <w:szCs w:val="22"/>
          <w:lang w:val="pt-BR" w:eastAsia="pt-BR"/>
        </w:rPr>
        <w:drawing>
          <wp:inline distT="0" distB="0" distL="0" distR="0" wp14:anchorId="0DB62296" wp14:editId="3FD67DD0">
            <wp:extent cx="5567921" cy="233055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567921" cy="2330554"/>
                    </a:xfrm>
                    <a:prstGeom prst="rect">
                      <a:avLst/>
                    </a:prstGeom>
                    <a:noFill/>
                    <a:ln>
                      <a:noFill/>
                    </a:ln>
                  </pic:spPr>
                </pic:pic>
              </a:graphicData>
            </a:graphic>
          </wp:inline>
        </w:drawing>
      </w:r>
    </w:p>
    <w:p w14:paraId="0352BB9D" w14:textId="620E3844" w:rsidR="00C218D9" w:rsidRPr="00483677" w:rsidRDefault="00316569" w:rsidP="00C218D9">
      <w:pPr>
        <w:pStyle w:val="CETCaption"/>
        <w:rPr>
          <w:rFonts w:cs="Arial"/>
          <w:color w:val="000000"/>
          <w:szCs w:val="22"/>
          <w:lang w:val="en-US"/>
        </w:rPr>
      </w:pPr>
      <w:r w:rsidRPr="00483677">
        <w:rPr>
          <w:lang w:val="en-US"/>
        </w:rPr>
        <w:t>Figur</w:t>
      </w:r>
      <w:r w:rsidR="00757335">
        <w:rPr>
          <w:lang w:val="en-US"/>
        </w:rPr>
        <w:t>e</w:t>
      </w:r>
      <w:r w:rsidRPr="00483677">
        <w:rPr>
          <w:lang w:val="en-US"/>
        </w:rPr>
        <w:t xml:space="preserve"> </w:t>
      </w:r>
      <w:r w:rsidRPr="00483677">
        <w:rPr>
          <w:lang w:val="en-US"/>
        </w:rPr>
        <w:fldChar w:fldCharType="begin"/>
      </w:r>
      <w:r w:rsidRPr="00483677">
        <w:rPr>
          <w:lang w:val="en-US"/>
        </w:rPr>
        <w:instrText xml:space="preserve"> SEQ Figura \* ARABIC </w:instrText>
      </w:r>
      <w:r w:rsidRPr="00483677">
        <w:rPr>
          <w:lang w:val="en-US"/>
        </w:rPr>
        <w:fldChar w:fldCharType="separate"/>
      </w:r>
      <w:r w:rsidR="00222091">
        <w:rPr>
          <w:noProof/>
          <w:lang w:val="en-US"/>
        </w:rPr>
        <w:t>5</w:t>
      </w:r>
      <w:r w:rsidRPr="00483677">
        <w:rPr>
          <w:lang w:val="en-US"/>
        </w:rPr>
        <w:fldChar w:fldCharType="end"/>
      </w:r>
      <w:r w:rsidR="001E1661" w:rsidRPr="00483677">
        <w:rPr>
          <w:lang w:val="en-US"/>
        </w:rPr>
        <w:t xml:space="preserve">: </w:t>
      </w:r>
      <w:r w:rsidR="00C218D9" w:rsidRPr="00483677">
        <w:rPr>
          <w:lang w:val="en-US"/>
        </w:rPr>
        <w:t>Map of SO</w:t>
      </w:r>
      <w:r w:rsidR="00C218D9" w:rsidRPr="00483677">
        <w:rPr>
          <w:vertAlign w:val="subscript"/>
          <w:lang w:val="en-US"/>
        </w:rPr>
        <w:t>2</w:t>
      </w:r>
      <w:r w:rsidR="00C218D9" w:rsidRPr="00483677">
        <w:rPr>
          <w:lang w:val="en-US"/>
        </w:rPr>
        <w:t xml:space="preserve"> concentration (in ppb). Red dots show the monitored spots</w:t>
      </w:r>
    </w:p>
    <w:p w14:paraId="0DAF47A9" w14:textId="0BFB16B9" w:rsidR="001D395F" w:rsidRPr="00483677" w:rsidRDefault="001D395F" w:rsidP="00F833A4">
      <w:pPr>
        <w:pStyle w:val="CETBodytext"/>
      </w:pPr>
      <w:r w:rsidRPr="0090148B">
        <w:rPr>
          <w:rStyle w:val="CETBodytextCarattere"/>
        </w:rPr>
        <w:t>The drone measurements carried out near the stacks showed</w:t>
      </w:r>
      <w:r w:rsidR="000068A7" w:rsidRPr="0090148B">
        <w:rPr>
          <w:rStyle w:val="CETBodytextCarattere"/>
        </w:rPr>
        <w:t xml:space="preserve"> that these sources are potential emitters of</w:t>
      </w:r>
      <w:r w:rsidR="00F75052" w:rsidRPr="0090148B">
        <w:rPr>
          <w:rStyle w:val="CETBodytextCarattere"/>
        </w:rPr>
        <w:t xml:space="preserve"> a substantial concentration of</w:t>
      </w:r>
      <w:r w:rsidR="000068A7" w:rsidRPr="0090148B">
        <w:rPr>
          <w:rStyle w:val="CETBodytextCarattere"/>
        </w:rPr>
        <w:t xml:space="preserve"> </w:t>
      </w:r>
      <w:r w:rsidRPr="0090148B">
        <w:rPr>
          <w:rStyle w:val="CETBodytextCarattere"/>
        </w:rPr>
        <w:t xml:space="preserve">odorous gases, which can </w:t>
      </w:r>
      <w:r w:rsidR="000068A7" w:rsidRPr="0090148B">
        <w:rPr>
          <w:rStyle w:val="CETBodytextCarattere"/>
        </w:rPr>
        <w:t xml:space="preserve">raise </w:t>
      </w:r>
      <w:r w:rsidR="00F75052" w:rsidRPr="0090148B">
        <w:rPr>
          <w:rStyle w:val="CETBodytextCarattere"/>
        </w:rPr>
        <w:t>a</w:t>
      </w:r>
      <w:r w:rsidR="000068A7" w:rsidRPr="0090148B">
        <w:rPr>
          <w:rStyle w:val="CETBodytextCarattere"/>
        </w:rPr>
        <w:t xml:space="preserve"> concern</w:t>
      </w:r>
      <w:r w:rsidRPr="0090148B">
        <w:rPr>
          <w:rStyle w:val="CETBodytextCarattere"/>
        </w:rPr>
        <w:t xml:space="preserve"> by the community around the refinery</w:t>
      </w:r>
      <w:r w:rsidRPr="00483677">
        <w:rPr>
          <w:rStyle w:val="tlid-translation"/>
        </w:rPr>
        <w:t>.</w:t>
      </w:r>
      <w:r w:rsidR="0090148B">
        <w:rPr>
          <w:rStyle w:val="tlid-translation"/>
        </w:rPr>
        <w:t xml:space="preserve"> </w:t>
      </w:r>
      <w:r w:rsidR="00F75052">
        <w:rPr>
          <w:lang w:val="en-GB"/>
        </w:rPr>
        <w:t xml:space="preserve">Nevertheless, </w:t>
      </w:r>
      <w:r w:rsidR="00F75052">
        <w:t>t</w:t>
      </w:r>
      <w:r w:rsidRPr="00483677">
        <w:t xml:space="preserve">he </w:t>
      </w:r>
      <w:r w:rsidRPr="0090148B">
        <w:t xml:space="preserve">measurements on the flares (Figure 6) indicate a significant </w:t>
      </w:r>
      <w:r w:rsidR="000068A7" w:rsidRPr="0090148B">
        <w:t xml:space="preserve">variation in the </w:t>
      </w:r>
      <w:r w:rsidRPr="0090148B">
        <w:t>emission</w:t>
      </w:r>
      <w:r w:rsidR="000068A7" w:rsidRPr="0090148B">
        <w:t xml:space="preserve">s, as </w:t>
      </w:r>
      <w:r w:rsidRPr="0090148B">
        <w:t xml:space="preserve">some </w:t>
      </w:r>
      <w:r w:rsidR="000068A7" w:rsidRPr="00857E96">
        <w:t xml:space="preserve">records present </w:t>
      </w:r>
      <w:r w:rsidRPr="00857E96">
        <w:t>high concentrations of SO</w:t>
      </w:r>
      <w:r w:rsidRPr="00857E96">
        <w:rPr>
          <w:vertAlign w:val="subscript"/>
        </w:rPr>
        <w:t>2</w:t>
      </w:r>
      <w:r w:rsidRPr="00857E96">
        <w:t xml:space="preserve"> and low </w:t>
      </w:r>
      <w:r w:rsidR="000068A7" w:rsidRPr="00857E96">
        <w:t xml:space="preserve">of </w:t>
      </w:r>
      <w:r w:rsidRPr="00857E96">
        <w:t>H</w:t>
      </w:r>
      <w:r w:rsidRPr="00857E96">
        <w:rPr>
          <w:vertAlign w:val="subscript"/>
        </w:rPr>
        <w:t>2</w:t>
      </w:r>
      <w:r w:rsidR="003E337C" w:rsidRPr="00857E96">
        <w:t>S/</w:t>
      </w:r>
      <w:r w:rsidRPr="00857E96">
        <w:t>CH</w:t>
      </w:r>
      <w:r w:rsidRPr="00857E96">
        <w:rPr>
          <w:vertAlign w:val="subscript"/>
        </w:rPr>
        <w:t>4</w:t>
      </w:r>
      <w:r w:rsidRPr="00857E96">
        <w:t>S</w:t>
      </w:r>
      <w:r w:rsidR="000068A7" w:rsidRPr="00857E96">
        <w:t xml:space="preserve">, while the opposite situation was observed </w:t>
      </w:r>
      <w:r w:rsidR="00F75052" w:rsidRPr="00857E96">
        <w:t>in</w:t>
      </w:r>
      <w:r w:rsidR="000068A7" w:rsidRPr="00857E96">
        <w:t xml:space="preserve"> another </w:t>
      </w:r>
      <w:r w:rsidR="00F75052" w:rsidRPr="00857E96">
        <w:t>day</w:t>
      </w:r>
      <w:r w:rsidRPr="00857E96">
        <w:t xml:space="preserve">. It was also evident the lower emissions in Flare 1 compared to </w:t>
      </w:r>
      <w:r w:rsidR="00EB45A3" w:rsidRPr="00857E96">
        <w:t>F</w:t>
      </w:r>
      <w:r w:rsidR="00F75052" w:rsidRPr="00857E96">
        <w:t xml:space="preserve">lares </w:t>
      </w:r>
      <w:r w:rsidRPr="00857E96">
        <w:t xml:space="preserve">2 and 3. For safety reasons, measurements were made close to the height of the flame, but </w:t>
      </w:r>
      <w:r w:rsidR="00F75052" w:rsidRPr="00857E96">
        <w:t xml:space="preserve">approximately 70 meters </w:t>
      </w:r>
      <w:r w:rsidRPr="00857E96">
        <w:t>distan</w:t>
      </w:r>
      <w:r w:rsidR="00F75052" w:rsidRPr="00857E96">
        <w:t>t</w:t>
      </w:r>
      <w:r w:rsidRPr="00857E96">
        <w:t xml:space="preserve"> </w:t>
      </w:r>
      <w:r w:rsidR="00F75052" w:rsidRPr="00857E96">
        <w:t>from it</w:t>
      </w:r>
      <w:r w:rsidRPr="00857E96">
        <w:t xml:space="preserve">. Even </w:t>
      </w:r>
      <w:r w:rsidR="00EB45A3" w:rsidRPr="00857E96">
        <w:t>th</w:t>
      </w:r>
      <w:r w:rsidR="00295410" w:rsidRPr="00857E96">
        <w:t>is</w:t>
      </w:r>
      <w:r w:rsidR="00EB45A3" w:rsidRPr="00857E96">
        <w:t xml:space="preserve"> far, significant concentrations</w:t>
      </w:r>
      <w:r w:rsidRPr="00857E96">
        <w:t xml:space="preserve"> of gases were detected, which may be higher at atypical moments in the process</w:t>
      </w:r>
      <w:r w:rsidRPr="00483677">
        <w:t xml:space="preserve">. </w:t>
      </w:r>
      <w:r w:rsidR="00F75052" w:rsidRPr="00483677">
        <w:t>Th</w:t>
      </w:r>
      <w:r w:rsidR="00F75052">
        <w:t>e</w:t>
      </w:r>
      <w:r w:rsidR="00F75052" w:rsidRPr="00483677">
        <w:t>s</w:t>
      </w:r>
      <w:r w:rsidR="00F75052">
        <w:t>e</w:t>
      </w:r>
      <w:r w:rsidR="00F75052" w:rsidRPr="00483677">
        <w:t xml:space="preserve"> </w:t>
      </w:r>
      <w:r w:rsidRPr="00483677">
        <w:t>source</w:t>
      </w:r>
      <w:r w:rsidR="003E337C" w:rsidRPr="00483677">
        <w:t>s (flares)</w:t>
      </w:r>
      <w:r w:rsidRPr="00483677">
        <w:t xml:space="preserve"> can be characterized as having a great potential to cause odor in the surroundings, because, due to the height of the </w:t>
      </w:r>
      <w:r w:rsidR="00F75052">
        <w:t>f</w:t>
      </w:r>
      <w:r w:rsidR="00F75052" w:rsidRPr="00483677">
        <w:t xml:space="preserve">lare </w:t>
      </w:r>
      <w:r w:rsidRPr="00483677">
        <w:t xml:space="preserve">and </w:t>
      </w:r>
      <w:r w:rsidR="00F75052">
        <w:t xml:space="preserve">the </w:t>
      </w:r>
      <w:r w:rsidR="00F75052" w:rsidRPr="00483677">
        <w:t xml:space="preserve">emitted </w:t>
      </w:r>
      <w:r w:rsidRPr="00483677">
        <w:t>concentration, the odor can travel for a few kilometers.</w:t>
      </w:r>
    </w:p>
    <w:p w14:paraId="7256C5A8" w14:textId="77777777" w:rsidR="00316569" w:rsidRPr="00483677" w:rsidRDefault="00316569" w:rsidP="002F64D7">
      <w:pPr>
        <w:pStyle w:val="CETBodytext"/>
      </w:pPr>
    </w:p>
    <w:p w14:paraId="57E8B42D" w14:textId="04B271E7" w:rsidR="00316569" w:rsidRPr="00483677" w:rsidRDefault="00B234C2" w:rsidP="00316569">
      <w:pPr>
        <w:pStyle w:val="CETBodytext"/>
        <w:keepNext/>
      </w:pPr>
      <w:r>
        <w:rPr>
          <w:noProof/>
          <w:lang w:val="pt-BR" w:eastAsia="pt-BR"/>
        </w:rPr>
        <w:lastRenderedPageBreak/>
        <w:drawing>
          <wp:inline distT="0" distB="0" distL="0" distR="0" wp14:anchorId="4CC854E1" wp14:editId="1B392A4C">
            <wp:extent cx="5579745" cy="1732280"/>
            <wp:effectExtent l="0" t="0" r="1905"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79745" cy="1732280"/>
                    </a:xfrm>
                    <a:prstGeom prst="rect">
                      <a:avLst/>
                    </a:prstGeom>
                  </pic:spPr>
                </pic:pic>
              </a:graphicData>
            </a:graphic>
          </wp:inline>
        </w:drawing>
      </w:r>
    </w:p>
    <w:p w14:paraId="5E948A49" w14:textId="49059313" w:rsidR="004E5EF0" w:rsidRPr="00483677" w:rsidRDefault="00316569" w:rsidP="00316569">
      <w:pPr>
        <w:pStyle w:val="CETCaption"/>
        <w:rPr>
          <w:lang w:val="en-US"/>
        </w:rPr>
      </w:pPr>
      <w:r w:rsidRPr="00483677">
        <w:rPr>
          <w:lang w:val="en-US"/>
        </w:rPr>
        <w:t>Figur</w:t>
      </w:r>
      <w:r w:rsidR="00757335">
        <w:rPr>
          <w:lang w:val="en-US"/>
        </w:rPr>
        <w:t>e</w:t>
      </w:r>
      <w:r w:rsidRPr="00483677">
        <w:rPr>
          <w:lang w:val="en-US"/>
        </w:rPr>
        <w:t xml:space="preserve"> </w:t>
      </w:r>
      <w:r w:rsidRPr="00483677">
        <w:rPr>
          <w:lang w:val="en-US"/>
        </w:rPr>
        <w:fldChar w:fldCharType="begin"/>
      </w:r>
      <w:r w:rsidRPr="00483677">
        <w:rPr>
          <w:lang w:val="en-US"/>
        </w:rPr>
        <w:instrText xml:space="preserve"> SEQ Figura \* ARABIC </w:instrText>
      </w:r>
      <w:r w:rsidRPr="00483677">
        <w:rPr>
          <w:lang w:val="en-US"/>
        </w:rPr>
        <w:fldChar w:fldCharType="separate"/>
      </w:r>
      <w:r w:rsidR="00222091">
        <w:rPr>
          <w:noProof/>
          <w:lang w:val="en-US"/>
        </w:rPr>
        <w:t>6</w:t>
      </w:r>
      <w:r w:rsidRPr="00483677">
        <w:rPr>
          <w:lang w:val="en-US"/>
        </w:rPr>
        <w:fldChar w:fldCharType="end"/>
      </w:r>
      <w:r w:rsidR="0056131E">
        <w:rPr>
          <w:lang w:val="en-US"/>
        </w:rPr>
        <w:t>:</w:t>
      </w:r>
      <w:r w:rsidR="003E337C" w:rsidRPr="00483677">
        <w:rPr>
          <w:lang w:val="en-US"/>
        </w:rPr>
        <w:t xml:space="preserve"> Measurements on Flares</w:t>
      </w:r>
    </w:p>
    <w:p w14:paraId="3348981F" w14:textId="3AA36045" w:rsidR="00845049" w:rsidRDefault="003E337C" w:rsidP="00F833A4">
      <w:pPr>
        <w:pStyle w:val="CETBodytext"/>
        <w:rPr>
          <w:rStyle w:val="tlid-translation"/>
        </w:rPr>
      </w:pPr>
      <w:r w:rsidRPr="00483677">
        <w:rPr>
          <w:rStyle w:val="tlid-translation"/>
        </w:rPr>
        <w:t xml:space="preserve">The measurements near the </w:t>
      </w:r>
      <w:r w:rsidR="00F75052" w:rsidRPr="00483677">
        <w:rPr>
          <w:rStyle w:val="tlid-translation"/>
        </w:rPr>
        <w:t xml:space="preserve">SRU </w:t>
      </w:r>
      <w:r w:rsidRPr="00483677">
        <w:rPr>
          <w:rStyle w:val="tlid-translation"/>
        </w:rPr>
        <w:t>stack (Figure 7) show the high</w:t>
      </w:r>
      <w:r w:rsidR="00F75052">
        <w:rPr>
          <w:rStyle w:val="tlid-translation"/>
        </w:rPr>
        <w:t>est</w:t>
      </w:r>
      <w:r w:rsidRPr="00483677">
        <w:rPr>
          <w:rStyle w:val="tlid-translation"/>
        </w:rPr>
        <w:t xml:space="preserve"> concentrations of SO</w:t>
      </w:r>
      <w:r w:rsidRPr="00E47B1B">
        <w:rPr>
          <w:rStyle w:val="tlid-translation"/>
          <w:vertAlign w:val="subscript"/>
        </w:rPr>
        <w:t>2</w:t>
      </w:r>
      <w:r w:rsidRPr="00483677">
        <w:rPr>
          <w:rStyle w:val="tlid-translation"/>
        </w:rPr>
        <w:t xml:space="preserve"> and H</w:t>
      </w:r>
      <w:r w:rsidRPr="00E47B1B">
        <w:rPr>
          <w:rStyle w:val="tlid-translation"/>
          <w:vertAlign w:val="subscript"/>
        </w:rPr>
        <w:t>2</w:t>
      </w:r>
      <w:r w:rsidRPr="00483677">
        <w:rPr>
          <w:rStyle w:val="tlid-translation"/>
        </w:rPr>
        <w:t>S/CH</w:t>
      </w:r>
      <w:r w:rsidRPr="00E47B1B">
        <w:rPr>
          <w:rStyle w:val="tlid-translation"/>
          <w:vertAlign w:val="subscript"/>
        </w:rPr>
        <w:t>4</w:t>
      </w:r>
      <w:r w:rsidRPr="00483677">
        <w:rPr>
          <w:rStyle w:val="tlid-translation"/>
        </w:rPr>
        <w:t>S emitted by this process. The maximum value recorded for both gases was 1,000 ppb, the upper limit of the sensors. Even measuring at a distance of approximately 50 meters from the stack gas outlet, concentrations were high</w:t>
      </w:r>
      <w:r w:rsidR="00F75052">
        <w:rPr>
          <w:rStyle w:val="tlid-translation"/>
        </w:rPr>
        <w:t xml:space="preserve">, indicating </w:t>
      </w:r>
      <w:r w:rsidRPr="00483677">
        <w:rPr>
          <w:rStyle w:val="tlid-translation"/>
        </w:rPr>
        <w:t>that H</w:t>
      </w:r>
      <w:r w:rsidRPr="00E47B1B">
        <w:rPr>
          <w:rStyle w:val="tlid-translation"/>
          <w:vertAlign w:val="subscript"/>
        </w:rPr>
        <w:t>2</w:t>
      </w:r>
      <w:r w:rsidRPr="00483677">
        <w:rPr>
          <w:rStyle w:val="tlid-translation"/>
        </w:rPr>
        <w:t>S/CH</w:t>
      </w:r>
      <w:r w:rsidRPr="00E47B1B">
        <w:rPr>
          <w:rStyle w:val="tlid-translation"/>
          <w:vertAlign w:val="subscript"/>
        </w:rPr>
        <w:t>4</w:t>
      </w:r>
      <w:r w:rsidRPr="00483677">
        <w:rPr>
          <w:rStyle w:val="tlid-translation"/>
        </w:rPr>
        <w:t xml:space="preserve">S emissions can </w:t>
      </w:r>
      <w:r w:rsidRPr="0015116B">
        <w:rPr>
          <w:rStyle w:val="tlid-translation"/>
        </w:rPr>
        <w:t>spread to the community</w:t>
      </w:r>
      <w:r w:rsidR="00F75052" w:rsidRPr="0015116B">
        <w:rPr>
          <w:rStyle w:val="tlid-translation"/>
        </w:rPr>
        <w:t>. As the odor perception threshold is low, within the range of 30 to 50 ppb in outdoor environments</w:t>
      </w:r>
      <w:r w:rsidR="004672CB">
        <w:rPr>
          <w:rStyle w:val="tlid-translation"/>
        </w:rPr>
        <w:t xml:space="preserve"> </w:t>
      </w:r>
      <w:r w:rsidR="00F75052" w:rsidRPr="0015116B">
        <w:rPr>
          <w:rStyle w:val="tlid-translation"/>
        </w:rPr>
        <w:t>(</w:t>
      </w:r>
      <w:r w:rsidR="004672CB" w:rsidRPr="004672CB">
        <w:rPr>
          <w:rStyle w:val="tlid-translation"/>
        </w:rPr>
        <w:t xml:space="preserve">Collins </w:t>
      </w:r>
      <w:r w:rsidR="004672CB">
        <w:rPr>
          <w:rStyle w:val="tlid-translation"/>
        </w:rPr>
        <w:t xml:space="preserve">and </w:t>
      </w:r>
      <w:r w:rsidR="004672CB" w:rsidRPr="004672CB">
        <w:rPr>
          <w:rStyle w:val="tlid-translation"/>
        </w:rPr>
        <w:t>Lewis</w:t>
      </w:r>
      <w:r w:rsidR="00341D84">
        <w:rPr>
          <w:rStyle w:val="tlid-translation"/>
        </w:rPr>
        <w:t>, 2000</w:t>
      </w:r>
      <w:r w:rsidR="00F75052" w:rsidRPr="0015116B">
        <w:rPr>
          <w:rStyle w:val="tlid-translation"/>
        </w:rPr>
        <w:t>)</w:t>
      </w:r>
      <w:r w:rsidRPr="0015116B">
        <w:rPr>
          <w:rStyle w:val="tlid-translation"/>
        </w:rPr>
        <w:t>,</w:t>
      </w:r>
      <w:r w:rsidRPr="00483677">
        <w:rPr>
          <w:rStyle w:val="tlid-translation"/>
        </w:rPr>
        <w:t xml:space="preserve"> </w:t>
      </w:r>
      <w:r w:rsidR="00F75052">
        <w:rPr>
          <w:rStyle w:val="tlid-translation"/>
        </w:rPr>
        <w:t>such intense emission can lead to</w:t>
      </w:r>
      <w:r w:rsidR="00F75052" w:rsidRPr="00483677">
        <w:rPr>
          <w:rStyle w:val="tlid-translation"/>
        </w:rPr>
        <w:t xml:space="preserve"> </w:t>
      </w:r>
      <w:r w:rsidRPr="00483677">
        <w:rPr>
          <w:rStyle w:val="tlid-translation"/>
        </w:rPr>
        <w:t xml:space="preserve">bad odor </w:t>
      </w:r>
      <w:r w:rsidR="00F75052">
        <w:rPr>
          <w:rStyle w:val="tlid-translation"/>
        </w:rPr>
        <w:t xml:space="preserve">events </w:t>
      </w:r>
      <w:r w:rsidRPr="00483677">
        <w:rPr>
          <w:rStyle w:val="tlid-translation"/>
        </w:rPr>
        <w:t>depending on weather conditions</w:t>
      </w:r>
      <w:r w:rsidR="00F75052">
        <w:rPr>
          <w:rStyle w:val="tlid-translation"/>
        </w:rPr>
        <w:t>.</w:t>
      </w:r>
      <w:r w:rsidR="00845049">
        <w:rPr>
          <w:rStyle w:val="tlid-translation"/>
        </w:rPr>
        <w:t xml:space="preserve"> </w:t>
      </w:r>
    </w:p>
    <w:p w14:paraId="1684FDD2" w14:textId="77777777" w:rsidR="00316569" w:rsidRPr="00483677" w:rsidRDefault="00316569" w:rsidP="004E5EF0">
      <w:pPr>
        <w:pStyle w:val="CETBodytext"/>
      </w:pPr>
    </w:p>
    <w:p w14:paraId="24627E35" w14:textId="02FB5B1E" w:rsidR="00316569" w:rsidRPr="00483677" w:rsidRDefault="00B234C2" w:rsidP="00316569">
      <w:pPr>
        <w:pStyle w:val="CETBodytext"/>
        <w:keepNext/>
      </w:pPr>
      <w:r>
        <w:rPr>
          <w:noProof/>
          <w:lang w:val="pt-BR" w:eastAsia="pt-BR"/>
        </w:rPr>
        <w:drawing>
          <wp:inline distT="0" distB="0" distL="0" distR="0" wp14:anchorId="4C993018" wp14:editId="6DCAC2E9">
            <wp:extent cx="2874691" cy="1728000"/>
            <wp:effectExtent l="0" t="0" r="1905" b="571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4691" cy="1728000"/>
                    </a:xfrm>
                    <a:prstGeom prst="rect">
                      <a:avLst/>
                    </a:prstGeom>
                    <a:noFill/>
                  </pic:spPr>
                </pic:pic>
              </a:graphicData>
            </a:graphic>
          </wp:inline>
        </w:drawing>
      </w:r>
    </w:p>
    <w:p w14:paraId="65AE2A96" w14:textId="00F50F47" w:rsidR="003E337C" w:rsidRPr="00483677" w:rsidRDefault="00316569" w:rsidP="003E337C">
      <w:pPr>
        <w:pStyle w:val="CETCaption"/>
        <w:rPr>
          <w:lang w:val="en-US"/>
        </w:rPr>
      </w:pPr>
      <w:r w:rsidRPr="00483677">
        <w:rPr>
          <w:lang w:val="en-US"/>
        </w:rPr>
        <w:t>Figur</w:t>
      </w:r>
      <w:r w:rsidR="00757335">
        <w:rPr>
          <w:lang w:val="en-US"/>
        </w:rPr>
        <w:t>e</w:t>
      </w:r>
      <w:r w:rsidRPr="00483677">
        <w:rPr>
          <w:lang w:val="en-US"/>
        </w:rPr>
        <w:t xml:space="preserve"> </w:t>
      </w:r>
      <w:r w:rsidRPr="00483677">
        <w:rPr>
          <w:lang w:val="en-US"/>
        </w:rPr>
        <w:fldChar w:fldCharType="begin"/>
      </w:r>
      <w:r w:rsidRPr="00483677">
        <w:rPr>
          <w:lang w:val="en-US"/>
        </w:rPr>
        <w:instrText xml:space="preserve"> SEQ Figura \* ARABIC </w:instrText>
      </w:r>
      <w:r w:rsidRPr="00483677">
        <w:rPr>
          <w:lang w:val="en-US"/>
        </w:rPr>
        <w:fldChar w:fldCharType="separate"/>
      </w:r>
      <w:r w:rsidR="00222091">
        <w:rPr>
          <w:noProof/>
          <w:lang w:val="en-US"/>
        </w:rPr>
        <w:t>7</w:t>
      </w:r>
      <w:r w:rsidRPr="00483677">
        <w:rPr>
          <w:lang w:val="en-US"/>
        </w:rPr>
        <w:fldChar w:fldCharType="end"/>
      </w:r>
      <w:r w:rsidR="003E337C" w:rsidRPr="00483677">
        <w:rPr>
          <w:lang w:val="en-US"/>
        </w:rPr>
        <w:t>: Measurements on SRU</w:t>
      </w:r>
    </w:p>
    <w:p w14:paraId="54C089A3" w14:textId="7E91AD63" w:rsidR="004E5EF0" w:rsidRPr="00483677" w:rsidRDefault="004E5EF0" w:rsidP="004E5EF0">
      <w:pPr>
        <w:pStyle w:val="CETHeading1"/>
      </w:pPr>
      <w:r w:rsidRPr="00483677">
        <w:t>Conclusion</w:t>
      </w:r>
    </w:p>
    <w:p w14:paraId="567A7625" w14:textId="690CC68C" w:rsidR="003D4317" w:rsidRPr="00857E96" w:rsidRDefault="00F75052" w:rsidP="00F833A4">
      <w:pPr>
        <w:pStyle w:val="CETBodytext"/>
        <w:rPr>
          <w:rStyle w:val="tlid-translation"/>
        </w:rPr>
      </w:pPr>
      <w:r w:rsidRPr="00483677">
        <w:rPr>
          <w:rStyle w:val="tlid-translation"/>
        </w:rPr>
        <w:t>Th</w:t>
      </w:r>
      <w:r>
        <w:rPr>
          <w:rStyle w:val="tlid-translation"/>
        </w:rPr>
        <w:t>ose</w:t>
      </w:r>
      <w:r w:rsidRPr="00483677">
        <w:rPr>
          <w:rStyle w:val="tlid-translation"/>
        </w:rPr>
        <w:t xml:space="preserve"> </w:t>
      </w:r>
      <w:r w:rsidR="003D4317" w:rsidRPr="00483677">
        <w:rPr>
          <w:rStyle w:val="tlid-translation"/>
        </w:rPr>
        <w:t xml:space="preserve">measurements carried out </w:t>
      </w:r>
      <w:r>
        <w:rPr>
          <w:rStyle w:val="tlid-translation"/>
        </w:rPr>
        <w:t>at</w:t>
      </w:r>
      <w:r w:rsidR="003D4317" w:rsidRPr="00483677">
        <w:rPr>
          <w:rStyle w:val="tlid-translation"/>
        </w:rPr>
        <w:t xml:space="preserve"> </w:t>
      </w:r>
      <w:r w:rsidR="00EB45A3" w:rsidRPr="00857E96">
        <w:rPr>
          <w:rStyle w:val="tlid-translation"/>
        </w:rPr>
        <w:t>ground level</w:t>
      </w:r>
      <w:r w:rsidR="003D4317" w:rsidRPr="00857E96">
        <w:rPr>
          <w:rStyle w:val="tlid-translation"/>
        </w:rPr>
        <w:t xml:space="preserve"> </w:t>
      </w:r>
      <w:r w:rsidRPr="00857E96">
        <w:rPr>
          <w:rStyle w:val="tlid-translation"/>
        </w:rPr>
        <w:t>around the</w:t>
      </w:r>
      <w:r w:rsidR="003D4317" w:rsidRPr="00857E96">
        <w:rPr>
          <w:rStyle w:val="tlid-translation"/>
        </w:rPr>
        <w:t xml:space="preserve"> oil-water separator and </w:t>
      </w:r>
      <w:r w:rsidR="00295410" w:rsidRPr="00857E96">
        <w:rPr>
          <w:rStyle w:val="tlid-translation"/>
        </w:rPr>
        <w:t xml:space="preserve">the </w:t>
      </w:r>
      <w:r w:rsidR="003D4317" w:rsidRPr="00857E96">
        <w:rPr>
          <w:rStyle w:val="tlid-translation"/>
        </w:rPr>
        <w:t xml:space="preserve">wastewater treatment showed </w:t>
      </w:r>
      <w:r w:rsidRPr="00857E96">
        <w:rPr>
          <w:rStyle w:val="tlid-translation"/>
        </w:rPr>
        <w:t xml:space="preserve">a continuous </w:t>
      </w:r>
      <w:r w:rsidR="003D4317" w:rsidRPr="00857E96">
        <w:rPr>
          <w:rStyle w:val="tlid-translation"/>
        </w:rPr>
        <w:t>emission</w:t>
      </w:r>
      <w:r w:rsidRPr="00857E96">
        <w:rPr>
          <w:rStyle w:val="tlid-translation"/>
        </w:rPr>
        <w:t xml:space="preserve"> of odor gases. </w:t>
      </w:r>
      <w:r w:rsidR="00295410" w:rsidRPr="00857E96">
        <w:rPr>
          <w:rStyle w:val="tlid-translation"/>
        </w:rPr>
        <w:t>T</w:t>
      </w:r>
      <w:r w:rsidRPr="00857E96">
        <w:rPr>
          <w:rStyle w:val="tlid-translation"/>
        </w:rPr>
        <w:t xml:space="preserve">hese emissions </w:t>
      </w:r>
      <w:r w:rsidR="00295410" w:rsidRPr="00857E96">
        <w:rPr>
          <w:rStyle w:val="tlid-translation"/>
        </w:rPr>
        <w:t>occur in</w:t>
      </w:r>
      <w:r w:rsidR="003D4317" w:rsidRPr="00857E96">
        <w:rPr>
          <w:rStyle w:val="tlid-translation"/>
        </w:rPr>
        <w:t xml:space="preserve"> an open and uncontrolled location, </w:t>
      </w:r>
      <w:r w:rsidRPr="00857E96">
        <w:rPr>
          <w:rStyle w:val="tlid-translation"/>
        </w:rPr>
        <w:t>also</w:t>
      </w:r>
      <w:r w:rsidR="00295410" w:rsidRPr="00857E96">
        <w:rPr>
          <w:rStyle w:val="tlid-translation"/>
        </w:rPr>
        <w:t>,</w:t>
      </w:r>
      <w:r w:rsidR="003D4317" w:rsidRPr="00857E96">
        <w:rPr>
          <w:rStyle w:val="tlid-translation"/>
        </w:rPr>
        <w:t xml:space="preserve"> close to </w:t>
      </w:r>
      <w:r w:rsidRPr="00857E96">
        <w:rPr>
          <w:rStyle w:val="tlid-translation"/>
        </w:rPr>
        <w:t>the boundary of the industrial plant</w:t>
      </w:r>
      <w:r w:rsidR="00295410" w:rsidRPr="00857E96">
        <w:rPr>
          <w:rStyle w:val="tlid-translation"/>
        </w:rPr>
        <w:t>. For this reason, such</w:t>
      </w:r>
      <w:r w:rsidR="003D4317" w:rsidRPr="00857E96">
        <w:rPr>
          <w:rStyle w:val="tlid-translation"/>
        </w:rPr>
        <w:t xml:space="preserve"> sources have the potential to cause a bad odor in the </w:t>
      </w:r>
      <w:r w:rsidRPr="00857E96">
        <w:rPr>
          <w:rStyle w:val="tlid-translation"/>
        </w:rPr>
        <w:t>vicinity of</w:t>
      </w:r>
      <w:r w:rsidR="003D4317" w:rsidRPr="00857E96">
        <w:rPr>
          <w:rStyle w:val="tlid-translation"/>
        </w:rPr>
        <w:t xml:space="preserve"> the refinery. </w:t>
      </w:r>
      <w:r w:rsidRPr="00857E96">
        <w:rPr>
          <w:rStyle w:val="tlid-translation"/>
        </w:rPr>
        <w:t xml:space="preserve">The emission from </w:t>
      </w:r>
      <w:r w:rsidR="003D4317" w:rsidRPr="00857E96">
        <w:rPr>
          <w:rStyle w:val="tlid-translation"/>
        </w:rPr>
        <w:t xml:space="preserve">the oil-water separator is </w:t>
      </w:r>
      <w:r w:rsidRPr="00857E96">
        <w:rPr>
          <w:rStyle w:val="tlid-translation"/>
        </w:rPr>
        <w:t xml:space="preserve">primarily </w:t>
      </w:r>
      <w:r w:rsidR="003D4317" w:rsidRPr="00857E96">
        <w:rPr>
          <w:rStyle w:val="tlid-translation"/>
        </w:rPr>
        <w:t xml:space="preserve">of VOCs, while for </w:t>
      </w:r>
      <w:r w:rsidRPr="00857E96">
        <w:rPr>
          <w:rStyle w:val="tlid-translation"/>
        </w:rPr>
        <w:t xml:space="preserve">the </w:t>
      </w:r>
      <w:r w:rsidR="003D4317" w:rsidRPr="00857E96">
        <w:rPr>
          <w:rStyle w:val="tlid-translation"/>
        </w:rPr>
        <w:t>wastewater treatment the emission is</w:t>
      </w:r>
      <w:r w:rsidRPr="00857E96">
        <w:rPr>
          <w:rStyle w:val="tlid-translation"/>
        </w:rPr>
        <w:t xml:space="preserve"> a composition</w:t>
      </w:r>
      <w:r w:rsidR="003D4317" w:rsidRPr="00857E96">
        <w:rPr>
          <w:rStyle w:val="tlid-translation"/>
        </w:rPr>
        <w:t xml:space="preserve"> of VOCs, H</w:t>
      </w:r>
      <w:r w:rsidR="003D4317" w:rsidRPr="00857E96">
        <w:rPr>
          <w:rStyle w:val="tlid-translation"/>
          <w:vertAlign w:val="subscript"/>
        </w:rPr>
        <w:t>2</w:t>
      </w:r>
      <w:r w:rsidR="003D4317" w:rsidRPr="00857E96">
        <w:rPr>
          <w:rStyle w:val="tlid-translation"/>
        </w:rPr>
        <w:t>S/CH</w:t>
      </w:r>
      <w:r w:rsidR="003D4317" w:rsidRPr="00857E96">
        <w:rPr>
          <w:rStyle w:val="tlid-translation"/>
          <w:vertAlign w:val="subscript"/>
        </w:rPr>
        <w:t>4</w:t>
      </w:r>
      <w:r w:rsidR="003D4317" w:rsidRPr="00857E96">
        <w:rPr>
          <w:rStyle w:val="tlid-translation"/>
        </w:rPr>
        <w:t>S and may also</w:t>
      </w:r>
      <w:r w:rsidRPr="00857E96">
        <w:rPr>
          <w:rStyle w:val="tlid-translation"/>
        </w:rPr>
        <w:t xml:space="preserve"> include NH</w:t>
      </w:r>
      <w:r w:rsidRPr="00857E96">
        <w:rPr>
          <w:rStyle w:val="tlid-translation"/>
          <w:vertAlign w:val="subscript"/>
        </w:rPr>
        <w:t>3</w:t>
      </w:r>
      <w:r w:rsidR="003D4317" w:rsidRPr="00857E96">
        <w:rPr>
          <w:rStyle w:val="tlid-translation"/>
        </w:rPr>
        <w:t xml:space="preserve"> in some moments.</w:t>
      </w:r>
    </w:p>
    <w:p w14:paraId="07552BC8" w14:textId="58334211" w:rsidR="00CE113B" w:rsidRPr="00483677" w:rsidRDefault="00CE113B" w:rsidP="00F833A4">
      <w:pPr>
        <w:pStyle w:val="CETBodytext"/>
        <w:rPr>
          <w:rStyle w:val="tlid-translation"/>
        </w:rPr>
      </w:pPr>
      <w:r w:rsidRPr="00857E96">
        <w:rPr>
          <w:rStyle w:val="tlid-translation"/>
        </w:rPr>
        <w:t>Drone measurements showed that the stack of the SRU and the Flares are the main sources of H</w:t>
      </w:r>
      <w:r w:rsidRPr="00857E96">
        <w:rPr>
          <w:rStyle w:val="tlid-translation"/>
          <w:vertAlign w:val="subscript"/>
        </w:rPr>
        <w:t>2</w:t>
      </w:r>
      <w:r w:rsidRPr="00857E96">
        <w:rPr>
          <w:rStyle w:val="tlid-translation"/>
        </w:rPr>
        <w:t>S/CH</w:t>
      </w:r>
      <w:r w:rsidRPr="00857E96">
        <w:rPr>
          <w:rStyle w:val="tlid-translation"/>
          <w:vertAlign w:val="subscript"/>
        </w:rPr>
        <w:t>4</w:t>
      </w:r>
      <w:r w:rsidRPr="00857E96">
        <w:rPr>
          <w:rStyle w:val="tlid-translation"/>
        </w:rPr>
        <w:t>S</w:t>
      </w:r>
      <w:r w:rsidR="00295410" w:rsidRPr="00857E96">
        <w:rPr>
          <w:rStyle w:val="tlid-translation"/>
        </w:rPr>
        <w:t>.</w:t>
      </w:r>
      <w:r w:rsidRPr="00857E96">
        <w:rPr>
          <w:rStyle w:val="tlid-translation"/>
        </w:rPr>
        <w:t xml:space="preserve"> </w:t>
      </w:r>
      <w:r w:rsidR="00295410" w:rsidRPr="00857E96">
        <w:rPr>
          <w:rStyle w:val="tlid-translation"/>
        </w:rPr>
        <w:t>D</w:t>
      </w:r>
      <w:r w:rsidRPr="00857E96">
        <w:rPr>
          <w:rStyle w:val="tlid-translation"/>
        </w:rPr>
        <w:t>ue to the characteristics of these sources</w:t>
      </w:r>
      <w:r w:rsidR="00EE7FCF" w:rsidRPr="00857E96">
        <w:rPr>
          <w:rStyle w:val="tlid-translation"/>
        </w:rPr>
        <w:t xml:space="preserve"> and the low odor threshold this gases</w:t>
      </w:r>
      <w:r w:rsidRPr="00857E96">
        <w:rPr>
          <w:rStyle w:val="tlid-translation"/>
        </w:rPr>
        <w:t xml:space="preserve">, when they are emitting significant amounts of </w:t>
      </w:r>
      <w:r w:rsidR="00F75052" w:rsidRPr="00857E96">
        <w:rPr>
          <w:rStyle w:val="tlid-translation"/>
        </w:rPr>
        <w:t xml:space="preserve">odoriferous </w:t>
      </w:r>
      <w:r w:rsidRPr="00857E96">
        <w:rPr>
          <w:rStyle w:val="tlid-translation"/>
        </w:rPr>
        <w:t>gases</w:t>
      </w:r>
      <w:r w:rsidR="00F75052" w:rsidRPr="00857E96">
        <w:rPr>
          <w:rStyle w:val="tlid-translation"/>
        </w:rPr>
        <w:t>,</w:t>
      </w:r>
      <w:r w:rsidRPr="00857E96">
        <w:rPr>
          <w:rStyle w:val="tlid-translation"/>
        </w:rPr>
        <w:t xml:space="preserve"> the</w:t>
      </w:r>
      <w:r w:rsidR="00F75052" w:rsidRPr="00857E96">
        <w:rPr>
          <w:rStyle w:val="tlid-translation"/>
        </w:rPr>
        <w:t>y</w:t>
      </w:r>
      <w:r w:rsidRPr="00857E96">
        <w:rPr>
          <w:rStyle w:val="tlid-translation"/>
        </w:rPr>
        <w:t xml:space="preserve"> can spread to the surroundings of the refinery and cause discomfort in the community, </w:t>
      </w:r>
      <w:r w:rsidR="00F75052" w:rsidRPr="00857E96">
        <w:rPr>
          <w:rStyle w:val="tlid-translation"/>
        </w:rPr>
        <w:t xml:space="preserve">or </w:t>
      </w:r>
      <w:r w:rsidRPr="00857E96">
        <w:rPr>
          <w:rStyle w:val="tlid-translation"/>
        </w:rPr>
        <w:t>even being noticed in a few kilometers away.</w:t>
      </w:r>
    </w:p>
    <w:p w14:paraId="3C6FAEF2" w14:textId="5770DC72" w:rsidR="00E201F6" w:rsidRDefault="00E201F6" w:rsidP="00F833A4">
      <w:pPr>
        <w:pStyle w:val="CETBodytext"/>
      </w:pPr>
      <w:r w:rsidRPr="00483677">
        <w:t xml:space="preserve">The drone made it possible to carry out measurements in places of difficult access or without </w:t>
      </w:r>
      <w:r w:rsidR="00F75052">
        <w:t xml:space="preserve">any previous </w:t>
      </w:r>
      <w:r w:rsidRPr="00483677">
        <w:t>access</w:t>
      </w:r>
      <w:r w:rsidR="00F75052">
        <w:t>.</w:t>
      </w:r>
      <w:r w:rsidRPr="00483677">
        <w:t xml:space="preserve"> </w:t>
      </w:r>
      <w:r w:rsidR="00F75052">
        <w:t>S</w:t>
      </w:r>
      <w:r w:rsidR="00F75052" w:rsidRPr="00483677">
        <w:t xml:space="preserve">uch </w:t>
      </w:r>
      <w:r w:rsidRPr="00483677">
        <w:t>measurements</w:t>
      </w:r>
      <w:r w:rsidR="00295410">
        <w:t>,</w:t>
      </w:r>
      <w:r w:rsidRPr="00483677">
        <w:t xml:space="preserve"> </w:t>
      </w:r>
      <w:r w:rsidR="00F75052">
        <w:t xml:space="preserve">like those </w:t>
      </w:r>
      <w:r w:rsidRPr="00483677">
        <w:t xml:space="preserve">in the middle of the </w:t>
      </w:r>
      <w:r w:rsidR="00E10E36" w:rsidRPr="00483677">
        <w:rPr>
          <w:rStyle w:val="tlid-translation"/>
        </w:rPr>
        <w:t>wastewater treatment</w:t>
      </w:r>
      <w:r w:rsidR="00E10E36" w:rsidRPr="00483677">
        <w:t xml:space="preserve"> pond </w:t>
      </w:r>
      <w:r w:rsidRPr="00483677">
        <w:t xml:space="preserve">and </w:t>
      </w:r>
      <w:r w:rsidR="00F75052">
        <w:t>at the top of</w:t>
      </w:r>
      <w:r w:rsidR="00F75052" w:rsidRPr="00483677">
        <w:t xml:space="preserve"> </w:t>
      </w:r>
      <w:r w:rsidRPr="00483677">
        <w:t xml:space="preserve">the flares, were </w:t>
      </w:r>
      <w:r w:rsidR="00F75052">
        <w:t>recorded</w:t>
      </w:r>
      <w:r w:rsidR="00F75052" w:rsidRPr="00483677">
        <w:t xml:space="preserve"> </w:t>
      </w:r>
      <w:r w:rsidRPr="00483677">
        <w:t xml:space="preserve">for the first time. </w:t>
      </w:r>
      <w:r w:rsidR="00295410">
        <w:t>Moreover</w:t>
      </w:r>
      <w:r w:rsidRPr="00483677">
        <w:t xml:space="preserve">, the </w:t>
      </w:r>
      <w:r w:rsidR="00F75052">
        <w:t>UAVs</w:t>
      </w:r>
      <w:r w:rsidRPr="00483677">
        <w:t xml:space="preserve"> can be used to assess emissions in critical odor episodes and also during periods of adjustment in the process. </w:t>
      </w:r>
      <w:r w:rsidR="00295410">
        <w:t>A</w:t>
      </w:r>
      <w:r w:rsidRPr="00483677">
        <w:t xml:space="preserve"> disadvantage of this method is the flight autonomy of drones, which reduce with an increase in the number of sensors and also the limitation of the </w:t>
      </w:r>
      <w:r w:rsidR="00F75052">
        <w:t>range</w:t>
      </w:r>
      <w:r w:rsidR="00F75052" w:rsidRPr="00483677">
        <w:t xml:space="preserve"> </w:t>
      </w:r>
      <w:r w:rsidRPr="00483677">
        <w:t>of sensors that can be used.</w:t>
      </w:r>
    </w:p>
    <w:p w14:paraId="24ECE03E" w14:textId="77777777" w:rsidR="00857E96" w:rsidRDefault="00857E96" w:rsidP="00F833A4">
      <w:pPr>
        <w:pStyle w:val="CETBodytext"/>
      </w:pPr>
    </w:p>
    <w:p w14:paraId="2E63820B" w14:textId="77777777" w:rsidR="00857E96" w:rsidRDefault="00857E96" w:rsidP="00F833A4">
      <w:pPr>
        <w:pStyle w:val="CETBodytext"/>
      </w:pPr>
    </w:p>
    <w:p w14:paraId="3A809977" w14:textId="77777777" w:rsidR="00857E96" w:rsidRPr="00483677" w:rsidRDefault="00857E96" w:rsidP="00F833A4">
      <w:pPr>
        <w:pStyle w:val="CETBodytext"/>
      </w:pPr>
    </w:p>
    <w:p w14:paraId="4F1327F8" w14:textId="22142062" w:rsidR="00600535" w:rsidRPr="00483677" w:rsidRDefault="00600535" w:rsidP="00600535">
      <w:pPr>
        <w:pStyle w:val="CETReference"/>
        <w:rPr>
          <w:lang w:val="en-US"/>
        </w:rPr>
      </w:pPr>
      <w:r w:rsidRPr="00483677">
        <w:rPr>
          <w:lang w:val="en-US"/>
        </w:rPr>
        <w:lastRenderedPageBreak/>
        <w:t>References</w:t>
      </w:r>
    </w:p>
    <w:p w14:paraId="557EFBEF" w14:textId="01E4B03F" w:rsidR="009F7F15" w:rsidRPr="00483677" w:rsidRDefault="009F7F15" w:rsidP="009F7F15">
      <w:pPr>
        <w:pStyle w:val="CETReferencetext"/>
        <w:rPr>
          <w:lang w:val="en-US"/>
        </w:rPr>
      </w:pPr>
      <w:r w:rsidRPr="00483677">
        <w:rPr>
          <w:lang w:val="en-US"/>
        </w:rPr>
        <w:t>Brancher M., Griffiths K.D., Franco D., Lisboa H.M., 2017</w:t>
      </w:r>
      <w:r w:rsidR="00173B99" w:rsidRPr="00483677">
        <w:rPr>
          <w:lang w:val="en-US"/>
        </w:rPr>
        <w:t>,</w:t>
      </w:r>
      <w:r w:rsidRPr="00483677">
        <w:rPr>
          <w:lang w:val="en-US"/>
        </w:rPr>
        <w:t xml:space="preserve"> A review of odour impact criteria in selected countries around the world</w:t>
      </w:r>
      <w:r w:rsidR="00173B99" w:rsidRPr="00483677">
        <w:rPr>
          <w:lang w:val="en-US"/>
        </w:rPr>
        <w:t>,</w:t>
      </w:r>
      <w:r w:rsidRPr="00483677">
        <w:rPr>
          <w:lang w:val="en-US"/>
        </w:rPr>
        <w:t xml:space="preserve"> Chemosphere, </w:t>
      </w:r>
      <w:r w:rsidR="00173B99" w:rsidRPr="00483677">
        <w:rPr>
          <w:lang w:val="en-US"/>
        </w:rPr>
        <w:t>168,</w:t>
      </w:r>
      <w:r w:rsidR="0015116B">
        <w:rPr>
          <w:lang w:val="en-US"/>
        </w:rPr>
        <w:t xml:space="preserve"> 1531 – 1570.</w:t>
      </w:r>
    </w:p>
    <w:p w14:paraId="01991437" w14:textId="463AC5B9" w:rsidR="004672CB" w:rsidRDefault="004672CB" w:rsidP="0022170B">
      <w:pPr>
        <w:pStyle w:val="CETReferencetext"/>
        <w:rPr>
          <w:lang w:val="en-US"/>
        </w:rPr>
      </w:pPr>
      <w:r w:rsidRPr="004672CB">
        <w:rPr>
          <w:lang w:val="en-US"/>
        </w:rPr>
        <w:t xml:space="preserve">Collins J., Lewis D., 2000, Hydrogen </w:t>
      </w:r>
      <w:r>
        <w:rPr>
          <w:lang w:val="en-US"/>
        </w:rPr>
        <w:t>S</w:t>
      </w:r>
      <w:r w:rsidRPr="004672CB">
        <w:rPr>
          <w:lang w:val="en-US"/>
        </w:rPr>
        <w:t>ulfide:</w:t>
      </w:r>
      <w:r>
        <w:rPr>
          <w:lang w:val="en-US"/>
        </w:rPr>
        <w:t xml:space="preserve"> E</w:t>
      </w:r>
      <w:r w:rsidRPr="004672CB">
        <w:rPr>
          <w:lang w:val="en-US"/>
        </w:rPr>
        <w:t>valuation of curr</w:t>
      </w:r>
      <w:r w:rsidR="00EB45A3">
        <w:rPr>
          <w:lang w:val="en-US"/>
        </w:rPr>
        <w:t>ent California air quality stand</w:t>
      </w:r>
      <w:r w:rsidRPr="004672CB">
        <w:rPr>
          <w:lang w:val="en-US"/>
        </w:rPr>
        <w:t>ards with respect to protection of children, California Of</w:t>
      </w:r>
      <w:r>
        <w:rPr>
          <w:lang w:val="en-US"/>
        </w:rPr>
        <w:t>fice of Environmental Health Ha</w:t>
      </w:r>
      <w:r w:rsidRPr="004672CB">
        <w:rPr>
          <w:lang w:val="en-US"/>
        </w:rPr>
        <w:t>zard Assessment, 1 – 25.</w:t>
      </w:r>
    </w:p>
    <w:p w14:paraId="45C14F0B" w14:textId="68A94544" w:rsidR="009F7F15" w:rsidRPr="00483677" w:rsidRDefault="009F7F15" w:rsidP="0022170B">
      <w:pPr>
        <w:pStyle w:val="CETReferencetext"/>
        <w:rPr>
          <w:lang w:val="en-US"/>
        </w:rPr>
      </w:pPr>
      <w:r w:rsidRPr="00483677">
        <w:rPr>
          <w:lang w:val="en-US"/>
        </w:rPr>
        <w:t>Capelli</w:t>
      </w:r>
      <w:r w:rsidR="0022170B" w:rsidRPr="00483677">
        <w:rPr>
          <w:lang w:val="en-US"/>
        </w:rPr>
        <w:t xml:space="preserve"> L., Sironi S., Del Rosso R., Guillot J., 2013, Measuring odours in the environment vs. dispersion modelling: A review, Atmospheric Environment, 79, 731 </w:t>
      </w:r>
      <w:r w:rsidR="0015116B">
        <w:rPr>
          <w:lang w:val="en-US"/>
        </w:rPr>
        <w:t>–</w:t>
      </w:r>
      <w:r w:rsidR="0022170B" w:rsidRPr="00483677">
        <w:rPr>
          <w:lang w:val="en-US"/>
        </w:rPr>
        <w:t xml:space="preserve"> 743</w:t>
      </w:r>
      <w:r w:rsidR="0015116B">
        <w:rPr>
          <w:lang w:val="en-US"/>
        </w:rPr>
        <w:t>.</w:t>
      </w:r>
    </w:p>
    <w:p w14:paraId="730FF5AE" w14:textId="72E08A18" w:rsidR="00646E92" w:rsidRPr="00483677" w:rsidRDefault="008E25CF" w:rsidP="00F833A4">
      <w:pPr>
        <w:pStyle w:val="CETReferencetext"/>
        <w:rPr>
          <w:lang w:val="en-US"/>
        </w:rPr>
      </w:pPr>
      <w:r w:rsidRPr="00483677">
        <w:rPr>
          <w:lang w:val="en-US"/>
        </w:rPr>
        <w:t>Chen</w:t>
      </w:r>
      <w:r w:rsidR="00646E92" w:rsidRPr="00483677">
        <w:rPr>
          <w:lang w:val="en-US"/>
        </w:rPr>
        <w:t xml:space="preserve"> </w:t>
      </w:r>
      <w:r w:rsidRPr="00483677">
        <w:rPr>
          <w:lang w:val="en-US"/>
        </w:rPr>
        <w:t>Y.C</w:t>
      </w:r>
      <w:r w:rsidR="00646E92" w:rsidRPr="00483677">
        <w:rPr>
          <w:lang w:val="en-US"/>
        </w:rPr>
        <w:t xml:space="preserve">., </w:t>
      </w:r>
      <w:r w:rsidRPr="00483677">
        <w:rPr>
          <w:lang w:val="en-US"/>
        </w:rPr>
        <w:t>Chang</w:t>
      </w:r>
      <w:r w:rsidR="00646E92" w:rsidRPr="00483677">
        <w:rPr>
          <w:lang w:val="en-US"/>
        </w:rPr>
        <w:t xml:space="preserve"> </w:t>
      </w:r>
      <w:r w:rsidRPr="00483677">
        <w:rPr>
          <w:lang w:val="en-US"/>
        </w:rPr>
        <w:t>C.C</w:t>
      </w:r>
      <w:r w:rsidR="00646E92" w:rsidRPr="00483677">
        <w:rPr>
          <w:lang w:val="en-US"/>
        </w:rPr>
        <w:t xml:space="preserve">., </w:t>
      </w:r>
      <w:r w:rsidRPr="00483677">
        <w:rPr>
          <w:lang w:val="en-US"/>
        </w:rPr>
        <w:t>Chen</w:t>
      </w:r>
      <w:r w:rsidR="00646E92" w:rsidRPr="00483677">
        <w:rPr>
          <w:lang w:val="en-US"/>
        </w:rPr>
        <w:t xml:space="preserve"> </w:t>
      </w:r>
      <w:r w:rsidRPr="00483677">
        <w:rPr>
          <w:lang w:val="en-US"/>
        </w:rPr>
        <w:t>W.N</w:t>
      </w:r>
      <w:r w:rsidR="00646E92" w:rsidRPr="00483677">
        <w:rPr>
          <w:lang w:val="en-US"/>
        </w:rPr>
        <w:t xml:space="preserve">., </w:t>
      </w:r>
      <w:r w:rsidRPr="00483677">
        <w:rPr>
          <w:lang w:val="en-US"/>
        </w:rPr>
        <w:t>Tsai</w:t>
      </w:r>
      <w:r w:rsidR="00646E92" w:rsidRPr="00483677">
        <w:rPr>
          <w:lang w:val="en-US"/>
        </w:rPr>
        <w:t xml:space="preserve"> </w:t>
      </w:r>
      <w:r w:rsidRPr="00483677">
        <w:rPr>
          <w:lang w:val="en-US"/>
        </w:rPr>
        <w:t>Y.J</w:t>
      </w:r>
      <w:r w:rsidR="00646E92" w:rsidRPr="00483677">
        <w:rPr>
          <w:lang w:val="en-US"/>
        </w:rPr>
        <w:t xml:space="preserve">., </w:t>
      </w:r>
      <w:r w:rsidRPr="00483677">
        <w:rPr>
          <w:lang w:val="en-US"/>
        </w:rPr>
        <w:t>Chang</w:t>
      </w:r>
      <w:r w:rsidR="00646E92" w:rsidRPr="00483677">
        <w:rPr>
          <w:lang w:val="en-US"/>
        </w:rPr>
        <w:t xml:space="preserve"> S</w:t>
      </w:r>
      <w:r w:rsidRPr="00483677">
        <w:rPr>
          <w:lang w:val="en-US"/>
        </w:rPr>
        <w:t>.Y</w:t>
      </w:r>
      <w:r w:rsidR="00646E92" w:rsidRPr="00483677">
        <w:rPr>
          <w:lang w:val="en-US"/>
        </w:rPr>
        <w:t>., 201</w:t>
      </w:r>
      <w:r w:rsidRPr="00483677">
        <w:rPr>
          <w:lang w:val="en-US"/>
        </w:rPr>
        <w:t>8</w:t>
      </w:r>
      <w:r w:rsidR="00173B99" w:rsidRPr="00483677">
        <w:rPr>
          <w:lang w:val="en-US"/>
        </w:rPr>
        <w:t xml:space="preserve">, </w:t>
      </w:r>
      <w:r w:rsidRPr="00483677">
        <w:rPr>
          <w:lang w:val="en-US"/>
        </w:rPr>
        <w:t>Determination of the vertical profile of aerosol chemical species in the microscale urban environment</w:t>
      </w:r>
      <w:r w:rsidR="00173B99" w:rsidRPr="00483677">
        <w:rPr>
          <w:lang w:val="en-US"/>
        </w:rPr>
        <w:t>,</w:t>
      </w:r>
      <w:r w:rsidR="00646E92" w:rsidRPr="00483677">
        <w:rPr>
          <w:lang w:val="en-US"/>
        </w:rPr>
        <w:t xml:space="preserve"> </w:t>
      </w:r>
      <w:r w:rsidRPr="00483677">
        <w:rPr>
          <w:lang w:val="en-US"/>
        </w:rPr>
        <w:t>Environmental Pollution</w:t>
      </w:r>
      <w:r w:rsidR="00646E92" w:rsidRPr="00483677">
        <w:rPr>
          <w:lang w:val="en-US"/>
        </w:rPr>
        <w:t xml:space="preserve">, </w:t>
      </w:r>
      <w:r w:rsidRPr="00483677">
        <w:rPr>
          <w:lang w:val="en-US"/>
        </w:rPr>
        <w:t>243</w:t>
      </w:r>
      <w:r w:rsidR="00646E92" w:rsidRPr="00483677">
        <w:rPr>
          <w:lang w:val="en-US"/>
        </w:rPr>
        <w:t>,</w:t>
      </w:r>
      <w:r w:rsidR="00173B99" w:rsidRPr="00483677">
        <w:rPr>
          <w:lang w:val="en-US"/>
        </w:rPr>
        <w:t xml:space="preserve"> </w:t>
      </w:r>
      <w:r w:rsidRPr="00483677">
        <w:rPr>
          <w:lang w:val="en-US"/>
        </w:rPr>
        <w:t>1</w:t>
      </w:r>
      <w:r w:rsidR="00646E92" w:rsidRPr="00483677">
        <w:rPr>
          <w:lang w:val="en-US"/>
        </w:rPr>
        <w:t>3</w:t>
      </w:r>
      <w:r w:rsidRPr="00483677">
        <w:rPr>
          <w:lang w:val="en-US"/>
        </w:rPr>
        <w:t>60</w:t>
      </w:r>
      <w:r w:rsidR="0015116B">
        <w:rPr>
          <w:lang w:val="en-US"/>
        </w:rPr>
        <w:t xml:space="preserve"> – </w:t>
      </w:r>
      <w:r w:rsidRPr="00483677">
        <w:rPr>
          <w:lang w:val="en-US"/>
        </w:rPr>
        <w:t>1</w:t>
      </w:r>
      <w:r w:rsidR="00646E92" w:rsidRPr="00483677">
        <w:rPr>
          <w:lang w:val="en-US"/>
        </w:rPr>
        <w:t>36</w:t>
      </w:r>
      <w:r w:rsidRPr="00483677">
        <w:rPr>
          <w:lang w:val="en-US"/>
        </w:rPr>
        <w:t>7</w:t>
      </w:r>
      <w:r w:rsidR="0015116B">
        <w:rPr>
          <w:lang w:val="en-US"/>
        </w:rPr>
        <w:t>.</w:t>
      </w:r>
    </w:p>
    <w:p w14:paraId="272637F9" w14:textId="4054480E" w:rsidR="00646E92" w:rsidRPr="00483677" w:rsidRDefault="00ED4EEF" w:rsidP="00F833A4">
      <w:pPr>
        <w:pStyle w:val="CETReferencetext"/>
        <w:rPr>
          <w:lang w:val="en-US"/>
        </w:rPr>
      </w:pPr>
      <w:r w:rsidRPr="00483677">
        <w:rPr>
          <w:lang w:val="en-US"/>
        </w:rPr>
        <w:t>Damuchali</w:t>
      </w:r>
      <w:r w:rsidR="00646E92" w:rsidRPr="00483677">
        <w:rPr>
          <w:lang w:val="en-US"/>
        </w:rPr>
        <w:t xml:space="preserve"> </w:t>
      </w:r>
      <w:r w:rsidRPr="00483677">
        <w:rPr>
          <w:lang w:val="en-US"/>
        </w:rPr>
        <w:t>A.M</w:t>
      </w:r>
      <w:r w:rsidR="00646E92" w:rsidRPr="00483677">
        <w:rPr>
          <w:lang w:val="en-US"/>
        </w:rPr>
        <w:t>.</w:t>
      </w:r>
      <w:r w:rsidRPr="00483677">
        <w:rPr>
          <w:lang w:val="en-US"/>
        </w:rPr>
        <w:t xml:space="preserve"> &amp;</w:t>
      </w:r>
      <w:r w:rsidR="00646E92" w:rsidRPr="00483677">
        <w:rPr>
          <w:lang w:val="en-US"/>
        </w:rPr>
        <w:t xml:space="preserve"> </w:t>
      </w:r>
      <w:r w:rsidRPr="00483677">
        <w:rPr>
          <w:lang w:val="en-US"/>
        </w:rPr>
        <w:t>Guo</w:t>
      </w:r>
      <w:r w:rsidR="00646E92" w:rsidRPr="00483677">
        <w:rPr>
          <w:lang w:val="en-US"/>
        </w:rPr>
        <w:t xml:space="preserve"> </w:t>
      </w:r>
      <w:r w:rsidRPr="00483677">
        <w:rPr>
          <w:lang w:val="en-US"/>
        </w:rPr>
        <w:t>H</w:t>
      </w:r>
      <w:r w:rsidR="00646E92" w:rsidRPr="00483677">
        <w:rPr>
          <w:lang w:val="en-US"/>
        </w:rPr>
        <w:t>., 20</w:t>
      </w:r>
      <w:r w:rsidRPr="00483677">
        <w:rPr>
          <w:lang w:val="en-US"/>
        </w:rPr>
        <w:t>2</w:t>
      </w:r>
      <w:r w:rsidR="00646E92" w:rsidRPr="00483677">
        <w:rPr>
          <w:lang w:val="en-US"/>
        </w:rPr>
        <w:t>0</w:t>
      </w:r>
      <w:r w:rsidR="00173B99" w:rsidRPr="00483677">
        <w:rPr>
          <w:lang w:val="en-US"/>
        </w:rPr>
        <w:t>,</w:t>
      </w:r>
      <w:r w:rsidR="00646E92" w:rsidRPr="00483677">
        <w:rPr>
          <w:lang w:val="en-US"/>
        </w:rPr>
        <w:t xml:space="preserve"> </w:t>
      </w:r>
      <w:r w:rsidRPr="00483677">
        <w:rPr>
          <w:lang w:val="en-US"/>
        </w:rPr>
        <w:t xml:space="preserve">Developing an odour emission factor for an oil refinery plant using reverse dispersion </w:t>
      </w:r>
      <w:r w:rsidR="00173B99" w:rsidRPr="00483677">
        <w:rPr>
          <w:lang w:val="en-US"/>
        </w:rPr>
        <w:t xml:space="preserve">modelling, </w:t>
      </w:r>
      <w:r w:rsidR="00646E92" w:rsidRPr="00483677">
        <w:rPr>
          <w:lang w:val="en-US"/>
        </w:rPr>
        <w:t xml:space="preserve">Atmospheric Environment, </w:t>
      </w:r>
      <w:r w:rsidRPr="00483677">
        <w:rPr>
          <w:lang w:val="en-US"/>
        </w:rPr>
        <w:t>222</w:t>
      </w:r>
      <w:r w:rsidR="00646E92" w:rsidRPr="00483677">
        <w:rPr>
          <w:lang w:val="en-US"/>
        </w:rPr>
        <w:t xml:space="preserve">, </w:t>
      </w:r>
      <w:r w:rsidRPr="00483677">
        <w:rPr>
          <w:lang w:val="en-US"/>
        </w:rPr>
        <w:t>117167</w:t>
      </w:r>
      <w:r w:rsidR="00646E92" w:rsidRPr="00483677">
        <w:rPr>
          <w:lang w:val="en-US"/>
        </w:rPr>
        <w:t>.</w:t>
      </w:r>
    </w:p>
    <w:p w14:paraId="40D6824D" w14:textId="743CD35F" w:rsidR="00646E92" w:rsidRPr="0015116B" w:rsidRDefault="00ED4EEF" w:rsidP="0015116B">
      <w:pPr>
        <w:pStyle w:val="CETReferencetext"/>
      </w:pPr>
      <w:r w:rsidRPr="0015116B">
        <w:t>Han</w:t>
      </w:r>
      <w:r w:rsidR="00646E92" w:rsidRPr="0015116B">
        <w:t xml:space="preserve"> </w:t>
      </w:r>
      <w:r w:rsidRPr="0015116B">
        <w:t>B</w:t>
      </w:r>
      <w:r w:rsidR="00646E92" w:rsidRPr="0015116B">
        <w:t xml:space="preserve">., </w:t>
      </w:r>
      <w:r w:rsidR="00833C38" w:rsidRPr="0015116B">
        <w:t>Liu</w:t>
      </w:r>
      <w:r w:rsidR="00646E92" w:rsidRPr="0015116B">
        <w:t xml:space="preserve"> </w:t>
      </w:r>
      <w:r w:rsidR="00833C38" w:rsidRPr="0015116B">
        <w:t>Y</w:t>
      </w:r>
      <w:r w:rsidR="00646E92" w:rsidRPr="0015116B">
        <w:t xml:space="preserve">., </w:t>
      </w:r>
      <w:r w:rsidR="00833C38" w:rsidRPr="0015116B">
        <w:t>W</w:t>
      </w:r>
      <w:r w:rsidR="00646E92" w:rsidRPr="0015116B">
        <w:t xml:space="preserve"> </w:t>
      </w:r>
      <w:r w:rsidR="00833C38" w:rsidRPr="0015116B">
        <w:t>J</w:t>
      </w:r>
      <w:r w:rsidR="00646E92" w:rsidRPr="0015116B">
        <w:t xml:space="preserve">., </w:t>
      </w:r>
      <w:r w:rsidR="00833C38" w:rsidRPr="0015116B">
        <w:t>Feng</w:t>
      </w:r>
      <w:r w:rsidR="00646E92" w:rsidRPr="0015116B">
        <w:t xml:space="preserve"> </w:t>
      </w:r>
      <w:r w:rsidR="00833C38" w:rsidRPr="0015116B">
        <w:t>Y</w:t>
      </w:r>
      <w:r w:rsidR="00646E92" w:rsidRPr="0015116B">
        <w:t>., 201</w:t>
      </w:r>
      <w:r w:rsidR="00833C38" w:rsidRPr="0015116B">
        <w:t>8</w:t>
      </w:r>
      <w:r w:rsidR="00173B99" w:rsidRPr="0015116B">
        <w:t>,</w:t>
      </w:r>
      <w:r w:rsidR="00646E92" w:rsidRPr="0015116B">
        <w:t xml:space="preserve"> </w:t>
      </w:r>
      <w:r w:rsidR="00833C38" w:rsidRPr="0015116B">
        <w:t>Characterization of industrial odor sources in Binhai New Area of Tianjin, China</w:t>
      </w:r>
      <w:r w:rsidR="00173B99" w:rsidRPr="0015116B">
        <w:t>,</w:t>
      </w:r>
      <w:r w:rsidR="00646E92" w:rsidRPr="0015116B">
        <w:t xml:space="preserve"> </w:t>
      </w:r>
      <w:r w:rsidR="00833C38" w:rsidRPr="0015116B">
        <w:t>Environmental Science and Pollution Research</w:t>
      </w:r>
      <w:r w:rsidR="00646E92" w:rsidRPr="0015116B">
        <w:t xml:space="preserve">, </w:t>
      </w:r>
      <w:r w:rsidR="00833C38" w:rsidRPr="0015116B">
        <w:rPr>
          <w:rFonts w:eastAsiaTheme="minorHAnsi"/>
        </w:rPr>
        <w:t>25:14006</w:t>
      </w:r>
      <w:r w:rsidR="00173B99" w:rsidRPr="0015116B">
        <w:rPr>
          <w:rFonts w:eastAsiaTheme="minorHAnsi"/>
        </w:rPr>
        <w:t xml:space="preserve"> </w:t>
      </w:r>
      <w:r w:rsidR="0015116B">
        <w:rPr>
          <w:rFonts w:eastAsiaTheme="minorHAnsi"/>
        </w:rPr>
        <w:t>–</w:t>
      </w:r>
      <w:r w:rsidR="00173B99" w:rsidRPr="0015116B">
        <w:rPr>
          <w:rFonts w:eastAsiaTheme="minorHAnsi"/>
        </w:rPr>
        <w:t xml:space="preserve"> </w:t>
      </w:r>
      <w:r w:rsidR="00833C38" w:rsidRPr="0015116B">
        <w:rPr>
          <w:rFonts w:eastAsiaTheme="minorHAnsi"/>
        </w:rPr>
        <w:t>14017</w:t>
      </w:r>
      <w:r w:rsidR="0015116B">
        <w:t>.</w:t>
      </w:r>
    </w:p>
    <w:p w14:paraId="0051901B" w14:textId="6B5B37D0" w:rsidR="00646E92" w:rsidRDefault="00833C38" w:rsidP="00F833A4">
      <w:pPr>
        <w:pStyle w:val="CETReferencetext"/>
        <w:rPr>
          <w:lang w:val="en-US"/>
        </w:rPr>
      </w:pPr>
      <w:r w:rsidRPr="00483677">
        <w:rPr>
          <w:lang w:val="en-US"/>
        </w:rPr>
        <w:t>Hien</w:t>
      </w:r>
      <w:r w:rsidR="00646E92" w:rsidRPr="00483677">
        <w:rPr>
          <w:lang w:val="en-US"/>
        </w:rPr>
        <w:t xml:space="preserve"> </w:t>
      </w:r>
      <w:r w:rsidRPr="00483677">
        <w:rPr>
          <w:lang w:val="en-US"/>
        </w:rPr>
        <w:t>V</w:t>
      </w:r>
      <w:r w:rsidR="00646E92" w:rsidRPr="00483677">
        <w:rPr>
          <w:lang w:val="en-US"/>
        </w:rPr>
        <w:t>.</w:t>
      </w:r>
      <w:r w:rsidRPr="00483677">
        <w:rPr>
          <w:lang w:val="en-US"/>
        </w:rPr>
        <w:t>T.D.</w:t>
      </w:r>
      <w:r w:rsidR="00646E92" w:rsidRPr="00483677">
        <w:rPr>
          <w:lang w:val="en-US"/>
        </w:rPr>
        <w:t xml:space="preserve">, </w:t>
      </w:r>
      <w:r w:rsidRPr="00483677">
        <w:rPr>
          <w:lang w:val="en-US"/>
        </w:rPr>
        <w:t>Lin</w:t>
      </w:r>
      <w:r w:rsidR="00646E92" w:rsidRPr="00483677">
        <w:rPr>
          <w:lang w:val="en-US"/>
        </w:rPr>
        <w:t xml:space="preserve"> </w:t>
      </w:r>
      <w:r w:rsidRPr="00483677">
        <w:rPr>
          <w:lang w:val="en-US"/>
        </w:rPr>
        <w:t>C</w:t>
      </w:r>
      <w:r w:rsidR="00646E92" w:rsidRPr="00483677">
        <w:rPr>
          <w:lang w:val="en-US"/>
        </w:rPr>
        <w:t xml:space="preserve">., </w:t>
      </w:r>
      <w:r w:rsidRPr="00483677">
        <w:rPr>
          <w:lang w:val="en-US"/>
        </w:rPr>
        <w:t>Thanh</w:t>
      </w:r>
      <w:r w:rsidR="00646E92" w:rsidRPr="00483677">
        <w:rPr>
          <w:lang w:val="en-US"/>
        </w:rPr>
        <w:t xml:space="preserve"> </w:t>
      </w:r>
      <w:r w:rsidRPr="00483677">
        <w:rPr>
          <w:lang w:val="en-US"/>
        </w:rPr>
        <w:t>V.C</w:t>
      </w:r>
      <w:r w:rsidR="00646E92" w:rsidRPr="00483677">
        <w:rPr>
          <w:lang w:val="en-US"/>
        </w:rPr>
        <w:t xml:space="preserve">., </w:t>
      </w:r>
      <w:r w:rsidRPr="00483677">
        <w:rPr>
          <w:lang w:val="en-US"/>
        </w:rPr>
        <w:t>Oanh</w:t>
      </w:r>
      <w:r w:rsidR="00646E92" w:rsidRPr="00483677">
        <w:rPr>
          <w:lang w:val="en-US"/>
        </w:rPr>
        <w:t xml:space="preserve"> </w:t>
      </w:r>
      <w:r w:rsidRPr="00483677">
        <w:rPr>
          <w:lang w:val="en-US"/>
        </w:rPr>
        <w:t>N.T.K</w:t>
      </w:r>
      <w:r w:rsidR="00646E92" w:rsidRPr="00483677">
        <w:rPr>
          <w:lang w:val="en-US"/>
        </w:rPr>
        <w:t xml:space="preserve">., </w:t>
      </w:r>
      <w:r w:rsidRPr="00483677">
        <w:rPr>
          <w:lang w:val="en-US"/>
        </w:rPr>
        <w:t>Thanh</w:t>
      </w:r>
      <w:r w:rsidR="00646E92" w:rsidRPr="00483677">
        <w:rPr>
          <w:lang w:val="en-US"/>
        </w:rPr>
        <w:t xml:space="preserve"> </w:t>
      </w:r>
      <w:r w:rsidRPr="00483677">
        <w:rPr>
          <w:lang w:val="en-US"/>
        </w:rPr>
        <w:t>B.X</w:t>
      </w:r>
      <w:r w:rsidR="00646E92" w:rsidRPr="00483677">
        <w:rPr>
          <w:lang w:val="en-US"/>
        </w:rPr>
        <w:t>.,</w:t>
      </w:r>
      <w:r w:rsidRPr="00483677">
        <w:rPr>
          <w:lang w:val="en-US"/>
        </w:rPr>
        <w:t xml:space="preserve"> Weng C., Yuan C., Rene, E.R.,</w:t>
      </w:r>
      <w:r w:rsidR="00646E92" w:rsidRPr="00483677">
        <w:rPr>
          <w:lang w:val="en-US"/>
        </w:rPr>
        <w:t xml:space="preserve"> 201</w:t>
      </w:r>
      <w:r w:rsidRPr="00483677">
        <w:rPr>
          <w:lang w:val="en-US"/>
        </w:rPr>
        <w:t>9</w:t>
      </w:r>
      <w:r w:rsidR="00173B99" w:rsidRPr="00483677">
        <w:rPr>
          <w:lang w:val="en-US"/>
        </w:rPr>
        <w:t>,</w:t>
      </w:r>
      <w:r w:rsidR="00646E92" w:rsidRPr="00483677">
        <w:rPr>
          <w:lang w:val="en-US"/>
        </w:rPr>
        <w:t xml:space="preserve"> </w:t>
      </w:r>
      <w:r w:rsidRPr="00483677">
        <w:rPr>
          <w:lang w:val="en-US"/>
        </w:rPr>
        <w:t>An overview of the development of vertical sampling technologies for ambient volatile organic compounds (VOCs)</w:t>
      </w:r>
      <w:r w:rsidR="00173B99" w:rsidRPr="00483677">
        <w:rPr>
          <w:lang w:val="en-US"/>
        </w:rPr>
        <w:t>,</w:t>
      </w:r>
      <w:r w:rsidR="00646E92" w:rsidRPr="00483677">
        <w:rPr>
          <w:lang w:val="en-US"/>
        </w:rPr>
        <w:t xml:space="preserve"> </w:t>
      </w:r>
      <w:r w:rsidRPr="00483677">
        <w:rPr>
          <w:lang w:val="en-US"/>
        </w:rPr>
        <w:t>Journal of Environmental Management, 247, 401</w:t>
      </w:r>
      <w:r w:rsidR="0015116B">
        <w:rPr>
          <w:lang w:val="en-US"/>
        </w:rPr>
        <w:t xml:space="preserve"> </w:t>
      </w:r>
      <w:r w:rsidRPr="00483677">
        <w:rPr>
          <w:lang w:val="en-US"/>
        </w:rPr>
        <w:t>–</w:t>
      </w:r>
      <w:r w:rsidR="0015116B">
        <w:rPr>
          <w:lang w:val="en-US"/>
        </w:rPr>
        <w:t xml:space="preserve"> </w:t>
      </w:r>
      <w:r w:rsidRPr="00483677">
        <w:rPr>
          <w:lang w:val="en-US"/>
        </w:rPr>
        <w:t>412</w:t>
      </w:r>
      <w:r w:rsidR="00646E92" w:rsidRPr="00483677">
        <w:rPr>
          <w:lang w:val="en-US"/>
        </w:rPr>
        <w:t>.</w:t>
      </w:r>
    </w:p>
    <w:p w14:paraId="5C67A261" w14:textId="46DE8511" w:rsidR="0015116B" w:rsidRDefault="0015116B" w:rsidP="0015116B">
      <w:pPr>
        <w:pStyle w:val="CETReferencetext"/>
        <w:rPr>
          <w:lang w:val="en-US"/>
        </w:rPr>
      </w:pPr>
      <w:r w:rsidRPr="0015116B">
        <w:rPr>
          <w:lang w:val="en-US"/>
        </w:rPr>
        <w:t>Kim, K.-H., Park, S.-Y., 2008</w:t>
      </w:r>
      <w:r>
        <w:rPr>
          <w:lang w:val="en-US"/>
        </w:rPr>
        <w:t xml:space="preserve">, </w:t>
      </w:r>
      <w:r w:rsidRPr="0015116B">
        <w:rPr>
          <w:lang w:val="en-US"/>
        </w:rPr>
        <w:t xml:space="preserve"> A comparative analysis of malodor samples between</w:t>
      </w:r>
      <w:r>
        <w:rPr>
          <w:lang w:val="en-US"/>
        </w:rPr>
        <w:t xml:space="preserve"> </w:t>
      </w:r>
      <w:r w:rsidRPr="0015116B">
        <w:rPr>
          <w:lang w:val="en-US"/>
        </w:rPr>
        <w:t>direct (olfactometry) and indirect (instrumental) methods</w:t>
      </w:r>
      <w:r>
        <w:rPr>
          <w:lang w:val="en-US"/>
        </w:rPr>
        <w:t xml:space="preserve">, </w:t>
      </w:r>
      <w:r w:rsidRPr="0015116B">
        <w:rPr>
          <w:lang w:val="en-US"/>
        </w:rPr>
        <w:t>Atmospheric Environment</w:t>
      </w:r>
      <w:r>
        <w:rPr>
          <w:lang w:val="en-US"/>
        </w:rPr>
        <w:t xml:space="preserve"> </w:t>
      </w:r>
      <w:r w:rsidRPr="0015116B">
        <w:rPr>
          <w:lang w:val="en-US"/>
        </w:rPr>
        <w:t>42, 5061</w:t>
      </w:r>
      <w:r>
        <w:rPr>
          <w:lang w:val="en-US"/>
        </w:rPr>
        <w:t xml:space="preserve"> – </w:t>
      </w:r>
      <w:r w:rsidRPr="0015116B">
        <w:rPr>
          <w:lang w:val="en-US"/>
        </w:rPr>
        <w:t>5070</w:t>
      </w:r>
      <w:r>
        <w:rPr>
          <w:lang w:val="en-US"/>
        </w:rPr>
        <w:t>.</w:t>
      </w:r>
    </w:p>
    <w:p w14:paraId="6F6B6F9C" w14:textId="2B1F8BF2" w:rsidR="005642FE" w:rsidRDefault="005642FE" w:rsidP="005642FE">
      <w:pPr>
        <w:pStyle w:val="CETReferencetext"/>
        <w:rPr>
          <w:lang w:val="en-US"/>
        </w:rPr>
      </w:pPr>
      <w:r w:rsidRPr="00483677">
        <w:rPr>
          <w:lang w:val="en-US"/>
        </w:rPr>
        <w:t>Luginaah I. N., Taylor S. M., Elliot</w:t>
      </w:r>
      <w:r w:rsidR="00640B2D">
        <w:rPr>
          <w:lang w:val="en-US"/>
        </w:rPr>
        <w:t>t</w:t>
      </w:r>
      <w:r w:rsidRPr="00483677">
        <w:rPr>
          <w:lang w:val="en-US"/>
        </w:rPr>
        <w:t xml:space="preserve"> S. J., Eyles J. D., 2000, A longitudinal study of the health impacts of a petroleum refinery, Social Science &amp; Medicine, 50, 1155 – 1166.</w:t>
      </w:r>
    </w:p>
    <w:p w14:paraId="098060FF" w14:textId="25224F8F" w:rsidR="003C593D" w:rsidRDefault="00640B2D" w:rsidP="00640B2D">
      <w:pPr>
        <w:pStyle w:val="CETReferencetext"/>
        <w:rPr>
          <w:lang w:val="en-US"/>
        </w:rPr>
      </w:pPr>
      <w:r w:rsidRPr="00640B2D">
        <w:rPr>
          <w:lang w:val="en-US"/>
        </w:rPr>
        <w:t>Luginaah I.</w:t>
      </w:r>
      <w:r>
        <w:rPr>
          <w:lang w:val="en-US"/>
        </w:rPr>
        <w:t xml:space="preserve"> </w:t>
      </w:r>
      <w:r w:rsidRPr="00640B2D">
        <w:rPr>
          <w:lang w:val="en-US"/>
        </w:rPr>
        <w:t>N., Taylor S.</w:t>
      </w:r>
      <w:r>
        <w:rPr>
          <w:lang w:val="en-US"/>
        </w:rPr>
        <w:t xml:space="preserve"> </w:t>
      </w:r>
      <w:r w:rsidRPr="00640B2D">
        <w:rPr>
          <w:lang w:val="en-US"/>
        </w:rPr>
        <w:t>M., E</w:t>
      </w:r>
      <w:r>
        <w:rPr>
          <w:lang w:val="en-US"/>
        </w:rPr>
        <w:t xml:space="preserve">lliott S. J., Eyles, J. D., 2002, </w:t>
      </w:r>
      <w:r w:rsidRPr="00640B2D">
        <w:rPr>
          <w:lang w:val="en-US"/>
        </w:rPr>
        <w:t>Community responses and coping strategies in the vicinity of</w:t>
      </w:r>
      <w:r>
        <w:rPr>
          <w:lang w:val="en-US"/>
        </w:rPr>
        <w:t xml:space="preserve"> </w:t>
      </w:r>
      <w:r w:rsidRPr="00640B2D">
        <w:rPr>
          <w:lang w:val="en-US"/>
        </w:rPr>
        <w:t>a petroleum refinery in Oakville, Ontario</w:t>
      </w:r>
      <w:r>
        <w:rPr>
          <w:lang w:val="en-US"/>
        </w:rPr>
        <w:t xml:space="preserve">, Health &amp; Place, 8, 177 – 190. </w:t>
      </w:r>
    </w:p>
    <w:p w14:paraId="648D9A30" w14:textId="29F24D0F" w:rsidR="00D66ACA" w:rsidRPr="00691371" w:rsidRDefault="00D66ACA" w:rsidP="00691371">
      <w:pPr>
        <w:pStyle w:val="CETReferencetext"/>
      </w:pPr>
      <w:r w:rsidRPr="00691371">
        <w:t xml:space="preserve">Milan B. J. B., Bootsma S. S. K., Bilsen I., </w:t>
      </w:r>
      <w:r w:rsidR="00691371" w:rsidRPr="00691371">
        <w:t>2016, eNoses as a Tool to Measure Odour Nuisance Caused by</w:t>
      </w:r>
      <w:r w:rsidR="00691371">
        <w:t xml:space="preserve"> </w:t>
      </w:r>
      <w:r w:rsidR="00691371" w:rsidRPr="00691371">
        <w:t>Restaurants, Chemical Engineering Transactions, 54, 61 – 66.</w:t>
      </w:r>
    </w:p>
    <w:p w14:paraId="71875241" w14:textId="4F780170" w:rsidR="005642FE" w:rsidRPr="00483677" w:rsidRDefault="005642FE" w:rsidP="00F833A4">
      <w:pPr>
        <w:pStyle w:val="CETReferencetext"/>
        <w:rPr>
          <w:lang w:val="en-US"/>
        </w:rPr>
      </w:pPr>
      <w:r>
        <w:rPr>
          <w:lang w:val="en-US"/>
        </w:rPr>
        <w:t>Nagata, Yoshio,</w:t>
      </w:r>
      <w:r w:rsidRPr="005642FE">
        <w:rPr>
          <w:lang w:val="en-US"/>
        </w:rPr>
        <w:t xml:space="preserve"> </w:t>
      </w:r>
      <w:r>
        <w:rPr>
          <w:lang w:val="en-US"/>
        </w:rPr>
        <w:t xml:space="preserve">2003, </w:t>
      </w:r>
      <w:r w:rsidRPr="005642FE">
        <w:rPr>
          <w:lang w:val="en-US"/>
        </w:rPr>
        <w:t>Measurement of Odor Threshold by Triangle Odor Bag Method</w:t>
      </w:r>
      <w:r>
        <w:rPr>
          <w:lang w:val="en-US"/>
        </w:rPr>
        <w:t>,</w:t>
      </w:r>
      <w:r w:rsidRPr="005642FE">
        <w:rPr>
          <w:lang w:val="en-US"/>
        </w:rPr>
        <w:t xml:space="preserve"> Japan Mini</w:t>
      </w:r>
      <w:r>
        <w:rPr>
          <w:lang w:val="en-US"/>
        </w:rPr>
        <w:t>stry of the Environment, Tokyo</w:t>
      </w:r>
      <w:r w:rsidRPr="005642FE">
        <w:rPr>
          <w:lang w:val="en-US"/>
        </w:rPr>
        <w:t>.</w:t>
      </w:r>
    </w:p>
    <w:p w14:paraId="0D90BCEE" w14:textId="58FED949" w:rsidR="00833C38" w:rsidRPr="00483677" w:rsidRDefault="008D1620" w:rsidP="00F833A4">
      <w:pPr>
        <w:pStyle w:val="CETReferencetext"/>
        <w:rPr>
          <w:lang w:val="en-US"/>
        </w:rPr>
      </w:pPr>
      <w:r w:rsidRPr="00483677">
        <w:rPr>
          <w:lang w:val="en-US"/>
        </w:rPr>
        <w:t>Vieira</w:t>
      </w:r>
      <w:r w:rsidR="00833C38" w:rsidRPr="00483677">
        <w:rPr>
          <w:lang w:val="en-US"/>
        </w:rPr>
        <w:t xml:space="preserve"> </w:t>
      </w:r>
      <w:r w:rsidRPr="00483677">
        <w:rPr>
          <w:lang w:val="en-US"/>
        </w:rPr>
        <w:t>M</w:t>
      </w:r>
      <w:r w:rsidR="00833C38" w:rsidRPr="00483677">
        <w:rPr>
          <w:lang w:val="en-US"/>
        </w:rPr>
        <w:t>.</w:t>
      </w:r>
      <w:r w:rsidRPr="00483677">
        <w:rPr>
          <w:lang w:val="en-US"/>
        </w:rPr>
        <w:t>M.</w:t>
      </w:r>
      <w:r w:rsidR="00833C38" w:rsidRPr="00483677">
        <w:rPr>
          <w:lang w:val="en-US"/>
        </w:rPr>
        <w:t xml:space="preserve">, </w:t>
      </w:r>
      <w:r w:rsidRPr="00483677">
        <w:rPr>
          <w:lang w:val="en-US"/>
        </w:rPr>
        <w:t>Schirmer</w:t>
      </w:r>
      <w:r w:rsidR="00833C38" w:rsidRPr="00483677">
        <w:rPr>
          <w:lang w:val="en-US"/>
        </w:rPr>
        <w:t xml:space="preserve"> </w:t>
      </w:r>
      <w:r w:rsidRPr="00483677">
        <w:rPr>
          <w:lang w:val="en-US"/>
        </w:rPr>
        <w:t>W</w:t>
      </w:r>
      <w:r w:rsidR="00833C38" w:rsidRPr="00483677">
        <w:rPr>
          <w:lang w:val="en-US"/>
        </w:rPr>
        <w:t>.</w:t>
      </w:r>
      <w:r w:rsidRPr="00483677">
        <w:rPr>
          <w:lang w:val="en-US"/>
        </w:rPr>
        <w:t>N.</w:t>
      </w:r>
      <w:r w:rsidR="00833C38" w:rsidRPr="00483677">
        <w:rPr>
          <w:lang w:val="en-US"/>
        </w:rPr>
        <w:t xml:space="preserve">, </w:t>
      </w:r>
      <w:r w:rsidRPr="00483677">
        <w:rPr>
          <w:lang w:val="en-US"/>
        </w:rPr>
        <w:t>Lisboa H.M</w:t>
      </w:r>
      <w:r w:rsidR="00833C38" w:rsidRPr="00483677">
        <w:rPr>
          <w:lang w:val="en-US"/>
        </w:rPr>
        <w:t xml:space="preserve">., </w:t>
      </w:r>
      <w:r w:rsidRPr="00483677">
        <w:rPr>
          <w:lang w:val="en-US"/>
        </w:rPr>
        <w:t>Filho, P.B.</w:t>
      </w:r>
      <w:r w:rsidR="00833C38" w:rsidRPr="00483677">
        <w:rPr>
          <w:lang w:val="en-US"/>
        </w:rPr>
        <w:t xml:space="preserve">, </w:t>
      </w:r>
      <w:r w:rsidRPr="00483677">
        <w:rPr>
          <w:lang w:val="en-US"/>
        </w:rPr>
        <w:t>Guillot</w:t>
      </w:r>
      <w:r w:rsidR="00833C38" w:rsidRPr="00483677">
        <w:rPr>
          <w:lang w:val="en-US"/>
        </w:rPr>
        <w:t xml:space="preserve"> </w:t>
      </w:r>
      <w:r w:rsidRPr="00483677">
        <w:rPr>
          <w:lang w:val="en-US"/>
        </w:rPr>
        <w:t>J</w:t>
      </w:r>
      <w:r w:rsidR="00833C38" w:rsidRPr="00483677">
        <w:rPr>
          <w:lang w:val="en-US"/>
        </w:rPr>
        <w:t>., 201</w:t>
      </w:r>
      <w:r w:rsidRPr="00483677">
        <w:rPr>
          <w:lang w:val="en-US"/>
        </w:rPr>
        <w:t>6</w:t>
      </w:r>
      <w:r w:rsidR="00173B99" w:rsidRPr="00483677">
        <w:rPr>
          <w:lang w:val="en-US"/>
        </w:rPr>
        <w:t>,</w:t>
      </w:r>
      <w:r w:rsidR="00833C38" w:rsidRPr="00483677">
        <w:rPr>
          <w:lang w:val="en-US"/>
        </w:rPr>
        <w:t xml:space="preserve"> </w:t>
      </w:r>
      <w:r w:rsidRPr="00483677">
        <w:rPr>
          <w:lang w:val="en-US"/>
        </w:rPr>
        <w:t>Pragmatic evaluation of odour emissions from a rendering plant in southern Brazil</w:t>
      </w:r>
      <w:r w:rsidR="00173B99" w:rsidRPr="00483677">
        <w:rPr>
          <w:lang w:val="en-US"/>
        </w:rPr>
        <w:t>,</w:t>
      </w:r>
      <w:r w:rsidR="00833C38" w:rsidRPr="00483677">
        <w:rPr>
          <w:lang w:val="en-US"/>
        </w:rPr>
        <w:t xml:space="preserve"> </w:t>
      </w:r>
      <w:r w:rsidRPr="00483677">
        <w:rPr>
          <w:lang w:val="en-US"/>
        </w:rPr>
        <w:t>Environ Sci Pollut Res, 23:24115</w:t>
      </w:r>
      <w:r w:rsidR="00173B99" w:rsidRPr="00483677">
        <w:rPr>
          <w:lang w:val="en-US"/>
        </w:rPr>
        <w:t xml:space="preserve"> </w:t>
      </w:r>
      <w:r w:rsidR="0015116B">
        <w:rPr>
          <w:lang w:val="en-US"/>
        </w:rPr>
        <w:t>–</w:t>
      </w:r>
      <w:r w:rsidR="00173B99" w:rsidRPr="00483677">
        <w:rPr>
          <w:lang w:val="en-US"/>
        </w:rPr>
        <w:t xml:space="preserve"> </w:t>
      </w:r>
      <w:r w:rsidRPr="00483677">
        <w:rPr>
          <w:lang w:val="en-US"/>
        </w:rPr>
        <w:t>24124</w:t>
      </w:r>
      <w:r w:rsidR="0015116B">
        <w:rPr>
          <w:lang w:val="en-US"/>
        </w:rPr>
        <w:t>.</w:t>
      </w:r>
    </w:p>
    <w:p w14:paraId="2372E29A" w14:textId="77777777" w:rsidR="00833C38" w:rsidRPr="00483677" w:rsidRDefault="00833C38" w:rsidP="00F833A4">
      <w:pPr>
        <w:pStyle w:val="CETBodytext"/>
      </w:pPr>
    </w:p>
    <w:sectPr w:rsidR="00833C38" w:rsidRPr="00483677" w:rsidSect="00EF06D9">
      <w:type w:val="continuous"/>
      <w:pgSz w:w="11906" w:h="16838" w:code="9"/>
      <w:pgMar w:top="1701" w:right="1418" w:bottom="1701" w:left="1701" w:header="1701" w:footer="0"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7AB0AAB" w16cid:durableId="222CD0A2"/>
  <w16cid:commentId w16cid:paraId="1196D5C0" w16cid:durableId="222CD0A3"/>
  <w16cid:commentId w16cid:paraId="7C6A05AF" w16cid:durableId="222CD2F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99AFB1" w14:textId="77777777" w:rsidR="00663EF0" w:rsidRDefault="00663EF0" w:rsidP="004F5E36">
      <w:r>
        <w:separator/>
      </w:r>
    </w:p>
  </w:endnote>
  <w:endnote w:type="continuationSeparator" w:id="0">
    <w:p w14:paraId="10A2DC12" w14:textId="77777777" w:rsidR="00663EF0" w:rsidRDefault="00663EF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563704" w14:textId="77777777" w:rsidR="00663EF0" w:rsidRDefault="00663EF0" w:rsidP="004F5E36">
      <w:r>
        <w:separator/>
      </w:r>
    </w:p>
  </w:footnote>
  <w:footnote w:type="continuationSeparator" w:id="0">
    <w:p w14:paraId="34D4F661" w14:textId="77777777" w:rsidR="00663EF0" w:rsidRDefault="00663EF0"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58AF15E"/>
    <w:lvl w:ilvl="0">
      <w:start w:val="1"/>
      <w:numFmt w:val="decimal"/>
      <w:pStyle w:val="Numerad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ad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ad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ad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Commarcadore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Commarcadore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Commarcadore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Commarcadore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ad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Commarcadores"/>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asimples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7"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6"/>
  </w:num>
  <w:num w:numId="13">
    <w:abstractNumId w:val="12"/>
  </w:num>
  <w:num w:numId="14">
    <w:abstractNumId w:val="17"/>
  </w:num>
  <w:num w:numId="15">
    <w:abstractNumId w:val="19"/>
  </w:num>
  <w:num w:numId="16">
    <w:abstractNumId w:val="18"/>
  </w:num>
  <w:num w:numId="17">
    <w:abstractNumId w:val="11"/>
  </w:num>
  <w:num w:numId="18">
    <w:abstractNumId w:val="12"/>
    <w:lvlOverride w:ilvl="0">
      <w:startOverride w:val="1"/>
    </w:lvlOverride>
  </w:num>
  <w:num w:numId="19">
    <w:abstractNumId w:val="15"/>
  </w:num>
  <w:num w:numId="20">
    <w:abstractNumId w:val="14"/>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hideGrammaticalErrors/>
  <w:proofState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kwNK0FAC+bkuEtAAAA"/>
  </w:docVars>
  <w:rsids>
    <w:rsidRoot w:val="000E414A"/>
    <w:rsid w:val="000027C0"/>
    <w:rsid w:val="0000469F"/>
    <w:rsid w:val="000052FB"/>
    <w:rsid w:val="000068A7"/>
    <w:rsid w:val="000117CB"/>
    <w:rsid w:val="00024A37"/>
    <w:rsid w:val="0003148D"/>
    <w:rsid w:val="0004581C"/>
    <w:rsid w:val="00051566"/>
    <w:rsid w:val="00062A9A"/>
    <w:rsid w:val="00065058"/>
    <w:rsid w:val="00076378"/>
    <w:rsid w:val="00080EDF"/>
    <w:rsid w:val="00086C39"/>
    <w:rsid w:val="000A03B2"/>
    <w:rsid w:val="000D0268"/>
    <w:rsid w:val="000D34BE"/>
    <w:rsid w:val="000E102F"/>
    <w:rsid w:val="000E36F1"/>
    <w:rsid w:val="000E3A73"/>
    <w:rsid w:val="000E414A"/>
    <w:rsid w:val="000E5229"/>
    <w:rsid w:val="000F093C"/>
    <w:rsid w:val="000F787B"/>
    <w:rsid w:val="001172DF"/>
    <w:rsid w:val="0012091F"/>
    <w:rsid w:val="00126BC2"/>
    <w:rsid w:val="001308B6"/>
    <w:rsid w:val="0013121F"/>
    <w:rsid w:val="00131FE6"/>
    <w:rsid w:val="0013263F"/>
    <w:rsid w:val="00134DE4"/>
    <w:rsid w:val="0014034D"/>
    <w:rsid w:val="00150E59"/>
    <w:rsid w:val="0015116B"/>
    <w:rsid w:val="00152DE3"/>
    <w:rsid w:val="00164CF9"/>
    <w:rsid w:val="001667A6"/>
    <w:rsid w:val="00173B99"/>
    <w:rsid w:val="001825D9"/>
    <w:rsid w:val="00184AD6"/>
    <w:rsid w:val="0019050A"/>
    <w:rsid w:val="001A3028"/>
    <w:rsid w:val="001A3514"/>
    <w:rsid w:val="001A4AF7"/>
    <w:rsid w:val="001A6220"/>
    <w:rsid w:val="001B0349"/>
    <w:rsid w:val="001B0ED5"/>
    <w:rsid w:val="001B65C1"/>
    <w:rsid w:val="001B7034"/>
    <w:rsid w:val="001C684B"/>
    <w:rsid w:val="001D395F"/>
    <w:rsid w:val="001D53FC"/>
    <w:rsid w:val="001E1661"/>
    <w:rsid w:val="001F42A5"/>
    <w:rsid w:val="001F7B9D"/>
    <w:rsid w:val="00211153"/>
    <w:rsid w:val="0022170B"/>
    <w:rsid w:val="00222091"/>
    <w:rsid w:val="002224B4"/>
    <w:rsid w:val="002447EF"/>
    <w:rsid w:val="00251550"/>
    <w:rsid w:val="002607AE"/>
    <w:rsid w:val="00263B05"/>
    <w:rsid w:val="002674C5"/>
    <w:rsid w:val="0027221A"/>
    <w:rsid w:val="00275B61"/>
    <w:rsid w:val="00282656"/>
    <w:rsid w:val="00295410"/>
    <w:rsid w:val="00296B83"/>
    <w:rsid w:val="002A1526"/>
    <w:rsid w:val="002B78CE"/>
    <w:rsid w:val="002C2FB6"/>
    <w:rsid w:val="002C6F9B"/>
    <w:rsid w:val="002D512B"/>
    <w:rsid w:val="002F3309"/>
    <w:rsid w:val="002F64D7"/>
    <w:rsid w:val="003009B7"/>
    <w:rsid w:val="00300E56"/>
    <w:rsid w:val="0030469C"/>
    <w:rsid w:val="00316569"/>
    <w:rsid w:val="00321CA6"/>
    <w:rsid w:val="00334C09"/>
    <w:rsid w:val="00341D84"/>
    <w:rsid w:val="003723D4"/>
    <w:rsid w:val="00381905"/>
    <w:rsid w:val="00384CC8"/>
    <w:rsid w:val="003871FD"/>
    <w:rsid w:val="00394C4B"/>
    <w:rsid w:val="003A1E30"/>
    <w:rsid w:val="003A7D1C"/>
    <w:rsid w:val="003B304B"/>
    <w:rsid w:val="003B3146"/>
    <w:rsid w:val="003C593D"/>
    <w:rsid w:val="003D4317"/>
    <w:rsid w:val="003E337C"/>
    <w:rsid w:val="003E593E"/>
    <w:rsid w:val="003E6E89"/>
    <w:rsid w:val="003F015E"/>
    <w:rsid w:val="003F1E3D"/>
    <w:rsid w:val="00400414"/>
    <w:rsid w:val="00405267"/>
    <w:rsid w:val="0041446B"/>
    <w:rsid w:val="0044329C"/>
    <w:rsid w:val="00454FE4"/>
    <w:rsid w:val="004577FE"/>
    <w:rsid w:val="00457B9C"/>
    <w:rsid w:val="0046164A"/>
    <w:rsid w:val="004628D2"/>
    <w:rsid w:val="00462DCD"/>
    <w:rsid w:val="004648AD"/>
    <w:rsid w:val="004672CB"/>
    <w:rsid w:val="004703A9"/>
    <w:rsid w:val="004760DE"/>
    <w:rsid w:val="004763D7"/>
    <w:rsid w:val="00476764"/>
    <w:rsid w:val="00483677"/>
    <w:rsid w:val="00497756"/>
    <w:rsid w:val="004A004E"/>
    <w:rsid w:val="004A24CF"/>
    <w:rsid w:val="004A524F"/>
    <w:rsid w:val="004C3D1D"/>
    <w:rsid w:val="004C6F28"/>
    <w:rsid w:val="004C7913"/>
    <w:rsid w:val="004E3079"/>
    <w:rsid w:val="004E4DD6"/>
    <w:rsid w:val="004E5EF0"/>
    <w:rsid w:val="004F5E36"/>
    <w:rsid w:val="00507B47"/>
    <w:rsid w:val="00507BEF"/>
    <w:rsid w:val="00507CC9"/>
    <w:rsid w:val="005119A5"/>
    <w:rsid w:val="00514CD5"/>
    <w:rsid w:val="005227C0"/>
    <w:rsid w:val="00525822"/>
    <w:rsid w:val="00526F14"/>
    <w:rsid w:val="005278B7"/>
    <w:rsid w:val="00532016"/>
    <w:rsid w:val="00532454"/>
    <w:rsid w:val="005346C8"/>
    <w:rsid w:val="00541438"/>
    <w:rsid w:val="00543E7D"/>
    <w:rsid w:val="00545536"/>
    <w:rsid w:val="00547A68"/>
    <w:rsid w:val="005531C9"/>
    <w:rsid w:val="0056131E"/>
    <w:rsid w:val="005642FE"/>
    <w:rsid w:val="00566D43"/>
    <w:rsid w:val="00570C43"/>
    <w:rsid w:val="0059377C"/>
    <w:rsid w:val="005B0E97"/>
    <w:rsid w:val="005B2110"/>
    <w:rsid w:val="005B61E6"/>
    <w:rsid w:val="005C77E1"/>
    <w:rsid w:val="005D6A2F"/>
    <w:rsid w:val="005D6D58"/>
    <w:rsid w:val="005E1A82"/>
    <w:rsid w:val="005E2E87"/>
    <w:rsid w:val="005E794C"/>
    <w:rsid w:val="005F0A28"/>
    <w:rsid w:val="005F0E5E"/>
    <w:rsid w:val="005F2BF7"/>
    <w:rsid w:val="005F4BC2"/>
    <w:rsid w:val="00600535"/>
    <w:rsid w:val="00610CD6"/>
    <w:rsid w:val="00620DEE"/>
    <w:rsid w:val="00621F92"/>
    <w:rsid w:val="0062280A"/>
    <w:rsid w:val="0062481D"/>
    <w:rsid w:val="00625639"/>
    <w:rsid w:val="00625F36"/>
    <w:rsid w:val="00631B33"/>
    <w:rsid w:val="00631B94"/>
    <w:rsid w:val="006365F9"/>
    <w:rsid w:val="00640B2D"/>
    <w:rsid w:val="00640D55"/>
    <w:rsid w:val="0064184D"/>
    <w:rsid w:val="006422CC"/>
    <w:rsid w:val="0064497D"/>
    <w:rsid w:val="00645B61"/>
    <w:rsid w:val="00646E92"/>
    <w:rsid w:val="00656B82"/>
    <w:rsid w:val="00660E3E"/>
    <w:rsid w:val="00662E74"/>
    <w:rsid w:val="00663EF0"/>
    <w:rsid w:val="00680C23"/>
    <w:rsid w:val="00691371"/>
    <w:rsid w:val="00693766"/>
    <w:rsid w:val="006A3281"/>
    <w:rsid w:val="006A6BBD"/>
    <w:rsid w:val="006B2E1F"/>
    <w:rsid w:val="006B3A90"/>
    <w:rsid w:val="006B4888"/>
    <w:rsid w:val="006C2E45"/>
    <w:rsid w:val="006C359C"/>
    <w:rsid w:val="006C5579"/>
    <w:rsid w:val="006D5B3D"/>
    <w:rsid w:val="006D6E8B"/>
    <w:rsid w:val="006E25A1"/>
    <w:rsid w:val="006E305D"/>
    <w:rsid w:val="006E737D"/>
    <w:rsid w:val="006F773D"/>
    <w:rsid w:val="00702A0F"/>
    <w:rsid w:val="00720A24"/>
    <w:rsid w:val="00723845"/>
    <w:rsid w:val="00732386"/>
    <w:rsid w:val="0073514D"/>
    <w:rsid w:val="00741D80"/>
    <w:rsid w:val="007447F3"/>
    <w:rsid w:val="0075499F"/>
    <w:rsid w:val="00757335"/>
    <w:rsid w:val="00763B6F"/>
    <w:rsid w:val="007661C8"/>
    <w:rsid w:val="0077098D"/>
    <w:rsid w:val="007744D3"/>
    <w:rsid w:val="00783CDF"/>
    <w:rsid w:val="007931FA"/>
    <w:rsid w:val="007A4861"/>
    <w:rsid w:val="007A7BBA"/>
    <w:rsid w:val="007B030C"/>
    <w:rsid w:val="007B0C50"/>
    <w:rsid w:val="007B6EFD"/>
    <w:rsid w:val="007C1A43"/>
    <w:rsid w:val="007D166F"/>
    <w:rsid w:val="007D3E61"/>
    <w:rsid w:val="007D7506"/>
    <w:rsid w:val="007E08E8"/>
    <w:rsid w:val="007E0C2A"/>
    <w:rsid w:val="0080013E"/>
    <w:rsid w:val="008102F2"/>
    <w:rsid w:val="00813288"/>
    <w:rsid w:val="008168FC"/>
    <w:rsid w:val="00830996"/>
    <w:rsid w:val="00833C38"/>
    <w:rsid w:val="008345F1"/>
    <w:rsid w:val="00845049"/>
    <w:rsid w:val="00857E96"/>
    <w:rsid w:val="00865B07"/>
    <w:rsid w:val="008667EA"/>
    <w:rsid w:val="00867C97"/>
    <w:rsid w:val="0087637F"/>
    <w:rsid w:val="008821C1"/>
    <w:rsid w:val="00892AD5"/>
    <w:rsid w:val="008A1512"/>
    <w:rsid w:val="008C2884"/>
    <w:rsid w:val="008D1620"/>
    <w:rsid w:val="008D32B9"/>
    <w:rsid w:val="008D433B"/>
    <w:rsid w:val="008D5D3E"/>
    <w:rsid w:val="008E25CF"/>
    <w:rsid w:val="008E566E"/>
    <w:rsid w:val="008F73B9"/>
    <w:rsid w:val="0090148B"/>
    <w:rsid w:val="0090161A"/>
    <w:rsid w:val="00901EB6"/>
    <w:rsid w:val="00904C62"/>
    <w:rsid w:val="00922BA8"/>
    <w:rsid w:val="00924DAC"/>
    <w:rsid w:val="00927058"/>
    <w:rsid w:val="0093038F"/>
    <w:rsid w:val="0093055F"/>
    <w:rsid w:val="00934F7D"/>
    <w:rsid w:val="009369EF"/>
    <w:rsid w:val="00942750"/>
    <w:rsid w:val="009450CE"/>
    <w:rsid w:val="00947179"/>
    <w:rsid w:val="0095164B"/>
    <w:rsid w:val="00954090"/>
    <w:rsid w:val="009571D2"/>
    <w:rsid w:val="009573E7"/>
    <w:rsid w:val="00963E05"/>
    <w:rsid w:val="00967D54"/>
    <w:rsid w:val="00971028"/>
    <w:rsid w:val="00996483"/>
    <w:rsid w:val="00996F5A"/>
    <w:rsid w:val="009A7A0C"/>
    <w:rsid w:val="009B041A"/>
    <w:rsid w:val="009B7F2E"/>
    <w:rsid w:val="009C37C3"/>
    <w:rsid w:val="009C7C86"/>
    <w:rsid w:val="009D2FF7"/>
    <w:rsid w:val="009D7074"/>
    <w:rsid w:val="009D7EBC"/>
    <w:rsid w:val="009E62D5"/>
    <w:rsid w:val="009E7884"/>
    <w:rsid w:val="009E788A"/>
    <w:rsid w:val="009F0E08"/>
    <w:rsid w:val="009F1CE8"/>
    <w:rsid w:val="009F5BFC"/>
    <w:rsid w:val="009F7F15"/>
    <w:rsid w:val="00A1763D"/>
    <w:rsid w:val="00A17CEC"/>
    <w:rsid w:val="00A22F8A"/>
    <w:rsid w:val="00A27EF0"/>
    <w:rsid w:val="00A50B20"/>
    <w:rsid w:val="00A51390"/>
    <w:rsid w:val="00A60B71"/>
    <w:rsid w:val="00A60D13"/>
    <w:rsid w:val="00A663EB"/>
    <w:rsid w:val="00A704BC"/>
    <w:rsid w:val="00A71103"/>
    <w:rsid w:val="00A72745"/>
    <w:rsid w:val="00A76EFC"/>
    <w:rsid w:val="00A91010"/>
    <w:rsid w:val="00A9270A"/>
    <w:rsid w:val="00A936BC"/>
    <w:rsid w:val="00A946F7"/>
    <w:rsid w:val="00A97F29"/>
    <w:rsid w:val="00AA702E"/>
    <w:rsid w:val="00AB0964"/>
    <w:rsid w:val="00AB4DB1"/>
    <w:rsid w:val="00AB5011"/>
    <w:rsid w:val="00AC7368"/>
    <w:rsid w:val="00AD16B9"/>
    <w:rsid w:val="00AE377D"/>
    <w:rsid w:val="00AE3BDD"/>
    <w:rsid w:val="00AE6B74"/>
    <w:rsid w:val="00AE6E6D"/>
    <w:rsid w:val="00AF0EBA"/>
    <w:rsid w:val="00AF71BD"/>
    <w:rsid w:val="00B01D16"/>
    <w:rsid w:val="00B02007"/>
    <w:rsid w:val="00B02C8A"/>
    <w:rsid w:val="00B055ED"/>
    <w:rsid w:val="00B1749D"/>
    <w:rsid w:val="00B17FBD"/>
    <w:rsid w:val="00B231B4"/>
    <w:rsid w:val="00B234C2"/>
    <w:rsid w:val="00B244AF"/>
    <w:rsid w:val="00B315A6"/>
    <w:rsid w:val="00B31813"/>
    <w:rsid w:val="00B33365"/>
    <w:rsid w:val="00B52594"/>
    <w:rsid w:val="00B57B36"/>
    <w:rsid w:val="00B63D49"/>
    <w:rsid w:val="00B8686D"/>
    <w:rsid w:val="00B902DF"/>
    <w:rsid w:val="00B94D24"/>
    <w:rsid w:val="00BA280C"/>
    <w:rsid w:val="00BA7CD7"/>
    <w:rsid w:val="00BB0253"/>
    <w:rsid w:val="00BB1DDC"/>
    <w:rsid w:val="00BB6F69"/>
    <w:rsid w:val="00BC30C9"/>
    <w:rsid w:val="00BC6384"/>
    <w:rsid w:val="00BD7292"/>
    <w:rsid w:val="00BE3E58"/>
    <w:rsid w:val="00C01616"/>
    <w:rsid w:val="00C0162B"/>
    <w:rsid w:val="00C068ED"/>
    <w:rsid w:val="00C20767"/>
    <w:rsid w:val="00C218D9"/>
    <w:rsid w:val="00C219EF"/>
    <w:rsid w:val="00C345B1"/>
    <w:rsid w:val="00C40142"/>
    <w:rsid w:val="00C40C03"/>
    <w:rsid w:val="00C52F3D"/>
    <w:rsid w:val="00C57182"/>
    <w:rsid w:val="00C57863"/>
    <w:rsid w:val="00C655FD"/>
    <w:rsid w:val="00C65C08"/>
    <w:rsid w:val="00C75407"/>
    <w:rsid w:val="00C870A8"/>
    <w:rsid w:val="00C94434"/>
    <w:rsid w:val="00CA0D75"/>
    <w:rsid w:val="00CA1C95"/>
    <w:rsid w:val="00CA5A9C"/>
    <w:rsid w:val="00CB4CC5"/>
    <w:rsid w:val="00CC3614"/>
    <w:rsid w:val="00CC4C20"/>
    <w:rsid w:val="00CC4D2D"/>
    <w:rsid w:val="00CD0D97"/>
    <w:rsid w:val="00CD3517"/>
    <w:rsid w:val="00CD5FE2"/>
    <w:rsid w:val="00CE113B"/>
    <w:rsid w:val="00CE7C68"/>
    <w:rsid w:val="00D00CBE"/>
    <w:rsid w:val="00D02B4C"/>
    <w:rsid w:val="00D040C4"/>
    <w:rsid w:val="00D22971"/>
    <w:rsid w:val="00D46E81"/>
    <w:rsid w:val="00D55043"/>
    <w:rsid w:val="00D57C84"/>
    <w:rsid w:val="00D6057D"/>
    <w:rsid w:val="00D66ACA"/>
    <w:rsid w:val="00D836C5"/>
    <w:rsid w:val="00D84576"/>
    <w:rsid w:val="00D870DB"/>
    <w:rsid w:val="00DA1399"/>
    <w:rsid w:val="00DA24C6"/>
    <w:rsid w:val="00DA3BEA"/>
    <w:rsid w:val="00DA4D7B"/>
    <w:rsid w:val="00DD2236"/>
    <w:rsid w:val="00DE264A"/>
    <w:rsid w:val="00DE325D"/>
    <w:rsid w:val="00DF5072"/>
    <w:rsid w:val="00E02D18"/>
    <w:rsid w:val="00E041E7"/>
    <w:rsid w:val="00E05E40"/>
    <w:rsid w:val="00E076CB"/>
    <w:rsid w:val="00E10E36"/>
    <w:rsid w:val="00E11482"/>
    <w:rsid w:val="00E13373"/>
    <w:rsid w:val="00E201F6"/>
    <w:rsid w:val="00E23CA1"/>
    <w:rsid w:val="00E409A8"/>
    <w:rsid w:val="00E45272"/>
    <w:rsid w:val="00E47B1B"/>
    <w:rsid w:val="00E50C12"/>
    <w:rsid w:val="00E50E1F"/>
    <w:rsid w:val="00E54BD6"/>
    <w:rsid w:val="00E65B91"/>
    <w:rsid w:val="00E716BC"/>
    <w:rsid w:val="00E7209D"/>
    <w:rsid w:val="00E738B7"/>
    <w:rsid w:val="00E77223"/>
    <w:rsid w:val="00E80A80"/>
    <w:rsid w:val="00E8528B"/>
    <w:rsid w:val="00E85B94"/>
    <w:rsid w:val="00E978D0"/>
    <w:rsid w:val="00EA4613"/>
    <w:rsid w:val="00EA7F91"/>
    <w:rsid w:val="00EB1523"/>
    <w:rsid w:val="00EB45A3"/>
    <w:rsid w:val="00EB535C"/>
    <w:rsid w:val="00EC0E49"/>
    <w:rsid w:val="00EC101F"/>
    <w:rsid w:val="00EC1D9F"/>
    <w:rsid w:val="00EC4719"/>
    <w:rsid w:val="00ED125B"/>
    <w:rsid w:val="00ED4EEF"/>
    <w:rsid w:val="00EE0131"/>
    <w:rsid w:val="00EE17B0"/>
    <w:rsid w:val="00EE41EB"/>
    <w:rsid w:val="00EE7FCF"/>
    <w:rsid w:val="00EF06D9"/>
    <w:rsid w:val="00F03619"/>
    <w:rsid w:val="00F14B64"/>
    <w:rsid w:val="00F30C64"/>
    <w:rsid w:val="00F32C19"/>
    <w:rsid w:val="00F32CDB"/>
    <w:rsid w:val="00F42BDA"/>
    <w:rsid w:val="00F565FE"/>
    <w:rsid w:val="00F63A70"/>
    <w:rsid w:val="00F75052"/>
    <w:rsid w:val="00F833A4"/>
    <w:rsid w:val="00F84D5C"/>
    <w:rsid w:val="00F92681"/>
    <w:rsid w:val="00F94208"/>
    <w:rsid w:val="00FA21D0"/>
    <w:rsid w:val="00FA417B"/>
    <w:rsid w:val="00FA5F5F"/>
    <w:rsid w:val="00FB730C"/>
    <w:rsid w:val="00FC2695"/>
    <w:rsid w:val="00FC3E03"/>
    <w:rsid w:val="00FC3FC1"/>
    <w:rsid w:val="00FE5F89"/>
    <w:rsid w:val="00FF496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B9D8C02D-666F-4D79-974F-19A7036B0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h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asimples1">
    <w:name w:val="Table Simple 1"/>
    <w:basedOn w:val="Tabe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rio">
    <w:name w:val="annotation reference"/>
    <w:basedOn w:val="Fontepargpadro"/>
    <w:uiPriority w:val="99"/>
    <w:semiHidden/>
    <w:unhideWhenUsed/>
    <w:rsid w:val="004577FE"/>
    <w:rPr>
      <w:sz w:val="16"/>
      <w:szCs w:val="16"/>
    </w:rPr>
  </w:style>
  <w:style w:type="paragraph" w:styleId="Textodebalo">
    <w:name w:val="Balloon Text"/>
    <w:basedOn w:val="Normal"/>
    <w:link w:val="TextodebaloChar"/>
    <w:uiPriority w:val="99"/>
    <w:semiHidden/>
    <w:unhideWhenUsed/>
    <w:rsid w:val="000D34B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texto2">
    <w:name w:val="Body Text 2"/>
    <w:basedOn w:val="Normal"/>
    <w:link w:val="Corpodetexto2Char"/>
    <w:uiPriority w:val="99"/>
    <w:semiHidden/>
    <w:unhideWhenUsed/>
    <w:rsid w:val="0003148D"/>
    <w:pPr>
      <w:spacing w:after="120" w:line="480" w:lineRule="auto"/>
    </w:pPr>
  </w:style>
  <w:style w:type="character" w:customStyle="1" w:styleId="Corpodetexto2Char">
    <w:name w:val="Corpo de texto 2 Char"/>
    <w:basedOn w:val="Fontepargpadro"/>
    <w:link w:val="Corpodetexto2"/>
    <w:uiPriority w:val="99"/>
    <w:semiHidden/>
    <w:rsid w:val="0003148D"/>
  </w:style>
  <w:style w:type="paragraph" w:styleId="Corpodetexto3">
    <w:name w:val="Body Text 3"/>
    <w:basedOn w:val="Normal"/>
    <w:link w:val="Corpodetexto3Char"/>
    <w:uiPriority w:val="99"/>
    <w:semiHidden/>
    <w:unhideWhenUsed/>
    <w:rsid w:val="0003148D"/>
    <w:pPr>
      <w:spacing w:after="120"/>
    </w:pPr>
    <w:rPr>
      <w:sz w:val="16"/>
      <w:szCs w:val="16"/>
    </w:rPr>
  </w:style>
  <w:style w:type="character" w:customStyle="1" w:styleId="Corpodetexto3Char">
    <w:name w:val="Corpo de texto 3 Char"/>
    <w:basedOn w:val="Fontepargpadro"/>
    <w:link w:val="Corpodetexto3"/>
    <w:uiPriority w:val="99"/>
    <w:semiHidden/>
    <w:rsid w:val="0003148D"/>
    <w:rPr>
      <w:sz w:val="16"/>
      <w:szCs w:val="16"/>
    </w:rPr>
  </w:style>
  <w:style w:type="paragraph" w:styleId="Corpodetexto">
    <w:name w:val="Body Text"/>
    <w:basedOn w:val="Normal"/>
    <w:link w:val="CorpodetextoChar"/>
    <w:uiPriority w:val="99"/>
    <w:semiHidden/>
    <w:unhideWhenUsed/>
    <w:rsid w:val="0003148D"/>
    <w:pPr>
      <w:spacing w:after="120"/>
    </w:pPr>
  </w:style>
  <w:style w:type="character" w:customStyle="1" w:styleId="CorpodetextoChar">
    <w:name w:val="Corpo de texto Char"/>
    <w:basedOn w:val="Fontepargpadro"/>
    <w:link w:val="Corpodetexto"/>
    <w:uiPriority w:val="99"/>
    <w:semiHidden/>
    <w:rsid w:val="0003148D"/>
  </w:style>
  <w:style w:type="paragraph" w:styleId="Data">
    <w:name w:val="Date"/>
    <w:basedOn w:val="Normal"/>
    <w:next w:val="Normal"/>
    <w:link w:val="DataChar"/>
    <w:uiPriority w:val="99"/>
    <w:semiHidden/>
    <w:unhideWhenUsed/>
    <w:rsid w:val="0003148D"/>
  </w:style>
  <w:style w:type="character" w:customStyle="1" w:styleId="DataChar">
    <w:name w:val="Data Char"/>
    <w:basedOn w:val="Fontepargpadro"/>
    <w:link w:val="Data"/>
    <w:uiPriority w:val="99"/>
    <w:semiHidden/>
    <w:rsid w:val="0003148D"/>
  </w:style>
  <w:style w:type="paragraph" w:styleId="Legenda">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Listadecontinuao">
    <w:name w:val="List Continue"/>
    <w:basedOn w:val="Normal"/>
    <w:uiPriority w:val="99"/>
    <w:semiHidden/>
    <w:unhideWhenUsed/>
    <w:rsid w:val="0003148D"/>
    <w:pPr>
      <w:spacing w:after="120"/>
      <w:ind w:left="283"/>
      <w:contextualSpacing/>
    </w:pPr>
  </w:style>
  <w:style w:type="paragraph" w:styleId="Listadecontinuao2">
    <w:name w:val="List Continue 2"/>
    <w:basedOn w:val="Normal"/>
    <w:uiPriority w:val="99"/>
    <w:semiHidden/>
    <w:unhideWhenUsed/>
    <w:rsid w:val="0003148D"/>
    <w:pPr>
      <w:spacing w:after="120"/>
      <w:ind w:left="566"/>
      <w:contextualSpacing/>
    </w:pPr>
  </w:style>
  <w:style w:type="paragraph" w:styleId="Listadecontinuao3">
    <w:name w:val="List Continue 3"/>
    <w:basedOn w:val="Normal"/>
    <w:uiPriority w:val="99"/>
    <w:semiHidden/>
    <w:unhideWhenUsed/>
    <w:rsid w:val="0003148D"/>
    <w:pPr>
      <w:spacing w:after="120"/>
      <w:ind w:left="849"/>
      <w:contextualSpacing/>
    </w:pPr>
  </w:style>
  <w:style w:type="paragraph" w:styleId="Listadecontinuao4">
    <w:name w:val="List Continue 4"/>
    <w:basedOn w:val="Normal"/>
    <w:uiPriority w:val="99"/>
    <w:semiHidden/>
    <w:unhideWhenUsed/>
    <w:rsid w:val="0003148D"/>
    <w:pPr>
      <w:spacing w:after="120"/>
      <w:ind w:left="1132"/>
      <w:contextualSpacing/>
    </w:pPr>
  </w:style>
  <w:style w:type="paragraph" w:styleId="Listadecontinuao5">
    <w:name w:val="List Continue 5"/>
    <w:basedOn w:val="Normal"/>
    <w:uiPriority w:val="99"/>
    <w:semiHidden/>
    <w:unhideWhenUsed/>
    <w:rsid w:val="0003148D"/>
    <w:pPr>
      <w:spacing w:after="120"/>
      <w:ind w:left="1415"/>
      <w:contextualSpacing/>
    </w:pPr>
  </w:style>
  <w:style w:type="paragraph" w:styleId="Assinatura">
    <w:name w:val="Signature"/>
    <w:basedOn w:val="Normal"/>
    <w:link w:val="AssinaturaChar"/>
    <w:uiPriority w:val="99"/>
    <w:semiHidden/>
    <w:unhideWhenUsed/>
    <w:rsid w:val="0003148D"/>
    <w:pPr>
      <w:spacing w:line="240" w:lineRule="auto"/>
      <w:ind w:left="4252"/>
    </w:pPr>
  </w:style>
  <w:style w:type="character" w:customStyle="1" w:styleId="AssinaturaChar">
    <w:name w:val="Assinatura Char"/>
    <w:basedOn w:val="Fontepargpadro"/>
    <w:link w:val="Assinatura"/>
    <w:uiPriority w:val="99"/>
    <w:semiHidden/>
    <w:rsid w:val="0003148D"/>
  </w:style>
  <w:style w:type="paragraph" w:styleId="AssinaturadeEmail">
    <w:name w:val="E-mail Signature"/>
    <w:basedOn w:val="Normal"/>
    <w:link w:val="AssinaturadeEmailChar"/>
    <w:uiPriority w:val="99"/>
    <w:semiHidden/>
    <w:unhideWhenUsed/>
    <w:rsid w:val="0003148D"/>
    <w:pPr>
      <w:spacing w:line="240" w:lineRule="auto"/>
    </w:pPr>
  </w:style>
  <w:style w:type="character" w:customStyle="1" w:styleId="AssinaturadeEmailChar">
    <w:name w:val="Assinatura de Email Char"/>
    <w:basedOn w:val="Fontepargpadro"/>
    <w:link w:val="AssinaturadeEmail"/>
    <w:uiPriority w:val="99"/>
    <w:semiHidden/>
    <w:rsid w:val="0003148D"/>
  </w:style>
  <w:style w:type="paragraph" w:styleId="Saudao">
    <w:name w:val="Salutation"/>
    <w:basedOn w:val="Normal"/>
    <w:next w:val="Normal"/>
    <w:link w:val="SaudaoChar"/>
    <w:uiPriority w:val="99"/>
    <w:semiHidden/>
    <w:unhideWhenUsed/>
    <w:rsid w:val="0003148D"/>
  </w:style>
  <w:style w:type="character" w:customStyle="1" w:styleId="SaudaoChar">
    <w:name w:val="Saudação Char"/>
    <w:basedOn w:val="Fontepargpadro"/>
    <w:link w:val="Saudao"/>
    <w:uiPriority w:val="99"/>
    <w:semiHidden/>
    <w:rsid w:val="0003148D"/>
  </w:style>
  <w:style w:type="paragraph" w:styleId="Encerramento">
    <w:name w:val="Closing"/>
    <w:basedOn w:val="Normal"/>
    <w:link w:val="EncerramentoChar"/>
    <w:uiPriority w:val="99"/>
    <w:semiHidden/>
    <w:unhideWhenUsed/>
    <w:rsid w:val="0003148D"/>
    <w:pPr>
      <w:spacing w:line="240" w:lineRule="auto"/>
      <w:ind w:left="4252"/>
    </w:pPr>
  </w:style>
  <w:style w:type="character" w:customStyle="1" w:styleId="EncerramentoChar">
    <w:name w:val="Encerramento Char"/>
    <w:basedOn w:val="Fontepargpadro"/>
    <w:link w:val="Encerramento"/>
    <w:uiPriority w:val="99"/>
    <w:semiHidden/>
    <w:rsid w:val="0003148D"/>
  </w:style>
  <w:style w:type="paragraph" w:styleId="Remissivo1">
    <w:name w:val="index 1"/>
    <w:basedOn w:val="Normal"/>
    <w:next w:val="Normal"/>
    <w:autoRedefine/>
    <w:uiPriority w:val="99"/>
    <w:semiHidden/>
    <w:unhideWhenUsed/>
    <w:rsid w:val="0003148D"/>
    <w:pPr>
      <w:spacing w:line="240" w:lineRule="auto"/>
      <w:ind w:left="220" w:hanging="220"/>
    </w:pPr>
  </w:style>
  <w:style w:type="paragraph" w:styleId="Remissivo2">
    <w:name w:val="index 2"/>
    <w:basedOn w:val="Normal"/>
    <w:next w:val="Normal"/>
    <w:autoRedefine/>
    <w:uiPriority w:val="99"/>
    <w:semiHidden/>
    <w:unhideWhenUsed/>
    <w:rsid w:val="0003148D"/>
    <w:pPr>
      <w:spacing w:line="240" w:lineRule="auto"/>
      <w:ind w:left="440" w:hanging="220"/>
    </w:pPr>
  </w:style>
  <w:style w:type="paragraph" w:styleId="Remissivo3">
    <w:name w:val="index 3"/>
    <w:basedOn w:val="Normal"/>
    <w:next w:val="Normal"/>
    <w:autoRedefine/>
    <w:uiPriority w:val="99"/>
    <w:semiHidden/>
    <w:unhideWhenUsed/>
    <w:rsid w:val="0003148D"/>
    <w:pPr>
      <w:spacing w:line="240" w:lineRule="auto"/>
      <w:ind w:left="660" w:hanging="220"/>
    </w:pPr>
  </w:style>
  <w:style w:type="paragraph" w:styleId="Remissivo4">
    <w:name w:val="index 4"/>
    <w:basedOn w:val="Normal"/>
    <w:next w:val="Normal"/>
    <w:autoRedefine/>
    <w:uiPriority w:val="99"/>
    <w:semiHidden/>
    <w:unhideWhenUsed/>
    <w:rsid w:val="0003148D"/>
    <w:pPr>
      <w:spacing w:line="240" w:lineRule="auto"/>
      <w:ind w:left="880" w:hanging="220"/>
    </w:pPr>
  </w:style>
  <w:style w:type="paragraph" w:styleId="Remissivo5">
    <w:name w:val="index 5"/>
    <w:basedOn w:val="Normal"/>
    <w:next w:val="Normal"/>
    <w:autoRedefine/>
    <w:uiPriority w:val="99"/>
    <w:semiHidden/>
    <w:unhideWhenUsed/>
    <w:rsid w:val="0003148D"/>
    <w:pPr>
      <w:spacing w:line="240" w:lineRule="auto"/>
      <w:ind w:left="1100" w:hanging="220"/>
    </w:pPr>
  </w:style>
  <w:style w:type="paragraph" w:styleId="Remissivo6">
    <w:name w:val="index 6"/>
    <w:basedOn w:val="Normal"/>
    <w:next w:val="Normal"/>
    <w:autoRedefine/>
    <w:uiPriority w:val="99"/>
    <w:semiHidden/>
    <w:unhideWhenUsed/>
    <w:rsid w:val="0003148D"/>
    <w:pPr>
      <w:spacing w:line="240" w:lineRule="auto"/>
      <w:ind w:left="1320" w:hanging="220"/>
    </w:pPr>
  </w:style>
  <w:style w:type="paragraph" w:styleId="Remissivo7">
    <w:name w:val="index 7"/>
    <w:basedOn w:val="Normal"/>
    <w:next w:val="Normal"/>
    <w:autoRedefine/>
    <w:uiPriority w:val="99"/>
    <w:semiHidden/>
    <w:unhideWhenUsed/>
    <w:rsid w:val="0003148D"/>
    <w:pPr>
      <w:spacing w:line="240" w:lineRule="auto"/>
      <w:ind w:left="1540" w:hanging="220"/>
    </w:pPr>
  </w:style>
  <w:style w:type="paragraph" w:styleId="Remissivo8">
    <w:name w:val="index 8"/>
    <w:basedOn w:val="Normal"/>
    <w:next w:val="Normal"/>
    <w:autoRedefine/>
    <w:uiPriority w:val="99"/>
    <w:semiHidden/>
    <w:unhideWhenUsed/>
    <w:rsid w:val="0003148D"/>
    <w:pPr>
      <w:spacing w:line="240" w:lineRule="auto"/>
      <w:ind w:left="1760" w:hanging="220"/>
    </w:pPr>
  </w:style>
  <w:style w:type="paragraph" w:styleId="Remissivo9">
    <w:name w:val="index 9"/>
    <w:basedOn w:val="Normal"/>
    <w:next w:val="Normal"/>
    <w:autoRedefine/>
    <w:uiPriority w:val="99"/>
    <w:semiHidden/>
    <w:unhideWhenUsed/>
    <w:rsid w:val="0003148D"/>
    <w:pPr>
      <w:spacing w:line="240" w:lineRule="auto"/>
      <w:ind w:left="1980" w:hanging="220"/>
    </w:pPr>
  </w:style>
  <w:style w:type="paragraph" w:styleId="ndicedeilustraes">
    <w:name w:val="table of figures"/>
    <w:basedOn w:val="Normal"/>
    <w:next w:val="Normal"/>
    <w:uiPriority w:val="99"/>
    <w:semiHidden/>
    <w:unhideWhenUsed/>
    <w:rsid w:val="0003148D"/>
  </w:style>
  <w:style w:type="paragraph" w:styleId="ndicedeautoridades">
    <w:name w:val="table of authorities"/>
    <w:basedOn w:val="Normal"/>
    <w:next w:val="Normal"/>
    <w:uiPriority w:val="99"/>
    <w:semiHidden/>
    <w:unhideWhenUsed/>
    <w:rsid w:val="0003148D"/>
    <w:pPr>
      <w:ind w:left="220" w:hanging="220"/>
    </w:pPr>
  </w:style>
  <w:style w:type="paragraph" w:styleId="Destinatrio">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dereoHTML">
    <w:name w:val="HTML Address"/>
    <w:basedOn w:val="Normal"/>
    <w:link w:val="EndereoHTMLChar"/>
    <w:uiPriority w:val="99"/>
    <w:semiHidden/>
    <w:unhideWhenUsed/>
    <w:rsid w:val="0003148D"/>
    <w:pPr>
      <w:spacing w:line="240" w:lineRule="auto"/>
    </w:pPr>
    <w:rPr>
      <w:i/>
      <w:iCs/>
    </w:rPr>
  </w:style>
  <w:style w:type="character" w:customStyle="1" w:styleId="EndereoHTMLChar">
    <w:name w:val="Endereço HTML Char"/>
    <w:basedOn w:val="Fontepargpadro"/>
    <w:link w:val="EndereoHTML"/>
    <w:uiPriority w:val="99"/>
    <w:semiHidden/>
    <w:rsid w:val="0003148D"/>
    <w:rPr>
      <w:i/>
      <w:iCs/>
    </w:rPr>
  </w:style>
  <w:style w:type="paragraph" w:styleId="Remetent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Cabealhodamensagem">
    <w:name w:val="Message Header"/>
    <w:basedOn w:val="Normal"/>
    <w:link w:val="Cabealhodamensagem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CabealhodamensagemChar">
    <w:name w:val="Cabeçalho da mensagem Char"/>
    <w:basedOn w:val="Fontepargpadro"/>
    <w:link w:val="Cabealhodamensagem"/>
    <w:uiPriority w:val="99"/>
    <w:semiHidden/>
    <w:rsid w:val="0003148D"/>
    <w:rPr>
      <w:rFonts w:asciiTheme="majorHAnsi" w:eastAsiaTheme="majorEastAsia" w:hAnsiTheme="majorHAnsi" w:cstheme="majorBidi"/>
      <w:sz w:val="24"/>
      <w:szCs w:val="24"/>
      <w:shd w:val="pct20" w:color="auto" w:fill="auto"/>
    </w:rPr>
  </w:style>
  <w:style w:type="paragraph" w:styleId="Ttulodanota">
    <w:name w:val="Note Heading"/>
    <w:basedOn w:val="Normal"/>
    <w:next w:val="Normal"/>
    <w:link w:val="TtulodanotaChar"/>
    <w:uiPriority w:val="99"/>
    <w:semiHidden/>
    <w:unhideWhenUsed/>
    <w:rsid w:val="0003148D"/>
    <w:pPr>
      <w:spacing w:line="240" w:lineRule="auto"/>
    </w:pPr>
  </w:style>
  <w:style w:type="character" w:customStyle="1" w:styleId="TtulodanotaChar">
    <w:name w:val="Título da nota Char"/>
    <w:basedOn w:val="Fontepargpadro"/>
    <w:link w:val="Ttulodanota"/>
    <w:uiPriority w:val="99"/>
    <w:semiHidden/>
    <w:rsid w:val="0003148D"/>
  </w:style>
  <w:style w:type="paragraph" w:styleId="MapadoDocumento">
    <w:name w:val="Document Map"/>
    <w:basedOn w:val="Normal"/>
    <w:link w:val="MapadoDocumentoChar"/>
    <w:uiPriority w:val="99"/>
    <w:semiHidden/>
    <w:unhideWhenUsed/>
    <w:rsid w:val="0003148D"/>
    <w:pPr>
      <w:spacing w:line="240" w:lineRule="auto"/>
    </w:pPr>
    <w:rPr>
      <w:rFonts w:ascii="Tahoma" w:hAnsi="Tahoma" w:cs="Tahoma"/>
      <w:sz w:val="16"/>
      <w:szCs w:val="16"/>
    </w:rPr>
  </w:style>
  <w:style w:type="character" w:customStyle="1" w:styleId="MapadoDocumentoChar">
    <w:name w:val="Mapa do Documento Char"/>
    <w:basedOn w:val="Fontepargpadro"/>
    <w:link w:val="Mapado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Numerada">
    <w:name w:val="List Number"/>
    <w:basedOn w:val="Normal"/>
    <w:uiPriority w:val="99"/>
    <w:semiHidden/>
    <w:unhideWhenUsed/>
    <w:rsid w:val="0003148D"/>
    <w:pPr>
      <w:numPr>
        <w:numId w:val="2"/>
      </w:numPr>
      <w:contextualSpacing/>
    </w:pPr>
  </w:style>
  <w:style w:type="paragraph" w:styleId="Numerada2">
    <w:name w:val="List Number 2"/>
    <w:basedOn w:val="Normal"/>
    <w:uiPriority w:val="99"/>
    <w:semiHidden/>
    <w:unhideWhenUsed/>
    <w:rsid w:val="0003148D"/>
    <w:pPr>
      <w:numPr>
        <w:numId w:val="3"/>
      </w:numPr>
      <w:contextualSpacing/>
    </w:pPr>
  </w:style>
  <w:style w:type="paragraph" w:styleId="Numerada3">
    <w:name w:val="List Number 3"/>
    <w:basedOn w:val="Normal"/>
    <w:uiPriority w:val="99"/>
    <w:semiHidden/>
    <w:unhideWhenUsed/>
    <w:rsid w:val="0003148D"/>
    <w:pPr>
      <w:numPr>
        <w:numId w:val="4"/>
      </w:numPr>
      <w:contextualSpacing/>
    </w:pPr>
  </w:style>
  <w:style w:type="paragraph" w:styleId="Numerada4">
    <w:name w:val="List Number 4"/>
    <w:basedOn w:val="Normal"/>
    <w:uiPriority w:val="99"/>
    <w:semiHidden/>
    <w:unhideWhenUsed/>
    <w:rsid w:val="0003148D"/>
    <w:pPr>
      <w:numPr>
        <w:numId w:val="5"/>
      </w:numPr>
      <w:contextualSpacing/>
    </w:pPr>
  </w:style>
  <w:style w:type="paragraph" w:styleId="Numerada5">
    <w:name w:val="List Number 5"/>
    <w:basedOn w:val="Normal"/>
    <w:uiPriority w:val="99"/>
    <w:semiHidden/>
    <w:unhideWhenUsed/>
    <w:rsid w:val="0003148D"/>
    <w:pPr>
      <w:numPr>
        <w:numId w:val="6"/>
      </w:numPr>
      <w:contextualSpacing/>
    </w:pPr>
  </w:style>
  <w:style w:type="paragraph" w:styleId="Pr-formataoHTML">
    <w:name w:val="HTML Preformatted"/>
    <w:basedOn w:val="Normal"/>
    <w:link w:val="Pr-formataoHTMLChar"/>
    <w:uiPriority w:val="99"/>
    <w:semiHidden/>
    <w:unhideWhenUsed/>
    <w:rsid w:val="0003148D"/>
    <w:pPr>
      <w:spacing w:line="240" w:lineRule="auto"/>
    </w:pPr>
    <w:rPr>
      <w:rFonts w:ascii="Consolas" w:hAnsi="Consolas" w:cs="Consolas"/>
    </w:rPr>
  </w:style>
  <w:style w:type="character" w:customStyle="1" w:styleId="Pr-formataoHTMLChar">
    <w:name w:val="Pré-formatação HTML Char"/>
    <w:basedOn w:val="Fontepargpadro"/>
    <w:link w:val="Pr-formataoHTML"/>
    <w:uiPriority w:val="99"/>
    <w:semiHidden/>
    <w:rsid w:val="0003148D"/>
    <w:rPr>
      <w:rFonts w:ascii="Consolas" w:hAnsi="Consolas" w:cs="Consolas"/>
      <w:sz w:val="20"/>
      <w:szCs w:val="20"/>
    </w:rPr>
  </w:style>
  <w:style w:type="paragraph" w:styleId="Primeirorecuodecorpodetexto">
    <w:name w:val="Body Text First Indent"/>
    <w:basedOn w:val="Corpodetexto"/>
    <w:link w:val="PrimeirorecuodecorpodetextoChar"/>
    <w:uiPriority w:val="99"/>
    <w:semiHidden/>
    <w:unhideWhenUsed/>
    <w:rsid w:val="0003148D"/>
    <w:pPr>
      <w:spacing w:after="200"/>
      <w:ind w:firstLine="360"/>
    </w:pPr>
  </w:style>
  <w:style w:type="character" w:customStyle="1" w:styleId="PrimeirorecuodecorpodetextoChar">
    <w:name w:val="Primeiro recuo de corpo de texto Char"/>
    <w:basedOn w:val="CorpodetextoChar"/>
    <w:link w:val="Primeirorecuodecorpodetexto"/>
    <w:uiPriority w:val="99"/>
    <w:semiHidden/>
    <w:rsid w:val="0003148D"/>
  </w:style>
  <w:style w:type="paragraph" w:styleId="Recuodecorpodetexto">
    <w:name w:val="Body Text Indent"/>
    <w:basedOn w:val="Normal"/>
    <w:link w:val="RecuodecorpodetextoChar"/>
    <w:uiPriority w:val="99"/>
    <w:semiHidden/>
    <w:unhideWhenUsed/>
    <w:rsid w:val="0003148D"/>
    <w:pPr>
      <w:spacing w:after="120"/>
      <w:ind w:left="283"/>
    </w:pPr>
  </w:style>
  <w:style w:type="character" w:customStyle="1" w:styleId="RecuodecorpodetextoChar">
    <w:name w:val="Recuo de corpo de texto Char"/>
    <w:basedOn w:val="Fontepargpadro"/>
    <w:link w:val="Recuodecorpodetexto"/>
    <w:uiPriority w:val="99"/>
    <w:semiHidden/>
    <w:rsid w:val="0003148D"/>
  </w:style>
  <w:style w:type="paragraph" w:styleId="Primeirorecuodecorpodetexto2">
    <w:name w:val="Body Text First Indent 2"/>
    <w:basedOn w:val="Recuodecorpodetexto"/>
    <w:link w:val="Primeirorecuodecorpodetexto2Char"/>
    <w:uiPriority w:val="99"/>
    <w:semiHidden/>
    <w:unhideWhenUsed/>
    <w:rsid w:val="0003148D"/>
    <w:pPr>
      <w:spacing w:after="200"/>
      <w:ind w:left="360" w:firstLine="360"/>
    </w:pPr>
  </w:style>
  <w:style w:type="character" w:customStyle="1" w:styleId="Primeirorecuodecorpodetexto2Char">
    <w:name w:val="Primeiro recuo de corpo de texto 2 Char"/>
    <w:basedOn w:val="RecuodecorpodetextoChar"/>
    <w:link w:val="Primeirorecuodecorpodetexto2"/>
    <w:uiPriority w:val="99"/>
    <w:semiHidden/>
    <w:rsid w:val="0003148D"/>
  </w:style>
  <w:style w:type="paragraph" w:styleId="Commarcadores">
    <w:name w:val="List Bullet"/>
    <w:basedOn w:val="Normal"/>
    <w:uiPriority w:val="99"/>
    <w:semiHidden/>
    <w:unhideWhenUsed/>
    <w:rsid w:val="0003148D"/>
    <w:pPr>
      <w:numPr>
        <w:numId w:val="7"/>
      </w:numPr>
      <w:contextualSpacing/>
    </w:pPr>
  </w:style>
  <w:style w:type="paragraph" w:styleId="Commarcadores2">
    <w:name w:val="List Bullet 2"/>
    <w:basedOn w:val="Normal"/>
    <w:uiPriority w:val="99"/>
    <w:semiHidden/>
    <w:unhideWhenUsed/>
    <w:rsid w:val="0003148D"/>
    <w:pPr>
      <w:numPr>
        <w:numId w:val="8"/>
      </w:numPr>
      <w:contextualSpacing/>
    </w:pPr>
  </w:style>
  <w:style w:type="paragraph" w:styleId="Commarcadores3">
    <w:name w:val="List Bullet 3"/>
    <w:basedOn w:val="Normal"/>
    <w:uiPriority w:val="99"/>
    <w:semiHidden/>
    <w:unhideWhenUsed/>
    <w:rsid w:val="0003148D"/>
    <w:pPr>
      <w:numPr>
        <w:numId w:val="9"/>
      </w:numPr>
      <w:contextualSpacing/>
    </w:pPr>
  </w:style>
  <w:style w:type="paragraph" w:styleId="Commarcadores4">
    <w:name w:val="List Bullet 4"/>
    <w:basedOn w:val="Normal"/>
    <w:uiPriority w:val="99"/>
    <w:semiHidden/>
    <w:unhideWhenUsed/>
    <w:rsid w:val="0003148D"/>
    <w:pPr>
      <w:numPr>
        <w:numId w:val="10"/>
      </w:numPr>
      <w:contextualSpacing/>
    </w:pPr>
  </w:style>
  <w:style w:type="paragraph" w:styleId="Commarcadores5">
    <w:name w:val="List Bullet 5"/>
    <w:basedOn w:val="Normal"/>
    <w:uiPriority w:val="99"/>
    <w:semiHidden/>
    <w:unhideWhenUsed/>
    <w:rsid w:val="0003148D"/>
    <w:pPr>
      <w:numPr>
        <w:numId w:val="11"/>
      </w:numPr>
      <w:contextualSpacing/>
    </w:pPr>
  </w:style>
  <w:style w:type="paragraph" w:styleId="Recuodecorpodetexto2">
    <w:name w:val="Body Text Indent 2"/>
    <w:basedOn w:val="Normal"/>
    <w:link w:val="Recuodecorpodetexto2Char"/>
    <w:uiPriority w:val="99"/>
    <w:semiHidden/>
    <w:unhideWhenUsed/>
    <w:rsid w:val="0003148D"/>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03148D"/>
  </w:style>
  <w:style w:type="paragraph" w:styleId="Recuodecorpodetexto3">
    <w:name w:val="Body Text Indent 3"/>
    <w:basedOn w:val="Normal"/>
    <w:link w:val="Recuodecorpodetexto3Char"/>
    <w:uiPriority w:val="99"/>
    <w:semiHidden/>
    <w:unhideWhenUsed/>
    <w:rsid w:val="0003148D"/>
    <w:pPr>
      <w:spacing w:after="120"/>
      <w:ind w:left="283"/>
    </w:pPr>
    <w:rPr>
      <w:sz w:val="16"/>
      <w:szCs w:val="16"/>
    </w:rPr>
  </w:style>
  <w:style w:type="character" w:customStyle="1" w:styleId="Recuodecorpodetexto3Char">
    <w:name w:val="Recuo de corpo de texto 3 Char"/>
    <w:basedOn w:val="Fontepargpadro"/>
    <w:link w:val="Recuodecorpodetexto3"/>
    <w:uiPriority w:val="99"/>
    <w:semiHidden/>
    <w:rsid w:val="0003148D"/>
    <w:rPr>
      <w:sz w:val="16"/>
      <w:szCs w:val="16"/>
    </w:rPr>
  </w:style>
  <w:style w:type="paragraph" w:styleId="Recuonormal">
    <w:name w:val="Normal Indent"/>
    <w:basedOn w:val="Normal"/>
    <w:uiPriority w:val="99"/>
    <w:semiHidden/>
    <w:unhideWhenUsed/>
    <w:rsid w:val="0003148D"/>
    <w:pPr>
      <w:ind w:left="720"/>
    </w:pPr>
  </w:style>
  <w:style w:type="paragraph" w:styleId="Textodecomentrio">
    <w:name w:val="annotation text"/>
    <w:basedOn w:val="Normal"/>
    <w:link w:val="TextodecomentrioChar"/>
    <w:uiPriority w:val="99"/>
    <w:unhideWhenUsed/>
    <w:rsid w:val="0003148D"/>
    <w:pPr>
      <w:spacing w:line="240" w:lineRule="auto"/>
    </w:pPr>
  </w:style>
  <w:style w:type="character" w:customStyle="1" w:styleId="TextodecomentrioChar">
    <w:name w:val="Texto de comentário Char"/>
    <w:basedOn w:val="Fontepargpadro"/>
    <w:link w:val="Textodecomentrio"/>
    <w:uiPriority w:val="99"/>
    <w:rsid w:val="0003148D"/>
    <w:rPr>
      <w:sz w:val="20"/>
      <w:szCs w:val="20"/>
    </w:rPr>
  </w:style>
  <w:style w:type="paragraph" w:styleId="Assuntodocomentrio">
    <w:name w:val="annotation subject"/>
    <w:basedOn w:val="Textodecomentrio"/>
    <w:next w:val="Textodecomentrio"/>
    <w:link w:val="AssuntodocomentrioChar"/>
    <w:uiPriority w:val="99"/>
    <w:semiHidden/>
    <w:unhideWhenUsed/>
    <w:rsid w:val="0003148D"/>
    <w:rPr>
      <w:b/>
      <w:bCs/>
    </w:rPr>
  </w:style>
  <w:style w:type="character" w:customStyle="1" w:styleId="AssuntodocomentrioChar">
    <w:name w:val="Assunto do comentário Char"/>
    <w:basedOn w:val="TextodecomentrioChar"/>
    <w:link w:val="Assuntodocomentrio"/>
    <w:uiPriority w:val="99"/>
    <w:semiHidden/>
    <w:rsid w:val="0003148D"/>
    <w:rPr>
      <w:b/>
      <w:bCs/>
      <w:sz w:val="20"/>
      <w:szCs w:val="20"/>
    </w:rPr>
  </w:style>
  <w:style w:type="paragraph" w:styleId="Sumrio1">
    <w:name w:val="toc 1"/>
    <w:basedOn w:val="Normal"/>
    <w:next w:val="Normal"/>
    <w:autoRedefine/>
    <w:uiPriority w:val="39"/>
    <w:semiHidden/>
    <w:unhideWhenUsed/>
    <w:rsid w:val="0003148D"/>
    <w:pPr>
      <w:spacing w:after="100"/>
    </w:pPr>
  </w:style>
  <w:style w:type="paragraph" w:styleId="Sumrio2">
    <w:name w:val="toc 2"/>
    <w:basedOn w:val="Normal"/>
    <w:next w:val="Normal"/>
    <w:autoRedefine/>
    <w:uiPriority w:val="39"/>
    <w:semiHidden/>
    <w:unhideWhenUsed/>
    <w:rsid w:val="0003148D"/>
    <w:pPr>
      <w:spacing w:after="100"/>
      <w:ind w:left="220"/>
    </w:pPr>
  </w:style>
  <w:style w:type="paragraph" w:styleId="Sumrio3">
    <w:name w:val="toc 3"/>
    <w:basedOn w:val="Normal"/>
    <w:next w:val="Normal"/>
    <w:autoRedefine/>
    <w:uiPriority w:val="39"/>
    <w:semiHidden/>
    <w:unhideWhenUsed/>
    <w:rsid w:val="0003148D"/>
    <w:pPr>
      <w:spacing w:after="100"/>
      <w:ind w:left="440"/>
    </w:pPr>
  </w:style>
  <w:style w:type="paragraph" w:styleId="Sumrio4">
    <w:name w:val="toc 4"/>
    <w:basedOn w:val="Normal"/>
    <w:next w:val="Normal"/>
    <w:autoRedefine/>
    <w:uiPriority w:val="39"/>
    <w:semiHidden/>
    <w:unhideWhenUsed/>
    <w:rsid w:val="0003148D"/>
    <w:pPr>
      <w:spacing w:after="100"/>
      <w:ind w:left="660"/>
    </w:pPr>
  </w:style>
  <w:style w:type="paragraph" w:styleId="Sumrio5">
    <w:name w:val="toc 5"/>
    <w:basedOn w:val="Normal"/>
    <w:next w:val="Normal"/>
    <w:autoRedefine/>
    <w:uiPriority w:val="39"/>
    <w:semiHidden/>
    <w:unhideWhenUsed/>
    <w:rsid w:val="0003148D"/>
    <w:pPr>
      <w:spacing w:after="100"/>
      <w:ind w:left="880"/>
    </w:pPr>
  </w:style>
  <w:style w:type="paragraph" w:styleId="Sumrio6">
    <w:name w:val="toc 6"/>
    <w:basedOn w:val="Normal"/>
    <w:next w:val="Normal"/>
    <w:autoRedefine/>
    <w:uiPriority w:val="39"/>
    <w:semiHidden/>
    <w:unhideWhenUsed/>
    <w:rsid w:val="0003148D"/>
    <w:pPr>
      <w:spacing w:after="100"/>
      <w:ind w:left="1100"/>
    </w:pPr>
  </w:style>
  <w:style w:type="paragraph" w:styleId="Sumrio7">
    <w:name w:val="toc 7"/>
    <w:basedOn w:val="Normal"/>
    <w:next w:val="Normal"/>
    <w:autoRedefine/>
    <w:uiPriority w:val="39"/>
    <w:semiHidden/>
    <w:unhideWhenUsed/>
    <w:rsid w:val="0003148D"/>
    <w:pPr>
      <w:spacing w:after="100"/>
      <w:ind w:left="1320"/>
    </w:pPr>
  </w:style>
  <w:style w:type="paragraph" w:styleId="Sumrio8">
    <w:name w:val="toc 8"/>
    <w:basedOn w:val="Normal"/>
    <w:next w:val="Normal"/>
    <w:autoRedefine/>
    <w:uiPriority w:val="39"/>
    <w:semiHidden/>
    <w:unhideWhenUsed/>
    <w:rsid w:val="0003148D"/>
    <w:pPr>
      <w:spacing w:after="100"/>
      <w:ind w:left="1540"/>
    </w:pPr>
  </w:style>
  <w:style w:type="paragraph" w:styleId="Sumrio9">
    <w:name w:val="toc 9"/>
    <w:basedOn w:val="Normal"/>
    <w:next w:val="Normal"/>
    <w:autoRedefine/>
    <w:uiPriority w:val="39"/>
    <w:semiHidden/>
    <w:unhideWhenUsed/>
    <w:rsid w:val="0003148D"/>
    <w:pPr>
      <w:spacing w:after="100"/>
      <w:ind w:left="1760"/>
    </w:pPr>
  </w:style>
  <w:style w:type="paragraph" w:styleId="Textoembloco">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demacro">
    <w:name w:val="macro"/>
    <w:link w:val="Textodemacro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demacroChar">
    <w:name w:val="Texto de macro Char"/>
    <w:basedOn w:val="Fontepargpadro"/>
    <w:link w:val="Textodemacro"/>
    <w:uiPriority w:val="99"/>
    <w:semiHidden/>
    <w:rsid w:val="0003148D"/>
    <w:rPr>
      <w:rFonts w:ascii="Consolas" w:hAnsi="Consolas" w:cs="Consolas"/>
      <w:sz w:val="20"/>
      <w:szCs w:val="20"/>
    </w:rPr>
  </w:style>
  <w:style w:type="paragraph" w:styleId="TextosemFormatao">
    <w:name w:val="Plain Text"/>
    <w:basedOn w:val="Normal"/>
    <w:link w:val="TextosemFormataoChar"/>
    <w:uiPriority w:val="99"/>
    <w:semiHidden/>
    <w:unhideWhenUsed/>
    <w:rsid w:val="0003148D"/>
    <w:pPr>
      <w:spacing w:line="240" w:lineRule="auto"/>
    </w:pPr>
    <w:rPr>
      <w:rFonts w:ascii="Consolas" w:hAnsi="Consolas" w:cs="Consolas"/>
      <w:sz w:val="21"/>
      <w:szCs w:val="21"/>
    </w:rPr>
  </w:style>
  <w:style w:type="character" w:customStyle="1" w:styleId="TextosemFormataoChar">
    <w:name w:val="Texto sem Formatação Char"/>
    <w:basedOn w:val="Fontepargpadro"/>
    <w:link w:val="TextosemFormatao"/>
    <w:uiPriority w:val="99"/>
    <w:semiHidden/>
    <w:rsid w:val="0003148D"/>
    <w:rPr>
      <w:rFonts w:ascii="Consolas" w:hAnsi="Consolas" w:cs="Consolas"/>
      <w:sz w:val="21"/>
      <w:szCs w:val="21"/>
    </w:rPr>
  </w:style>
  <w:style w:type="paragraph" w:styleId="Textodenotaderodap">
    <w:name w:val="footnote text"/>
    <w:basedOn w:val="Normal"/>
    <w:link w:val="TextodenotaderodapChar"/>
    <w:uiPriority w:val="99"/>
    <w:semiHidden/>
    <w:unhideWhenUsed/>
    <w:rsid w:val="0003148D"/>
    <w:pPr>
      <w:spacing w:line="240" w:lineRule="auto"/>
    </w:pPr>
  </w:style>
  <w:style w:type="character" w:customStyle="1" w:styleId="TextodenotaderodapChar">
    <w:name w:val="Texto de nota de rodapé Char"/>
    <w:basedOn w:val="Fontepargpadro"/>
    <w:link w:val="Textodenotaderodap"/>
    <w:uiPriority w:val="99"/>
    <w:semiHidden/>
    <w:rsid w:val="0003148D"/>
    <w:rPr>
      <w:sz w:val="20"/>
      <w:szCs w:val="20"/>
    </w:rPr>
  </w:style>
  <w:style w:type="paragraph" w:styleId="Textodenotadefim">
    <w:name w:val="endnote text"/>
    <w:basedOn w:val="Normal"/>
    <w:link w:val="TextodenotadefimChar"/>
    <w:uiPriority w:val="99"/>
    <w:semiHidden/>
    <w:unhideWhenUsed/>
    <w:rsid w:val="0003148D"/>
    <w:pPr>
      <w:spacing w:line="240" w:lineRule="auto"/>
    </w:pPr>
  </w:style>
  <w:style w:type="character" w:customStyle="1" w:styleId="TextodenotadefimChar">
    <w:name w:val="Texto de nota de fim Char"/>
    <w:basedOn w:val="Fontepargpadro"/>
    <w:link w:val="Textodenotadefim"/>
    <w:uiPriority w:val="99"/>
    <w:semiHidden/>
    <w:rsid w:val="0003148D"/>
    <w:rPr>
      <w:sz w:val="20"/>
      <w:szCs w:val="20"/>
    </w:rPr>
  </w:style>
  <w:style w:type="character" w:customStyle="1" w:styleId="Ttulo1Char">
    <w:name w:val="Título 1 Char"/>
    <w:basedOn w:val="Fontepargpadro"/>
    <w:link w:val="Ttulo1"/>
    <w:uiPriority w:val="9"/>
    <w:rsid w:val="004F5E36"/>
    <w:rPr>
      <w:rFonts w:ascii="Arial" w:eastAsia="Times New Roman" w:hAnsi="Arial" w:cs="Times New Roman"/>
      <w:b/>
      <w:sz w:val="20"/>
      <w:szCs w:val="20"/>
      <w:lang w:val="en-GB"/>
    </w:rPr>
  </w:style>
  <w:style w:type="character" w:customStyle="1" w:styleId="Ttulo2Char">
    <w:name w:val="Título 2 Char"/>
    <w:basedOn w:val="Fontepargpadro"/>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semiHidden/>
    <w:rsid w:val="0003148D"/>
    <w:rPr>
      <w:rFonts w:asciiTheme="majorHAnsi" w:eastAsiaTheme="majorEastAsia" w:hAnsiTheme="majorHAnsi" w:cstheme="majorBidi"/>
      <w:b/>
      <w:bCs/>
      <w:color w:val="4F81BD" w:themeColor="accent1"/>
    </w:rPr>
  </w:style>
  <w:style w:type="character" w:customStyle="1" w:styleId="Ttulo4Char">
    <w:name w:val="Título 4 Char"/>
    <w:basedOn w:val="Fontepargpadro"/>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har">
    <w:name w:val="Título 5 Char"/>
    <w:basedOn w:val="Fontepargpadro"/>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har">
    <w:name w:val="Título 7 Char"/>
    <w:basedOn w:val="Fontepargpadro"/>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remissivo">
    <w:name w:val="index heading"/>
    <w:basedOn w:val="Normal"/>
    <w:next w:val="Remissivo1"/>
    <w:uiPriority w:val="99"/>
    <w:semiHidden/>
    <w:unhideWhenUsed/>
    <w:rsid w:val="0003148D"/>
    <w:rPr>
      <w:rFonts w:asciiTheme="majorHAnsi" w:eastAsiaTheme="majorEastAsia" w:hAnsiTheme="majorHAnsi" w:cstheme="majorBidi"/>
      <w:b/>
      <w:bCs/>
    </w:rPr>
  </w:style>
  <w:style w:type="paragraph" w:styleId="Ttulodendicedeautoridades">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CabealhodoSumri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ontepargpadr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Cabealho">
    <w:name w:val="header"/>
    <w:basedOn w:val="Normal"/>
    <w:link w:val="CabealhoChar"/>
    <w:uiPriority w:val="99"/>
    <w:unhideWhenUsed/>
    <w:rsid w:val="005278B7"/>
    <w:pPr>
      <w:tabs>
        <w:tab w:val="clear" w:pos="7100"/>
        <w:tab w:val="center" w:pos="4819"/>
        <w:tab w:val="right" w:pos="9638"/>
      </w:tabs>
      <w:spacing w:line="240" w:lineRule="auto"/>
    </w:pPr>
  </w:style>
  <w:style w:type="character" w:customStyle="1" w:styleId="CabealhoChar">
    <w:name w:val="Cabeçalho Char"/>
    <w:basedOn w:val="Fontepargpadro"/>
    <w:link w:val="Cabealho"/>
    <w:uiPriority w:val="99"/>
    <w:rsid w:val="005278B7"/>
    <w:rPr>
      <w:rFonts w:ascii="Arial" w:eastAsia="Times New Roman" w:hAnsi="Arial" w:cs="Times New Roman"/>
      <w:sz w:val="18"/>
      <w:szCs w:val="20"/>
      <w:lang w:val="en-GB"/>
    </w:rPr>
  </w:style>
  <w:style w:type="paragraph" w:styleId="Rodap">
    <w:name w:val="footer"/>
    <w:basedOn w:val="Normal"/>
    <w:link w:val="RodapChar"/>
    <w:uiPriority w:val="99"/>
    <w:unhideWhenUsed/>
    <w:rsid w:val="005278B7"/>
    <w:pPr>
      <w:tabs>
        <w:tab w:val="clear" w:pos="7100"/>
        <w:tab w:val="center" w:pos="4819"/>
        <w:tab w:val="right" w:pos="9638"/>
      </w:tabs>
      <w:spacing w:line="240" w:lineRule="auto"/>
    </w:pPr>
  </w:style>
  <w:style w:type="character" w:customStyle="1" w:styleId="RodapChar">
    <w:name w:val="Rodapé Char"/>
    <w:basedOn w:val="Fontepargpadro"/>
    <w:link w:val="Rodap"/>
    <w:uiPriority w:val="99"/>
    <w:rsid w:val="005278B7"/>
    <w:rPr>
      <w:rFonts w:ascii="Arial" w:eastAsia="Times New Roman" w:hAnsi="Arial" w:cs="Times New Roman"/>
      <w:sz w:val="18"/>
      <w:szCs w:val="20"/>
      <w:lang w:val="en-GB"/>
    </w:rPr>
  </w:style>
  <w:style w:type="table" w:styleId="Tabelacomgrade">
    <w:name w:val="Table Grid"/>
    <w:basedOn w:val="Tabela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04C62"/>
    <w:rPr>
      <w:color w:val="0000FF" w:themeColor="hyperlink"/>
      <w:u w:val="single"/>
    </w:rPr>
  </w:style>
  <w:style w:type="character" w:customStyle="1" w:styleId="eudoraheader">
    <w:name w:val="eudoraheader"/>
    <w:basedOn w:val="Fontepargpadr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character" w:customStyle="1" w:styleId="tlid-translation">
    <w:name w:val="tlid-translation"/>
    <w:basedOn w:val="Fontepargpadro"/>
    <w:rsid w:val="00A704BC"/>
  </w:style>
  <w:style w:type="paragraph" w:customStyle="1" w:styleId="Default">
    <w:name w:val="Default"/>
    <w:rsid w:val="00640D55"/>
    <w:pPr>
      <w:autoSpaceDE w:val="0"/>
      <w:autoSpaceDN w:val="0"/>
      <w:adjustRightInd w:val="0"/>
      <w:spacing w:after="0" w:line="240" w:lineRule="auto"/>
    </w:pPr>
    <w:rPr>
      <w:rFonts w:ascii="Arial" w:hAnsi="Arial" w:cs="Arial"/>
      <w:color w:val="000000"/>
      <w:sz w:val="24"/>
      <w:szCs w:val="24"/>
      <w:lang w:val="pt-BR"/>
    </w:rPr>
  </w:style>
  <w:style w:type="table" w:styleId="TabelaSimples4">
    <w:name w:val="Plain Table 4"/>
    <w:basedOn w:val="Tabelanormal"/>
    <w:uiPriority w:val="44"/>
    <w:rsid w:val="00DE325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1494304">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16/09/relationships/commentsIds" Target="commentsId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2A5EF2-FD2B-44E0-B59D-49E009100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6</Pages>
  <Words>2447</Words>
  <Characters>13220</Characters>
  <Application>Microsoft Office Word</Application>
  <DocSecurity>0</DocSecurity>
  <Lines>110</Lines>
  <Paragraphs>31</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Dipartimento CMIC - Politecnico di Milano</Company>
  <LinksUpToDate>false</LinksUpToDate>
  <CharactersWithSpaces>15636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RAFAEL SERTA</cp:lastModifiedBy>
  <cp:revision>26</cp:revision>
  <cp:lastPrinted>2020-03-30T19:40:00Z</cp:lastPrinted>
  <dcterms:created xsi:type="dcterms:W3CDTF">2020-03-30T19:39:00Z</dcterms:created>
  <dcterms:modified xsi:type="dcterms:W3CDTF">2020-03-31T13:39:00Z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