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8"/>
          <w:headerReference w:type="first" r:id="rId9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:rsidR="00BB2996" w:rsidRDefault="00BB2996" w:rsidP="00704BDF">
      <w:pPr>
        <w:snapToGrid w:val="0"/>
        <w:spacing w:after="120"/>
        <w:jc w:val="center"/>
        <w:rPr>
          <w:rFonts w:asciiTheme="minorHAnsi" w:eastAsia="MS PGothic" w:hAnsiTheme="minorHAnsi"/>
          <w:b/>
          <w:bCs/>
          <w:sz w:val="28"/>
          <w:szCs w:val="28"/>
          <w:lang w:val="en-US"/>
        </w:rPr>
      </w:pPr>
      <w:bookmarkStart w:id="0" w:name="_GoBack"/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lastRenderedPageBreak/>
        <w:t>Kinetic modeling of</w:t>
      </w:r>
      <w:r w:rsidR="00A82E8B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catalyst</w:t>
      </w: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deactivation</w:t>
      </w:r>
      <w:r w:rsidRPr="00BB2996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in the rhodium diphosphite catalyzed hydrofo</w:t>
      </w:r>
      <w:r w:rsidR="00A82E8B">
        <w:rPr>
          <w:rFonts w:asciiTheme="minorHAnsi" w:eastAsia="MS PGothic" w:hAnsiTheme="minorHAnsi"/>
          <w:b/>
          <w:bCs/>
          <w:sz w:val="28"/>
          <w:szCs w:val="28"/>
          <w:lang w:val="en-US"/>
        </w:rPr>
        <w:t>rmylation of long chain olefins</w:t>
      </w:r>
      <w:bookmarkEnd w:id="0"/>
    </w:p>
    <w:p w:rsidR="00DE0019" w:rsidRPr="00BB2996" w:rsidRDefault="00DF3934" w:rsidP="00704BDF">
      <w:pPr>
        <w:snapToGrid w:val="0"/>
        <w:spacing w:after="120"/>
        <w:jc w:val="center"/>
        <w:rPr>
          <w:rFonts w:eastAsia="SimSun"/>
          <w:color w:val="000000"/>
          <w:lang w:val="de-DE" w:eastAsia="zh-CN"/>
        </w:rPr>
      </w:pPr>
      <w:r w:rsidRPr="00BB2996">
        <w:rPr>
          <w:rFonts w:asciiTheme="minorHAnsi" w:eastAsia="SimSun" w:hAnsiTheme="minorHAnsi"/>
          <w:color w:val="000000"/>
          <w:sz w:val="24"/>
          <w:szCs w:val="24"/>
          <w:u w:val="single"/>
          <w:lang w:val="de-DE" w:eastAsia="zh-CN"/>
        </w:rPr>
        <w:t>Martin Gerlach</w:t>
      </w:r>
      <w:r w:rsidR="00704BDF" w:rsidRPr="00BB2996">
        <w:rPr>
          <w:rFonts w:asciiTheme="minorHAnsi" w:eastAsia="SimSun" w:hAnsiTheme="minorHAnsi"/>
          <w:color w:val="000000"/>
          <w:sz w:val="24"/>
          <w:szCs w:val="24"/>
          <w:u w:val="single"/>
          <w:vertAlign w:val="superscript"/>
          <w:lang w:val="de-DE" w:eastAsia="zh-CN"/>
        </w:rPr>
        <w:t>1</w:t>
      </w:r>
      <w:r w:rsidR="00256A2A">
        <w:rPr>
          <w:rFonts w:asciiTheme="minorHAnsi" w:eastAsia="SimSun" w:hAnsiTheme="minorHAnsi"/>
          <w:color w:val="000000"/>
          <w:sz w:val="24"/>
          <w:szCs w:val="24"/>
          <w:u w:val="single"/>
          <w:lang w:val="de-DE" w:eastAsia="zh-CN"/>
        </w:rPr>
        <w:t>*</w:t>
      </w:r>
      <w:r w:rsidR="00736B13" w:rsidRPr="00BB2996">
        <w:rPr>
          <w:rFonts w:asciiTheme="minorHAnsi" w:eastAsia="SimSun" w:hAnsiTheme="minorHAnsi"/>
          <w:color w:val="000000"/>
          <w:sz w:val="24"/>
          <w:szCs w:val="24"/>
          <w:lang w:val="de-DE" w:eastAsia="zh-CN"/>
        </w:rPr>
        <w:t xml:space="preserve">, </w:t>
      </w:r>
      <w:r w:rsidRPr="00BB2996">
        <w:rPr>
          <w:rFonts w:asciiTheme="minorHAnsi" w:eastAsia="SimSun" w:hAnsiTheme="minorHAnsi"/>
          <w:color w:val="000000"/>
          <w:sz w:val="24"/>
          <w:szCs w:val="24"/>
          <w:lang w:val="de-DE" w:eastAsia="zh-CN"/>
        </w:rPr>
        <w:t>Maximilian Wendt</w:t>
      </w:r>
      <w:r w:rsidRPr="00BB2996">
        <w:rPr>
          <w:rFonts w:asciiTheme="minorHAnsi" w:eastAsia="SimSun" w:hAnsiTheme="minorHAnsi"/>
          <w:color w:val="000000"/>
          <w:sz w:val="24"/>
          <w:szCs w:val="24"/>
          <w:vertAlign w:val="superscript"/>
          <w:lang w:val="de-DE" w:eastAsia="zh-CN"/>
        </w:rPr>
        <w:t>1</w:t>
      </w:r>
      <w:r w:rsidRPr="00BB2996">
        <w:rPr>
          <w:rFonts w:asciiTheme="minorHAnsi" w:eastAsia="SimSun" w:hAnsiTheme="minorHAnsi"/>
          <w:color w:val="000000"/>
          <w:sz w:val="24"/>
          <w:szCs w:val="24"/>
          <w:lang w:val="de-DE" w:eastAsia="zh-CN"/>
        </w:rPr>
        <w:t>, Andreas Seidel-Morgenstern</w:t>
      </w:r>
      <w:r w:rsidRPr="00BB2996">
        <w:rPr>
          <w:rFonts w:asciiTheme="minorHAnsi" w:eastAsia="SimSun" w:hAnsiTheme="minorHAnsi"/>
          <w:color w:val="000000"/>
          <w:sz w:val="24"/>
          <w:szCs w:val="24"/>
          <w:vertAlign w:val="superscript"/>
          <w:lang w:val="de-DE" w:eastAsia="zh-CN"/>
        </w:rPr>
        <w:t>1,2</w:t>
      </w:r>
      <w:r w:rsidRPr="00BB2996">
        <w:rPr>
          <w:rFonts w:asciiTheme="minorHAnsi" w:eastAsia="SimSun" w:hAnsiTheme="minorHAnsi"/>
          <w:color w:val="000000"/>
          <w:sz w:val="24"/>
          <w:szCs w:val="24"/>
          <w:lang w:val="de-DE" w:eastAsia="zh-CN"/>
        </w:rPr>
        <w:t>, Christof Hamel</w:t>
      </w:r>
      <w:r w:rsidRPr="00BB2996">
        <w:rPr>
          <w:rFonts w:asciiTheme="minorHAnsi" w:eastAsia="SimSun" w:hAnsiTheme="minorHAnsi"/>
          <w:color w:val="000000"/>
          <w:sz w:val="24"/>
          <w:szCs w:val="24"/>
          <w:vertAlign w:val="superscript"/>
          <w:lang w:val="de-DE" w:eastAsia="zh-CN"/>
        </w:rPr>
        <w:t>1,3</w:t>
      </w:r>
      <w:r w:rsidR="00DE0019" w:rsidRPr="00BB2996">
        <w:rPr>
          <w:rFonts w:eastAsia="SimSun"/>
          <w:color w:val="000000"/>
          <w:lang w:val="de-DE" w:eastAsia="zh-CN"/>
        </w:rPr>
        <w:t xml:space="preserve"> </w:t>
      </w:r>
    </w:p>
    <w:p w:rsidR="00704BDF" w:rsidRPr="00DE0019" w:rsidRDefault="00704BDF" w:rsidP="00704BDF">
      <w:pPr>
        <w:snapToGrid w:val="0"/>
        <w:spacing w:after="120"/>
        <w:jc w:val="center"/>
        <w:rPr>
          <w:rFonts w:asciiTheme="minorHAnsi" w:eastAsia="MS PGothic" w:hAnsiTheme="minorHAnsi"/>
          <w:i/>
          <w:iCs/>
          <w:color w:val="000000"/>
          <w:sz w:val="20"/>
          <w:lang w:val="en-US"/>
        </w:rPr>
      </w:pPr>
      <w:r w:rsidRPr="00A15B93">
        <w:rPr>
          <w:rFonts w:eastAsia="MS PGothic"/>
          <w:i/>
          <w:iCs/>
          <w:color w:val="000000"/>
          <w:sz w:val="20"/>
          <w:lang w:val="en-US"/>
        </w:rPr>
        <w:t>1</w:t>
      </w:r>
      <w:r w:rsidRPr="00DE0019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</w:t>
      </w:r>
      <w:r w:rsidR="00DF3934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Otto von Guericke University, Institute of Process Engineering, Magdeburg, Germany</w:t>
      </w:r>
      <w:r w:rsidRPr="00DE0019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; 2 </w:t>
      </w:r>
      <w:r w:rsidR="00DF3934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Max Planck Institute </w:t>
      </w:r>
      <w:r w:rsidR="00B41930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for Dynamics of Complex Technical</w:t>
      </w:r>
      <w:r w:rsidR="00DF3934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Systems, Magdeburg, Germany; 3 Anhalt University of Applied Sciences, </w:t>
      </w:r>
      <w:r w:rsidR="001533AD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Department of Applied Biosciences and Process Engineering</w:t>
      </w:r>
      <w:r w:rsidR="00DF3934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, Köthen, Germany</w:t>
      </w:r>
    </w:p>
    <w:p w:rsidR="00704BDF" w:rsidRPr="00DE0019" w:rsidRDefault="00704BDF" w:rsidP="00704BDF">
      <w:pPr>
        <w:snapToGrid w:val="0"/>
        <w:jc w:val="center"/>
        <w:rPr>
          <w:rFonts w:asciiTheme="minorHAnsi" w:eastAsia="MS PGothic" w:hAnsiTheme="minorHAnsi"/>
          <w:bCs/>
          <w:i/>
          <w:iCs/>
          <w:sz w:val="20"/>
          <w:lang w:val="en-US"/>
        </w:rPr>
      </w:pPr>
      <w:r w:rsidRPr="00DE0019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*Corresponding author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 w:eastAsia="ko-KR"/>
        </w:rPr>
        <w:t>: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 xml:space="preserve"> </w:t>
      </w:r>
      <w:r w:rsidR="00DF3934">
        <w:rPr>
          <w:rFonts w:asciiTheme="minorHAnsi" w:eastAsia="MS PGothic" w:hAnsiTheme="minorHAnsi"/>
          <w:bCs/>
          <w:i/>
          <w:iCs/>
          <w:sz w:val="20"/>
          <w:lang w:val="en-US"/>
        </w:rPr>
        <w:t>martin.gerlach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>@</w:t>
      </w:r>
      <w:r w:rsidR="00DF3934">
        <w:rPr>
          <w:rFonts w:asciiTheme="minorHAnsi" w:eastAsia="MS PGothic" w:hAnsiTheme="minorHAnsi"/>
          <w:bCs/>
          <w:i/>
          <w:iCs/>
          <w:sz w:val="20"/>
          <w:lang w:val="en-US"/>
        </w:rPr>
        <w:t>ovgu.de</w:t>
      </w:r>
    </w:p>
    <w:p w:rsidR="00704BDF" w:rsidRPr="00EC66CC" w:rsidRDefault="00704BDF" w:rsidP="00704BDF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EC66CC">
        <w:rPr>
          <w:rFonts w:asciiTheme="minorHAnsi" w:hAnsiTheme="minorHAnsi"/>
          <w:b/>
        </w:rPr>
        <w:t>Highlights</w:t>
      </w:r>
    </w:p>
    <w:p w:rsidR="00704BDF" w:rsidRPr="00EC66CC" w:rsidRDefault="00DF3934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Kinetic study of industrially relevant impurities</w:t>
      </w:r>
    </w:p>
    <w:p w:rsidR="00DF3934" w:rsidRDefault="00DF3934" w:rsidP="00DF3934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Detailed experimental investigation of deactivation kinetics</w:t>
      </w:r>
    </w:p>
    <w:p w:rsidR="004B58C8" w:rsidRPr="004B58C8" w:rsidRDefault="004B58C8" w:rsidP="004B58C8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Operando FTIR spectroscopic validation of </w:t>
      </w:r>
      <w:r w:rsidR="00CF3FC3">
        <w:rPr>
          <w:rFonts w:asciiTheme="minorHAnsi" w:hAnsiTheme="minorHAnsi"/>
        </w:rPr>
        <w:t xml:space="preserve">catalyst </w:t>
      </w:r>
      <w:r>
        <w:rPr>
          <w:rFonts w:asciiTheme="minorHAnsi" w:hAnsiTheme="minorHAnsi"/>
        </w:rPr>
        <w:t>deactivation</w:t>
      </w:r>
    </w:p>
    <w:p w:rsidR="00704BDF" w:rsidRDefault="00DF3934" w:rsidP="00DF3934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Extension of mechanistic kinetic models by deactivation model</w:t>
      </w:r>
    </w:p>
    <w:p w:rsidR="00704BDF" w:rsidRPr="00A15B93" w:rsidRDefault="00704BDF" w:rsidP="00704BDF">
      <w:pPr>
        <w:snapToGrid w:val="0"/>
        <w:spacing w:after="120"/>
        <w:jc w:val="center"/>
        <w:rPr>
          <w:rFonts w:eastAsia="SimSun"/>
          <w:bCs/>
          <w:i/>
          <w:iCs/>
          <w:color w:val="0000FF"/>
          <w:sz w:val="20"/>
          <w:lang w:val="en-US" w:eastAsia="zh-CN"/>
        </w:rPr>
      </w:pPr>
    </w:p>
    <w:p w:rsidR="00704BDF" w:rsidRPr="008D0BEB" w:rsidRDefault="00704BDF" w:rsidP="00704BDF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:rsidR="00C867B1" w:rsidRPr="008D0BEB" w:rsidRDefault="00DF3934" w:rsidP="00C867B1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DF3934">
        <w:rPr>
          <w:rFonts w:asciiTheme="minorHAnsi" w:eastAsia="MS PGothic" w:hAnsiTheme="minorHAnsi"/>
          <w:color w:val="000000"/>
          <w:sz w:val="22"/>
          <w:szCs w:val="22"/>
          <w:lang w:val="en-US"/>
        </w:rPr>
        <w:t>In the Collaborative Research Center Transr</w:t>
      </w:r>
      <w:r w:rsidR="001D1F2E">
        <w:rPr>
          <w:rFonts w:asciiTheme="minorHAnsi" w:eastAsia="MS PGothic" w:hAnsiTheme="minorHAnsi"/>
          <w:color w:val="000000"/>
          <w:sz w:val="22"/>
          <w:szCs w:val="22"/>
          <w:lang w:val="en-US"/>
        </w:rPr>
        <w:t>egio 63 of the German Research Foundation</w:t>
      </w:r>
      <w:r w:rsidRPr="00DF393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concept of thermomorphic multi component solvent systems (TMS systems) is investigated for the Rh/BIPHEPHOS-catalyzed hydroformylation of long chain olefins and esters. For a TMS system consisting of </w:t>
      </w:r>
      <w:proofErr w:type="gramStart"/>
      <w:r w:rsidRPr="00DA0D22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N,N</w:t>
      </w:r>
      <w:proofErr w:type="gramEnd"/>
      <w:r w:rsidRPr="00DF3934">
        <w:rPr>
          <w:rFonts w:asciiTheme="minorHAnsi" w:eastAsia="MS PGothic" w:hAnsiTheme="minorHAnsi"/>
          <w:color w:val="000000"/>
          <w:sz w:val="22"/>
          <w:szCs w:val="22"/>
          <w:lang w:val="en-US"/>
        </w:rPr>
        <w:t>-dimethylformamide (DMF), decane and 1-dodecene reaction kinetics and solvent effects on the chemical equilibrium were investigated in detail [1,2</w:t>
      </w:r>
      <w:r w:rsidR="00A82E8B">
        <w:rPr>
          <w:rFonts w:asciiTheme="minorHAnsi" w:eastAsia="MS PGothic" w:hAnsiTheme="minorHAnsi"/>
          <w:color w:val="000000"/>
          <w:sz w:val="22"/>
          <w:szCs w:val="22"/>
          <w:lang w:val="en-US"/>
        </w:rPr>
        <w:t>,3</w:t>
      </w:r>
      <w:r w:rsidRPr="00DF393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]. Previous studies on feed impurities revealed a significant kinetic influence of hydroperoxides on the </w:t>
      </w:r>
      <w:r w:rsidR="00CF3FC3">
        <w:rPr>
          <w:rFonts w:asciiTheme="minorHAnsi" w:eastAsia="MS PGothic" w:hAnsiTheme="minorHAnsi"/>
          <w:color w:val="000000"/>
          <w:sz w:val="22"/>
          <w:szCs w:val="22"/>
          <w:lang w:val="en-US"/>
        </w:rPr>
        <w:t>isomeriz</w:t>
      </w:r>
      <w:r w:rsidRPr="00DF3934">
        <w:rPr>
          <w:rFonts w:asciiTheme="minorHAnsi" w:eastAsia="MS PGothic" w:hAnsiTheme="minorHAnsi"/>
          <w:color w:val="000000"/>
          <w:sz w:val="22"/>
          <w:szCs w:val="22"/>
          <w:lang w:val="en-US"/>
        </w:rPr>
        <w:t>i</w:t>
      </w:r>
      <w:r w:rsidR="00CF3FC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ng </w:t>
      </w:r>
      <w:r w:rsidRPr="00DF3934">
        <w:rPr>
          <w:rFonts w:asciiTheme="minorHAnsi" w:eastAsia="MS PGothic" w:hAnsiTheme="minorHAnsi"/>
          <w:color w:val="000000"/>
          <w:sz w:val="22"/>
          <w:szCs w:val="22"/>
          <w:lang w:val="en-US"/>
        </w:rPr>
        <w:t>hydroformylation network of long</w:t>
      </w:r>
      <w:r w:rsidR="00CF3FC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chain olefins [4</w:t>
      </w:r>
      <w:r w:rsidRPr="00DF3934">
        <w:rPr>
          <w:rFonts w:asciiTheme="minorHAnsi" w:eastAsia="MS PGothic" w:hAnsiTheme="minorHAnsi"/>
          <w:color w:val="000000"/>
          <w:sz w:val="22"/>
          <w:szCs w:val="22"/>
          <w:lang w:val="en-US"/>
        </w:rPr>
        <w:t>]. In particular, a loss of</w:t>
      </w:r>
      <w:r w:rsidR="00CF3FC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active</w:t>
      </w:r>
      <w:r w:rsidRPr="00DF393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ligand specific</w:t>
      </w:r>
      <w:r w:rsidR="00CF3FC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n- to iso-aldehyde production </w:t>
      </w:r>
      <w:r w:rsidRPr="00DF393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could be correlated to the decomposition of the diphosphite ligand which was observed by </w:t>
      </w:r>
      <w:r w:rsidRPr="00DA0D22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31</w:t>
      </w:r>
      <w:r w:rsidRPr="00DF3934">
        <w:rPr>
          <w:rFonts w:asciiTheme="minorHAnsi" w:eastAsia="MS PGothic" w:hAnsiTheme="minorHAnsi"/>
          <w:color w:val="000000"/>
          <w:sz w:val="22"/>
          <w:szCs w:val="22"/>
          <w:lang w:val="en-US"/>
        </w:rPr>
        <w:t>P NMR [</w:t>
      </w:r>
      <w:r w:rsidR="00CF3FC3">
        <w:rPr>
          <w:rFonts w:asciiTheme="minorHAnsi" w:eastAsia="MS PGothic" w:hAnsiTheme="minorHAnsi"/>
          <w:color w:val="000000"/>
          <w:sz w:val="22"/>
          <w:szCs w:val="22"/>
          <w:lang w:val="en-US"/>
        </w:rPr>
        <w:t>4</w:t>
      </w:r>
      <w:r w:rsidRPr="00DF3934">
        <w:rPr>
          <w:rFonts w:asciiTheme="minorHAnsi" w:eastAsia="MS PGothic" w:hAnsiTheme="minorHAnsi"/>
          <w:color w:val="000000"/>
          <w:sz w:val="22"/>
          <w:szCs w:val="22"/>
          <w:lang w:val="en-US"/>
        </w:rPr>
        <w:t>]. In parallel, industry is facing reduced aldehyde space-time yield and selectivity by decomposition of catalyst due to unavoidable traces of</w:t>
      </w:r>
      <w:r w:rsidR="00CF3FC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peroxides in the olefin feed [5</w:t>
      </w:r>
      <w:r w:rsidRPr="00DF393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]. This work aims to contribute to a better understanding of the deactivation kinetics which is </w:t>
      </w:r>
      <w:r w:rsidR="00CF3FC3">
        <w:rPr>
          <w:rFonts w:asciiTheme="minorHAnsi" w:eastAsia="MS PGothic" w:hAnsiTheme="minorHAnsi"/>
          <w:color w:val="000000"/>
          <w:sz w:val="22"/>
          <w:szCs w:val="22"/>
          <w:lang w:val="en-US"/>
        </w:rPr>
        <w:t>necessary</w:t>
      </w:r>
      <w:r w:rsidRPr="00DF393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to </w:t>
      </w:r>
      <w:r w:rsidR="00CF3FC3">
        <w:rPr>
          <w:rFonts w:asciiTheme="minorHAnsi" w:eastAsia="MS PGothic" w:hAnsiTheme="minorHAnsi"/>
          <w:color w:val="000000"/>
          <w:sz w:val="22"/>
          <w:szCs w:val="22"/>
          <w:lang w:val="en-US"/>
        </w:rPr>
        <w:t>be optimized in</w:t>
      </w:r>
      <w:r w:rsidRPr="00DF393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rhodium catalyzed hydroformylation process using highly active diphosphite ligands.</w:t>
      </w:r>
    </w:p>
    <w:p w:rsidR="00704BDF" w:rsidRPr="008D0BEB" w:rsidRDefault="00704BDF" w:rsidP="00C867B1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2. Methods</w:t>
      </w:r>
    </w:p>
    <w:p w:rsidR="00704BDF" w:rsidRPr="008D0BEB" w:rsidRDefault="00DF3934" w:rsidP="00704BDF">
      <w:pPr>
        <w:snapToGrid w:val="0"/>
        <w:spacing w:after="120"/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</w:pPr>
      <w:r w:rsidRPr="00DF3934">
        <w:rPr>
          <w:rFonts w:asciiTheme="minorHAnsi" w:eastAsia="MS PGothic" w:hAnsiTheme="minorHAnsi"/>
          <w:color w:val="000000"/>
          <w:sz w:val="22"/>
          <w:szCs w:val="22"/>
          <w:lang w:val="en-US"/>
        </w:rPr>
        <w:t>Hydroformylation experiments were carried out in a high pressure reactor system equipped with temperature and pressure controllers. The TMS system consisted of 1-dodecene (</w:t>
      </w:r>
      <w:r w:rsidRPr="0002411C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c</w:t>
      </w:r>
      <w:r w:rsidR="0002411C" w:rsidRPr="0002411C">
        <w:rPr>
          <w:rFonts w:asciiTheme="minorHAnsi" w:eastAsia="MS PGothic" w:hAnsiTheme="minorHAnsi"/>
          <w:i/>
          <w:color w:val="000000"/>
          <w:sz w:val="22"/>
          <w:szCs w:val="22"/>
          <w:vertAlign w:val="superscript"/>
          <w:lang w:val="en-US"/>
        </w:rPr>
        <w:t>0</w:t>
      </w:r>
      <w:r w:rsidR="0002411C" w:rsidRPr="0002411C">
        <w:rPr>
          <w:rFonts w:asciiTheme="minorHAnsi" w:eastAsia="MS PGothic" w:hAnsiTheme="minorHAnsi"/>
          <w:i/>
          <w:color w:val="000000"/>
          <w:sz w:val="22"/>
          <w:szCs w:val="22"/>
          <w:vertAlign w:val="subscript"/>
          <w:lang w:val="en-US"/>
        </w:rPr>
        <w:t>substrate</w:t>
      </w:r>
      <w:r w:rsidRPr="00DF393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= 0.9</w:t>
      </w:r>
      <w:r w:rsidR="00DA0D22">
        <w:rPr>
          <w:rFonts w:asciiTheme="minorHAnsi" w:eastAsia="MS PGothic" w:hAnsiTheme="minorHAnsi"/>
          <w:color w:val="000000"/>
          <w:sz w:val="22"/>
          <w:szCs w:val="22"/>
          <w:lang w:val="en-US"/>
        </w:rPr>
        <w:t> </w:t>
      </w:r>
      <w:proofErr w:type="spellStart"/>
      <w:r w:rsidRPr="00DF3934">
        <w:rPr>
          <w:rFonts w:asciiTheme="minorHAnsi" w:eastAsia="MS PGothic" w:hAnsiTheme="minorHAnsi"/>
          <w:color w:val="000000"/>
          <w:sz w:val="22"/>
          <w:szCs w:val="22"/>
          <w:lang w:val="en-US"/>
        </w:rPr>
        <w:t>mol</w:t>
      </w:r>
      <w:proofErr w:type="spellEnd"/>
      <w:r w:rsidR="00DA0D22">
        <w:rPr>
          <w:rFonts w:asciiTheme="minorHAnsi" w:eastAsia="MS PGothic" w:hAnsiTheme="minorHAnsi"/>
          <w:color w:val="000000"/>
          <w:sz w:val="22"/>
          <w:szCs w:val="22"/>
          <w:lang w:val="en-US"/>
        </w:rPr>
        <w:t> </w:t>
      </w:r>
      <w:r w:rsidRPr="00DF3934">
        <w:rPr>
          <w:rFonts w:asciiTheme="minorHAnsi" w:eastAsia="MS PGothic" w:hAnsiTheme="minorHAnsi"/>
          <w:color w:val="000000"/>
          <w:sz w:val="22"/>
          <w:szCs w:val="22"/>
          <w:lang w:val="en-US"/>
        </w:rPr>
        <w:t>L</w:t>
      </w:r>
      <w:r w:rsidRPr="00DA0D22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-</w:t>
      </w:r>
      <w:r w:rsidR="00DA0D22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 </w:t>
      </w:r>
      <w:r w:rsidRPr="00DA0D22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1</w:t>
      </w:r>
      <w:r w:rsidRPr="00DF3934">
        <w:rPr>
          <w:rFonts w:asciiTheme="minorHAnsi" w:eastAsia="MS PGothic" w:hAnsiTheme="minorHAnsi"/>
          <w:color w:val="000000"/>
          <w:sz w:val="22"/>
          <w:szCs w:val="22"/>
          <w:lang w:val="en-US"/>
        </w:rPr>
        <w:t>), decane and DMF. Rh(</w:t>
      </w:r>
      <w:proofErr w:type="spellStart"/>
      <w:r w:rsidRPr="00DF3934">
        <w:rPr>
          <w:rFonts w:asciiTheme="minorHAnsi" w:eastAsia="MS PGothic" w:hAnsiTheme="minorHAnsi"/>
          <w:color w:val="000000"/>
          <w:sz w:val="22"/>
          <w:szCs w:val="22"/>
          <w:lang w:val="en-US"/>
        </w:rPr>
        <w:t>acac</w:t>
      </w:r>
      <w:proofErr w:type="spellEnd"/>
      <w:r w:rsidRPr="00DF3934">
        <w:rPr>
          <w:rFonts w:asciiTheme="minorHAnsi" w:eastAsia="MS PGothic" w:hAnsiTheme="minorHAnsi"/>
          <w:color w:val="000000"/>
          <w:sz w:val="22"/>
          <w:szCs w:val="22"/>
          <w:lang w:val="en-US"/>
        </w:rPr>
        <w:t>)(CO)</w:t>
      </w:r>
      <w:r w:rsidRPr="00DA0D22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Pr="00DF393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BIPHEPHOS were used as catalyst precursor and ligand (Rh/ligand = 1:3, </w:t>
      </w:r>
      <w:proofErr w:type="spellStart"/>
      <w:r w:rsidRPr="0002411C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c</w:t>
      </w:r>
      <w:r w:rsidRPr="0002411C">
        <w:rPr>
          <w:rFonts w:asciiTheme="minorHAnsi" w:eastAsia="MS PGothic" w:hAnsiTheme="minorHAnsi"/>
          <w:i/>
          <w:color w:val="000000"/>
          <w:sz w:val="22"/>
          <w:szCs w:val="22"/>
          <w:vertAlign w:val="subscript"/>
          <w:lang w:val="en-US"/>
        </w:rPr>
        <w:t>cat</w:t>
      </w:r>
      <w:proofErr w:type="spellEnd"/>
      <w:r w:rsidRPr="00DF393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= </w:t>
      </w:r>
      <w:r w:rsidR="00CA0F32">
        <w:rPr>
          <w:rFonts w:asciiTheme="minorHAnsi" w:eastAsia="MS PGothic" w:hAnsiTheme="minorHAnsi"/>
          <w:color w:val="000000"/>
          <w:sz w:val="22"/>
          <w:szCs w:val="22"/>
          <w:lang w:val="en-US"/>
        </w:rPr>
        <w:t>13</w:t>
      </w:r>
      <w:r w:rsidRPr="00DF393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CA0F32">
        <w:rPr>
          <w:rFonts w:asciiTheme="minorHAnsi" w:eastAsia="MS PGothic" w:hAnsiTheme="minorHAnsi"/>
          <w:color w:val="000000"/>
          <w:sz w:val="22"/>
          <w:szCs w:val="22"/>
          <w:lang w:val="en-US"/>
        </w:rPr>
        <w:t>ppm</w:t>
      </w:r>
      <w:r w:rsidRPr="00DF3934">
        <w:rPr>
          <w:rFonts w:asciiTheme="minorHAnsi" w:eastAsia="MS PGothic" w:hAnsiTheme="minorHAnsi"/>
          <w:color w:val="000000"/>
          <w:sz w:val="22"/>
          <w:szCs w:val="22"/>
          <w:lang w:val="en-US"/>
        </w:rPr>
        <w:t>), respectively.</w:t>
      </w:r>
      <w:r w:rsidR="00DA0D2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BB2996" w:rsidRPr="00DF393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Two hydroperoxide species, </w:t>
      </w:r>
      <w:proofErr w:type="spellStart"/>
      <w:r w:rsidR="00BB2996" w:rsidRPr="00DA0D22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tert</w:t>
      </w:r>
      <w:proofErr w:type="spellEnd"/>
      <w:r w:rsidR="00BB2996" w:rsidRPr="00DF3934">
        <w:rPr>
          <w:rFonts w:asciiTheme="minorHAnsi" w:eastAsia="MS PGothic" w:hAnsiTheme="minorHAnsi"/>
          <w:color w:val="000000"/>
          <w:sz w:val="22"/>
          <w:szCs w:val="22"/>
          <w:lang w:val="en-US"/>
        </w:rPr>
        <w:t>-butyl hydroperoxide and a mixture of unsaturated hydroperoxides</w:t>
      </w:r>
      <w:r w:rsidR="00CF3FC3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="00BB2996" w:rsidRPr="00DF393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generated by auto</w:t>
      </w:r>
      <w:r w:rsidR="00A15AD5">
        <w:rPr>
          <w:rFonts w:asciiTheme="minorHAnsi" w:eastAsia="MS PGothic" w:hAnsiTheme="minorHAnsi"/>
          <w:color w:val="000000"/>
          <w:sz w:val="22"/>
          <w:szCs w:val="22"/>
          <w:lang w:val="en-US"/>
        </w:rPr>
        <w:t>xidation of 1-dodecene</w:t>
      </w:r>
      <w:r w:rsidR="00CF3FC3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="00BB2996" w:rsidRPr="00DF393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were used as model and substrate derivative hydroperoxides, respectively. </w:t>
      </w:r>
      <w:r w:rsidR="00BB299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These hydroperoxides were separately spiked to 1-dodecene according to different peroxide/ligand ratios. </w:t>
      </w:r>
      <w:r w:rsidRPr="00DF3934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hydroformylation was performed at temperatures ranging from 95 °C to 115 °C at a constant CO/H</w:t>
      </w:r>
      <w:r w:rsidRPr="00BB2996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Pr="00DF393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(1:1) pressure of 30 bar.</w:t>
      </w:r>
      <w:r w:rsidR="00CA0F3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A547DA">
        <w:rPr>
          <w:rFonts w:asciiTheme="minorHAnsi" w:eastAsia="MS PGothic" w:hAnsiTheme="minorHAnsi"/>
          <w:color w:val="000000"/>
          <w:sz w:val="22"/>
          <w:szCs w:val="22"/>
          <w:lang w:val="en-US"/>
        </w:rPr>
        <w:t>In addition, operando FTIR hydroformylation experiments were conducted</w:t>
      </w:r>
      <w:r w:rsidR="00CA0F3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at 60 °C and 10 bar </w:t>
      </w:r>
      <w:r w:rsidR="00CA0F32" w:rsidRPr="00DF3934">
        <w:rPr>
          <w:rFonts w:asciiTheme="minorHAnsi" w:eastAsia="MS PGothic" w:hAnsiTheme="minorHAnsi"/>
          <w:color w:val="000000"/>
          <w:sz w:val="22"/>
          <w:szCs w:val="22"/>
          <w:lang w:val="en-US"/>
        </w:rPr>
        <w:t>CO/H</w:t>
      </w:r>
      <w:r w:rsidR="00CA0F32" w:rsidRPr="00BB2996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CA0F3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(1:1) in toluene using an increased catalyst concentration of </w:t>
      </w:r>
      <w:proofErr w:type="spellStart"/>
      <w:r w:rsidR="00CA0F32" w:rsidRPr="0002411C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c</w:t>
      </w:r>
      <w:r w:rsidR="00CA0F32" w:rsidRPr="0002411C">
        <w:rPr>
          <w:rFonts w:asciiTheme="minorHAnsi" w:eastAsia="MS PGothic" w:hAnsiTheme="minorHAnsi"/>
          <w:i/>
          <w:color w:val="000000"/>
          <w:sz w:val="22"/>
          <w:szCs w:val="22"/>
          <w:vertAlign w:val="subscript"/>
          <w:lang w:val="en-US"/>
        </w:rPr>
        <w:t>cat</w:t>
      </w:r>
      <w:proofErr w:type="spellEnd"/>
      <w:r w:rsidR="00CA0F32" w:rsidRPr="00DF393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= </w:t>
      </w:r>
      <w:r w:rsidR="00CA0F32">
        <w:rPr>
          <w:rFonts w:asciiTheme="minorHAnsi" w:eastAsia="MS PGothic" w:hAnsiTheme="minorHAnsi"/>
          <w:color w:val="000000"/>
          <w:sz w:val="22"/>
          <w:szCs w:val="22"/>
          <w:lang w:val="en-US"/>
        </w:rPr>
        <w:t>500</w:t>
      </w:r>
      <w:r w:rsidR="00CA0F32" w:rsidRPr="00DF393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CA0F32">
        <w:rPr>
          <w:rFonts w:asciiTheme="minorHAnsi" w:eastAsia="MS PGothic" w:hAnsiTheme="minorHAnsi"/>
          <w:color w:val="000000"/>
          <w:sz w:val="22"/>
          <w:szCs w:val="22"/>
          <w:lang w:val="en-US"/>
        </w:rPr>
        <w:t>ppm.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lastRenderedPageBreak/>
        <w:t>3. Results and discussion</w:t>
      </w:r>
    </w:p>
    <w:tbl>
      <w:tblPr>
        <w:tblStyle w:val="Tabellenraster"/>
        <w:tblpPr w:leftFromText="141" w:rightFromText="141" w:vertAnchor="text" w:horzAnchor="margin" w:tblpY="10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3"/>
        <w:gridCol w:w="4394"/>
      </w:tblGrid>
      <w:tr w:rsidR="00882676" w:rsidTr="00256A2A">
        <w:tc>
          <w:tcPr>
            <w:tcW w:w="4388" w:type="dxa"/>
          </w:tcPr>
          <w:p w:rsidR="00882676" w:rsidRDefault="0041590B" w:rsidP="00310450">
            <w:pPr>
              <w:snapToGrid w:val="0"/>
              <w:spacing w:after="120"/>
              <w:jc w:val="left"/>
              <w:rPr>
                <w:rFonts w:asciiTheme="minorHAnsi" w:eastAsia="MS PGothic" w:hAnsiTheme="minorHAnsi"/>
                <w:color w:val="000000"/>
              </w:rPr>
            </w:pPr>
            <w:r>
              <w:t>a)</w:t>
            </w:r>
            <w:r w:rsidR="00310450">
              <w:rPr>
                <w:rFonts w:asciiTheme="minorHAnsi" w:eastAsia="MS PGothic" w:hAnsiTheme="minorHAnsi"/>
                <w:noProof/>
                <w:color w:val="000000"/>
                <w:lang w:val="de-DE" w:eastAsia="de-DE"/>
              </w:rPr>
              <w:drawing>
                <wp:inline distT="0" distB="0" distL="0" distR="0">
                  <wp:extent cx="2664000" cy="2034823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BuOOH niso vs Time.wm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4000" cy="20348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9" w:type="dxa"/>
            <w:vAlign w:val="center"/>
          </w:tcPr>
          <w:p w:rsidR="00882676" w:rsidRDefault="0041590B" w:rsidP="00310450">
            <w:pPr>
              <w:snapToGrid w:val="0"/>
              <w:spacing w:after="120"/>
              <w:jc w:val="left"/>
              <w:rPr>
                <w:rFonts w:asciiTheme="minorHAnsi" w:eastAsia="MS PGothic" w:hAnsiTheme="minorHAnsi"/>
                <w:color w:val="000000"/>
              </w:rPr>
            </w:pPr>
            <w:r>
              <w:t>b)</w:t>
            </w:r>
            <w:r w:rsidR="00310450">
              <w:rPr>
                <w:rFonts w:asciiTheme="minorHAnsi" w:eastAsia="MS PGothic" w:hAnsiTheme="minorHAnsi"/>
                <w:noProof/>
                <w:color w:val="000000"/>
                <w:lang w:val="de-DE" w:eastAsia="de-DE"/>
              </w:rPr>
              <w:drawing>
                <wp:inline distT="0" distB="0" distL="0" distR="0">
                  <wp:extent cx="2663876" cy="2034823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20.wm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3876" cy="20348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2676" w:rsidTr="00256A2A">
        <w:trPr>
          <w:trHeight w:val="524"/>
        </w:trPr>
        <w:tc>
          <w:tcPr>
            <w:tcW w:w="8777" w:type="dxa"/>
            <w:gridSpan w:val="2"/>
          </w:tcPr>
          <w:p w:rsidR="00882676" w:rsidRPr="00A547DA" w:rsidRDefault="00882676" w:rsidP="00B54B2F">
            <w:pPr>
              <w:snapToGrid w:val="0"/>
              <w:spacing w:after="120"/>
              <w:jc w:val="left"/>
              <w:rPr>
                <w:rFonts w:asciiTheme="minorHAnsi" w:eastAsia="MS PGothic" w:hAnsiTheme="minorHAnsi"/>
                <w:color w:val="000000"/>
                <w:szCs w:val="18"/>
                <w:lang w:val="en-US"/>
              </w:rPr>
            </w:pPr>
            <w:r w:rsidRPr="00DE0019">
              <w:rPr>
                <w:rFonts w:asciiTheme="minorHAnsi" w:eastAsia="MS PGothic" w:hAnsiTheme="minorHAnsi"/>
                <w:b/>
                <w:color w:val="000000"/>
                <w:szCs w:val="18"/>
                <w:lang w:val="en-US"/>
              </w:rPr>
              <w:t>Figure 1</w:t>
            </w:r>
            <w:r w:rsidRPr="00DE0019">
              <w:rPr>
                <w:rFonts w:asciiTheme="minorHAnsi" w:eastAsia="MS PGothic" w:hAnsiTheme="minorHAnsi"/>
                <w:b/>
                <w:color w:val="000000"/>
                <w:szCs w:val="18"/>
                <w:lang w:val="en-US" w:eastAsia="ko-KR"/>
              </w:rPr>
              <w:t>.</w:t>
            </w:r>
            <w:r w:rsidRPr="00DE0019">
              <w:rPr>
                <w:rFonts w:asciiTheme="minorHAnsi" w:eastAsia="MS PGothic" w:hAnsiTheme="minorHAnsi"/>
                <w:color w:val="000000"/>
                <w:szCs w:val="18"/>
                <w:lang w:val="en-US"/>
              </w:rPr>
              <w:t xml:space="preserve"> </w:t>
            </w:r>
            <w:r w:rsidR="002F4997">
              <w:rPr>
                <w:rFonts w:asciiTheme="minorHAnsi" w:eastAsia="MS PGothic" w:hAnsiTheme="minorHAnsi"/>
                <w:color w:val="000000"/>
                <w:szCs w:val="18"/>
                <w:lang w:val="en-US"/>
              </w:rPr>
              <w:t>Results of the kinetic deactivation study for the Rh/BIPHEPHOS-catalyzed hydroformylation of 1-dodecene at 105 °C and 30 bar</w:t>
            </w:r>
            <w:r w:rsidR="002F4997" w:rsidRPr="002F4997">
              <w:rPr>
                <w:rFonts w:asciiTheme="minorHAnsi" w:eastAsia="MS PGothic" w:hAnsiTheme="minorHAnsi"/>
                <w:color w:val="000000"/>
                <w:szCs w:val="18"/>
                <w:lang w:val="en-US"/>
              </w:rPr>
              <w:t xml:space="preserve"> CO/H</w:t>
            </w:r>
            <w:r w:rsidR="002F4997" w:rsidRPr="00CE65E5">
              <w:rPr>
                <w:rFonts w:asciiTheme="minorHAnsi" w:eastAsia="MS PGothic" w:hAnsiTheme="minorHAnsi"/>
                <w:color w:val="000000"/>
                <w:szCs w:val="18"/>
                <w:vertAlign w:val="subscript"/>
                <w:lang w:val="en-US"/>
              </w:rPr>
              <w:t>2</w:t>
            </w:r>
            <w:r w:rsidR="002F4997" w:rsidRPr="002F4997">
              <w:rPr>
                <w:rFonts w:asciiTheme="minorHAnsi" w:eastAsia="MS PGothic" w:hAnsiTheme="minorHAnsi"/>
                <w:color w:val="000000"/>
                <w:szCs w:val="18"/>
                <w:lang w:val="en-US"/>
              </w:rPr>
              <w:t xml:space="preserve"> (1:1</w:t>
            </w:r>
            <w:r w:rsidR="002F4997">
              <w:rPr>
                <w:rFonts w:asciiTheme="minorHAnsi" w:eastAsia="MS PGothic" w:hAnsiTheme="minorHAnsi"/>
                <w:color w:val="000000"/>
                <w:szCs w:val="18"/>
                <w:lang w:val="en-US"/>
              </w:rPr>
              <w:t>) for different peroxide/ligand ratios: a) n/iso Aldehyde regioselectivity, b) Simulation of ligand decomposition</w:t>
            </w:r>
          </w:p>
        </w:tc>
      </w:tr>
    </w:tbl>
    <w:p w:rsidR="00882676" w:rsidRDefault="00DF3934" w:rsidP="00DF3934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DF393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kinetic influences of </w:t>
      </w:r>
      <w:r w:rsidR="00A15AD5">
        <w:rPr>
          <w:rFonts w:asciiTheme="minorHAnsi" w:eastAsia="MS PGothic" w:hAnsiTheme="minorHAnsi"/>
          <w:color w:val="000000"/>
          <w:sz w:val="22"/>
          <w:szCs w:val="22"/>
          <w:lang w:val="en-US"/>
        </w:rPr>
        <w:t>hydroperoxides</w:t>
      </w:r>
      <w:r w:rsidRPr="00DF393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on the hydroformylation of terminal olefins were investigated at different temperatures and different hydroperoxide to ligand ratios (Fig. </w:t>
      </w:r>
      <w:r w:rsidR="0002411C">
        <w:rPr>
          <w:rFonts w:asciiTheme="minorHAnsi" w:eastAsia="MS PGothic" w:hAnsiTheme="minorHAnsi"/>
          <w:color w:val="000000"/>
          <w:sz w:val="22"/>
          <w:szCs w:val="22"/>
          <w:lang w:val="en-US"/>
        </w:rPr>
        <w:t>1a</w:t>
      </w:r>
      <w:r w:rsidRPr="00DF393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). Both hydroperoxide species revealed different activity in the hydroformylation experiments. </w:t>
      </w:r>
    </w:p>
    <w:p w:rsidR="0002411C" w:rsidRDefault="00A15AD5" w:rsidP="00DF3934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decomposition of the ligand BIPHEPHOS by hydroperoxides was assumed to proceed as a second order irreversible reaction. Thus, </w:t>
      </w:r>
      <w:r w:rsidR="0046181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 kinetic model for the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de</w:t>
      </w:r>
      <w:r w:rsidR="0046181D">
        <w:rPr>
          <w:rFonts w:asciiTheme="minorHAnsi" w:eastAsia="MS PGothic" w:hAnsiTheme="minorHAnsi"/>
          <w:color w:val="000000"/>
          <w:sz w:val="22"/>
          <w:szCs w:val="22"/>
          <w:lang w:val="en-US"/>
        </w:rPr>
        <w:t>composition could be derived and parameterized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88267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resulting simulation of </w:t>
      </w:r>
      <w:r w:rsidR="00A431A7">
        <w:rPr>
          <w:rFonts w:asciiTheme="minorHAnsi" w:eastAsia="MS PGothic" w:hAnsiTheme="minorHAnsi"/>
          <w:color w:val="000000"/>
          <w:sz w:val="22"/>
          <w:szCs w:val="22"/>
          <w:lang w:val="en-US"/>
        </w:rPr>
        <w:t>ligand/Rh ratio shows a good correlation to the experimental findings</w:t>
      </w:r>
      <w:r w:rsidR="002B3A2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(Fig. 1b) whereas a decline of the ligand/Rh ratio below 1 is supposed to significantly change the </w:t>
      </w:r>
      <w:proofErr w:type="spellStart"/>
      <w:r w:rsidR="002B3A23">
        <w:rPr>
          <w:rFonts w:asciiTheme="minorHAnsi" w:eastAsia="MS PGothic" w:hAnsiTheme="minorHAnsi"/>
          <w:color w:val="000000"/>
          <w:sz w:val="22"/>
          <w:szCs w:val="22"/>
          <w:lang w:val="en-US"/>
        </w:rPr>
        <w:t>regio</w:t>
      </w:r>
      <w:proofErr w:type="spellEnd"/>
      <w:r w:rsidR="002B3A23">
        <w:rPr>
          <w:rFonts w:asciiTheme="minorHAnsi" w:eastAsia="MS PGothic" w:hAnsiTheme="minorHAnsi"/>
          <w:color w:val="000000"/>
          <w:sz w:val="22"/>
          <w:szCs w:val="22"/>
          <w:lang w:val="en-US"/>
        </w:rPr>
        <w:t>- and chemoselectivity of the catalysis. In addition, a change of the catalytic species could be</w:t>
      </w:r>
      <w:r w:rsidR="00486D2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observed</w:t>
      </w:r>
      <w:r w:rsidR="004B58C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during the decomposition</w:t>
      </w:r>
      <w:r w:rsidR="00486D2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using FTIR spectroscopy</w:t>
      </w:r>
      <w:r w:rsidR="004B58C8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4. Conclusion</w:t>
      </w: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  <w:t>s</w:t>
      </w:r>
    </w:p>
    <w:p w:rsidR="00704BDF" w:rsidRPr="008D0BEB" w:rsidRDefault="00A547DA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kinetic influence of industrially relevant hydroperoxides was </w:t>
      </w:r>
      <w:r w:rsidR="00A15AD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studied in detailed kinetic experiments. </w:t>
      </w:r>
      <w:r w:rsidR="00882676" w:rsidRPr="00DF393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kinetic data </w:t>
      </w:r>
      <w:r w:rsidR="002B3A23">
        <w:rPr>
          <w:rFonts w:asciiTheme="minorHAnsi" w:eastAsia="MS PGothic" w:hAnsiTheme="minorHAnsi"/>
          <w:color w:val="000000"/>
          <w:sz w:val="22"/>
          <w:szCs w:val="22"/>
          <w:lang w:val="en-US"/>
        </w:rPr>
        <w:t>was</w:t>
      </w:r>
      <w:r w:rsidR="00882676" w:rsidRPr="00DF393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used to derive and parameterize</w:t>
      </w:r>
      <w:r w:rsidR="004B58C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</w:t>
      </w:r>
      <w:r w:rsidR="00882676" w:rsidRPr="00DF393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kinetic model for a mathematical description of </w:t>
      </w:r>
      <w:r w:rsidR="0046181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decomposition of the ligand as well as the </w:t>
      </w:r>
      <w:r w:rsidR="00B866C5">
        <w:rPr>
          <w:rFonts w:asciiTheme="minorHAnsi" w:eastAsia="MS PGothic" w:hAnsiTheme="minorHAnsi"/>
          <w:color w:val="000000"/>
          <w:sz w:val="22"/>
          <w:szCs w:val="22"/>
          <w:lang w:val="en-US"/>
        </w:rPr>
        <w:t>corresponding</w:t>
      </w:r>
      <w:r w:rsidR="0046181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deactivation of the catalyst</w:t>
      </w:r>
      <w:r w:rsidR="00882676" w:rsidRPr="00DF3934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4B58C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Thus, already existing mechanistic kinetic models for Rh/BIPHEPHOS-catalyzed hydroformylation could be extended to an improved prediction of the </w:t>
      </w:r>
      <w:r w:rsidR="003B09C0">
        <w:rPr>
          <w:rFonts w:asciiTheme="minorHAnsi" w:eastAsia="MS PGothic" w:hAnsiTheme="minorHAnsi"/>
          <w:color w:val="000000"/>
          <w:sz w:val="22"/>
          <w:szCs w:val="22"/>
          <w:lang w:val="en-US"/>
        </w:rPr>
        <w:t>reaction</w:t>
      </w:r>
      <w:r w:rsidR="00B866C5" w:rsidRPr="00B866C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kinetics allowing a description, simulation and optimization of the reactor </w:t>
      </w:r>
      <w:proofErr w:type="spellStart"/>
      <w:r w:rsidR="00B866C5" w:rsidRPr="00B866C5">
        <w:rPr>
          <w:rFonts w:asciiTheme="minorHAnsi" w:eastAsia="MS PGothic" w:hAnsiTheme="minorHAnsi"/>
          <w:color w:val="000000"/>
          <w:sz w:val="22"/>
          <w:szCs w:val="22"/>
          <w:lang w:val="en-US"/>
        </w:rPr>
        <w:t>behaviour</w:t>
      </w:r>
      <w:proofErr w:type="spellEnd"/>
      <w:r w:rsidR="00B866C5" w:rsidRPr="00B866C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u</w:t>
      </w:r>
      <w:r w:rsidR="00B866C5">
        <w:rPr>
          <w:rFonts w:asciiTheme="minorHAnsi" w:eastAsia="MS PGothic" w:hAnsiTheme="minorHAnsi"/>
          <w:color w:val="000000"/>
          <w:sz w:val="22"/>
          <w:szCs w:val="22"/>
          <w:lang w:val="en-US"/>
        </w:rPr>
        <w:t>sing real feedstocks in industry</w:t>
      </w:r>
      <w:r w:rsidR="004B58C8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</w:p>
    <w:p w:rsidR="00704BDF" w:rsidRPr="00A82E8B" w:rsidRDefault="00357578" w:rsidP="00704BDF">
      <w:pPr>
        <w:snapToGrid w:val="0"/>
        <w:spacing w:before="240" w:line="300" w:lineRule="auto"/>
        <w:rPr>
          <w:rFonts w:asciiTheme="minorHAnsi" w:eastAsia="SimSun" w:hAnsiTheme="minorHAnsi"/>
          <w:b/>
          <w:bCs/>
          <w:color w:val="000000"/>
          <w:sz w:val="20"/>
          <w:lang w:val="de-DE" w:eastAsia="zh-CN"/>
        </w:rPr>
      </w:pPr>
      <w:r w:rsidRPr="00A82E8B">
        <w:rPr>
          <w:rFonts w:asciiTheme="minorHAnsi" w:eastAsia="MS PGothic" w:hAnsiTheme="minorHAnsi"/>
          <w:b/>
          <w:bCs/>
          <w:color w:val="000000"/>
          <w:sz w:val="20"/>
          <w:lang w:val="de-DE"/>
        </w:rPr>
        <w:t>References</w:t>
      </w:r>
    </w:p>
    <w:p w:rsidR="00704BDF" w:rsidRPr="00DA0D22" w:rsidRDefault="00DA0D22" w:rsidP="00DA0D22">
      <w:pPr>
        <w:pStyle w:val="FirstParagraph"/>
        <w:tabs>
          <w:tab w:val="left" w:pos="426"/>
        </w:tabs>
        <w:spacing w:line="240" w:lineRule="auto"/>
        <w:ind w:left="420" w:hanging="420"/>
        <w:rPr>
          <w:rFonts w:asciiTheme="minorHAnsi" w:hAnsiTheme="minorHAnsi"/>
          <w:color w:val="000000"/>
          <w:lang w:val="de-DE"/>
        </w:rPr>
      </w:pPr>
      <w:r w:rsidRPr="00DA0D22">
        <w:rPr>
          <w:rFonts w:asciiTheme="minorHAnsi" w:hAnsiTheme="minorHAnsi"/>
          <w:color w:val="000000"/>
          <w:lang w:val="de-DE"/>
        </w:rPr>
        <w:t>[1</w:t>
      </w:r>
      <w:r>
        <w:rPr>
          <w:rFonts w:asciiTheme="minorHAnsi" w:hAnsiTheme="minorHAnsi"/>
          <w:color w:val="000000"/>
          <w:lang w:val="de-DE"/>
        </w:rPr>
        <w:t>]</w:t>
      </w:r>
      <w:r>
        <w:rPr>
          <w:rFonts w:asciiTheme="minorHAnsi" w:hAnsiTheme="minorHAnsi"/>
          <w:color w:val="000000"/>
          <w:lang w:val="de-DE"/>
        </w:rPr>
        <w:tab/>
      </w:r>
      <w:r w:rsidR="00BE1B71">
        <w:rPr>
          <w:rFonts w:asciiTheme="minorHAnsi" w:hAnsiTheme="minorHAnsi"/>
          <w:color w:val="000000"/>
          <w:lang w:val="de-DE"/>
        </w:rPr>
        <w:t xml:space="preserve">G. </w:t>
      </w:r>
      <w:r w:rsidRPr="00DA0D22">
        <w:rPr>
          <w:rFonts w:asciiTheme="minorHAnsi" w:hAnsiTheme="minorHAnsi"/>
          <w:color w:val="000000"/>
          <w:lang w:val="de-DE"/>
        </w:rPr>
        <w:t>Kiedorf,</w:t>
      </w:r>
      <w:r w:rsidR="00BE1B71">
        <w:rPr>
          <w:rFonts w:asciiTheme="minorHAnsi" w:hAnsiTheme="minorHAnsi"/>
          <w:color w:val="000000"/>
          <w:lang w:val="de-DE"/>
        </w:rPr>
        <w:t xml:space="preserve"> D. M.</w:t>
      </w:r>
      <w:r w:rsidRPr="00DA0D22">
        <w:rPr>
          <w:rFonts w:asciiTheme="minorHAnsi" w:hAnsiTheme="minorHAnsi"/>
          <w:color w:val="000000"/>
          <w:lang w:val="de-DE"/>
        </w:rPr>
        <w:t xml:space="preserve"> Hoang,</w:t>
      </w:r>
      <w:r w:rsidR="00BE1B71">
        <w:rPr>
          <w:rFonts w:asciiTheme="minorHAnsi" w:hAnsiTheme="minorHAnsi"/>
          <w:color w:val="000000"/>
          <w:lang w:val="de-DE"/>
        </w:rPr>
        <w:t xml:space="preserve"> A.</w:t>
      </w:r>
      <w:r w:rsidRPr="00DA0D22">
        <w:rPr>
          <w:rFonts w:asciiTheme="minorHAnsi" w:hAnsiTheme="minorHAnsi"/>
          <w:color w:val="000000"/>
          <w:lang w:val="de-DE"/>
        </w:rPr>
        <w:t xml:space="preserve"> Müller,</w:t>
      </w:r>
      <w:r w:rsidR="00BE1B71">
        <w:rPr>
          <w:rFonts w:asciiTheme="minorHAnsi" w:hAnsiTheme="minorHAnsi"/>
          <w:color w:val="000000"/>
          <w:lang w:val="de-DE"/>
        </w:rPr>
        <w:t xml:space="preserve"> A.</w:t>
      </w:r>
      <w:r w:rsidRPr="00DA0D22">
        <w:rPr>
          <w:rFonts w:asciiTheme="minorHAnsi" w:hAnsiTheme="minorHAnsi"/>
          <w:color w:val="000000"/>
          <w:lang w:val="de-DE"/>
        </w:rPr>
        <w:t xml:space="preserve"> Jörke,</w:t>
      </w:r>
      <w:r w:rsidR="00BE1B71">
        <w:rPr>
          <w:rFonts w:asciiTheme="minorHAnsi" w:hAnsiTheme="minorHAnsi"/>
          <w:color w:val="000000"/>
          <w:lang w:val="de-DE"/>
        </w:rPr>
        <w:t xml:space="preserve"> J.</w:t>
      </w:r>
      <w:r w:rsidRPr="00DA0D22">
        <w:rPr>
          <w:rFonts w:asciiTheme="minorHAnsi" w:hAnsiTheme="minorHAnsi"/>
          <w:color w:val="000000"/>
          <w:lang w:val="de-DE"/>
        </w:rPr>
        <w:t xml:space="preserve"> Markert,</w:t>
      </w:r>
      <w:r w:rsidR="00BE1B71">
        <w:rPr>
          <w:rFonts w:asciiTheme="minorHAnsi" w:hAnsiTheme="minorHAnsi"/>
          <w:color w:val="000000"/>
          <w:lang w:val="de-DE"/>
        </w:rPr>
        <w:t xml:space="preserve"> H.</w:t>
      </w:r>
      <w:r w:rsidRPr="00DA0D22">
        <w:rPr>
          <w:rFonts w:asciiTheme="minorHAnsi" w:hAnsiTheme="minorHAnsi"/>
          <w:color w:val="000000"/>
          <w:lang w:val="de-DE"/>
        </w:rPr>
        <w:t xml:space="preserve"> Arellano-Garcia,</w:t>
      </w:r>
      <w:r w:rsidR="00BE1B71">
        <w:rPr>
          <w:rFonts w:asciiTheme="minorHAnsi" w:hAnsiTheme="minorHAnsi"/>
          <w:color w:val="000000"/>
          <w:lang w:val="de-DE"/>
        </w:rPr>
        <w:t xml:space="preserve"> A.</w:t>
      </w:r>
      <w:r w:rsidRPr="00DA0D22">
        <w:rPr>
          <w:rFonts w:asciiTheme="minorHAnsi" w:hAnsiTheme="minorHAnsi"/>
          <w:color w:val="000000"/>
          <w:lang w:val="de-DE"/>
        </w:rPr>
        <w:t xml:space="preserve"> Seidel-Morgenstern,</w:t>
      </w:r>
      <w:r w:rsidR="00BE1B71">
        <w:rPr>
          <w:rFonts w:asciiTheme="minorHAnsi" w:hAnsiTheme="minorHAnsi"/>
          <w:color w:val="000000"/>
          <w:lang w:val="de-DE"/>
        </w:rPr>
        <w:t xml:space="preserve"> C.</w:t>
      </w:r>
      <w:r w:rsidRPr="00DA0D22">
        <w:rPr>
          <w:rFonts w:asciiTheme="minorHAnsi" w:hAnsiTheme="minorHAnsi"/>
          <w:color w:val="000000"/>
          <w:lang w:val="de-DE"/>
        </w:rPr>
        <w:t xml:space="preserve"> Hamel, Chem. Eng. </w:t>
      </w:r>
      <w:proofErr w:type="spellStart"/>
      <w:r w:rsidRPr="00DA0D22">
        <w:rPr>
          <w:rFonts w:asciiTheme="minorHAnsi" w:hAnsiTheme="minorHAnsi"/>
          <w:color w:val="000000"/>
          <w:lang w:val="de-DE"/>
        </w:rPr>
        <w:t>Sci</w:t>
      </w:r>
      <w:proofErr w:type="spellEnd"/>
      <w:r w:rsidRPr="00DA0D22">
        <w:rPr>
          <w:rFonts w:asciiTheme="minorHAnsi" w:hAnsiTheme="minorHAnsi"/>
          <w:color w:val="000000"/>
          <w:lang w:val="de-DE"/>
        </w:rPr>
        <w:t>.,</w:t>
      </w:r>
      <w:r w:rsidR="00BE1B71">
        <w:rPr>
          <w:rFonts w:asciiTheme="minorHAnsi" w:hAnsiTheme="minorHAnsi"/>
          <w:color w:val="000000"/>
          <w:lang w:val="de-DE"/>
        </w:rPr>
        <w:t xml:space="preserve"> 115</w:t>
      </w:r>
      <w:r w:rsidRPr="00DA0D22">
        <w:rPr>
          <w:rFonts w:asciiTheme="minorHAnsi" w:hAnsiTheme="minorHAnsi"/>
          <w:color w:val="000000"/>
          <w:lang w:val="de-DE"/>
        </w:rPr>
        <w:t xml:space="preserve"> </w:t>
      </w:r>
      <w:r w:rsidR="00BE1B71">
        <w:rPr>
          <w:rFonts w:asciiTheme="minorHAnsi" w:hAnsiTheme="minorHAnsi"/>
          <w:color w:val="000000"/>
          <w:lang w:val="de-DE"/>
        </w:rPr>
        <w:t>(</w:t>
      </w:r>
      <w:r w:rsidRPr="00DA0D22">
        <w:rPr>
          <w:rFonts w:asciiTheme="minorHAnsi" w:hAnsiTheme="minorHAnsi"/>
          <w:color w:val="000000"/>
          <w:lang w:val="de-DE"/>
        </w:rPr>
        <w:t>2014</w:t>
      </w:r>
      <w:r w:rsidR="00BE1B71">
        <w:rPr>
          <w:rFonts w:asciiTheme="minorHAnsi" w:hAnsiTheme="minorHAnsi"/>
          <w:color w:val="000000"/>
          <w:lang w:val="de-DE"/>
        </w:rPr>
        <w:t>)</w:t>
      </w:r>
      <w:r w:rsidRPr="00DA0D22">
        <w:rPr>
          <w:rFonts w:asciiTheme="minorHAnsi" w:hAnsiTheme="minorHAnsi"/>
          <w:color w:val="000000"/>
          <w:lang w:val="de-DE"/>
        </w:rPr>
        <w:t>, 31</w:t>
      </w:r>
      <w:r w:rsidR="00BE1B71">
        <w:rPr>
          <w:rFonts w:asciiTheme="minorHAnsi" w:hAnsiTheme="minorHAnsi"/>
          <w:color w:val="000000"/>
          <w:lang w:val="de-DE"/>
        </w:rPr>
        <w:t>-48</w:t>
      </w:r>
      <w:r w:rsidRPr="00DA0D22">
        <w:rPr>
          <w:rFonts w:asciiTheme="minorHAnsi" w:hAnsiTheme="minorHAnsi"/>
          <w:color w:val="000000"/>
          <w:lang w:val="de-DE"/>
        </w:rPr>
        <w:t>.</w:t>
      </w:r>
      <w:r w:rsidR="00704BDF" w:rsidRPr="00DA0D22">
        <w:rPr>
          <w:rFonts w:asciiTheme="minorHAnsi" w:hAnsiTheme="minorHAnsi"/>
          <w:color w:val="000000"/>
          <w:lang w:val="de-DE"/>
        </w:rPr>
        <w:t xml:space="preserve"> </w:t>
      </w:r>
    </w:p>
    <w:p w:rsidR="00704BDF" w:rsidRDefault="00DA0D22" w:rsidP="00DA0D22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ind w:left="420" w:hanging="420"/>
        <w:rPr>
          <w:rFonts w:asciiTheme="minorHAnsi" w:hAnsiTheme="minorHAnsi"/>
          <w:color w:val="000000"/>
          <w:lang w:val="de-DE"/>
        </w:rPr>
      </w:pPr>
      <w:r w:rsidRPr="00DA0D22">
        <w:rPr>
          <w:rFonts w:asciiTheme="minorHAnsi" w:hAnsiTheme="minorHAnsi"/>
          <w:color w:val="000000"/>
          <w:lang w:val="de-DE"/>
        </w:rPr>
        <w:t>[2]</w:t>
      </w:r>
      <w:r w:rsidRPr="00DA0D22">
        <w:rPr>
          <w:rFonts w:asciiTheme="minorHAnsi" w:hAnsiTheme="minorHAnsi"/>
          <w:color w:val="000000"/>
          <w:lang w:val="de-DE"/>
        </w:rPr>
        <w:tab/>
      </w:r>
      <w:r w:rsidR="005A7869">
        <w:rPr>
          <w:rFonts w:asciiTheme="minorHAnsi" w:hAnsiTheme="minorHAnsi"/>
          <w:color w:val="000000"/>
          <w:lang w:val="de-DE"/>
        </w:rPr>
        <w:t xml:space="preserve">M. </w:t>
      </w:r>
      <w:r w:rsidRPr="00DA0D22">
        <w:rPr>
          <w:rFonts w:asciiTheme="minorHAnsi" w:hAnsiTheme="minorHAnsi"/>
          <w:color w:val="000000"/>
          <w:lang w:val="de-DE"/>
        </w:rPr>
        <w:t>Lemberg,</w:t>
      </w:r>
      <w:r w:rsidR="005A7869">
        <w:rPr>
          <w:rFonts w:asciiTheme="minorHAnsi" w:hAnsiTheme="minorHAnsi"/>
          <w:color w:val="000000"/>
          <w:lang w:val="de-DE"/>
        </w:rPr>
        <w:t xml:space="preserve"> G.</w:t>
      </w:r>
      <w:r w:rsidRPr="00DA0D22">
        <w:rPr>
          <w:rFonts w:asciiTheme="minorHAnsi" w:hAnsiTheme="minorHAnsi"/>
          <w:color w:val="000000"/>
          <w:lang w:val="de-DE"/>
        </w:rPr>
        <w:t xml:space="preserve"> Sadowski, </w:t>
      </w:r>
      <w:r w:rsidR="005A7869">
        <w:rPr>
          <w:rFonts w:asciiTheme="minorHAnsi" w:hAnsiTheme="minorHAnsi"/>
          <w:color w:val="000000"/>
          <w:lang w:val="de-DE"/>
        </w:rPr>
        <w:t>M.</w:t>
      </w:r>
      <w:r w:rsidRPr="00DA0D22">
        <w:rPr>
          <w:rFonts w:asciiTheme="minorHAnsi" w:hAnsiTheme="minorHAnsi"/>
          <w:color w:val="000000"/>
          <w:lang w:val="de-DE"/>
        </w:rPr>
        <w:t xml:space="preserve"> Gerlach, </w:t>
      </w:r>
      <w:r w:rsidR="005A7869">
        <w:rPr>
          <w:rFonts w:asciiTheme="minorHAnsi" w:hAnsiTheme="minorHAnsi"/>
          <w:color w:val="000000"/>
          <w:lang w:val="de-DE"/>
        </w:rPr>
        <w:t>E.</w:t>
      </w:r>
      <w:r w:rsidRPr="00DA0D22">
        <w:rPr>
          <w:rFonts w:asciiTheme="minorHAnsi" w:hAnsiTheme="minorHAnsi"/>
          <w:color w:val="000000"/>
          <w:lang w:val="de-DE"/>
        </w:rPr>
        <w:t xml:space="preserve"> Kohls, </w:t>
      </w:r>
      <w:r w:rsidR="005A7869">
        <w:rPr>
          <w:rFonts w:asciiTheme="minorHAnsi" w:hAnsiTheme="minorHAnsi"/>
          <w:color w:val="000000"/>
          <w:lang w:val="de-DE"/>
        </w:rPr>
        <w:t>M.</w:t>
      </w:r>
      <w:r w:rsidRPr="00DA0D22">
        <w:rPr>
          <w:rFonts w:asciiTheme="minorHAnsi" w:hAnsiTheme="minorHAnsi"/>
          <w:color w:val="000000"/>
          <w:lang w:val="de-DE"/>
        </w:rPr>
        <w:t xml:space="preserve"> Stein,</w:t>
      </w:r>
      <w:r w:rsidR="005A7869">
        <w:rPr>
          <w:rFonts w:asciiTheme="minorHAnsi" w:hAnsiTheme="minorHAnsi"/>
          <w:color w:val="000000"/>
          <w:lang w:val="de-DE"/>
        </w:rPr>
        <w:t xml:space="preserve"> C.</w:t>
      </w:r>
      <w:r w:rsidRPr="00DA0D22">
        <w:rPr>
          <w:rFonts w:asciiTheme="minorHAnsi" w:hAnsiTheme="minorHAnsi"/>
          <w:color w:val="000000"/>
          <w:lang w:val="de-DE"/>
        </w:rPr>
        <w:t xml:space="preserve"> Hamel, </w:t>
      </w:r>
      <w:r w:rsidR="005A7869">
        <w:rPr>
          <w:rFonts w:asciiTheme="minorHAnsi" w:hAnsiTheme="minorHAnsi"/>
          <w:color w:val="000000"/>
          <w:lang w:val="de-DE"/>
        </w:rPr>
        <w:t>A.</w:t>
      </w:r>
      <w:r w:rsidRPr="00DA0D22">
        <w:rPr>
          <w:rFonts w:asciiTheme="minorHAnsi" w:hAnsiTheme="minorHAnsi"/>
          <w:color w:val="000000"/>
          <w:lang w:val="de-DE"/>
        </w:rPr>
        <w:t xml:space="preserve"> Seidel-Morgenstern, </w:t>
      </w:r>
      <w:proofErr w:type="spellStart"/>
      <w:r w:rsidRPr="00DA0D22">
        <w:rPr>
          <w:rFonts w:asciiTheme="minorHAnsi" w:hAnsiTheme="minorHAnsi"/>
          <w:color w:val="000000"/>
          <w:lang w:val="de-DE"/>
        </w:rPr>
        <w:t>AIChE</w:t>
      </w:r>
      <w:proofErr w:type="spellEnd"/>
      <w:r w:rsidRPr="00DA0D22">
        <w:rPr>
          <w:rFonts w:asciiTheme="minorHAnsi" w:hAnsiTheme="minorHAnsi"/>
          <w:color w:val="000000"/>
          <w:lang w:val="de-DE"/>
        </w:rPr>
        <w:t xml:space="preserve"> J., </w:t>
      </w:r>
      <w:r w:rsidR="005A7869">
        <w:rPr>
          <w:rFonts w:asciiTheme="minorHAnsi" w:hAnsiTheme="minorHAnsi"/>
          <w:color w:val="000000"/>
          <w:lang w:val="de-DE"/>
        </w:rPr>
        <w:t>63 (</w:t>
      </w:r>
      <w:r w:rsidRPr="00DA0D22">
        <w:rPr>
          <w:rFonts w:asciiTheme="minorHAnsi" w:hAnsiTheme="minorHAnsi"/>
          <w:color w:val="000000"/>
          <w:lang w:val="de-DE"/>
        </w:rPr>
        <w:t>2017</w:t>
      </w:r>
      <w:r w:rsidR="005A7869">
        <w:rPr>
          <w:rFonts w:asciiTheme="minorHAnsi" w:hAnsiTheme="minorHAnsi"/>
          <w:color w:val="000000"/>
          <w:lang w:val="de-DE"/>
        </w:rPr>
        <w:t>)</w:t>
      </w:r>
      <w:r w:rsidRPr="00DA0D22">
        <w:rPr>
          <w:rFonts w:asciiTheme="minorHAnsi" w:hAnsiTheme="minorHAnsi"/>
          <w:color w:val="000000"/>
          <w:lang w:val="de-DE"/>
        </w:rPr>
        <w:t>, 4576</w:t>
      </w:r>
      <w:r w:rsidR="005A7869">
        <w:rPr>
          <w:rFonts w:asciiTheme="minorHAnsi" w:hAnsiTheme="minorHAnsi"/>
          <w:color w:val="000000"/>
          <w:lang w:val="de-DE"/>
        </w:rPr>
        <w:t>-4585</w:t>
      </w:r>
      <w:r w:rsidRPr="00DA0D22">
        <w:rPr>
          <w:rFonts w:asciiTheme="minorHAnsi" w:hAnsiTheme="minorHAnsi"/>
          <w:color w:val="000000"/>
          <w:lang w:val="de-DE"/>
        </w:rPr>
        <w:t>.</w:t>
      </w:r>
    </w:p>
    <w:p w:rsidR="00A82E8B" w:rsidRDefault="00A82E8B" w:rsidP="00A82E8B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ind w:left="420" w:hanging="420"/>
        <w:rPr>
          <w:rFonts w:asciiTheme="minorHAnsi" w:hAnsiTheme="minorHAnsi"/>
          <w:color w:val="000000"/>
          <w:lang w:val="de-DE"/>
        </w:rPr>
      </w:pPr>
      <w:r w:rsidRPr="005A7869">
        <w:rPr>
          <w:rFonts w:asciiTheme="minorHAnsi" w:hAnsiTheme="minorHAnsi"/>
          <w:color w:val="000000"/>
          <w:lang w:val="de-DE"/>
        </w:rPr>
        <w:t>[3]</w:t>
      </w:r>
      <w:r w:rsidRPr="005A7869">
        <w:rPr>
          <w:rFonts w:asciiTheme="minorHAnsi" w:hAnsiTheme="minorHAnsi"/>
          <w:color w:val="000000"/>
          <w:lang w:val="de-DE"/>
        </w:rPr>
        <w:tab/>
      </w:r>
      <w:r w:rsidR="005A7869" w:rsidRPr="005A7869">
        <w:rPr>
          <w:rFonts w:asciiTheme="minorHAnsi" w:hAnsiTheme="minorHAnsi"/>
          <w:color w:val="000000"/>
          <w:lang w:val="de-DE"/>
        </w:rPr>
        <w:t xml:space="preserve">A. </w:t>
      </w:r>
      <w:r w:rsidR="00CF3FC3" w:rsidRPr="005A7869">
        <w:rPr>
          <w:rFonts w:asciiTheme="minorHAnsi" w:hAnsiTheme="minorHAnsi"/>
          <w:color w:val="000000"/>
          <w:lang w:val="de-DE"/>
        </w:rPr>
        <w:t xml:space="preserve">Jörke, </w:t>
      </w:r>
      <w:r w:rsidR="005A7869" w:rsidRPr="005A7869">
        <w:rPr>
          <w:rFonts w:asciiTheme="minorHAnsi" w:hAnsiTheme="minorHAnsi"/>
          <w:color w:val="000000"/>
          <w:lang w:val="de-DE"/>
        </w:rPr>
        <w:t>T.</w:t>
      </w:r>
      <w:r w:rsidR="00CF3FC3" w:rsidRPr="005A7869">
        <w:rPr>
          <w:rFonts w:asciiTheme="minorHAnsi" w:hAnsiTheme="minorHAnsi"/>
          <w:color w:val="000000"/>
          <w:lang w:val="de-DE"/>
        </w:rPr>
        <w:t xml:space="preserve"> Gaide, T.</w:t>
      </w:r>
      <w:r w:rsidR="005A7869" w:rsidRPr="005A7869">
        <w:rPr>
          <w:rFonts w:asciiTheme="minorHAnsi" w:hAnsiTheme="minorHAnsi"/>
          <w:color w:val="000000"/>
          <w:lang w:val="de-DE"/>
        </w:rPr>
        <w:t xml:space="preserve"> A.</w:t>
      </w:r>
      <w:r w:rsidR="00CF3FC3" w:rsidRPr="005A7869">
        <w:rPr>
          <w:rFonts w:asciiTheme="minorHAnsi" w:hAnsiTheme="minorHAnsi"/>
          <w:color w:val="000000"/>
          <w:lang w:val="de-DE"/>
        </w:rPr>
        <w:t xml:space="preserve"> </w:t>
      </w:r>
      <w:r w:rsidR="00CF3FC3" w:rsidRPr="00CF3FC3">
        <w:rPr>
          <w:rFonts w:asciiTheme="minorHAnsi" w:hAnsiTheme="minorHAnsi"/>
          <w:color w:val="000000"/>
          <w:lang w:val="de-DE"/>
        </w:rPr>
        <w:t>Behr,</w:t>
      </w:r>
      <w:r w:rsidR="005A7869">
        <w:rPr>
          <w:rFonts w:asciiTheme="minorHAnsi" w:hAnsiTheme="minorHAnsi"/>
          <w:color w:val="000000"/>
          <w:lang w:val="de-DE"/>
        </w:rPr>
        <w:t xml:space="preserve"> A.</w:t>
      </w:r>
      <w:r w:rsidR="00CF3FC3" w:rsidRPr="00CF3FC3">
        <w:rPr>
          <w:rFonts w:asciiTheme="minorHAnsi" w:hAnsiTheme="minorHAnsi"/>
          <w:color w:val="000000"/>
          <w:lang w:val="de-DE"/>
        </w:rPr>
        <w:t xml:space="preserve"> Vorholt,</w:t>
      </w:r>
      <w:r w:rsidR="005A7869">
        <w:rPr>
          <w:rFonts w:asciiTheme="minorHAnsi" w:hAnsiTheme="minorHAnsi"/>
          <w:color w:val="000000"/>
          <w:lang w:val="de-DE"/>
        </w:rPr>
        <w:t xml:space="preserve"> A.</w:t>
      </w:r>
      <w:r w:rsidR="00CF3FC3" w:rsidRPr="00CF3FC3">
        <w:rPr>
          <w:rFonts w:asciiTheme="minorHAnsi" w:hAnsiTheme="minorHAnsi"/>
          <w:color w:val="000000"/>
          <w:lang w:val="de-DE"/>
        </w:rPr>
        <w:t xml:space="preserve"> Seidel-Morgenstern, </w:t>
      </w:r>
      <w:r w:rsidR="005A7869">
        <w:rPr>
          <w:rFonts w:asciiTheme="minorHAnsi" w:hAnsiTheme="minorHAnsi"/>
          <w:color w:val="000000"/>
          <w:lang w:val="de-DE"/>
        </w:rPr>
        <w:t>C. Hamel,</w:t>
      </w:r>
      <w:r w:rsidRPr="00357578">
        <w:rPr>
          <w:rFonts w:asciiTheme="minorHAnsi" w:hAnsiTheme="minorHAnsi"/>
          <w:color w:val="000000"/>
          <w:lang w:val="de-DE"/>
        </w:rPr>
        <w:t xml:space="preserve"> </w:t>
      </w:r>
      <w:r w:rsidR="00CF3FC3" w:rsidRPr="00CF3FC3">
        <w:rPr>
          <w:rFonts w:asciiTheme="minorHAnsi" w:hAnsiTheme="minorHAnsi"/>
          <w:color w:val="000000"/>
          <w:lang w:val="de-DE"/>
        </w:rPr>
        <w:t>Chem. Eng. J.</w:t>
      </w:r>
      <w:r w:rsidR="00CF3FC3">
        <w:rPr>
          <w:rFonts w:asciiTheme="minorHAnsi" w:hAnsiTheme="minorHAnsi"/>
          <w:color w:val="000000"/>
          <w:lang w:val="de-DE"/>
        </w:rPr>
        <w:t>,</w:t>
      </w:r>
      <w:r w:rsidR="005A7869">
        <w:rPr>
          <w:rFonts w:asciiTheme="minorHAnsi" w:hAnsiTheme="minorHAnsi"/>
          <w:color w:val="000000"/>
          <w:lang w:val="de-DE"/>
        </w:rPr>
        <w:t xml:space="preserve"> 313</w:t>
      </w:r>
      <w:r w:rsidR="00CF3FC3">
        <w:rPr>
          <w:rFonts w:asciiTheme="minorHAnsi" w:hAnsiTheme="minorHAnsi"/>
          <w:color w:val="000000"/>
          <w:lang w:val="de-DE"/>
        </w:rPr>
        <w:t xml:space="preserve"> </w:t>
      </w:r>
      <w:r w:rsidR="005A7869">
        <w:rPr>
          <w:rFonts w:asciiTheme="minorHAnsi" w:hAnsiTheme="minorHAnsi"/>
          <w:color w:val="000000"/>
          <w:lang w:val="de-DE"/>
        </w:rPr>
        <w:t>(</w:t>
      </w:r>
      <w:r w:rsidR="00CF3FC3">
        <w:rPr>
          <w:rFonts w:asciiTheme="minorHAnsi" w:hAnsiTheme="minorHAnsi"/>
          <w:color w:val="000000"/>
          <w:lang w:val="de-DE"/>
        </w:rPr>
        <w:t>2017</w:t>
      </w:r>
      <w:r w:rsidR="005A7869">
        <w:rPr>
          <w:rFonts w:asciiTheme="minorHAnsi" w:hAnsiTheme="minorHAnsi"/>
          <w:color w:val="000000"/>
          <w:lang w:val="de-DE"/>
        </w:rPr>
        <w:t>),</w:t>
      </w:r>
      <w:r w:rsidRPr="00357578">
        <w:rPr>
          <w:rFonts w:asciiTheme="minorHAnsi" w:hAnsiTheme="minorHAnsi"/>
          <w:color w:val="000000"/>
          <w:lang w:val="de-DE"/>
        </w:rPr>
        <w:t xml:space="preserve"> </w:t>
      </w:r>
      <w:r w:rsidR="00CF3FC3" w:rsidRPr="00CF3FC3">
        <w:rPr>
          <w:rFonts w:asciiTheme="minorHAnsi" w:hAnsiTheme="minorHAnsi"/>
          <w:color w:val="000000"/>
          <w:lang w:val="de-DE"/>
        </w:rPr>
        <w:t>382</w:t>
      </w:r>
      <w:r w:rsidR="005A7869">
        <w:rPr>
          <w:rFonts w:asciiTheme="minorHAnsi" w:hAnsiTheme="minorHAnsi"/>
          <w:color w:val="000000"/>
          <w:lang w:val="de-DE"/>
        </w:rPr>
        <w:t>-397</w:t>
      </w:r>
      <w:r w:rsidRPr="00357578">
        <w:rPr>
          <w:rFonts w:asciiTheme="minorHAnsi" w:hAnsiTheme="minorHAnsi"/>
          <w:color w:val="000000"/>
          <w:lang w:val="de-DE"/>
        </w:rPr>
        <w:t>.</w:t>
      </w:r>
    </w:p>
    <w:p w:rsidR="00357578" w:rsidRDefault="00357578" w:rsidP="00DA0D22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ind w:left="420" w:hanging="420"/>
        <w:rPr>
          <w:rFonts w:asciiTheme="minorHAnsi" w:hAnsiTheme="minorHAnsi"/>
          <w:color w:val="000000"/>
          <w:lang w:val="de-DE"/>
        </w:rPr>
      </w:pPr>
      <w:r>
        <w:rPr>
          <w:rFonts w:asciiTheme="minorHAnsi" w:hAnsiTheme="minorHAnsi"/>
          <w:color w:val="000000"/>
          <w:lang w:val="de-DE"/>
        </w:rPr>
        <w:t>[</w:t>
      </w:r>
      <w:r w:rsidR="00A82E8B">
        <w:rPr>
          <w:rFonts w:asciiTheme="minorHAnsi" w:hAnsiTheme="minorHAnsi"/>
          <w:color w:val="000000"/>
          <w:lang w:val="de-DE"/>
        </w:rPr>
        <w:t>4</w:t>
      </w:r>
      <w:r>
        <w:rPr>
          <w:rFonts w:asciiTheme="minorHAnsi" w:hAnsiTheme="minorHAnsi"/>
          <w:color w:val="000000"/>
          <w:lang w:val="de-DE"/>
        </w:rPr>
        <w:t>]</w:t>
      </w:r>
      <w:r>
        <w:rPr>
          <w:rFonts w:asciiTheme="minorHAnsi" w:hAnsiTheme="minorHAnsi"/>
          <w:color w:val="000000"/>
          <w:lang w:val="de-DE"/>
        </w:rPr>
        <w:tab/>
      </w:r>
      <w:r w:rsidR="005A7869">
        <w:rPr>
          <w:rFonts w:asciiTheme="minorHAnsi" w:hAnsiTheme="minorHAnsi"/>
          <w:color w:val="000000"/>
          <w:lang w:val="de-DE"/>
        </w:rPr>
        <w:t xml:space="preserve">M. </w:t>
      </w:r>
      <w:r w:rsidRPr="00357578">
        <w:rPr>
          <w:rFonts w:asciiTheme="minorHAnsi" w:hAnsiTheme="minorHAnsi"/>
          <w:color w:val="000000"/>
          <w:lang w:val="de-DE"/>
        </w:rPr>
        <w:t>Gerlach,</w:t>
      </w:r>
      <w:r w:rsidR="005A7869">
        <w:rPr>
          <w:rFonts w:asciiTheme="minorHAnsi" w:hAnsiTheme="minorHAnsi"/>
          <w:color w:val="000000"/>
          <w:lang w:val="de-DE"/>
        </w:rPr>
        <w:t xml:space="preserve"> D.</w:t>
      </w:r>
      <w:r w:rsidRPr="00357578">
        <w:rPr>
          <w:rFonts w:asciiTheme="minorHAnsi" w:hAnsiTheme="minorHAnsi"/>
          <w:color w:val="000000"/>
          <w:lang w:val="de-DE"/>
        </w:rPr>
        <w:t xml:space="preserve"> Abdul Wajid,</w:t>
      </w:r>
      <w:r w:rsidR="005A7869">
        <w:rPr>
          <w:rFonts w:asciiTheme="minorHAnsi" w:hAnsiTheme="minorHAnsi"/>
          <w:color w:val="000000"/>
          <w:lang w:val="de-DE"/>
        </w:rPr>
        <w:t xml:space="preserve"> L.</w:t>
      </w:r>
      <w:r w:rsidRPr="00357578">
        <w:rPr>
          <w:rFonts w:asciiTheme="minorHAnsi" w:hAnsiTheme="minorHAnsi"/>
          <w:color w:val="000000"/>
          <w:lang w:val="de-DE"/>
        </w:rPr>
        <w:t xml:space="preserve"> Hilfert,</w:t>
      </w:r>
      <w:r w:rsidR="005A7869">
        <w:rPr>
          <w:rFonts w:asciiTheme="minorHAnsi" w:hAnsiTheme="minorHAnsi"/>
          <w:color w:val="000000"/>
          <w:lang w:val="de-DE"/>
        </w:rPr>
        <w:t xml:space="preserve"> F. T.</w:t>
      </w:r>
      <w:r w:rsidRPr="00357578">
        <w:rPr>
          <w:rFonts w:asciiTheme="minorHAnsi" w:hAnsiTheme="minorHAnsi"/>
          <w:color w:val="000000"/>
          <w:lang w:val="de-DE"/>
        </w:rPr>
        <w:t xml:space="preserve"> Edelmann,</w:t>
      </w:r>
      <w:r w:rsidR="005A7869">
        <w:rPr>
          <w:rFonts w:asciiTheme="minorHAnsi" w:hAnsiTheme="minorHAnsi"/>
          <w:color w:val="000000"/>
          <w:lang w:val="de-DE"/>
        </w:rPr>
        <w:t xml:space="preserve"> A.</w:t>
      </w:r>
      <w:r w:rsidRPr="00357578">
        <w:rPr>
          <w:rFonts w:asciiTheme="minorHAnsi" w:hAnsiTheme="minorHAnsi"/>
          <w:color w:val="000000"/>
          <w:lang w:val="de-DE"/>
        </w:rPr>
        <w:t xml:space="preserve"> Seidel-Morgenstern, </w:t>
      </w:r>
      <w:r w:rsidR="005A7869">
        <w:rPr>
          <w:rFonts w:asciiTheme="minorHAnsi" w:hAnsiTheme="minorHAnsi"/>
          <w:color w:val="000000"/>
          <w:lang w:val="de-DE"/>
        </w:rPr>
        <w:t>C. Hamel,</w:t>
      </w:r>
      <w:r w:rsidRPr="00357578">
        <w:rPr>
          <w:rFonts w:asciiTheme="minorHAnsi" w:hAnsiTheme="minorHAnsi"/>
          <w:color w:val="000000"/>
          <w:lang w:val="de-DE"/>
        </w:rPr>
        <w:t xml:space="preserve"> </w:t>
      </w:r>
      <w:proofErr w:type="spellStart"/>
      <w:r w:rsidRPr="00357578">
        <w:rPr>
          <w:rFonts w:asciiTheme="minorHAnsi" w:hAnsiTheme="minorHAnsi"/>
          <w:color w:val="000000"/>
          <w:lang w:val="de-DE"/>
        </w:rPr>
        <w:t>Catal</w:t>
      </w:r>
      <w:proofErr w:type="spellEnd"/>
      <w:r w:rsidRPr="00357578">
        <w:rPr>
          <w:rFonts w:asciiTheme="minorHAnsi" w:hAnsiTheme="minorHAnsi"/>
          <w:color w:val="000000"/>
          <w:lang w:val="de-DE"/>
        </w:rPr>
        <w:t xml:space="preserve">. </w:t>
      </w:r>
      <w:proofErr w:type="spellStart"/>
      <w:r w:rsidRPr="00357578">
        <w:rPr>
          <w:rFonts w:asciiTheme="minorHAnsi" w:hAnsiTheme="minorHAnsi"/>
          <w:color w:val="000000"/>
          <w:lang w:val="de-DE"/>
        </w:rPr>
        <w:t>Sci</w:t>
      </w:r>
      <w:proofErr w:type="spellEnd"/>
      <w:r w:rsidRPr="00357578">
        <w:rPr>
          <w:rFonts w:asciiTheme="minorHAnsi" w:hAnsiTheme="minorHAnsi"/>
          <w:color w:val="000000"/>
          <w:lang w:val="de-DE"/>
        </w:rPr>
        <w:t xml:space="preserve">. </w:t>
      </w:r>
      <w:proofErr w:type="spellStart"/>
      <w:r w:rsidRPr="00357578">
        <w:rPr>
          <w:rFonts w:asciiTheme="minorHAnsi" w:hAnsiTheme="minorHAnsi"/>
          <w:color w:val="000000"/>
          <w:lang w:val="de-DE"/>
        </w:rPr>
        <w:t>Technol</w:t>
      </w:r>
      <w:proofErr w:type="spellEnd"/>
      <w:r w:rsidRPr="00357578">
        <w:rPr>
          <w:rFonts w:asciiTheme="minorHAnsi" w:hAnsiTheme="minorHAnsi"/>
          <w:color w:val="000000"/>
          <w:lang w:val="de-DE"/>
        </w:rPr>
        <w:t xml:space="preserve">., </w:t>
      </w:r>
      <w:r w:rsidR="005A7869">
        <w:rPr>
          <w:rFonts w:asciiTheme="minorHAnsi" w:hAnsiTheme="minorHAnsi"/>
          <w:color w:val="000000"/>
          <w:lang w:val="de-DE"/>
        </w:rPr>
        <w:t xml:space="preserve">(7) </w:t>
      </w:r>
      <w:r w:rsidRPr="00357578">
        <w:rPr>
          <w:rFonts w:asciiTheme="minorHAnsi" w:hAnsiTheme="minorHAnsi"/>
          <w:color w:val="000000"/>
          <w:lang w:val="de-DE"/>
        </w:rPr>
        <w:t>2017, 1465</w:t>
      </w:r>
      <w:r w:rsidR="005A7869">
        <w:rPr>
          <w:rFonts w:asciiTheme="minorHAnsi" w:hAnsiTheme="minorHAnsi"/>
          <w:color w:val="000000"/>
          <w:lang w:val="de-DE"/>
        </w:rPr>
        <w:t>-1469</w:t>
      </w:r>
      <w:r w:rsidRPr="00357578">
        <w:rPr>
          <w:rFonts w:asciiTheme="minorHAnsi" w:hAnsiTheme="minorHAnsi"/>
          <w:color w:val="000000"/>
          <w:lang w:val="de-DE"/>
        </w:rPr>
        <w:t>.</w:t>
      </w:r>
    </w:p>
    <w:p w:rsidR="00704BDF" w:rsidRPr="00357578" w:rsidRDefault="00CF3FC3" w:rsidP="00357578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ind w:left="420" w:hanging="420"/>
        <w:rPr>
          <w:rFonts w:asciiTheme="minorHAnsi" w:eastAsia="SimSun" w:hAnsiTheme="minorHAnsi"/>
          <w:color w:val="000000"/>
          <w:lang w:val="de-DE"/>
        </w:rPr>
      </w:pPr>
      <w:r>
        <w:rPr>
          <w:rFonts w:asciiTheme="minorHAnsi" w:hAnsiTheme="minorHAnsi"/>
          <w:color w:val="000000"/>
          <w:lang w:val="de-DE"/>
        </w:rPr>
        <w:t>[5</w:t>
      </w:r>
      <w:r w:rsidR="00357578">
        <w:rPr>
          <w:rFonts w:asciiTheme="minorHAnsi" w:hAnsiTheme="minorHAnsi"/>
          <w:color w:val="000000"/>
          <w:lang w:val="de-DE"/>
        </w:rPr>
        <w:t>]</w:t>
      </w:r>
      <w:r w:rsidR="00357578">
        <w:rPr>
          <w:rFonts w:asciiTheme="minorHAnsi" w:hAnsiTheme="minorHAnsi"/>
          <w:color w:val="000000"/>
          <w:lang w:val="de-DE"/>
        </w:rPr>
        <w:tab/>
      </w:r>
      <w:r w:rsidR="005A7869">
        <w:rPr>
          <w:rFonts w:asciiTheme="minorHAnsi" w:hAnsiTheme="minorHAnsi"/>
          <w:color w:val="000000"/>
          <w:lang w:val="de-DE"/>
        </w:rPr>
        <w:t xml:space="preserve">D. </w:t>
      </w:r>
      <w:r w:rsidR="00357578" w:rsidRPr="00357578">
        <w:rPr>
          <w:rFonts w:asciiTheme="minorHAnsi" w:hAnsiTheme="minorHAnsi"/>
          <w:color w:val="000000"/>
          <w:lang w:val="de-DE"/>
        </w:rPr>
        <w:t xml:space="preserve">Hess, </w:t>
      </w:r>
      <w:r w:rsidR="005A7869">
        <w:rPr>
          <w:rFonts w:asciiTheme="minorHAnsi" w:hAnsiTheme="minorHAnsi"/>
          <w:color w:val="000000"/>
          <w:lang w:val="de-DE"/>
        </w:rPr>
        <w:t>D.</w:t>
      </w:r>
      <w:r w:rsidR="00357578" w:rsidRPr="00357578">
        <w:rPr>
          <w:rFonts w:asciiTheme="minorHAnsi" w:hAnsiTheme="minorHAnsi"/>
          <w:color w:val="000000"/>
          <w:lang w:val="de-DE"/>
        </w:rPr>
        <w:t xml:space="preserve"> Ortmann, </w:t>
      </w:r>
      <w:r w:rsidR="005A7869">
        <w:rPr>
          <w:rFonts w:asciiTheme="minorHAnsi" w:hAnsiTheme="minorHAnsi"/>
          <w:color w:val="000000"/>
          <w:lang w:val="de-DE"/>
        </w:rPr>
        <w:t>O.</w:t>
      </w:r>
      <w:r w:rsidR="00357578" w:rsidRPr="00357578">
        <w:rPr>
          <w:rFonts w:asciiTheme="minorHAnsi" w:hAnsiTheme="minorHAnsi"/>
          <w:color w:val="000000"/>
          <w:lang w:val="de-DE"/>
        </w:rPr>
        <w:t xml:space="preserve"> Moeller,</w:t>
      </w:r>
      <w:r w:rsidR="005A7869">
        <w:rPr>
          <w:rFonts w:asciiTheme="minorHAnsi" w:hAnsiTheme="minorHAnsi"/>
          <w:color w:val="000000"/>
          <w:lang w:val="de-DE"/>
        </w:rPr>
        <w:t xml:space="preserve"> K.-D.</w:t>
      </w:r>
      <w:r w:rsidR="00357578" w:rsidRPr="00357578">
        <w:rPr>
          <w:rFonts w:asciiTheme="minorHAnsi" w:hAnsiTheme="minorHAnsi"/>
          <w:color w:val="000000"/>
          <w:lang w:val="de-DE"/>
        </w:rPr>
        <w:t xml:space="preserve"> Wiese,</w:t>
      </w:r>
      <w:r w:rsidR="005A7869">
        <w:rPr>
          <w:rFonts w:asciiTheme="minorHAnsi" w:hAnsiTheme="minorHAnsi"/>
          <w:color w:val="000000"/>
          <w:lang w:val="de-DE"/>
        </w:rPr>
        <w:t xml:space="preserve"> D.</w:t>
      </w:r>
      <w:r w:rsidR="00357578" w:rsidRPr="00357578">
        <w:rPr>
          <w:rFonts w:asciiTheme="minorHAnsi" w:hAnsiTheme="minorHAnsi"/>
          <w:color w:val="000000"/>
          <w:lang w:val="de-DE"/>
        </w:rPr>
        <w:t xml:space="preserve"> </w:t>
      </w:r>
      <w:proofErr w:type="spellStart"/>
      <w:r w:rsidR="00357578" w:rsidRPr="00357578">
        <w:rPr>
          <w:rFonts w:asciiTheme="minorHAnsi" w:hAnsiTheme="minorHAnsi"/>
          <w:color w:val="000000"/>
          <w:lang w:val="de-DE"/>
        </w:rPr>
        <w:t>Fridag</w:t>
      </w:r>
      <w:proofErr w:type="spellEnd"/>
      <w:r w:rsidR="00357578" w:rsidRPr="00357578">
        <w:rPr>
          <w:rFonts w:asciiTheme="minorHAnsi" w:hAnsiTheme="minorHAnsi"/>
          <w:color w:val="000000"/>
          <w:lang w:val="de-DE"/>
        </w:rPr>
        <w:t xml:space="preserve">, </w:t>
      </w:r>
      <w:r w:rsidR="005A7869">
        <w:rPr>
          <w:rFonts w:asciiTheme="minorHAnsi" w:hAnsiTheme="minorHAnsi"/>
          <w:color w:val="000000"/>
          <w:lang w:val="de-DE"/>
        </w:rPr>
        <w:t>W.</w:t>
      </w:r>
      <w:r w:rsidR="00357578" w:rsidRPr="00357578">
        <w:rPr>
          <w:rFonts w:asciiTheme="minorHAnsi" w:hAnsiTheme="minorHAnsi"/>
          <w:color w:val="000000"/>
          <w:lang w:val="de-DE"/>
        </w:rPr>
        <w:t xml:space="preserve"> </w:t>
      </w:r>
      <w:proofErr w:type="spellStart"/>
      <w:r w:rsidR="00357578" w:rsidRPr="00357578">
        <w:rPr>
          <w:rFonts w:asciiTheme="minorHAnsi" w:hAnsiTheme="minorHAnsi"/>
          <w:color w:val="000000"/>
          <w:lang w:val="de-DE"/>
        </w:rPr>
        <w:t>Bueschken</w:t>
      </w:r>
      <w:proofErr w:type="spellEnd"/>
      <w:r w:rsidR="00357578" w:rsidRPr="00357578">
        <w:rPr>
          <w:rFonts w:asciiTheme="minorHAnsi" w:hAnsiTheme="minorHAnsi"/>
          <w:color w:val="000000"/>
          <w:lang w:val="de-DE"/>
        </w:rPr>
        <w:t xml:space="preserve">, Evonik </w:t>
      </w:r>
      <w:proofErr w:type="spellStart"/>
      <w:r w:rsidR="00357578" w:rsidRPr="00357578">
        <w:rPr>
          <w:rFonts w:asciiTheme="minorHAnsi" w:hAnsiTheme="minorHAnsi"/>
          <w:color w:val="000000"/>
          <w:lang w:val="de-DE"/>
        </w:rPr>
        <w:t>Oxeno</w:t>
      </w:r>
      <w:proofErr w:type="spellEnd"/>
      <w:r w:rsidR="00357578" w:rsidRPr="00357578">
        <w:rPr>
          <w:rFonts w:asciiTheme="minorHAnsi" w:hAnsiTheme="minorHAnsi"/>
          <w:color w:val="000000"/>
          <w:lang w:val="de-DE"/>
        </w:rPr>
        <w:t xml:space="preserve"> GmbH, US7495134 B2, 2009.</w:t>
      </w:r>
    </w:p>
    <w:sectPr w:rsidR="00704BDF" w:rsidRPr="00357578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B9F" w:rsidRDefault="00970B9F" w:rsidP="004F5E36">
      <w:r>
        <w:separator/>
      </w:r>
    </w:p>
  </w:endnote>
  <w:endnote w:type="continuationSeparator" w:id="0">
    <w:p w:rsidR="00970B9F" w:rsidRDefault="00970B9F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B9F" w:rsidRDefault="00970B9F" w:rsidP="004F5E36">
      <w:r>
        <w:separator/>
      </w:r>
    </w:p>
  </w:footnote>
  <w:footnote w:type="continuationSeparator" w:id="0">
    <w:p w:rsidR="00970B9F" w:rsidRDefault="00970B9F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162" w:rsidRDefault="00594E9F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2B6CC69" wp14:editId="29CCA16E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402DFF5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VBN0QEAAAAEAAAOAAAAZHJzL2Uyb0RvYy54bWysU8uKGzEQvAfyD0L3eB5gYwaP9+Bl97Ik&#10;Jo8PkDUtj0AvWorH/vu0ZHt2SQILIRfNdKur1FUtbR7O1rATYNTe9bxZ1JyBk37Q7tjzH9+fPq05&#10;i0m4QRjvoOcXiPxh+/HDZgodtH70ZgBkROJiN4WejymFrqqiHMGKuPABHG0qj1YkCvFYDSgmYrem&#10;aut6VU0eh4BeQoyUfbxu8m3hVwpk+qJUhMRMz6m3VFYs6yGv1XYjuiOKMGp5a0P8QxdWaEeHzlSP&#10;Ign2E/UfVFZL9NGrtJDeVl4pLaFoIDVN/Zuab6MIULSQOTHMNsX/Rys/n/bI9NDz9YozJyzNaOed&#10;g5Q8AmsYpcmjKcSOSnduj7cohj1mwWeFNn9JCjsXXy+zr3BOTFJyuVw3qyXZL+971SswYEzP4C3L&#10;Pz032mXJohOnl5joMCq9l+S0cXmN3ujhSRtTAjwedgbZSeQh1229KnMl4JsyijK0ykquvZe/dDFw&#10;pf0KinygbttyfLmBMNMKKcGlNntRmKg6wxS1MAPr94G3+gyFcjtncPM+eEaUk71LM9hq5/FvBOnc&#10;3FpW1/q7A1fd2YKDHy5lqsUaumZF4e1J5Hv8Ni7w14e7/QUAAP//AwBQSwMEFAAGAAgAAAAhALa4&#10;ipvcAAAACQEAAA8AAABkcnMvZG93bnJldi54bWxMj0FLw0AQhe+C/2EZwZvdGK2mMZsigoq9WYXg&#10;bZodk2h2ts1um/jvHUHQ43zv8ea9Yjm5Xh1oCJ1nA+ezBBRx7W3HjYHXl/uzDFSIyBZ7z2TgiwIs&#10;y+OjAnPrR36mwzo2SkI45GigjXGbax3qlhyGmd8Si/buB4dRzqHRdsBRwl2v0yS50g47lg8tbumu&#10;pfpzvXcG3p6sxsqO1/xQVY+r5nK3mH/sjDk9mW5vQEWa4p8ZfupLdSil08bv2QbVG7iQJVFwOl+A&#10;Ej3LUiGbX6LLQv9fUH4DAAD//wMAUEsBAi0AFAAGAAgAAAAhALaDOJL+AAAA4QEAABMAAAAAAAAA&#10;AAAAAAAAAAAAAFtDb250ZW50X1R5cGVzXS54bWxQSwECLQAUAAYACAAAACEAOP0h/9YAAACUAQAA&#10;CwAAAAAAAAAAAAAAAAAvAQAAX3JlbHMvLnJlbHNQSwECLQAUAAYACAAAACEAV21QTdEBAAAABAAA&#10;DgAAAAAAAAAAAAAAAAAuAgAAZHJzL2Uyb0RvYy54bWxQSwECLQAUAAYACAAAACEAtriKm9wAAAAJ&#10;AQAADwAAAAAAAAAAAAAAAAArBAAAZHJzL2Rvd25yZXYueG1sUEsFBgAAAAAEAAQA8wAAADQFAAAA&#10;AA==&#10;" strokecolor="#00206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val="de-DE" w:eastAsia="de-DE"/>
      </w:rPr>
      <w:drawing>
        <wp:anchor distT="0" distB="0" distL="114300" distR="114300" simplePos="0" relativeHeight="251662336" behindDoc="0" locked="0" layoutInCell="1" allowOverlap="1" wp14:anchorId="47FBB032" wp14:editId="1DA35BB6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BDF" w:rsidRPr="00DE0019" w:rsidRDefault="00704BDF" w:rsidP="00704BDF">
    <w:pPr>
      <w:ind w:left="-426" w:right="-285"/>
      <w:jc w:val="center"/>
      <w:rPr>
        <w:rFonts w:asciiTheme="minorHAnsi" w:hAnsiTheme="minorHAnsi"/>
        <w:b/>
        <w:i/>
        <w:color w:val="002060"/>
        <w:sz w:val="24"/>
        <w:szCs w:val="24"/>
        <w:lang w:val="en-US"/>
      </w:rPr>
    </w:pPr>
    <w:r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22E5C9AD" wp14:editId="6476C65D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ECCE12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The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12</w:t>
    </w:r>
    <w:r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>th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 xml:space="preserve"> 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 xml:space="preserve">EUROPEAN CONGRESS OF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CHEMICAL ENGINEERING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 Florence 15-19 September 201</w:t>
    </w:r>
    <w:r w:rsidR="00EA50E1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9</w:t>
    </w:r>
  </w:p>
  <w:p w:rsidR="00704BDF" w:rsidRDefault="00704BDF">
    <w:pPr>
      <w:pStyle w:val="Kopfzeile"/>
    </w:pPr>
  </w:p>
  <w:p w:rsidR="00704BDF" w:rsidRDefault="00704BDF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74280B6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vn0QEAAAAEAAAOAAAAZHJzL2Uyb0RvYy54bWysU9uK2zAQfS/0H4TeG18gYTFx9iHL9qW0&#10;oZcPUORRLNCNkRo7f9+RkniXtrBQ+jL2SHOO5pyRto+zNewMGLV3PW9WNWfgpB+0O/X8x/fnDw+c&#10;xSTcIIx30PMLRP64e/9uO4UOWj96MwAyInGxm0LPx5RCV1VRjmBFXPkAjjaVRysSpXiqBhQTsVtT&#10;tXW9qSaPQ0AvIUZafbpu8l3hVwpk+qJUhMRMz6m3VCKWeMyx2m1Fd0IRRi1vbYh/6MIK7ejQhepJ&#10;JMF+ov6DymqJPnqVVtLbyiulJRQNpKapf1PzbRQBihYyJ4bFpvj/aOXn8wGZHmh2LWdOWJrR3jsH&#10;KXkE1jBaJo+mEDsq3bsD3rIYDpgFzwpt/pIUNhdfL4uvMCcmaXG9fmg2a7Jf3veqF2DAmD6Ctyz/&#10;9NxolyWLTpw/xUSHUem9JC8bl2P0Rg/P2piS4Om4N8jOIg+5butNmSsBX5VRlqFVVnLtvfyli4Er&#10;7VdQ5AN125bjyw2EhVZICS4VLwoTVWeYohYWYP028FafoVBu5wJu3gYviHKyd2kBW+08/o0gzU0e&#10;H7WsrvV3B666swVHP1zKVIs1dM1K+e1J5Hv8Oi/wl4e7+wUAAP//AwBQSwMEFAAGAAgAAAAhADZt&#10;GITbAAAACAEAAA8AAABkcnMvZG93bnJldi54bWxMj81OwzAQhO9IvIO1SNyoQ8RPE+JUCAkQ3FqQ&#10;Im7beEkC8TqN3Sa8PYs4wHFnRrPfFKvZ9epAY+g8GzhfJKCIa287bgy8vtyfLUGFiGyx90wGvijA&#10;qjw+KjC3fuI1HTaxUVLCIUcDbYxDrnWoW3IYFn4gFu/djw6jnGOj7YiTlLtep0lypR12LB9aHOiu&#10;pfpzs3cG3p6sxspO1/xQVY/PzcUuu/zYGXN6Mt/egIo0x78w/OALOpTCtPV7tkH1BtIklaToqUwS&#10;f5llImx/BV0W+v+A8hsAAP//AwBQSwECLQAUAAYACAAAACEAtoM4kv4AAADhAQAAEwAAAAAAAAAA&#10;AAAAAAAAAAAAW0NvbnRlbnRfVHlwZXNdLnhtbFBLAQItABQABgAIAAAAIQA4/SH/1gAAAJQBAAAL&#10;AAAAAAAAAAAAAAAAAC8BAABfcmVscy8ucmVsc1BLAQItABQABgAIAAAAIQAPVzvn0QEAAAAEAAAO&#10;AAAAAAAAAAAAAAAAAC4CAABkcnMvZTJvRG9jLnhtbFBLAQItABQABgAIAAAAIQA2bRiE2wAAAAgB&#10;AAAPAAAAAAAAAAAAAAAAACsEAABkcnMvZG93bnJldi54bWxQSwUGAAAAAAQABADzAAAAMwUAAAAA&#10;" strokecolor="#00206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 w15:restartNumberingAfterBreak="0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elleEinfach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4"/>
  </w:num>
  <w:num w:numId="15">
    <w:abstractNumId w:val="15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14A"/>
    <w:rsid w:val="000027C0"/>
    <w:rsid w:val="000117CB"/>
    <w:rsid w:val="0002411C"/>
    <w:rsid w:val="0003148D"/>
    <w:rsid w:val="00062A9A"/>
    <w:rsid w:val="000A03B2"/>
    <w:rsid w:val="000D34BE"/>
    <w:rsid w:val="000E36F1"/>
    <w:rsid w:val="000E3A73"/>
    <w:rsid w:val="000E414A"/>
    <w:rsid w:val="0013121F"/>
    <w:rsid w:val="00134DE4"/>
    <w:rsid w:val="00150E59"/>
    <w:rsid w:val="001533AD"/>
    <w:rsid w:val="00184AD6"/>
    <w:rsid w:val="001B65C1"/>
    <w:rsid w:val="001C684B"/>
    <w:rsid w:val="001D1F2E"/>
    <w:rsid w:val="001D53FC"/>
    <w:rsid w:val="001F2EC7"/>
    <w:rsid w:val="002065DB"/>
    <w:rsid w:val="002447EF"/>
    <w:rsid w:val="00251550"/>
    <w:rsid w:val="00256A2A"/>
    <w:rsid w:val="0027221A"/>
    <w:rsid w:val="00275B61"/>
    <w:rsid w:val="002B3A23"/>
    <w:rsid w:val="002D1F12"/>
    <w:rsid w:val="002F4997"/>
    <w:rsid w:val="003009B7"/>
    <w:rsid w:val="0030469C"/>
    <w:rsid w:val="00310450"/>
    <w:rsid w:val="00357578"/>
    <w:rsid w:val="003723D4"/>
    <w:rsid w:val="003A7D1C"/>
    <w:rsid w:val="003B09C0"/>
    <w:rsid w:val="0041590B"/>
    <w:rsid w:val="0046164A"/>
    <w:rsid w:val="0046181D"/>
    <w:rsid w:val="00462DCD"/>
    <w:rsid w:val="0046343F"/>
    <w:rsid w:val="00486D2E"/>
    <w:rsid w:val="004B58C8"/>
    <w:rsid w:val="004D1162"/>
    <w:rsid w:val="004E4DD6"/>
    <w:rsid w:val="004F5E36"/>
    <w:rsid w:val="005119A5"/>
    <w:rsid w:val="005278B7"/>
    <w:rsid w:val="005346C8"/>
    <w:rsid w:val="00594E9F"/>
    <w:rsid w:val="005A7869"/>
    <w:rsid w:val="005B61E6"/>
    <w:rsid w:val="005C77E1"/>
    <w:rsid w:val="005D6A2F"/>
    <w:rsid w:val="005E1A82"/>
    <w:rsid w:val="005F0A28"/>
    <w:rsid w:val="005F0E5E"/>
    <w:rsid w:val="00620DEE"/>
    <w:rsid w:val="00625639"/>
    <w:rsid w:val="0064184D"/>
    <w:rsid w:val="00660E3E"/>
    <w:rsid w:val="00662E74"/>
    <w:rsid w:val="006A58D2"/>
    <w:rsid w:val="006C4C2C"/>
    <w:rsid w:val="006C5579"/>
    <w:rsid w:val="00704BDF"/>
    <w:rsid w:val="00736B13"/>
    <w:rsid w:val="007447F3"/>
    <w:rsid w:val="007661C8"/>
    <w:rsid w:val="007D52CD"/>
    <w:rsid w:val="00805899"/>
    <w:rsid w:val="00813288"/>
    <w:rsid w:val="008168FC"/>
    <w:rsid w:val="008479A2"/>
    <w:rsid w:val="0087637F"/>
    <w:rsid w:val="00882676"/>
    <w:rsid w:val="008A1512"/>
    <w:rsid w:val="008D0BEB"/>
    <w:rsid w:val="008E566E"/>
    <w:rsid w:val="00901EB6"/>
    <w:rsid w:val="0092726F"/>
    <w:rsid w:val="009450CE"/>
    <w:rsid w:val="0095164B"/>
    <w:rsid w:val="00970B9F"/>
    <w:rsid w:val="00996483"/>
    <w:rsid w:val="009E788A"/>
    <w:rsid w:val="00A15AD5"/>
    <w:rsid w:val="00A1763D"/>
    <w:rsid w:val="00A17CEC"/>
    <w:rsid w:val="00A24AAC"/>
    <w:rsid w:val="00A27EF0"/>
    <w:rsid w:val="00A431A7"/>
    <w:rsid w:val="00A547DA"/>
    <w:rsid w:val="00A76EFC"/>
    <w:rsid w:val="00A82E8B"/>
    <w:rsid w:val="00A9626B"/>
    <w:rsid w:val="00A97F29"/>
    <w:rsid w:val="00AB0964"/>
    <w:rsid w:val="00AE377D"/>
    <w:rsid w:val="00B41930"/>
    <w:rsid w:val="00B54B2F"/>
    <w:rsid w:val="00B61DBF"/>
    <w:rsid w:val="00B866C5"/>
    <w:rsid w:val="00BB2996"/>
    <w:rsid w:val="00BC30C9"/>
    <w:rsid w:val="00BE1B71"/>
    <w:rsid w:val="00BE3E58"/>
    <w:rsid w:val="00C01616"/>
    <w:rsid w:val="00C0162B"/>
    <w:rsid w:val="00C345B1"/>
    <w:rsid w:val="00C40142"/>
    <w:rsid w:val="00C57182"/>
    <w:rsid w:val="00C655FD"/>
    <w:rsid w:val="00C867B1"/>
    <w:rsid w:val="00C94434"/>
    <w:rsid w:val="00C95C9F"/>
    <w:rsid w:val="00CA0F32"/>
    <w:rsid w:val="00CA1C95"/>
    <w:rsid w:val="00CA5A9C"/>
    <w:rsid w:val="00CC1529"/>
    <w:rsid w:val="00CD5FE2"/>
    <w:rsid w:val="00CE65E5"/>
    <w:rsid w:val="00CF3FC3"/>
    <w:rsid w:val="00D02B4C"/>
    <w:rsid w:val="00D24457"/>
    <w:rsid w:val="00D84576"/>
    <w:rsid w:val="00DA0D22"/>
    <w:rsid w:val="00DE0019"/>
    <w:rsid w:val="00DE264A"/>
    <w:rsid w:val="00DF3934"/>
    <w:rsid w:val="00E041E7"/>
    <w:rsid w:val="00E23CA1"/>
    <w:rsid w:val="00E409A8"/>
    <w:rsid w:val="00E7209D"/>
    <w:rsid w:val="00EA50E1"/>
    <w:rsid w:val="00EE0131"/>
    <w:rsid w:val="00F30C64"/>
    <w:rsid w:val="00F45926"/>
    <w:rsid w:val="00F658AD"/>
    <w:rsid w:val="00FB730C"/>
    <w:rsid w:val="00FC2695"/>
    <w:rsid w:val="00FC3E03"/>
    <w:rsid w:val="00FE6A2D"/>
    <w:rsid w:val="00FE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C781D10"/>
  <w15:docId w15:val="{1A392649-00D9-457E-A53F-1DA297A7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berschrift1">
    <w:name w:val="heading 1"/>
    <w:basedOn w:val="CETHeading1"/>
    <w:next w:val="Standard"/>
    <w:link w:val="berschrift1Zchn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elleEinfach1">
    <w:name w:val="Table Simple 1"/>
    <w:basedOn w:val="NormaleTabelle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03148D"/>
  </w:style>
  <w:style w:type="paragraph" w:styleId="Textkrper2">
    <w:name w:val="Body Text 2"/>
    <w:basedOn w:val="Standard"/>
    <w:link w:val="Textkrper2Zchn"/>
    <w:uiPriority w:val="99"/>
    <w:semiHidden/>
    <w:unhideWhenUsed/>
    <w:rsid w:val="0003148D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03148D"/>
  </w:style>
  <w:style w:type="paragraph" w:styleId="Textkrper3">
    <w:name w:val="Body Text 3"/>
    <w:basedOn w:val="Standard"/>
    <w:link w:val="Textkrper3Zchn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03148D"/>
    <w:rPr>
      <w:sz w:val="16"/>
      <w:szCs w:val="16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03148D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03148D"/>
  </w:style>
  <w:style w:type="paragraph" w:styleId="Datum">
    <w:name w:val="Date"/>
    <w:basedOn w:val="Standard"/>
    <w:next w:val="Standard"/>
    <w:link w:val="DatumZchn"/>
    <w:uiPriority w:val="99"/>
    <w:semiHidden/>
    <w:unhideWhenUsed/>
    <w:locked/>
    <w:rsid w:val="0003148D"/>
  </w:style>
  <w:style w:type="character" w:customStyle="1" w:styleId="DatumZchn">
    <w:name w:val="Datum Zchn"/>
    <w:basedOn w:val="Absatz-Standardschriftart"/>
    <w:link w:val="Datum"/>
    <w:uiPriority w:val="99"/>
    <w:semiHidden/>
    <w:rsid w:val="0003148D"/>
  </w:style>
  <w:style w:type="paragraph" w:styleId="Beschriftung">
    <w:name w:val="caption"/>
    <w:basedOn w:val="Standard"/>
    <w:next w:val="Standard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Liste">
    <w:name w:val="List"/>
    <w:basedOn w:val="Standard"/>
    <w:uiPriority w:val="99"/>
    <w:semiHidden/>
    <w:unhideWhenUsed/>
    <w:locked/>
    <w:rsid w:val="0003148D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locked/>
    <w:rsid w:val="0003148D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locked/>
    <w:rsid w:val="0003148D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locked/>
    <w:rsid w:val="0003148D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locked/>
    <w:rsid w:val="0003148D"/>
    <w:pPr>
      <w:ind w:left="1415" w:hanging="283"/>
      <w:contextualSpacing/>
    </w:pPr>
  </w:style>
  <w:style w:type="paragraph" w:styleId="Listenfortsetzung">
    <w:name w:val="List Continue"/>
    <w:basedOn w:val="Standard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Unterschrift">
    <w:name w:val="Signature"/>
    <w:basedOn w:val="Standard"/>
    <w:link w:val="UnterschriftZchn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03148D"/>
  </w:style>
  <w:style w:type="paragraph" w:styleId="E-Mail-Signatur">
    <w:name w:val="E-mail Signature"/>
    <w:basedOn w:val="Standard"/>
    <w:link w:val="E-Mail-SignaturZchn"/>
    <w:uiPriority w:val="99"/>
    <w:semiHidden/>
    <w:unhideWhenUsed/>
    <w:locked/>
    <w:rsid w:val="0003148D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03148D"/>
  </w:style>
  <w:style w:type="paragraph" w:styleId="Anrede">
    <w:name w:val="Salutation"/>
    <w:basedOn w:val="Standard"/>
    <w:next w:val="Standard"/>
    <w:link w:val="AnredeZchn"/>
    <w:uiPriority w:val="99"/>
    <w:semiHidden/>
    <w:unhideWhenUsed/>
    <w:locked/>
    <w:rsid w:val="0003148D"/>
  </w:style>
  <w:style w:type="character" w:customStyle="1" w:styleId="AnredeZchn">
    <w:name w:val="Anrede Zchn"/>
    <w:basedOn w:val="Absatz-Standardschriftart"/>
    <w:link w:val="Anrede"/>
    <w:uiPriority w:val="99"/>
    <w:semiHidden/>
    <w:rsid w:val="0003148D"/>
  </w:style>
  <w:style w:type="paragraph" w:styleId="Gruformel">
    <w:name w:val="Closing"/>
    <w:basedOn w:val="Standard"/>
    <w:link w:val="GruformelZchn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03148D"/>
  </w:style>
  <w:style w:type="paragraph" w:styleId="Index1">
    <w:name w:val="index 1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locked/>
    <w:rsid w:val="0003148D"/>
  </w:style>
  <w:style w:type="paragraph" w:styleId="Rechtsgrundlagenverzeichnis">
    <w:name w:val="table of authorities"/>
    <w:basedOn w:val="Standard"/>
    <w:next w:val="Standard"/>
    <w:uiPriority w:val="99"/>
    <w:semiHidden/>
    <w:unhideWhenUsed/>
    <w:locked/>
    <w:rsid w:val="0003148D"/>
    <w:pPr>
      <w:ind w:left="220" w:hanging="220"/>
    </w:pPr>
  </w:style>
  <w:style w:type="paragraph" w:styleId="Umschlagadresse">
    <w:name w:val="envelope address"/>
    <w:basedOn w:val="Standard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03148D"/>
    <w:rPr>
      <w:i/>
      <w:iCs/>
    </w:rPr>
  </w:style>
  <w:style w:type="paragraph" w:styleId="Umschlagabsenderadresse">
    <w:name w:val="envelope return"/>
    <w:basedOn w:val="Standard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locked/>
    <w:rsid w:val="0003148D"/>
    <w:pPr>
      <w:spacing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03148D"/>
  </w:style>
  <w:style w:type="paragraph" w:styleId="Dokumentstruktur">
    <w:name w:val="Document Map"/>
    <w:basedOn w:val="Standard"/>
    <w:link w:val="DokumentstrukturZchn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locked/>
    <w:rsid w:val="0003148D"/>
    <w:rPr>
      <w:sz w:val="24"/>
      <w:szCs w:val="24"/>
    </w:rPr>
  </w:style>
  <w:style w:type="paragraph" w:styleId="Listennummer">
    <w:name w:val="List Number"/>
    <w:basedOn w:val="Standard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HTMLVorformatiert">
    <w:name w:val="HTML Preformatted"/>
    <w:basedOn w:val="Standard"/>
    <w:link w:val="HTMLVorformatiertZchn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03148D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03148D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03148D"/>
  </w:style>
  <w:style w:type="paragraph" w:styleId="Aufzhlungszeichen">
    <w:name w:val="List Bullet"/>
    <w:basedOn w:val="Standard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Textkrper-Einzug2">
    <w:name w:val="Body Text Indent 2"/>
    <w:basedOn w:val="Standard"/>
    <w:link w:val="Textkrper-Einzug2Zchn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03148D"/>
  </w:style>
  <w:style w:type="paragraph" w:styleId="Textkrper-Einzug3">
    <w:name w:val="Body Text Indent 3"/>
    <w:basedOn w:val="Standard"/>
    <w:link w:val="Textkrper-Einzug3Zchn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03148D"/>
    <w:rPr>
      <w:sz w:val="16"/>
      <w:szCs w:val="16"/>
    </w:rPr>
  </w:style>
  <w:style w:type="paragraph" w:styleId="Standardeinzug">
    <w:name w:val="Normal Indent"/>
    <w:basedOn w:val="Standard"/>
    <w:uiPriority w:val="99"/>
    <w:semiHidden/>
    <w:unhideWhenUsed/>
    <w:locked/>
    <w:rsid w:val="0003148D"/>
    <w:pPr>
      <w:ind w:left="720"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locked/>
    <w:rsid w:val="0003148D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3148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locked/>
    <w:rsid w:val="0003148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3148D"/>
    <w:rPr>
      <w:b/>
      <w:bCs/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locked/>
    <w:rsid w:val="0003148D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Blocktext">
    <w:name w:val="Block Text"/>
    <w:basedOn w:val="Standard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Makrotext">
    <w:name w:val="macro"/>
    <w:link w:val="MakrotextZchn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NurText">
    <w:name w:val="Plain Text"/>
    <w:basedOn w:val="Standard"/>
    <w:link w:val="NurTextZchn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Funotentext">
    <w:name w:val="footnote text"/>
    <w:basedOn w:val="Standard"/>
    <w:link w:val="FunotentextZchn"/>
    <w:uiPriority w:val="99"/>
    <w:semiHidden/>
    <w:unhideWhenUsed/>
    <w:locked/>
    <w:rsid w:val="0003148D"/>
    <w:pPr>
      <w:spacing w:line="240" w:lineRule="auto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3148D"/>
    <w:rPr>
      <w:sz w:val="20"/>
      <w:szCs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locked/>
    <w:rsid w:val="0003148D"/>
    <w:pPr>
      <w:spacing w:line="240" w:lineRule="auto"/>
    </w:p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03148D"/>
    <w:rPr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dexberschrift">
    <w:name w:val="index heading"/>
    <w:basedOn w:val="Standard"/>
    <w:next w:val="Index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RGV-berschrift">
    <w:name w:val="toa heading"/>
    <w:basedOn w:val="Standard"/>
    <w:next w:val="Standard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Absatz-Standardschriftart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Kopfzeile">
    <w:name w:val="header"/>
    <w:basedOn w:val="Standard"/>
    <w:link w:val="KopfzeileZchn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Fuzeile">
    <w:name w:val="footer"/>
    <w:basedOn w:val="Standard"/>
    <w:link w:val="FuzeileZchn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Tabellenraster">
    <w:name w:val="Table Grid"/>
    <w:basedOn w:val="NormaleTabelle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Standard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Standard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Standard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character" w:styleId="Platzhaltertext">
    <w:name w:val="Placeholder Text"/>
    <w:basedOn w:val="Absatz-Standardschriftart"/>
    <w:uiPriority w:val="99"/>
    <w:semiHidden/>
    <w:locked/>
    <w:rsid w:val="000241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2DF9F-D047-4F31-BE24-03218A8D1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728</Words>
  <Characters>4593</Characters>
  <Application>Microsoft Office Word</Application>
  <DocSecurity>0</DocSecurity>
  <Lines>38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Dipartimento CMIC - Politecnico di Milano</Company>
  <LinksUpToDate>false</LinksUpToDate>
  <CharactersWithSpaces>5311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Martin Gerlach</cp:lastModifiedBy>
  <cp:revision>2</cp:revision>
  <cp:lastPrinted>2019-02-19T09:52:00Z</cp:lastPrinted>
  <dcterms:created xsi:type="dcterms:W3CDTF">2019-02-21T10:10:00Z</dcterms:created>
  <dcterms:modified xsi:type="dcterms:W3CDTF">2019-02-21T10:10:00Z</dcterms:modified>
</cp:coreProperties>
</file>