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50535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ja-JP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 w:eastAsia="ja-JP"/>
        </w:rPr>
        <w:t>Pre</w:t>
      </w: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 w:eastAsia="ja-JP"/>
        </w:rPr>
        <w:t>paration of graphene oxide/silica composite membranes and their application for nanofiltration</w:t>
      </w:r>
    </w:p>
    <w:p w:rsidR="009255E4" w:rsidRDefault="006A581C" w:rsidP="004167F0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Kojiro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Ueda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proofErr w:type="spellEnd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3E37F4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ja-JP"/>
        </w:rPr>
        <w:t xml:space="preserve">Masanobu </w:t>
      </w:r>
      <w:proofErr w:type="spellStart"/>
      <w:r w:rsidR="003E37F4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ja-JP"/>
        </w:rPr>
        <w:t>Nakata</w:t>
      </w:r>
      <w:r w:rsidR="003E37F4" w:rsidRPr="003E37F4">
        <w:rPr>
          <w:rFonts w:asciiTheme="minorHAnsi" w:eastAsiaTheme="minorEastAsia" w:hAnsiTheme="minorHAnsi" w:hint="eastAsia"/>
          <w:color w:val="000000"/>
          <w:sz w:val="24"/>
          <w:szCs w:val="24"/>
          <w:vertAlign w:val="superscript"/>
          <w:lang w:val="en-US" w:eastAsia="ja-JP"/>
        </w:rPr>
        <w:t>1</w:t>
      </w:r>
      <w:proofErr w:type="spellEnd"/>
      <w:r w:rsidR="003E37F4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ja-JP"/>
        </w:rPr>
        <w:t>,</w:t>
      </w:r>
      <w:r w:rsidR="004167F0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9255E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Hideki Yamamoto</w:t>
      </w:r>
      <w:r w:rsidR="00BF264D" w:rsidRPr="003E37F4">
        <w:rPr>
          <w:rFonts w:asciiTheme="minorHAnsi" w:eastAsiaTheme="minorEastAsia" w:hAnsiTheme="minorHAnsi" w:hint="eastAsia"/>
          <w:color w:val="000000"/>
          <w:sz w:val="24"/>
          <w:szCs w:val="24"/>
          <w:vertAlign w:val="superscript"/>
          <w:lang w:val="en-US" w:eastAsia="ja-JP"/>
        </w:rPr>
        <w:t>1</w:t>
      </w:r>
      <w:r w:rsidR="004167F0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4167F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Sadao Araki</w:t>
      </w:r>
      <w:r w:rsidR="004167F0" w:rsidRPr="003E37F4">
        <w:rPr>
          <w:rFonts w:asciiTheme="minorHAnsi" w:eastAsiaTheme="minorEastAsia" w:hAnsiTheme="minorHAnsi" w:hint="eastAsia"/>
          <w:color w:val="000000"/>
          <w:sz w:val="24"/>
          <w:szCs w:val="24"/>
          <w:vertAlign w:val="superscript"/>
          <w:lang w:val="en-US" w:eastAsia="ja-JP"/>
        </w:rPr>
        <w:t>1</w:t>
      </w:r>
      <w:r w:rsidR="004167F0">
        <w:rPr>
          <w:rFonts w:eastAsia="SimSun"/>
          <w:color w:val="000000"/>
          <w:vertAlign w:val="superscript"/>
          <w:lang w:val="en-US" w:eastAsia="zh-CN"/>
        </w:rPr>
        <w:t>*</w:t>
      </w:r>
    </w:p>
    <w:p w:rsidR="00704BDF" w:rsidRPr="0003798B" w:rsidRDefault="00704BDF" w:rsidP="00704BDF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r w:rsidRPr="0003798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1</w:t>
      </w:r>
      <w:r w:rsidR="009255E4" w:rsidRPr="0003798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:</w:t>
      </w:r>
      <w:r w:rsidRPr="0003798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03798B" w:rsidRPr="0003798B">
        <w:rPr>
          <w:rFonts w:asciiTheme="minorHAnsi" w:hAnsiTheme="minorHAnsi" w:cstheme="minorHAnsi"/>
          <w:i/>
          <w:sz w:val="20"/>
        </w:rPr>
        <w:t xml:space="preserve">Kansai University, Department of Chemical, Energy and Environmental Engineering, 3-3-35 </w:t>
      </w:r>
      <w:proofErr w:type="spellStart"/>
      <w:r w:rsidR="0003798B" w:rsidRPr="0003798B">
        <w:rPr>
          <w:rFonts w:asciiTheme="minorHAnsi" w:hAnsiTheme="minorHAnsi" w:cstheme="minorHAnsi"/>
          <w:i/>
          <w:sz w:val="20"/>
        </w:rPr>
        <w:t>Yamate-cho</w:t>
      </w:r>
      <w:proofErr w:type="spellEnd"/>
      <w:r w:rsidR="0003798B" w:rsidRPr="0003798B">
        <w:rPr>
          <w:rFonts w:asciiTheme="minorHAnsi" w:hAnsiTheme="minorHAnsi" w:cstheme="minorHAnsi"/>
          <w:i/>
          <w:sz w:val="20"/>
        </w:rPr>
        <w:t>, Suita-</w:t>
      </w:r>
      <w:proofErr w:type="spellStart"/>
      <w:r w:rsidR="0003798B" w:rsidRPr="0003798B">
        <w:rPr>
          <w:rFonts w:asciiTheme="minorHAnsi" w:hAnsiTheme="minorHAnsi" w:cstheme="minorHAnsi"/>
          <w:i/>
          <w:sz w:val="20"/>
        </w:rPr>
        <w:t>shi</w:t>
      </w:r>
      <w:proofErr w:type="spellEnd"/>
      <w:r w:rsidR="0003798B" w:rsidRPr="0003798B">
        <w:rPr>
          <w:rFonts w:asciiTheme="minorHAnsi" w:hAnsiTheme="minorHAnsi" w:cstheme="minorHAnsi"/>
          <w:i/>
          <w:sz w:val="20"/>
        </w:rPr>
        <w:t>, Osaka 564-8680 Japan</w:t>
      </w:r>
    </w:p>
    <w:p w:rsidR="00704BDF" w:rsidRPr="009255E4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16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255E4" w:rsidRPr="009255E4">
        <w:rPr>
          <w:rFonts w:ascii="Calibri" w:hAnsi="Calibri"/>
          <w:i/>
          <w:color w:val="212121"/>
          <w:sz w:val="20"/>
          <w:szCs w:val="22"/>
          <w:shd w:val="clear" w:color="auto" w:fill="FFFFFF"/>
        </w:rPr>
        <w:t>araki_sa@kansai-u.ac.jp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6C6EC5" w:rsidRPr="004F26FA" w:rsidRDefault="00AB4007" w:rsidP="00C34BD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F26FA">
        <w:rPr>
          <w:rFonts w:asciiTheme="minorHAnsi" w:eastAsiaTheme="minorEastAsia" w:hAnsiTheme="minorHAnsi" w:hint="eastAsia"/>
          <w:lang w:eastAsia="ja-JP"/>
        </w:rPr>
        <w:t>Graphene oxide/Silica composite (GO/SiO</w:t>
      </w:r>
      <w:r w:rsidRPr="004F26FA">
        <w:rPr>
          <w:rFonts w:asciiTheme="minorHAnsi" w:eastAsiaTheme="minorEastAsia" w:hAnsiTheme="minorHAnsi" w:hint="eastAsia"/>
          <w:vertAlign w:val="subscript"/>
          <w:lang w:eastAsia="ja-JP"/>
        </w:rPr>
        <w:t>2</w:t>
      </w:r>
      <w:r w:rsidRPr="004F26FA">
        <w:rPr>
          <w:rFonts w:asciiTheme="minorHAnsi" w:eastAsiaTheme="minorEastAsia" w:hAnsiTheme="minorHAnsi" w:hint="eastAsia"/>
          <w:lang w:eastAsia="ja-JP"/>
        </w:rPr>
        <w:t>) membrane was</w:t>
      </w:r>
      <w:r w:rsidRPr="004F26FA">
        <w:rPr>
          <w:rFonts w:asciiTheme="minorHAnsi" w:hAnsiTheme="minorHAnsi"/>
          <w:lang w:val="en-GB"/>
        </w:rPr>
        <w:t xml:space="preserve"> prepared</w:t>
      </w:r>
      <w:r w:rsidR="00C34BD8">
        <w:rPr>
          <w:rFonts w:asciiTheme="minorHAnsi" w:eastAsiaTheme="minorEastAsia" w:hAnsiTheme="minorHAnsi" w:hint="eastAsia"/>
          <w:lang w:val="en-GB" w:eastAsia="ja-JP"/>
        </w:rPr>
        <w:t xml:space="preserve"> by using h</w:t>
      </w:r>
      <w:r w:rsidR="00C34BD8" w:rsidRPr="00C34BD8">
        <w:rPr>
          <w:rFonts w:asciiTheme="minorHAnsi" w:eastAsiaTheme="minorEastAsia" w:hAnsiTheme="minorHAnsi"/>
          <w:lang w:val="en-GB" w:eastAsia="ja-JP"/>
        </w:rPr>
        <w:t>ydroly</w:t>
      </w:r>
      <w:r w:rsidR="00C34BD8">
        <w:rPr>
          <w:rFonts w:asciiTheme="minorHAnsi" w:eastAsiaTheme="minorEastAsia" w:hAnsiTheme="minorHAnsi"/>
          <w:lang w:val="en-GB" w:eastAsia="ja-JP"/>
        </w:rPr>
        <w:t>sis</w:t>
      </w:r>
      <w:r w:rsidR="00C34BD8">
        <w:rPr>
          <w:rFonts w:asciiTheme="minorHAnsi" w:eastAsiaTheme="minorEastAsia" w:hAnsiTheme="minorHAnsi" w:hint="eastAsia"/>
          <w:lang w:val="en-GB" w:eastAsia="ja-JP"/>
        </w:rPr>
        <w:t xml:space="preserve"> </w:t>
      </w:r>
      <w:r w:rsidR="00C34BD8" w:rsidRPr="00C34BD8">
        <w:rPr>
          <w:rFonts w:asciiTheme="minorHAnsi" w:eastAsiaTheme="minorEastAsia" w:hAnsiTheme="minorHAnsi"/>
          <w:lang w:val="en-GB" w:eastAsia="ja-JP"/>
        </w:rPr>
        <w:t xml:space="preserve">and </w:t>
      </w:r>
      <w:proofErr w:type="spellStart"/>
      <w:r w:rsidR="00C34BD8" w:rsidRPr="00C34BD8">
        <w:rPr>
          <w:rFonts w:asciiTheme="minorHAnsi" w:eastAsiaTheme="minorEastAsia" w:hAnsiTheme="minorHAnsi"/>
          <w:lang w:val="en-GB" w:eastAsia="ja-JP"/>
        </w:rPr>
        <w:t>p</w:t>
      </w:r>
      <w:r w:rsidR="00C34BD8">
        <w:rPr>
          <w:rFonts w:asciiTheme="minorHAnsi" w:eastAsiaTheme="minorEastAsia" w:hAnsiTheme="minorHAnsi"/>
          <w:lang w:val="en-GB" w:eastAsia="ja-JP"/>
        </w:rPr>
        <w:t>olycondensation</w:t>
      </w:r>
      <w:proofErr w:type="spellEnd"/>
      <w:r w:rsidR="00C34BD8">
        <w:rPr>
          <w:rFonts w:asciiTheme="minorHAnsi" w:eastAsiaTheme="minorEastAsia" w:hAnsiTheme="minorHAnsi"/>
          <w:lang w:val="en-GB" w:eastAsia="ja-JP"/>
        </w:rPr>
        <w:t xml:space="preserve"> reaction of</w:t>
      </w:r>
      <w:r w:rsidR="00C34BD8">
        <w:rPr>
          <w:rFonts w:asciiTheme="minorHAnsi" w:eastAsiaTheme="minorEastAsia" w:hAnsiTheme="minorHAnsi" w:hint="eastAsia"/>
          <w:lang w:val="en-GB" w:eastAsia="ja-JP"/>
        </w:rPr>
        <w:t xml:space="preserve"> </w:t>
      </w:r>
      <w:proofErr w:type="spellStart"/>
      <w:r w:rsidR="00C34BD8">
        <w:rPr>
          <w:rFonts w:asciiTheme="minorHAnsi" w:eastAsiaTheme="minorEastAsia" w:hAnsiTheme="minorHAnsi" w:hint="eastAsia"/>
          <w:lang w:val="en-GB" w:eastAsia="ja-JP"/>
        </w:rPr>
        <w:t>tetraethoxysilane</w:t>
      </w:r>
      <w:proofErr w:type="spellEnd"/>
      <w:r w:rsidR="002A37B7" w:rsidRPr="004F26FA">
        <w:rPr>
          <w:rFonts w:asciiTheme="minorHAnsi" w:hAnsiTheme="minorHAnsi"/>
        </w:rPr>
        <w:t>.</w:t>
      </w:r>
    </w:p>
    <w:p w:rsidR="002A37B7" w:rsidRPr="004F26FA" w:rsidRDefault="00C34BD8" w:rsidP="002A37B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GO</w:t>
      </w:r>
      <w:r>
        <w:rPr>
          <w:rFonts w:asciiTheme="minorHAnsi" w:eastAsiaTheme="minorEastAsia" w:hAnsiTheme="minorHAnsi" w:hint="eastAsia"/>
          <w:lang w:val="en-GB" w:eastAsia="ja-JP"/>
        </w:rPr>
        <w:t xml:space="preserve"> and GO/SiO</w:t>
      </w:r>
      <w:r w:rsidRPr="00C34BD8">
        <w:rPr>
          <w:rFonts w:asciiTheme="minorHAnsi" w:eastAsiaTheme="minorEastAsia" w:hAnsiTheme="minorHAnsi" w:hint="eastAsia"/>
          <w:vertAlign w:val="subscript"/>
          <w:lang w:val="en-GB" w:eastAsia="ja-JP"/>
        </w:rPr>
        <w:t>2</w:t>
      </w:r>
      <w:r>
        <w:rPr>
          <w:rFonts w:asciiTheme="minorHAnsi" w:eastAsiaTheme="minorEastAsia" w:hAnsiTheme="minorHAnsi" w:hint="eastAsia"/>
          <w:lang w:val="en-GB" w:eastAsia="ja-JP"/>
        </w:rPr>
        <w:t xml:space="preserve"> </w:t>
      </w:r>
      <w:r w:rsidR="00AB4007" w:rsidRPr="004F26FA">
        <w:rPr>
          <w:rFonts w:asciiTheme="minorHAnsi" w:hAnsiTheme="minorHAnsi"/>
          <w:lang w:val="en-GB"/>
        </w:rPr>
        <w:t>membrane</w:t>
      </w:r>
      <w:r>
        <w:rPr>
          <w:rFonts w:asciiTheme="minorHAnsi" w:eastAsiaTheme="minorEastAsia" w:hAnsiTheme="minorHAnsi" w:hint="eastAsia"/>
          <w:lang w:val="en-GB" w:eastAsia="ja-JP"/>
        </w:rPr>
        <w:t>s</w:t>
      </w:r>
      <w:r w:rsidR="00AB4007" w:rsidRPr="004F26FA">
        <w:rPr>
          <w:rFonts w:asciiTheme="minorHAnsi" w:hAnsiTheme="minorHAnsi"/>
          <w:lang w:val="en-GB"/>
        </w:rPr>
        <w:t xml:space="preserve"> showed high</w:t>
      </w:r>
      <w:r>
        <w:rPr>
          <w:rFonts w:asciiTheme="minorHAnsi" w:hAnsiTheme="minorHAnsi"/>
          <w:lang w:val="en-GB"/>
        </w:rPr>
        <w:t xml:space="preserve"> rejection of rose </w:t>
      </w:r>
      <w:proofErr w:type="spellStart"/>
      <w:r>
        <w:rPr>
          <w:rFonts w:asciiTheme="minorHAnsi" w:hAnsiTheme="minorHAnsi"/>
          <w:lang w:val="en-GB"/>
        </w:rPr>
        <w:t>bengal</w:t>
      </w:r>
      <w:proofErr w:type="spellEnd"/>
      <w:r w:rsidR="00AB4007" w:rsidRPr="004F26FA">
        <w:rPr>
          <w:rFonts w:asciiTheme="minorHAnsi" w:hAnsiTheme="minorHAnsi"/>
          <w:lang w:val="en-GB"/>
        </w:rPr>
        <w:t>.</w:t>
      </w:r>
    </w:p>
    <w:p w:rsidR="00704BDF" w:rsidRPr="00224F2B" w:rsidRDefault="00AB4007" w:rsidP="00AB400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F26FA">
        <w:rPr>
          <w:rFonts w:asciiTheme="minorHAnsi" w:eastAsiaTheme="minorEastAsia" w:hAnsiTheme="minorHAnsi"/>
          <w:lang w:val="en-GB" w:eastAsia="ja-JP"/>
        </w:rPr>
        <w:t>GO/SiO</w:t>
      </w:r>
      <w:r w:rsidRPr="004F26FA">
        <w:rPr>
          <w:rFonts w:asciiTheme="minorHAnsi" w:eastAsiaTheme="minorEastAsia" w:hAnsiTheme="minorHAnsi"/>
          <w:vertAlign w:val="subscript"/>
          <w:lang w:val="en-GB" w:eastAsia="ja-JP"/>
        </w:rPr>
        <w:t>2</w:t>
      </w:r>
      <w:r w:rsidRPr="004F26FA">
        <w:rPr>
          <w:rFonts w:asciiTheme="minorHAnsi" w:eastAsiaTheme="minorEastAsia" w:hAnsiTheme="minorHAnsi"/>
          <w:lang w:val="en-GB" w:eastAsia="ja-JP"/>
        </w:rPr>
        <w:t xml:space="preserve"> membrane</w:t>
      </w:r>
      <w:r w:rsidRPr="004F26FA">
        <w:rPr>
          <w:rFonts w:asciiTheme="minorHAnsi" w:eastAsiaTheme="minorEastAsia" w:hAnsiTheme="minorHAnsi" w:hint="eastAsia"/>
          <w:lang w:val="en-GB" w:eastAsia="ja-JP"/>
        </w:rPr>
        <w:t xml:space="preserve"> showed high </w:t>
      </w:r>
      <w:r w:rsidR="00C34BD8">
        <w:rPr>
          <w:rFonts w:asciiTheme="minorHAnsi" w:eastAsiaTheme="minorEastAsia" w:hAnsiTheme="minorHAnsi" w:hint="eastAsia"/>
          <w:lang w:val="en-GB" w:eastAsia="ja-JP"/>
        </w:rPr>
        <w:t>adhesion properties compared to GO membrane</w:t>
      </w:r>
      <w:r w:rsidR="00704BDF" w:rsidRPr="004F26FA">
        <w:rPr>
          <w:rFonts w:asciiTheme="minorHAnsi" w:hAnsiTheme="minorHAnsi"/>
        </w:rPr>
        <w:t>.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8222EE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0119D" w:rsidRPr="0090119D" w:rsidRDefault="0090119D" w:rsidP="0090119D">
      <w:pPr>
        <w:rPr>
          <w:rFonts w:eastAsia="MS Mincho"/>
          <w:spacing w:val="-6"/>
          <w:sz w:val="22"/>
          <w:szCs w:val="22"/>
          <w:lang w:eastAsia="ja-JP"/>
        </w:rPr>
      </w:pPr>
      <w:r w:rsidRPr="0090119D">
        <w:rPr>
          <w:rFonts w:asciiTheme="minorHAnsi" w:eastAsia="MS Mincho" w:hAnsiTheme="minorHAnsi"/>
          <w:spacing w:val="-6"/>
          <w:sz w:val="22"/>
          <w:szCs w:val="22"/>
        </w:rPr>
        <w:t>Graphene oxide</w:t>
      </w:r>
      <w:r w:rsidR="000B07F3">
        <w:rPr>
          <w:rFonts w:asciiTheme="minorHAnsi" w:eastAsia="MS Mincho" w:hAnsiTheme="minorHAnsi"/>
          <w:spacing w:val="-6"/>
          <w:sz w:val="22"/>
          <w:szCs w:val="22"/>
        </w:rPr>
        <w:t xml:space="preserve"> </w:t>
      </w:r>
      <w:r>
        <w:rPr>
          <w:rFonts w:asciiTheme="minorHAnsi" w:eastAsia="MS Mincho" w:hAnsiTheme="minorHAnsi"/>
          <w:spacing w:val="-6"/>
          <w:sz w:val="22"/>
          <w:szCs w:val="22"/>
        </w:rPr>
        <w:t>(GO)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 multi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-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>layered</w:t>
      </w:r>
      <w:r w:rsidRPr="00BE7F7C">
        <w:rPr>
          <w:rFonts w:asciiTheme="minorHAnsi" w:eastAsia="MS Mincho" w:hAnsiTheme="minorHAnsi"/>
          <w:spacing w:val="-6"/>
          <w:sz w:val="22"/>
          <w:szCs w:val="22"/>
        </w:rPr>
        <w:t xml:space="preserve"> </w:t>
      </w:r>
      <w:r w:rsidRPr="004F26FA">
        <w:rPr>
          <w:rFonts w:asciiTheme="minorHAnsi" w:eastAsia="MS Mincho" w:hAnsiTheme="minorHAnsi"/>
          <w:spacing w:val="-6"/>
          <w:sz w:val="22"/>
          <w:szCs w:val="22"/>
        </w:rPr>
        <w:t>membrane</w:t>
      </w:r>
      <w:r w:rsidR="009D1C5D" w:rsidRPr="004F26FA">
        <w:rPr>
          <w:rFonts w:asciiTheme="minorHAnsi" w:eastAsia="MS Mincho" w:hAnsiTheme="minorHAnsi"/>
          <w:spacing w:val="-6"/>
          <w:sz w:val="22"/>
          <w:szCs w:val="22"/>
        </w:rPr>
        <w:t>s have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 high permeabil</w:t>
      </w:r>
      <w:r w:rsidR="004F26FA">
        <w:rPr>
          <w:rFonts w:asciiTheme="minorHAnsi" w:eastAsia="MS Mincho" w:hAnsiTheme="minorHAnsi"/>
          <w:spacing w:val="-6"/>
          <w:sz w:val="22"/>
          <w:szCs w:val="22"/>
        </w:rPr>
        <w:t>ity and good separation propert</w:t>
      </w:r>
      <w:r w:rsidR="004F26FA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ies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>. However, since it is formed j</w:t>
      </w:r>
      <w:r w:rsidR="00ED2E4D">
        <w:rPr>
          <w:rFonts w:asciiTheme="minorHAnsi" w:eastAsia="MS Mincho" w:hAnsiTheme="minorHAnsi"/>
          <w:spacing w:val="-6"/>
          <w:sz w:val="22"/>
          <w:szCs w:val="22"/>
        </w:rPr>
        <w:t xml:space="preserve">ust by laminating GO 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>on a support,</w:t>
      </w:r>
      <w:r w:rsidR="006C6EC5">
        <w:rPr>
          <w:rFonts w:asciiTheme="minorHAnsi" w:eastAsia="MS Mincho" w:hAnsiTheme="minorHAnsi"/>
          <w:spacing w:val="-6"/>
          <w:sz w:val="22"/>
          <w:szCs w:val="22"/>
        </w:rPr>
        <w:t xml:space="preserve"> </w:t>
      </w:r>
      <w:r w:rsidR="00ED2E4D">
        <w:rPr>
          <w:rFonts w:asciiTheme="minorHAnsi" w:eastAsia="MS Mincho" w:hAnsiTheme="minorHAnsi"/>
          <w:spacing w:val="-6"/>
          <w:sz w:val="22"/>
          <w:szCs w:val="22"/>
        </w:rPr>
        <w:t>GO</w:t>
      </w:r>
      <w:r w:rsidR="002E7B79">
        <w:rPr>
          <w:rFonts w:asciiTheme="minorHAnsi" w:eastAsia="MS Mincho" w:hAnsiTheme="minorHAnsi"/>
          <w:spacing w:val="-6"/>
          <w:sz w:val="22"/>
          <w:szCs w:val="22"/>
        </w:rPr>
        <w:t xml:space="preserve"> </w:t>
      </w:r>
      <w:r w:rsidR="002E7B79" w:rsidRPr="004F26FA">
        <w:rPr>
          <w:rFonts w:asciiTheme="minorHAnsi" w:eastAsia="MS Mincho" w:hAnsiTheme="minorHAnsi"/>
          <w:spacing w:val="-6"/>
          <w:sz w:val="22"/>
          <w:szCs w:val="22"/>
        </w:rPr>
        <w:t xml:space="preserve">layers </w:t>
      </w:r>
      <w:r w:rsidR="004F26FA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easily </w:t>
      </w:r>
      <w:r w:rsidR="002E7B79" w:rsidRPr="004F26FA">
        <w:rPr>
          <w:rFonts w:asciiTheme="minorHAnsi" w:eastAsia="MS Mincho" w:hAnsiTheme="minorHAnsi"/>
          <w:spacing w:val="-6"/>
          <w:sz w:val="22"/>
          <w:szCs w:val="22"/>
        </w:rPr>
        <w:t>peel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 off 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in plug flow type modu</w:t>
      </w:r>
      <w:r w:rsidR="00F13EC6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l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es 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>and the perfor</w:t>
      </w:r>
      <w:r w:rsidR="00C56EDB">
        <w:rPr>
          <w:rFonts w:asciiTheme="minorHAnsi" w:eastAsia="MS Mincho" w:hAnsiTheme="minorHAnsi"/>
          <w:spacing w:val="-6"/>
          <w:sz w:val="22"/>
          <w:szCs w:val="22"/>
        </w:rPr>
        <w:t xml:space="preserve">mance is remarkably 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decreased. In this study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, 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t</w:t>
      </w:r>
      <w:r w:rsidR="00C56EDB">
        <w:rPr>
          <w:rFonts w:asciiTheme="minorHAnsi" w:eastAsia="MS Mincho" w:hAnsiTheme="minorHAnsi"/>
          <w:spacing w:val="-6"/>
          <w:sz w:val="22"/>
          <w:szCs w:val="22"/>
        </w:rPr>
        <w:t>o solve th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is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 issue of </w:t>
      </w:r>
      <w:r w:rsidR="00ED2E4D">
        <w:rPr>
          <w:rFonts w:asciiTheme="minorHAnsi" w:eastAsia="MS Mincho" w:hAnsiTheme="minorHAnsi"/>
          <w:spacing w:val="-6"/>
          <w:sz w:val="22"/>
          <w:szCs w:val="22"/>
        </w:rPr>
        <w:t>GO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 membrane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s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, </w:t>
      </w:r>
      <w:r w:rsidRPr="004F26FA">
        <w:rPr>
          <w:rFonts w:asciiTheme="minorHAnsi" w:eastAsia="MS Mincho" w:hAnsiTheme="minorHAnsi"/>
          <w:spacing w:val="-6"/>
          <w:sz w:val="22"/>
          <w:szCs w:val="22"/>
        </w:rPr>
        <w:t>graphene oxide/Silica</w:t>
      </w:r>
      <w:r w:rsidR="000B07F3" w:rsidRPr="004F26FA">
        <w:rPr>
          <w:rFonts w:asciiTheme="minorHAnsi" w:eastAsia="MS Mincho" w:hAnsiTheme="minorHAnsi"/>
          <w:spacing w:val="-6"/>
          <w:sz w:val="22"/>
          <w:szCs w:val="22"/>
        </w:rPr>
        <w:t xml:space="preserve"> </w:t>
      </w:r>
      <w:r w:rsidR="00C56EDB" w:rsidRPr="004F26FA">
        <w:rPr>
          <w:rFonts w:asciiTheme="minorHAnsi" w:eastAsia="MS Mincho" w:hAnsiTheme="minorHAnsi"/>
          <w:spacing w:val="-6"/>
          <w:sz w:val="22"/>
          <w:szCs w:val="22"/>
        </w:rPr>
        <w:t xml:space="preserve">composite </w:t>
      </w:r>
      <w:r w:rsidR="00AB4007" w:rsidRPr="004F26FA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(GO/SiO</w:t>
      </w:r>
      <w:r w:rsidR="00AB4007" w:rsidRPr="004F26FA">
        <w:rPr>
          <w:rFonts w:asciiTheme="minorHAnsi" w:eastAsia="MS Mincho" w:hAnsiTheme="minorHAnsi" w:hint="eastAsia"/>
          <w:spacing w:val="-6"/>
          <w:sz w:val="22"/>
          <w:szCs w:val="22"/>
          <w:vertAlign w:val="subscript"/>
          <w:lang w:eastAsia="ja-JP"/>
        </w:rPr>
        <w:t>2</w:t>
      </w:r>
      <w:r w:rsidR="00AB4007" w:rsidRPr="004F26FA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) </w:t>
      </w:r>
      <w:r w:rsidR="00C56EDB" w:rsidRPr="004F26FA">
        <w:rPr>
          <w:rFonts w:asciiTheme="minorHAnsi" w:eastAsia="MS Mincho" w:hAnsiTheme="minorHAnsi"/>
          <w:spacing w:val="-6"/>
          <w:sz w:val="22"/>
          <w:szCs w:val="22"/>
        </w:rPr>
        <w:t>membrane</w:t>
      </w:r>
      <w:r w:rsidR="003F6DD7" w:rsidRPr="004F26FA">
        <w:rPr>
          <w:rFonts w:asciiTheme="minorHAnsi" w:eastAsia="MS Mincho" w:hAnsiTheme="minorHAnsi"/>
          <w:spacing w:val="-6"/>
          <w:sz w:val="22"/>
          <w:szCs w:val="22"/>
        </w:rPr>
        <w:t>s</w:t>
      </w:r>
      <w:r w:rsidR="00AB4007" w:rsidRPr="004F26FA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 </w:t>
      </w:r>
      <w:r w:rsidR="003F6DD7" w:rsidRPr="004F26FA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were</w:t>
      </w:r>
      <w:r w:rsidR="00C56EDB">
        <w:rPr>
          <w:rFonts w:asciiTheme="minorHAnsi" w:eastAsia="MS Mincho" w:hAnsiTheme="minorHAnsi"/>
          <w:spacing w:val="-6"/>
          <w:sz w:val="22"/>
          <w:szCs w:val="22"/>
        </w:rPr>
        <w:t xml:space="preserve"> focused. It is 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expected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 that silanol groups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 react with hydroxyl groups of GO</w:t>
      </w:r>
      <w:r w:rsidR="00C56EDB">
        <w:rPr>
          <w:rFonts w:asciiTheme="minorHAnsi" w:eastAsia="MS Mincho" w:hAnsiTheme="minorHAnsi"/>
          <w:spacing w:val="-6"/>
          <w:sz w:val="22"/>
          <w:szCs w:val="22"/>
        </w:rPr>
        <w:t xml:space="preserve">. </w:t>
      </w:r>
      <w:r w:rsidR="009E398A" w:rsidRPr="004F26FA">
        <w:rPr>
          <w:rFonts w:asciiTheme="minorHAnsi" w:eastAsia="MS Mincho" w:hAnsiTheme="minorHAnsi"/>
          <w:spacing w:val="-6"/>
          <w:sz w:val="22"/>
          <w:szCs w:val="22"/>
          <w:lang w:eastAsia="ja-JP"/>
        </w:rPr>
        <w:t>Therefore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, it is thought that 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GO/SiO</w:t>
      </w:r>
      <w:r w:rsidR="00C56EDB" w:rsidRPr="00C56EDB">
        <w:rPr>
          <w:rFonts w:asciiTheme="minorHAnsi" w:eastAsia="MS Mincho" w:hAnsiTheme="minorHAnsi" w:hint="eastAsia"/>
          <w:spacing w:val="-6"/>
          <w:sz w:val="22"/>
          <w:szCs w:val="22"/>
          <w:vertAlign w:val="subscript"/>
          <w:lang w:eastAsia="ja-JP"/>
        </w:rPr>
        <w:t>2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 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>membrane</w:t>
      </w:r>
      <w:r w:rsidR="00C56EDB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s</w:t>
      </w:r>
      <w:r w:rsidR="00582994">
        <w:rPr>
          <w:rFonts w:asciiTheme="minorHAnsi" w:eastAsia="MS Mincho" w:hAnsiTheme="minorHAnsi"/>
          <w:spacing w:val="-6"/>
          <w:sz w:val="22"/>
          <w:szCs w:val="22"/>
        </w:rPr>
        <w:t xml:space="preserve"> </w:t>
      </w:r>
      <w:r w:rsidR="00582994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have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 xml:space="preserve"> high durability</w:t>
      </w:r>
      <w:r w:rsidR="00582994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 compared with GO and polymer composite membranes</w:t>
      </w:r>
      <w:r w:rsidR="00582994">
        <w:rPr>
          <w:rFonts w:asciiTheme="minorHAnsi" w:eastAsia="MS Mincho" w:hAnsiTheme="minorHAnsi"/>
          <w:spacing w:val="-6"/>
          <w:sz w:val="22"/>
          <w:szCs w:val="22"/>
        </w:rPr>
        <w:t xml:space="preserve">. </w:t>
      </w:r>
      <w:r w:rsidR="00582994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W</w:t>
      </w:r>
      <w:r w:rsidRPr="0090119D">
        <w:rPr>
          <w:rFonts w:asciiTheme="minorHAnsi" w:eastAsia="MS Mincho" w:hAnsiTheme="minorHAnsi"/>
          <w:spacing w:val="-6"/>
          <w:sz w:val="22"/>
          <w:szCs w:val="22"/>
        </w:rPr>
        <w:t>e</w:t>
      </w:r>
      <w:r w:rsidR="00582994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 prepared the GO/SiO</w:t>
      </w:r>
      <w:r w:rsidR="00582994" w:rsidRPr="00B334D5">
        <w:rPr>
          <w:rFonts w:asciiTheme="minorHAnsi" w:eastAsia="MS Mincho" w:hAnsiTheme="minorHAnsi" w:hint="eastAsia"/>
          <w:spacing w:val="-6"/>
          <w:sz w:val="22"/>
          <w:szCs w:val="22"/>
          <w:vertAlign w:val="subscript"/>
          <w:lang w:eastAsia="ja-JP"/>
        </w:rPr>
        <w:t>2</w:t>
      </w:r>
      <w:r w:rsidR="00582994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 membranes and their nanofiltration properties was confirmed</w:t>
      </w:r>
      <w:r w:rsidRPr="00B5387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82994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In addition, the effect of composite of</w:t>
      </w:r>
      <w:r w:rsidR="00B13255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GO and silica on their adhesion was evaluated.</w:t>
      </w:r>
    </w:p>
    <w:p w:rsidR="00B5387E" w:rsidRPr="0090119D" w:rsidRDefault="00B5387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E023B2" w:rsidRDefault="00E023B2" w:rsidP="00E023B2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2.1 Preparation of GO </w:t>
      </w:r>
      <w:r w:rsidRPr="0006509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</w:t>
      </w:r>
    </w:p>
    <w:p w:rsidR="00D73A22" w:rsidRDefault="00940B8C" w:rsidP="00D73A22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40B8C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GO suspension was synthesized using a modified </w:t>
      </w:r>
      <w:proofErr w:type="spellStart"/>
      <w:r w:rsidRPr="00940B8C">
        <w:rPr>
          <w:rFonts w:asciiTheme="minorHAnsi" w:eastAsia="MS PGothic" w:hAnsiTheme="minorHAnsi"/>
          <w:color w:val="000000"/>
          <w:sz w:val="22"/>
          <w:szCs w:val="22"/>
          <w:lang w:val="en"/>
        </w:rPr>
        <w:t>Hummer</w:t>
      </w:r>
      <w:r w:rsidRPr="00940B8C">
        <w:rPr>
          <w:rFonts w:eastAsia="MS PGothic" w:cs="Arial"/>
          <w:color w:val="000000"/>
          <w:sz w:val="22"/>
          <w:szCs w:val="22"/>
          <w:lang w:val="en"/>
        </w:rPr>
        <w:t>׳</w:t>
      </w:r>
      <w:r>
        <w:rPr>
          <w:rFonts w:asciiTheme="minorHAnsi" w:eastAsia="MS PGothic" w:hAnsiTheme="minorHAnsi"/>
          <w:color w:val="000000"/>
          <w:sz w:val="22"/>
          <w:szCs w:val="22"/>
          <w:lang w:val="en"/>
        </w:rPr>
        <w:t>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method and its concentration was 0.05 g/L</w:t>
      </w:r>
      <w:r w:rsidR="006A581C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6A581C" w:rsidRPr="006A581C">
        <w:rPr>
          <w:rFonts w:asciiTheme="minorHAnsi" w:eastAsia="MS PGothic" w:hAnsiTheme="minorHAnsi" w:hint="eastAsia"/>
          <w:color w:val="000000"/>
          <w:sz w:val="22"/>
          <w:szCs w:val="22"/>
          <w:vertAlign w:val="superscript"/>
          <w:lang w:val="en" w:eastAsia="ja-JP"/>
        </w:rPr>
        <w:t>[</w:t>
      </w:r>
      <w:r w:rsidR="006A581C" w:rsidRPr="006A581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" w:eastAsia="ja-JP"/>
        </w:rPr>
        <w:t>1</w:t>
      </w:r>
      <w:r w:rsidR="006A581C" w:rsidRPr="006A581C">
        <w:rPr>
          <w:rFonts w:asciiTheme="minorHAnsi" w:eastAsia="MS PGothic" w:hAnsiTheme="minorHAnsi" w:hint="eastAsia"/>
          <w:color w:val="000000"/>
          <w:sz w:val="22"/>
          <w:szCs w:val="22"/>
          <w:vertAlign w:val="superscript"/>
          <w:lang w:val="en" w:eastAsia="ja-JP"/>
        </w:rPr>
        <w:t>]</w:t>
      </w:r>
      <w:r w:rsidR="006A581C">
        <w:rPr>
          <w:rFonts w:asciiTheme="minorHAnsi" w:eastAsia="MS PGothic" w:hAnsiTheme="minorHAnsi" w:hint="eastAsia"/>
          <w:color w:val="000000"/>
          <w:sz w:val="22"/>
          <w:szCs w:val="22"/>
          <w:lang w:val="en" w:eastAsia="ja-JP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hyperlink r:id="rId10" w:tooltip="Learn more about Yttrium" w:history="1">
        <w:r w:rsidR="0049254B" w:rsidRPr="0049254B">
          <w:rPr>
            <w:rStyle w:val="Collegamentoipertestuale"/>
            <w:rFonts w:asciiTheme="minorHAnsi" w:eastAsia="MS PGothic" w:hAnsiTheme="minorHAnsi"/>
            <w:color w:val="auto"/>
            <w:sz w:val="22"/>
            <w:szCs w:val="22"/>
            <w:u w:val="none"/>
            <w:lang w:val="en"/>
          </w:rPr>
          <w:t>Yttrium</w:t>
        </w:r>
      </w:hyperlink>
      <w:r w:rsidR="0049254B" w:rsidRPr="0049254B">
        <w:rPr>
          <w:rFonts w:asciiTheme="minorHAnsi" w:eastAsia="MS PGothic" w:hAnsiTheme="minorHAnsi"/>
          <w:sz w:val="22"/>
          <w:szCs w:val="22"/>
          <w:lang w:val="en"/>
        </w:rPr>
        <w:t xml:space="preserve"> </w:t>
      </w:r>
      <w:proofErr w:type="spellStart"/>
      <w:r w:rsidR="0049254B" w:rsidRPr="0049254B">
        <w:rPr>
          <w:rFonts w:asciiTheme="minorHAnsi" w:eastAsia="MS PGothic" w:hAnsiTheme="minorHAnsi"/>
          <w:sz w:val="22"/>
          <w:szCs w:val="22"/>
          <w:lang w:val="en"/>
        </w:rPr>
        <w:t>stabilised</w:t>
      </w:r>
      <w:proofErr w:type="spellEnd"/>
      <w:r w:rsidR="0049254B" w:rsidRPr="0049254B">
        <w:rPr>
          <w:rFonts w:asciiTheme="minorHAnsi" w:eastAsia="MS PGothic" w:hAnsiTheme="minorHAnsi"/>
          <w:sz w:val="22"/>
          <w:szCs w:val="22"/>
          <w:lang w:val="en"/>
        </w:rPr>
        <w:t xml:space="preserve"> </w:t>
      </w:r>
      <w:hyperlink r:id="rId11" w:tooltip="Learn more about Zirconia" w:history="1">
        <w:r w:rsidR="0049254B" w:rsidRPr="0049254B">
          <w:rPr>
            <w:rStyle w:val="Collegamentoipertestuale"/>
            <w:rFonts w:asciiTheme="minorHAnsi" w:eastAsia="MS PGothic" w:hAnsiTheme="minorHAnsi"/>
            <w:color w:val="auto"/>
            <w:sz w:val="22"/>
            <w:szCs w:val="22"/>
            <w:u w:val="none"/>
            <w:lang w:val="en"/>
          </w:rPr>
          <w:t>zirconia</w:t>
        </w:r>
      </w:hyperlink>
      <w:r w:rsidR="0049254B" w:rsidRPr="0049254B">
        <w:rPr>
          <w:rFonts w:asciiTheme="minorHAnsi" w:eastAsia="MS PGothic" w:hAnsiTheme="minorHAnsi"/>
          <w:color w:val="000000"/>
          <w:sz w:val="22"/>
          <w:szCs w:val="22"/>
          <w:lang w:val="en"/>
        </w:rPr>
        <w:t xml:space="preserve"> </w:t>
      </w:r>
      <w:r w:rsidR="0049254B">
        <w:rPr>
          <w:rFonts w:asciiTheme="minorHAnsi" w:eastAsia="MS PGothic" w:hAnsiTheme="minorHAnsi"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YSZ</w:t>
      </w:r>
      <w:proofErr w:type="spellEnd"/>
      <w:r w:rsidR="00B13255">
        <w:rPr>
          <w:rFonts w:asciiTheme="minorHAnsi" w:eastAsia="MS PGothic" w:hAnsiTheme="minorHAnsi"/>
          <w:color w:val="000000"/>
          <w:sz w:val="22"/>
          <w:szCs w:val="22"/>
          <w:lang w:val="en-US"/>
        </w:rPr>
        <w:t>) hollow fib</w:t>
      </w:r>
      <w:r w:rsidR="00B13255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er</w:t>
      </w:r>
      <w:r w:rsidR="004925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suppor</w:t>
      </w:r>
      <w:r w:rsidR="00B132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</w:t>
      </w:r>
      <w:r w:rsidR="00B13255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with dead-end structure</w:t>
      </w:r>
      <w:r w:rsidR="00477E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soaked in the suspension. </w:t>
      </w:r>
      <w:r w:rsidR="00B132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GO </w:t>
      </w:r>
      <w:r w:rsidR="00B13255" w:rsidRPr="004F26FA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layer</w:t>
      </w:r>
      <w:r w:rsidR="002E7B79" w:rsidRPr="004F26FA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s</w:t>
      </w:r>
      <w:r w:rsidR="002E7B79" w:rsidRPr="004F26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</w:t>
      </w:r>
      <w:r w:rsidR="00B132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3255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deposited</w:t>
      </w:r>
      <w:r w:rsidR="00D54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support by </w:t>
      </w:r>
      <w:r w:rsidR="00B13255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vacuuming inside of the support </w:t>
      </w:r>
      <w:r w:rsidR="00477EB8" w:rsidRPr="00477EB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30 minutes.</w:t>
      </w:r>
      <w:r w:rsidR="00D73A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3255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Then, the membrane </w:t>
      </w:r>
      <w:r w:rsidR="00897F5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dried in air for 2 days.</w:t>
      </w:r>
    </w:p>
    <w:p w:rsidR="00D73A22" w:rsidRDefault="00D73A22" w:rsidP="00D73A22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D73A22" w:rsidRDefault="00D73A22" w:rsidP="00D73A22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2.2 Preparation of GO/Si</w:t>
      </w:r>
      <w:r w:rsidR="00B13255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O</w:t>
      </w:r>
      <w:r w:rsidR="00B13255" w:rsidRPr="00B13255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val="en-US" w:eastAsia="ja-JP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</w:t>
      </w:r>
    </w:p>
    <w:p w:rsidR="00840065" w:rsidRDefault="00840065" w:rsidP="00840065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F26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0.1 </w:t>
      </w:r>
      <w:proofErr w:type="spellStart"/>
      <w:r w:rsidRPr="004F26FA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Pr="004F26FA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ol</w:t>
      </w:r>
      <w:proofErr w:type="spellEnd"/>
      <w:r w:rsidR="00A47FF9" w:rsidRPr="004F26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 w:rsidRPr="004F26FA">
        <w:rPr>
          <w:rFonts w:ascii="Calibri" w:hAnsi="Calibri"/>
          <w:sz w:val="22"/>
          <w:szCs w:val="22"/>
          <w:lang w:val="en"/>
        </w:rPr>
        <w:t>tetraethoxysilane</w:t>
      </w:r>
      <w:proofErr w:type="spellEnd"/>
      <w:r w:rsidR="00B13255" w:rsidRPr="004F26FA">
        <w:rPr>
          <w:rFonts w:ascii="Calibri" w:eastAsiaTheme="minorEastAsia" w:hAnsi="Calibri"/>
          <w:sz w:val="22"/>
          <w:szCs w:val="22"/>
          <w:lang w:val="en" w:eastAsia="ja-JP"/>
        </w:rPr>
        <w:t xml:space="preserve"> (</w:t>
      </w:r>
      <w:proofErr w:type="spellStart"/>
      <w:r w:rsidR="00B13255" w:rsidRPr="004F26FA">
        <w:rPr>
          <w:rFonts w:ascii="Calibri" w:eastAsiaTheme="minorEastAsia" w:hAnsi="Calibri"/>
          <w:sz w:val="22"/>
          <w:szCs w:val="22"/>
          <w:lang w:val="en" w:eastAsia="ja-JP"/>
        </w:rPr>
        <w:t>TEOS</w:t>
      </w:r>
      <w:proofErr w:type="spellEnd"/>
      <w:r w:rsidR="00B13255" w:rsidRPr="004F26FA">
        <w:rPr>
          <w:rFonts w:ascii="Calibri" w:eastAsiaTheme="minorEastAsia" w:hAnsi="Calibri"/>
          <w:sz w:val="22"/>
          <w:szCs w:val="22"/>
          <w:lang w:val="en" w:eastAsia="ja-JP"/>
        </w:rPr>
        <w:t>)</w:t>
      </w:r>
      <w:r w:rsidRPr="004F26FA">
        <w:rPr>
          <w:rFonts w:ascii="Calibri" w:hAnsi="Calibri"/>
          <w:sz w:val="22"/>
          <w:szCs w:val="22"/>
          <w:lang w:val="en"/>
        </w:rPr>
        <w:t xml:space="preserve"> </w:t>
      </w:r>
      <w:r w:rsidR="00A47FF9" w:rsidRPr="004F26F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 silica sourc</w:t>
      </w:r>
      <w:r w:rsidR="00A47FF9" w:rsidRPr="00A47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e was added to 50 ml of ethanol. As an acid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catalyst, 15 ml of 1 mol/ml nitric acid was added</w:t>
      </w:r>
      <w:r w:rsidR="00A47FF9" w:rsidRPr="00A47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 a dropping rate of 1 ml/min</w:t>
      </w:r>
      <w:r w:rsidR="00A47FF9" w:rsidRPr="00A47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132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3255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By</w:t>
      </w:r>
      <w:r w:rsidR="00B132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stirring for 3 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931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4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silica sol was prepared.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4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GO was dispersed in the silica sol at a concentration of 0.05</w:t>
      </w:r>
      <w:r w:rsidR="003931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g/L, and </w:t>
      </w:r>
      <w:r w:rsidRPr="0084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GO</w:t>
      </w:r>
      <w:r w:rsidR="003931E4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Pr="0084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931E4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2A37B7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O</w:t>
      </w:r>
      <w:r w:rsidR="002A37B7" w:rsidRPr="002A37B7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val="en-US" w:eastAsia="ja-JP"/>
        </w:rPr>
        <w:t>2</w:t>
      </w:r>
      <w:r w:rsidR="003931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</w:t>
      </w:r>
      <w:r w:rsidRPr="0084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prepared b</w:t>
      </w:r>
      <w:r w:rsidR="00E152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the same </w:t>
      </w:r>
      <w:r w:rsidR="00E1525C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procedure</w:t>
      </w:r>
      <w:r w:rsidR="003931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GO membrane</w:t>
      </w:r>
      <w:r w:rsidRPr="0084006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3931E4" w:rsidRDefault="003931E4" w:rsidP="00840065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897F57" w:rsidRDefault="003931E4" w:rsidP="000B07F3">
      <w:pP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2.3 Nanofiltration test</w:t>
      </w:r>
      <w:r w:rsidR="00897F57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</w:t>
      </w:r>
    </w:p>
    <w:p w:rsidR="00704BDF" w:rsidRPr="00E1525C" w:rsidRDefault="00460172" w:rsidP="00257D47">
      <w:pPr>
        <w:rPr>
          <w:rFonts w:ascii="Calibri" w:eastAsiaTheme="minorEastAsia" w:hAnsi="Calibri"/>
          <w:sz w:val="22"/>
          <w:szCs w:val="22"/>
          <w:lang w:eastAsia="ja-JP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GO and GO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/Si</w:t>
      </w:r>
      <w:r w:rsidR="00E1525C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O</w:t>
      </w:r>
      <w:r w:rsidR="00E1525C" w:rsidRPr="00E1525C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val="en-US" w:eastAsia="ja-JP"/>
        </w:rPr>
        <w:t>2</w:t>
      </w:r>
      <w:r w:rsidR="00E1525C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membranes were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tested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by </w:t>
      </w:r>
      <w:r w:rsidR="00416048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connecting them in</w:t>
      </w:r>
      <w:r w:rsidRPr="00460172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a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pressure vessel filled with 35 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µ</w:t>
      </w:r>
      <w:r w:rsidR="003500D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M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rose</w:t>
      </w:r>
      <w:r w:rsidR="00E1525C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</w:t>
      </w:r>
      <w:proofErr w:type="spellStart"/>
      <w:proofErr w:type="gramStart"/>
      <w:r w:rsidR="00E1525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bengal</w:t>
      </w:r>
      <w:proofErr w:type="spellEnd"/>
      <w:proofErr w:type="gramEnd"/>
      <w:r w:rsidR="003500D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 w:rsidR="004F26FA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aqueous </w:t>
      </w:r>
      <w:r w:rsidR="003500D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solution.</w:t>
      </w:r>
      <w:r w:rsidR="003500DC" w:rsidRPr="003500DC">
        <w:t xml:space="preserve"> </w:t>
      </w:r>
      <w:r w:rsidR="003500DC" w:rsidRPr="003500D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The filt</w:t>
      </w:r>
      <w:r w:rsidR="003500D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ration tests were conducted at 5</w:t>
      </w:r>
      <w:r w:rsidR="003500DC" w:rsidRPr="003500D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bar</w:t>
      </w:r>
      <w:r w:rsidR="004F26FA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. </w:t>
      </w:r>
      <w:r w:rsidR="00BF264D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The </w:t>
      </w:r>
      <w:r w:rsidR="00BF264D" w:rsidRPr="00E163F6">
        <w:rPr>
          <w:rFonts w:ascii="Calibri" w:hAnsi="Calibri"/>
          <w:sz w:val="22"/>
          <w:szCs w:val="22"/>
        </w:rPr>
        <w:t>permeation</w:t>
      </w:r>
      <w:r w:rsidR="00897F57" w:rsidRPr="00E163F6">
        <w:rPr>
          <w:rFonts w:ascii="Calibri" w:hAnsi="Calibri"/>
          <w:sz w:val="22"/>
          <w:szCs w:val="22"/>
        </w:rPr>
        <w:t xml:space="preserve"> flux was calculated from the weight of the permeate.</w:t>
      </w:r>
      <w:r w:rsidR="00897F57" w:rsidRPr="00897F57">
        <w:t xml:space="preserve"> </w:t>
      </w:r>
      <w:r w:rsidR="00897F57" w:rsidRPr="00897F57">
        <w:rPr>
          <w:rFonts w:ascii="Calibri" w:hAnsi="Calibri"/>
          <w:sz w:val="22"/>
          <w:szCs w:val="22"/>
        </w:rPr>
        <w:t>The dye concentration of the permeate was determined b</w:t>
      </w:r>
      <w:r w:rsidR="003B7CE6">
        <w:rPr>
          <w:rFonts w:ascii="Calibri" w:hAnsi="Calibri"/>
          <w:sz w:val="22"/>
          <w:szCs w:val="22"/>
        </w:rPr>
        <w:t xml:space="preserve">y using </w:t>
      </w:r>
      <w:r w:rsidR="003B7CE6" w:rsidRPr="003B7CE6">
        <w:rPr>
          <w:rFonts w:ascii="Calibri" w:hAnsi="Calibri"/>
          <w:sz w:val="22"/>
          <w:szCs w:val="22"/>
        </w:rPr>
        <w:t>a UV-spectrometer (</w:t>
      </w:r>
      <w:r w:rsidR="003B7CE6">
        <w:rPr>
          <w:rFonts w:ascii="Calibri" w:hAnsi="Calibri"/>
          <w:sz w:val="22"/>
          <w:szCs w:val="22"/>
        </w:rPr>
        <w:t>ASUV-6300</w:t>
      </w:r>
      <w:r w:rsidR="003B7CE6" w:rsidRPr="003B7CE6">
        <w:rPr>
          <w:rFonts w:ascii="Calibri" w:hAnsi="Calibri"/>
          <w:sz w:val="22"/>
          <w:szCs w:val="22"/>
        </w:rPr>
        <w:t>PC, Shima</w:t>
      </w:r>
      <w:r w:rsidR="003B7CE6">
        <w:rPr>
          <w:rFonts w:ascii="Calibri" w:hAnsi="Calibri"/>
          <w:sz w:val="22"/>
          <w:szCs w:val="22"/>
        </w:rPr>
        <w:t>dzu</w:t>
      </w:r>
      <w:r w:rsidR="003B7CE6" w:rsidRPr="003B7CE6">
        <w:rPr>
          <w:rFonts w:ascii="Calibri" w:hAnsi="Calibri"/>
          <w:sz w:val="22"/>
          <w:szCs w:val="22"/>
        </w:rPr>
        <w:t>).</w:t>
      </w:r>
      <w:r w:rsidR="003B7CE6">
        <w:rPr>
          <w:rFonts w:ascii="Calibri" w:hAnsi="Calibri"/>
          <w:sz w:val="22"/>
          <w:szCs w:val="22"/>
        </w:rPr>
        <w:t xml:space="preserve"> The rejection rate </w:t>
      </w:r>
      <w:r w:rsidR="003B7CE6" w:rsidRPr="003B7CE6">
        <w:rPr>
          <w:rFonts w:ascii="Calibri" w:hAnsi="Calibri"/>
          <w:sz w:val="22"/>
          <w:szCs w:val="22"/>
        </w:rPr>
        <w:t>calculated from</w:t>
      </w:r>
      <w:r w:rsidR="006A581C">
        <w:rPr>
          <w:rFonts w:ascii="Calibri" w:hAnsi="Calibri"/>
          <w:sz w:val="22"/>
          <w:szCs w:val="22"/>
        </w:rPr>
        <w:t xml:space="preserve"> the concentration ratio of permeate to </w:t>
      </w:r>
      <w:r w:rsidR="003B7CE6" w:rsidRPr="003B7CE6">
        <w:rPr>
          <w:rFonts w:ascii="Calibri" w:hAnsi="Calibri"/>
          <w:sz w:val="22"/>
          <w:szCs w:val="22"/>
        </w:rPr>
        <w:t>feed solution.</w:t>
      </w:r>
      <w:r w:rsidR="00E1525C">
        <w:rPr>
          <w:rFonts w:ascii="Calibri" w:eastAsiaTheme="minorEastAsia" w:hAnsi="Calibri" w:hint="eastAsia"/>
          <w:sz w:val="22"/>
          <w:szCs w:val="22"/>
          <w:lang w:eastAsia="ja-JP"/>
        </w:rPr>
        <w:t xml:space="preserve"> In addition, to confirm the adhesion of </w:t>
      </w:r>
      <w:r w:rsidR="00416048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GO</w:t>
      </w:r>
      <w:r w:rsidR="00416048">
        <w:rPr>
          <w:rFonts w:asciiTheme="minorHAnsi" w:eastAsia="MS Mincho" w:hAnsiTheme="minorHAnsi"/>
          <w:spacing w:val="-6"/>
          <w:sz w:val="22"/>
          <w:szCs w:val="22"/>
        </w:rPr>
        <w:t xml:space="preserve"> and GO/Si</w:t>
      </w:r>
      <w:r w:rsidR="00E1525C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O</w:t>
      </w:r>
      <w:r w:rsidR="00E1525C" w:rsidRPr="00E1525C">
        <w:rPr>
          <w:rFonts w:asciiTheme="minorHAnsi" w:eastAsia="MS Mincho" w:hAnsiTheme="minorHAnsi" w:hint="eastAsia"/>
          <w:spacing w:val="-6"/>
          <w:sz w:val="22"/>
          <w:szCs w:val="22"/>
          <w:vertAlign w:val="subscript"/>
          <w:lang w:eastAsia="ja-JP"/>
        </w:rPr>
        <w:t>2</w:t>
      </w:r>
      <w:r w:rsidR="00416048">
        <w:rPr>
          <w:rFonts w:asciiTheme="minorHAnsi" w:eastAsia="MS Mincho" w:hAnsiTheme="minorHAnsi"/>
          <w:spacing w:val="-6"/>
          <w:sz w:val="22"/>
          <w:szCs w:val="22"/>
        </w:rPr>
        <w:t xml:space="preserve"> membranes</w:t>
      </w:r>
      <w:r w:rsidR="00814E07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, the pressure of 2 bar was added from inside of the </w:t>
      </w:r>
      <w:proofErr w:type="spellStart"/>
      <w:r w:rsidR="00814E07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fiber</w:t>
      </w:r>
      <w:proofErr w:type="spellEnd"/>
      <w:r w:rsidR="00814E07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. Then, their nanofiltration properties were confirmed by 35 µM rose </w:t>
      </w:r>
      <w:proofErr w:type="spellStart"/>
      <w:r w:rsidR="00814E07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>b</w:t>
      </w:r>
      <w:r w:rsidR="00814E07">
        <w:rPr>
          <w:rFonts w:asciiTheme="minorHAnsi" w:eastAsia="MS Mincho" w:hAnsiTheme="minorHAnsi"/>
          <w:spacing w:val="-6"/>
          <w:sz w:val="22"/>
          <w:szCs w:val="22"/>
          <w:lang w:eastAsia="ja-JP"/>
        </w:rPr>
        <w:t>engal</w:t>
      </w:r>
      <w:proofErr w:type="spellEnd"/>
      <w:r w:rsidR="00814E07">
        <w:rPr>
          <w:rFonts w:asciiTheme="minorHAnsi" w:eastAsia="MS Mincho" w:hAnsiTheme="minorHAnsi" w:hint="eastAsia"/>
          <w:spacing w:val="-6"/>
          <w:sz w:val="22"/>
          <w:szCs w:val="22"/>
          <w:lang w:eastAsia="ja-JP"/>
        </w:rPr>
        <w:t xml:space="preserve"> solution.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BC3EB8" w:rsidRPr="00BC3EB8" w:rsidRDefault="0028499D" w:rsidP="00BC3EB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Table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1 shows nanofiltration results of GO</w:t>
      </w:r>
      <w:r w:rsidR="009A6CB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and GO/Si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O</w:t>
      </w:r>
      <w:r w:rsidR="009422D3" w:rsidRPr="009422D3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eastAsia="ja-JP"/>
        </w:rPr>
        <w:t>2</w:t>
      </w:r>
      <w:r w:rsidRPr="009422D3">
        <w:rPr>
          <w:rFonts w:asciiTheme="minorHAnsi" w:eastAsia="MS PGothic" w:hAnsiTheme="minorHAnsi"/>
          <w:color w:val="000000"/>
          <w:sz w:val="22"/>
          <w:szCs w:val="22"/>
          <w:vertAlign w:val="subscript"/>
          <w:lang w:eastAsia="ja-JP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membranes. The permeance of GO/Si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O</w:t>
      </w:r>
      <w:r w:rsidR="009422D3" w:rsidRPr="009422D3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eastAsia="ja-JP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membrane </w:t>
      </w:r>
      <w:r w:rsidR="007F7666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was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 xml:space="preserve"> reduced to one-third</w:t>
      </w:r>
      <w:r w:rsidR="007F7666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of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 xml:space="preserve"> the</w:t>
      </w:r>
      <w:r w:rsidR="007F7666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GO membrane.</w:t>
      </w:r>
      <w:r w:rsidR="00CB31E4" w:rsidRPr="00CB31E4">
        <w:rPr>
          <w:rFonts w:ascii="Roboto" w:eastAsia="MS PGothic" w:hAnsi="Roboto" w:cs="MS PGothic"/>
          <w:color w:val="777777"/>
          <w:sz w:val="24"/>
          <w:szCs w:val="24"/>
          <w:lang w:val="en-US" w:eastAsia="ja-JP"/>
        </w:rPr>
        <w:t xml:space="preserve"> </w:t>
      </w:r>
      <w:r w:rsidR="009422D3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It is thought that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SiO</w:t>
      </w:r>
      <w:r w:rsidR="009422D3" w:rsidRPr="009422D3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val="en-US" w:eastAsia="ja-JP"/>
        </w:rPr>
        <w:t>2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CB31E4" w:rsidRPr="00CB31E4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inhibited permeation of water molecule</w:t>
      </w:r>
      <w:r w:rsidR="00DE24FF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s</w:t>
      </w:r>
      <w:r w:rsidR="00CB31E4" w:rsidRPr="00CB31E4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.</w:t>
      </w:r>
      <w:r w:rsidR="00CB31E4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7F7666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The rejection</w:t>
      </w:r>
      <w:r w:rsidR="004F26FA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s</w:t>
      </w:r>
      <w:r w:rsidR="007F7666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of 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 xml:space="preserve">both </w:t>
      </w:r>
      <w:r w:rsidR="007F7666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GO and GO/Si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O</w:t>
      </w:r>
      <w:r w:rsidR="009422D3" w:rsidRPr="009422D3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eastAsia="ja-JP"/>
        </w:rPr>
        <w:t>2</w:t>
      </w:r>
      <w:r w:rsidR="007F7666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membranes was 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 xml:space="preserve">almost </w:t>
      </w:r>
      <w:r w:rsidR="007F7666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100%.</w:t>
      </w:r>
      <w:r w:rsidR="00EB6334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Table 2 shows </w:t>
      </w:r>
      <w:r w:rsidR="00EB6334" w:rsidRPr="00EB6334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nanofiltration results of GO</w:t>
      </w:r>
      <w:r w:rsidR="009A6CB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 w:rsidR="00EB6334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and GO/Si</w:t>
      </w:r>
      <w:r w:rsidR="004F26FA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O</w:t>
      </w:r>
      <w:r w:rsidR="004F26FA" w:rsidRPr="004F26FA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eastAsia="ja-JP"/>
        </w:rPr>
        <w:t>2</w:t>
      </w:r>
      <w:r w:rsidR="00EB6334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mem</w:t>
      </w:r>
      <w:r w:rsidR="009422D3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branes </w:t>
      </w:r>
      <w:r w:rsidR="004F26FA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after the applying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 xml:space="preserve"> counter pressure</w:t>
      </w:r>
      <w:r w:rsidR="00EB6334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.</w:t>
      </w:r>
      <w:r w:rsidR="00AD3BB0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 w:rsidR="00416CD4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The rejection of </w:t>
      </w:r>
      <w:r w:rsidR="00AD3BB0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GO membrane</w:t>
      </w:r>
      <w:r w:rsidR="00416CD4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was 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reduced to </w:t>
      </w:r>
      <w:r w:rsidR="00416CD4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0% because </w:t>
      </w:r>
      <w:r w:rsidR="00AD3BB0" w:rsidRPr="00AD3BB0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GO layer</w:t>
      </w:r>
      <w:r w:rsidR="002E7B79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s were</w:t>
      </w:r>
      <w:r w:rsidR="00AD3BB0" w:rsidRPr="00AD3BB0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peeled off.</w:t>
      </w:r>
      <w:r w:rsidR="00AD3BB0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On the other hand, GO/Si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O</w:t>
      </w:r>
      <w:r w:rsidR="009422D3" w:rsidRPr="009422D3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val="en-US" w:eastAsia="ja-JP"/>
        </w:rPr>
        <w:t>2</w:t>
      </w:r>
      <w:r w:rsidR="00AD3BB0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membrane</w:t>
      </w:r>
      <w:r w:rsidR="009422D3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kept</w:t>
      </w:r>
      <w:r w:rsidR="00AD3BB0" w:rsidRPr="00AD3BB0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a high rejectio</w:t>
      </w:r>
      <w:r w:rsidR="00AD3BB0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n rate.</w:t>
      </w:r>
      <w:r w:rsidR="009A6CB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From the above results, 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compared to the GO membrane, the adhesion properties of the </w:t>
      </w:r>
      <w:r w:rsidR="009A6CB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GO/Si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O</w:t>
      </w:r>
      <w:r w:rsidR="009422D3" w:rsidRPr="009422D3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  <w:lang w:val="en-US" w:eastAsia="ja-JP"/>
        </w:rPr>
        <w:t>2</w:t>
      </w:r>
      <w:r w:rsidR="009A6CB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membrane</w:t>
      </w:r>
      <w:r w:rsidR="00247A34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247A34" w:rsidRPr="004F26FA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w</w:t>
      </w:r>
      <w:r w:rsidR="004F26FA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ere</w:t>
      </w:r>
      <w:r w:rsidR="009422D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improv</w:t>
      </w:r>
      <w:r w:rsidR="002A37B7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ed by the siloxane network.</w:t>
      </w:r>
    </w:p>
    <w:p w:rsidR="00AD3BB0" w:rsidRPr="00BC3EB8" w:rsidRDefault="00505357" w:rsidP="00AD3BB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 w:rsidRPr="00BC3EB8">
        <w:rPr>
          <w:rFonts w:eastAsia="MS PGothic"/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984828</wp:posOffset>
            </wp:positionH>
            <wp:positionV relativeFrom="paragraph">
              <wp:posOffset>212390</wp:posOffset>
            </wp:positionV>
            <wp:extent cx="3606165" cy="5854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357">
        <w:rPr>
          <w:rFonts w:eastAsia="MS PGothic"/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1570298</wp:posOffset>
            </wp:positionH>
            <wp:positionV relativeFrom="paragraph">
              <wp:posOffset>17095</wp:posOffset>
            </wp:positionV>
            <wp:extent cx="2517140" cy="2514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BB0" w:rsidRDefault="00AD3BB0" w:rsidP="00AD3BB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</w:p>
    <w:p w:rsidR="00BC3EB8" w:rsidRDefault="00BC3EB8" w:rsidP="00AD3BB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</w:p>
    <w:p w:rsidR="00BC3EB8" w:rsidRDefault="00505357" w:rsidP="00AD3BB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 w:rsidRPr="00505357">
        <w:rPr>
          <w:rFonts w:eastAsia="MS PGothic"/>
          <w:noProof/>
          <w:lang w:val="it-IT"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959078</wp:posOffset>
            </wp:positionH>
            <wp:positionV relativeFrom="paragraph">
              <wp:posOffset>56865</wp:posOffset>
            </wp:positionV>
            <wp:extent cx="3960495" cy="251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EB8" w:rsidRPr="00AD3BB0" w:rsidRDefault="00505357" w:rsidP="00AD3BB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 w:rsidRPr="00505357">
        <w:rPr>
          <w:rFonts w:eastAsia="MS PGothic" w:hint="eastAsia"/>
          <w:noProof/>
          <w:lang w:val="it-IT"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984586</wp:posOffset>
            </wp:positionH>
            <wp:positionV relativeFrom="paragraph">
              <wp:posOffset>5080</wp:posOffset>
            </wp:positionV>
            <wp:extent cx="3606165" cy="5854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DF" w:rsidRPr="00AD3BB0" w:rsidRDefault="00704BDF" w:rsidP="00257D4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2A37B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 w:rsidRPr="002A37B7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GO/Si</w:t>
      </w:r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O</w:t>
      </w:r>
      <w:r w:rsidRPr="002A37B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Pr="002A37B7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membrane </w:t>
      </w:r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was prepared to improve the adhesion properties of GO membranes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. </w:t>
      </w:r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GO/SiO</w:t>
      </w:r>
      <w:r w:rsidRPr="002A37B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membrane showed </w:t>
      </w:r>
      <w:r w:rsidR="00233F80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a </w:t>
      </w:r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high rejection of rose </w:t>
      </w:r>
      <w:proofErr w:type="spellStart"/>
      <w:proofErr w:type="gramStart"/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bengal</w:t>
      </w:r>
      <w:proofErr w:type="spellEnd"/>
      <w:proofErr w:type="gramEnd"/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, which is similar with the GO membrane. After the addition of counter pressure, the rejection of rose </w:t>
      </w:r>
      <w:proofErr w:type="spellStart"/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bengal</w:t>
      </w:r>
      <w:proofErr w:type="spellEnd"/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for GO membrane was dramatically reduced. On the other hand, GO/SiO</w:t>
      </w:r>
      <w:r w:rsidRPr="002A37B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membrane kept</w:t>
      </w:r>
      <w:r w:rsidR="004F26FA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the rejection </w:t>
      </w:r>
      <w:r w:rsidR="004F26FA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after </w:t>
      </w:r>
      <w:r w:rsidR="003439EF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the </w:t>
      </w:r>
      <w:r w:rsidR="004F26FA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a</w:t>
      </w:r>
      <w:r w:rsidR="004F26FA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pplying</w:t>
      </w:r>
      <w:r w:rsidRPr="002A37B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counter pressure.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6E48BC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6E48BC" w:rsidRPr="006E48BC" w:rsidRDefault="006E48BC" w:rsidP="006E48BC">
      <w:pPr>
        <w:pStyle w:val="Paragrafoelenco"/>
        <w:numPr>
          <w:ilvl w:val="0"/>
          <w:numId w:val="17"/>
        </w:numPr>
        <w:ind w:leftChars="0"/>
        <w:rPr>
          <w:rFonts w:asciiTheme="minorHAnsi" w:eastAsia="MS Mincho" w:hAnsiTheme="minorHAnsi"/>
          <w:sz w:val="20"/>
          <w:lang w:val="en"/>
        </w:rPr>
      </w:pPr>
      <w:r w:rsidRPr="009E5D64">
        <w:rPr>
          <w:rFonts w:asciiTheme="minorHAnsi" w:hAnsiTheme="minorHAnsi"/>
          <w:sz w:val="20"/>
          <w:lang w:val="fr-FR"/>
        </w:rPr>
        <w:t xml:space="preserve">Liu. Hong. et al, J. Ferroelectrics. </w:t>
      </w:r>
      <w:r w:rsidRPr="006E48BC">
        <w:rPr>
          <w:rFonts w:asciiTheme="minorHAnsi" w:hAnsiTheme="minorHAnsi"/>
          <w:sz w:val="20"/>
          <w:lang w:val="en"/>
        </w:rPr>
        <w:t>528 (2017) 15-21</w:t>
      </w:r>
    </w:p>
    <w:p w:rsidR="00704BDF" w:rsidRPr="006E48BC" w:rsidRDefault="00704BDF" w:rsidP="006E48BC">
      <w:pPr>
        <w:pStyle w:val="FirstParagraph"/>
        <w:tabs>
          <w:tab w:val="left" w:pos="426"/>
        </w:tabs>
        <w:spacing w:line="240" w:lineRule="auto"/>
        <w:ind w:left="426"/>
        <w:rPr>
          <w:rFonts w:asciiTheme="minorHAnsi" w:hAnsiTheme="minorHAnsi"/>
          <w:color w:val="000000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7E" w:rsidRDefault="00674D7E" w:rsidP="004F5E36">
      <w:r>
        <w:separator/>
      </w:r>
    </w:p>
  </w:endnote>
  <w:endnote w:type="continuationSeparator" w:id="0">
    <w:p w:rsidR="00674D7E" w:rsidRDefault="00674D7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7E" w:rsidRDefault="00674D7E" w:rsidP="004F5E36">
      <w:r>
        <w:separator/>
      </w:r>
    </w:p>
  </w:footnote>
  <w:footnote w:type="continuationSeparator" w:id="0">
    <w:p w:rsidR="00674D7E" w:rsidRDefault="00674D7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5F3FBDD9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C912982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105C"/>
    <w:multiLevelType w:val="hybridMultilevel"/>
    <w:tmpl w:val="0B447586"/>
    <w:lvl w:ilvl="0" w:tplc="A20C4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14D"/>
    <w:rsid w:val="0003148D"/>
    <w:rsid w:val="0003798B"/>
    <w:rsid w:val="00062A9A"/>
    <w:rsid w:val="00065096"/>
    <w:rsid w:val="0009414E"/>
    <w:rsid w:val="000A03B2"/>
    <w:rsid w:val="000B07F3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24F2B"/>
    <w:rsid w:val="00226128"/>
    <w:rsid w:val="00233F80"/>
    <w:rsid w:val="002447EF"/>
    <w:rsid w:val="00247A34"/>
    <w:rsid w:val="00251550"/>
    <w:rsid w:val="00257D47"/>
    <w:rsid w:val="0027221A"/>
    <w:rsid w:val="00275B61"/>
    <w:rsid w:val="0028499D"/>
    <w:rsid w:val="002871CA"/>
    <w:rsid w:val="002A37B7"/>
    <w:rsid w:val="002D1F12"/>
    <w:rsid w:val="002E7B79"/>
    <w:rsid w:val="003009B7"/>
    <w:rsid w:val="0030469C"/>
    <w:rsid w:val="003439EF"/>
    <w:rsid w:val="003500DC"/>
    <w:rsid w:val="003723D4"/>
    <w:rsid w:val="003931E4"/>
    <w:rsid w:val="003A7D1C"/>
    <w:rsid w:val="003B7CE6"/>
    <w:rsid w:val="003E37F4"/>
    <w:rsid w:val="003F6DD7"/>
    <w:rsid w:val="00407D4F"/>
    <w:rsid w:val="00416048"/>
    <w:rsid w:val="004167F0"/>
    <w:rsid w:val="00416CD4"/>
    <w:rsid w:val="00460172"/>
    <w:rsid w:val="0046164A"/>
    <w:rsid w:val="00462DCD"/>
    <w:rsid w:val="00477EB8"/>
    <w:rsid w:val="0049254B"/>
    <w:rsid w:val="004D1162"/>
    <w:rsid w:val="004E4DD6"/>
    <w:rsid w:val="004F26FA"/>
    <w:rsid w:val="004F5E36"/>
    <w:rsid w:val="00505357"/>
    <w:rsid w:val="005119A5"/>
    <w:rsid w:val="005278B7"/>
    <w:rsid w:val="005346C8"/>
    <w:rsid w:val="00582994"/>
    <w:rsid w:val="00594913"/>
    <w:rsid w:val="00594E9F"/>
    <w:rsid w:val="005B61E6"/>
    <w:rsid w:val="005C77E1"/>
    <w:rsid w:val="005D6A2F"/>
    <w:rsid w:val="005E1A82"/>
    <w:rsid w:val="005F0A28"/>
    <w:rsid w:val="005F0E5E"/>
    <w:rsid w:val="005F2525"/>
    <w:rsid w:val="00620DEE"/>
    <w:rsid w:val="00625639"/>
    <w:rsid w:val="0064184D"/>
    <w:rsid w:val="00643050"/>
    <w:rsid w:val="00660E3E"/>
    <w:rsid w:val="00662E74"/>
    <w:rsid w:val="00674D7E"/>
    <w:rsid w:val="006A581C"/>
    <w:rsid w:val="006A58D2"/>
    <w:rsid w:val="006C5579"/>
    <w:rsid w:val="006C6EC5"/>
    <w:rsid w:val="006D47BD"/>
    <w:rsid w:val="006E48BC"/>
    <w:rsid w:val="00704BDF"/>
    <w:rsid w:val="00736B13"/>
    <w:rsid w:val="007447F3"/>
    <w:rsid w:val="007661C8"/>
    <w:rsid w:val="007D52CD"/>
    <w:rsid w:val="007F7666"/>
    <w:rsid w:val="00813288"/>
    <w:rsid w:val="00814E07"/>
    <w:rsid w:val="008168FC"/>
    <w:rsid w:val="00816BB2"/>
    <w:rsid w:val="008222EE"/>
    <w:rsid w:val="00840065"/>
    <w:rsid w:val="008479A2"/>
    <w:rsid w:val="0085710C"/>
    <w:rsid w:val="0087637F"/>
    <w:rsid w:val="00897F57"/>
    <w:rsid w:val="008A1512"/>
    <w:rsid w:val="008D0BEB"/>
    <w:rsid w:val="008E566E"/>
    <w:rsid w:val="0090119D"/>
    <w:rsid w:val="00901EB6"/>
    <w:rsid w:val="00907C30"/>
    <w:rsid w:val="00922989"/>
    <w:rsid w:val="009255E4"/>
    <w:rsid w:val="00940B8C"/>
    <w:rsid w:val="009422D3"/>
    <w:rsid w:val="009450CE"/>
    <w:rsid w:val="0095164B"/>
    <w:rsid w:val="00996483"/>
    <w:rsid w:val="009A0F95"/>
    <w:rsid w:val="009A6CBB"/>
    <w:rsid w:val="009D1C5D"/>
    <w:rsid w:val="009E398A"/>
    <w:rsid w:val="009E5D64"/>
    <w:rsid w:val="009E788A"/>
    <w:rsid w:val="00A1763D"/>
    <w:rsid w:val="00A17CEC"/>
    <w:rsid w:val="00A27EF0"/>
    <w:rsid w:val="00A47FF9"/>
    <w:rsid w:val="00A76EFC"/>
    <w:rsid w:val="00A9626B"/>
    <w:rsid w:val="00A97F29"/>
    <w:rsid w:val="00AB0964"/>
    <w:rsid w:val="00AB4007"/>
    <w:rsid w:val="00AD3BB0"/>
    <w:rsid w:val="00AE377D"/>
    <w:rsid w:val="00B13255"/>
    <w:rsid w:val="00B334D5"/>
    <w:rsid w:val="00B5387E"/>
    <w:rsid w:val="00B61DBF"/>
    <w:rsid w:val="00BC30C9"/>
    <w:rsid w:val="00BC3EB8"/>
    <w:rsid w:val="00BE3E58"/>
    <w:rsid w:val="00BE7F7C"/>
    <w:rsid w:val="00BF264D"/>
    <w:rsid w:val="00C01616"/>
    <w:rsid w:val="00C0162B"/>
    <w:rsid w:val="00C30351"/>
    <w:rsid w:val="00C32D69"/>
    <w:rsid w:val="00C345B1"/>
    <w:rsid w:val="00C34BD8"/>
    <w:rsid w:val="00C40142"/>
    <w:rsid w:val="00C56EDB"/>
    <w:rsid w:val="00C57182"/>
    <w:rsid w:val="00C655FD"/>
    <w:rsid w:val="00C867B1"/>
    <w:rsid w:val="00C94434"/>
    <w:rsid w:val="00CA1C95"/>
    <w:rsid w:val="00CA5A9C"/>
    <w:rsid w:val="00CA7DD0"/>
    <w:rsid w:val="00CB31E4"/>
    <w:rsid w:val="00CD5FE2"/>
    <w:rsid w:val="00D02B4C"/>
    <w:rsid w:val="00D1768A"/>
    <w:rsid w:val="00D37365"/>
    <w:rsid w:val="00D54C88"/>
    <w:rsid w:val="00D73A22"/>
    <w:rsid w:val="00D84576"/>
    <w:rsid w:val="00DE0019"/>
    <w:rsid w:val="00DE24FF"/>
    <w:rsid w:val="00DE264A"/>
    <w:rsid w:val="00E023B2"/>
    <w:rsid w:val="00E041E7"/>
    <w:rsid w:val="00E1525C"/>
    <w:rsid w:val="00E23CA1"/>
    <w:rsid w:val="00E409A8"/>
    <w:rsid w:val="00E7209D"/>
    <w:rsid w:val="00EA50E1"/>
    <w:rsid w:val="00EB6334"/>
    <w:rsid w:val="00ED2E4D"/>
    <w:rsid w:val="00EE0131"/>
    <w:rsid w:val="00F13EC6"/>
    <w:rsid w:val="00F30C64"/>
    <w:rsid w:val="00F40846"/>
    <w:rsid w:val="00FB730C"/>
    <w:rsid w:val="00FC2695"/>
    <w:rsid w:val="00FC3E03"/>
    <w:rsid w:val="00FD7CF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5DD55816-9C05-47FB-83F9-C137A0C5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4925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locked/>
    <w:rsid w:val="006E48BC"/>
    <w:pPr>
      <w:widowControl w:val="0"/>
      <w:tabs>
        <w:tab w:val="clear" w:pos="7100"/>
      </w:tabs>
      <w:spacing w:line="240" w:lineRule="auto"/>
      <w:ind w:leftChars="400" w:left="840"/>
    </w:pPr>
    <w:rPr>
      <w:rFonts w:ascii="Times New Roman" w:eastAsiaTheme="minorEastAsia" w:hAnsi="Times New Roman"/>
      <w:spacing w:val="-4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366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002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38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94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39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22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85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0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3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89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topics/materials-science/zirco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s://www.sciencedirect.com/topics/materials-science/yttri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51E2-A9E1-475A-A6EE-A68E48EC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manuela</cp:lastModifiedBy>
  <cp:revision>2</cp:revision>
  <cp:lastPrinted>2015-05-12T18:31:00Z</cp:lastPrinted>
  <dcterms:created xsi:type="dcterms:W3CDTF">2019-02-20T08:45:00Z</dcterms:created>
  <dcterms:modified xsi:type="dcterms:W3CDTF">2019-02-20T08:45:00Z</dcterms:modified>
</cp:coreProperties>
</file>