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BC2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EF5D221" w14:textId="77777777" w:rsidR="00704BDF" w:rsidRPr="00DE0019" w:rsidRDefault="00D6682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 of </w:t>
      </w:r>
      <w:r w:rsidR="001B334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 two-stage </w:t>
      </w:r>
      <w:r w:rsidR="00E3284A">
        <w:rPr>
          <w:rFonts w:asciiTheme="minorHAnsi" w:eastAsia="MS PGothic" w:hAnsiTheme="minorHAnsi"/>
          <w:b/>
          <w:bCs/>
          <w:sz w:val="28"/>
          <w:szCs w:val="28"/>
          <w:lang w:val="en-US"/>
        </w:rPr>
        <w:t>membrane system for the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recovery</w:t>
      </w:r>
      <w:r w:rsidR="00E3284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hydrogen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from a flue gas stream</w:t>
      </w:r>
    </w:p>
    <w:p w14:paraId="778B166C" w14:textId="1AC60D1B" w:rsidR="00180F1E" w:rsidRDefault="005E4F8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</w:pPr>
      <w:r w:rsidRPr="00180F1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Fernando Pardo</w:t>
      </w:r>
      <w:r w:rsidR="00D6682E" w:rsidRPr="00180F1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*</w:t>
      </w:r>
      <w:r w:rsidR="00736B13" w:rsidRPr="00180F1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="00180F1E" w:rsidRPr="00180F1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Gabriel Zarca</w:t>
      </w:r>
      <w:r w:rsidR="0045194C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Ane</w:t>
      </w:r>
      <w:r w:rsidR="00180F1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Urtiaga</w:t>
      </w:r>
      <w:r w:rsidR="00736B13" w:rsidRPr="00180F1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</w:p>
    <w:p w14:paraId="2DE836A8" w14:textId="41FADA22" w:rsidR="00180F1E" w:rsidRPr="00180F1E" w:rsidRDefault="00180F1E" w:rsidP="00180F1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bookmarkStart w:id="0" w:name="_Hlk534995247"/>
      <w:r w:rsidRPr="00180F1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and Biomolecular Engineering, University of Cantabria, </w:t>
      </w:r>
    </w:p>
    <w:p w14:paraId="4085839A" w14:textId="77777777" w:rsidR="00704BDF" w:rsidRPr="00180F1E" w:rsidRDefault="00180F1E" w:rsidP="00180F1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180F1E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Av. de Los Castros s/n. Santander 39005, Spain</w:t>
      </w:r>
    </w:p>
    <w:p w14:paraId="5D168A1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pardof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unican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es</w:t>
      </w:r>
    </w:p>
    <w:bookmarkEnd w:id="0"/>
    <w:p w14:paraId="44BCFB8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10991EE" w14:textId="3AF192A9" w:rsidR="00704BDF" w:rsidRDefault="00395D9C" w:rsidP="0041719A">
      <w:pPr>
        <w:pStyle w:val="AbstractBody"/>
        <w:numPr>
          <w:ilvl w:val="0"/>
          <w:numId w:val="16"/>
        </w:num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Efficiency of the overall process was evaluated in terms of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purity and recovery.</w:t>
      </w:r>
    </w:p>
    <w:p w14:paraId="073019ED" w14:textId="77777777" w:rsidR="002D50FA" w:rsidRDefault="0041719A" w:rsidP="0041719A">
      <w:pPr>
        <w:pStyle w:val="AbstractBody"/>
        <w:numPr>
          <w:ilvl w:val="0"/>
          <w:numId w:val="16"/>
        </w:numPr>
        <w:spacing w:line="300" w:lineRule="auto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Operation conditions can be optimized towards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purity or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recovery.</w:t>
      </w:r>
    </w:p>
    <w:p w14:paraId="5B5F50FE" w14:textId="1A77EBA8" w:rsidR="0041719A" w:rsidRDefault="0041719A" w:rsidP="0041719A">
      <w:pPr>
        <w:pStyle w:val="AbstractBody"/>
        <w:numPr>
          <w:ilvl w:val="0"/>
          <w:numId w:val="16"/>
        </w:numPr>
        <w:spacing w:line="300" w:lineRule="auto"/>
        <w:ind w:left="1434" w:hanging="357"/>
        <w:rPr>
          <w:rFonts w:asciiTheme="minorHAnsi" w:hAnsiTheme="minorHAnsi"/>
        </w:rPr>
      </w:pPr>
      <w:r w:rsidRPr="0041719A">
        <w:rPr>
          <w:rFonts w:asciiTheme="minorHAnsi" w:hAnsiTheme="minorHAnsi"/>
        </w:rPr>
        <w:t xml:space="preserve">Maximum </w:t>
      </w:r>
      <w:r w:rsidR="00BA6094">
        <w:rPr>
          <w:rFonts w:asciiTheme="minorHAnsi" w:hAnsiTheme="minorHAnsi"/>
        </w:rPr>
        <w:t>H</w:t>
      </w:r>
      <w:r w:rsidR="00BA6094" w:rsidRPr="0045194C">
        <w:rPr>
          <w:rFonts w:asciiTheme="minorHAnsi" w:hAnsiTheme="minorHAnsi"/>
          <w:vertAlign w:val="subscript"/>
        </w:rPr>
        <w:t>2</w:t>
      </w:r>
      <w:r w:rsidR="00BA6094">
        <w:rPr>
          <w:rFonts w:asciiTheme="minorHAnsi" w:hAnsiTheme="minorHAnsi"/>
        </w:rPr>
        <w:t xml:space="preserve"> </w:t>
      </w:r>
      <w:r w:rsidRPr="0041719A">
        <w:rPr>
          <w:rFonts w:asciiTheme="minorHAnsi" w:hAnsiTheme="minorHAnsi"/>
        </w:rPr>
        <w:t>purit</w:t>
      </w:r>
      <w:r>
        <w:rPr>
          <w:rFonts w:asciiTheme="minorHAnsi" w:hAnsiTheme="minorHAnsi"/>
        </w:rPr>
        <w:t>y</w:t>
      </w:r>
      <w:r w:rsidR="00BA6094" w:rsidRPr="00BA6094">
        <w:rPr>
          <w:rFonts w:asciiTheme="minorHAnsi" w:hAnsiTheme="minorHAnsi"/>
        </w:rPr>
        <w:t xml:space="preserve"> </w:t>
      </w:r>
      <w:r w:rsidR="00BA6094" w:rsidRPr="0041719A">
        <w:rPr>
          <w:rFonts w:asciiTheme="minorHAnsi" w:hAnsiTheme="minorHAnsi"/>
        </w:rPr>
        <w:t>of 95%</w:t>
      </w:r>
      <w:r w:rsidRPr="0041719A">
        <w:rPr>
          <w:rFonts w:asciiTheme="minorHAnsi" w:hAnsiTheme="minorHAnsi"/>
        </w:rPr>
        <w:t xml:space="preserve"> </w:t>
      </w:r>
      <w:r w:rsidR="00BA6094">
        <w:rPr>
          <w:rFonts w:asciiTheme="minorHAnsi" w:hAnsiTheme="minorHAnsi"/>
        </w:rPr>
        <w:t>could be</w:t>
      </w:r>
      <w:r w:rsidR="00BA6094" w:rsidRPr="0041719A">
        <w:rPr>
          <w:rFonts w:asciiTheme="minorHAnsi" w:hAnsiTheme="minorHAnsi"/>
        </w:rPr>
        <w:t xml:space="preserve"> </w:t>
      </w:r>
      <w:r w:rsidRPr="0041719A">
        <w:rPr>
          <w:rFonts w:asciiTheme="minorHAnsi" w:hAnsiTheme="minorHAnsi"/>
        </w:rPr>
        <w:t>achieved</w:t>
      </w:r>
      <w:r w:rsidR="00BA6094" w:rsidRPr="00BA6094">
        <w:rPr>
          <w:rFonts w:asciiTheme="minorHAnsi" w:hAnsiTheme="minorHAnsi"/>
        </w:rPr>
        <w:t xml:space="preserve"> </w:t>
      </w:r>
      <w:r w:rsidR="00BA6094" w:rsidRPr="0041719A">
        <w:rPr>
          <w:rFonts w:asciiTheme="minorHAnsi" w:hAnsiTheme="minorHAnsi"/>
        </w:rPr>
        <w:t xml:space="preserve">at feed </w:t>
      </w:r>
      <w:r w:rsidR="0045194C">
        <w:rPr>
          <w:rFonts w:asciiTheme="minorHAnsi" w:hAnsiTheme="minorHAnsi"/>
        </w:rPr>
        <w:t xml:space="preserve">gas </w:t>
      </w:r>
      <w:r w:rsidR="00BA6094" w:rsidRPr="0041719A">
        <w:rPr>
          <w:rFonts w:asciiTheme="minorHAnsi" w:hAnsiTheme="minorHAnsi"/>
        </w:rPr>
        <w:t>pressure</w:t>
      </w:r>
      <w:r w:rsidR="00BA6094">
        <w:rPr>
          <w:rFonts w:asciiTheme="minorHAnsi" w:hAnsiTheme="minorHAnsi"/>
        </w:rPr>
        <w:t xml:space="preserve"> of </w:t>
      </w:r>
      <w:r w:rsidR="004823E2">
        <w:rPr>
          <w:rFonts w:asciiTheme="minorHAnsi" w:hAnsiTheme="minorHAnsi"/>
        </w:rPr>
        <w:t>12</w:t>
      </w:r>
      <w:r w:rsidR="00BA6094">
        <w:rPr>
          <w:rFonts w:asciiTheme="minorHAnsi" w:hAnsiTheme="minorHAnsi"/>
        </w:rPr>
        <w:t xml:space="preserve"> bar</w:t>
      </w:r>
      <w:r w:rsidRPr="0041719A">
        <w:rPr>
          <w:rFonts w:asciiTheme="minorHAnsi" w:hAnsiTheme="minorHAnsi"/>
        </w:rPr>
        <w:t>.</w:t>
      </w:r>
    </w:p>
    <w:p w14:paraId="72B30D71" w14:textId="3FCD4DF1" w:rsidR="0041719A" w:rsidRPr="0041719A" w:rsidRDefault="0041719A" w:rsidP="002D50FA">
      <w:pPr>
        <w:pStyle w:val="AbstractBody"/>
        <w:numPr>
          <w:ilvl w:val="0"/>
          <w:numId w:val="16"/>
        </w:numPr>
        <w:spacing w:after="120" w:line="300" w:lineRule="auto"/>
        <w:ind w:left="1434" w:hanging="357"/>
        <w:rPr>
          <w:rFonts w:asciiTheme="minorHAnsi" w:hAnsiTheme="minorHAnsi"/>
        </w:rPr>
      </w:pPr>
      <w:r w:rsidRPr="0041719A">
        <w:rPr>
          <w:rFonts w:asciiTheme="minorHAnsi" w:hAnsiTheme="minorHAnsi"/>
        </w:rPr>
        <w:t xml:space="preserve">Maximum recovery </w:t>
      </w:r>
      <w:r w:rsidR="00BA6094" w:rsidRPr="0041719A">
        <w:rPr>
          <w:rFonts w:asciiTheme="minorHAnsi" w:hAnsiTheme="minorHAnsi"/>
        </w:rPr>
        <w:t xml:space="preserve">of 83% </w:t>
      </w:r>
      <w:r w:rsidR="00BA6094">
        <w:rPr>
          <w:rFonts w:asciiTheme="minorHAnsi" w:hAnsiTheme="minorHAnsi"/>
        </w:rPr>
        <w:t>could be</w:t>
      </w:r>
      <w:r w:rsidR="00BA6094" w:rsidRPr="0041719A">
        <w:rPr>
          <w:rFonts w:asciiTheme="minorHAnsi" w:hAnsiTheme="minorHAnsi"/>
        </w:rPr>
        <w:t xml:space="preserve"> achieved </w:t>
      </w:r>
      <w:r w:rsidRPr="0041719A">
        <w:rPr>
          <w:rFonts w:asciiTheme="minorHAnsi" w:hAnsiTheme="minorHAnsi"/>
        </w:rPr>
        <w:t xml:space="preserve">at feed </w:t>
      </w:r>
      <w:r w:rsidR="0045194C">
        <w:rPr>
          <w:rFonts w:asciiTheme="minorHAnsi" w:hAnsiTheme="minorHAnsi"/>
        </w:rPr>
        <w:t xml:space="preserve">gas </w:t>
      </w:r>
      <w:r w:rsidRPr="0041719A">
        <w:rPr>
          <w:rFonts w:asciiTheme="minorHAnsi" w:hAnsiTheme="minorHAnsi"/>
        </w:rPr>
        <w:t>pressure</w:t>
      </w:r>
      <w:r w:rsidR="00BA6094">
        <w:rPr>
          <w:rFonts w:asciiTheme="minorHAnsi" w:hAnsiTheme="minorHAnsi"/>
        </w:rPr>
        <w:t xml:space="preserve"> of </w:t>
      </w:r>
      <w:r w:rsidR="004823E2">
        <w:rPr>
          <w:rFonts w:asciiTheme="minorHAnsi" w:hAnsiTheme="minorHAnsi"/>
        </w:rPr>
        <w:t>12</w:t>
      </w:r>
      <w:r w:rsidR="00BA6094">
        <w:rPr>
          <w:rFonts w:asciiTheme="minorHAnsi" w:hAnsiTheme="minorHAnsi"/>
        </w:rPr>
        <w:t xml:space="preserve"> bar</w:t>
      </w:r>
      <w:r w:rsidRPr="0041719A">
        <w:rPr>
          <w:rFonts w:asciiTheme="minorHAnsi" w:hAnsiTheme="minorHAnsi"/>
        </w:rPr>
        <w:t>.</w:t>
      </w:r>
    </w:p>
    <w:p w14:paraId="5A179AD7" w14:textId="77777777" w:rsidR="00704BDF" w:rsidRPr="008D0BEB" w:rsidRDefault="00704BDF" w:rsidP="00DD4818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69C0E6F" w14:textId="18CA5E2B" w:rsidR="009508F8" w:rsidRDefault="003E5F00" w:rsidP="000B388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Given the current global context </w:t>
      </w:r>
      <w:r w:rsidR="000B3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progressive depletion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fossil fuels</w:t>
      </w:r>
      <w:r w:rsidR="000B3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increasing environmental concerns for </w:t>
      </w:r>
      <w:r w:rsidR="0045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 warming</w:t>
      </w:r>
      <w:r w:rsidR="000B3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 efforts towards shifting from a linear production </w:t>
      </w:r>
      <w:r w:rsidR="000B3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to a circular economy model are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0B3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priority. In this sense, 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processes must look for a better efficiency of resource use and waste management, not only to minimize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environmental impact, but also to increase the competitiveness of the productive process. In particular, this study is focused on the valorization of </w:t>
      </w:r>
      <w:r w:rsidR="0045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flue gas </w:t>
      </w:r>
      <w:r w:rsidR="0045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generated in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black manufacturing. Considerable amounts of hydrogen (up to 20%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vol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dry basis) can be found in this </w:t>
      </w:r>
      <w:r w:rsidR="0045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type </w:t>
      </w:r>
      <w:r w:rsidR="00F032D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gaseous stream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DE41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thus its recovery could provide a competitive advantage towards a more sustainable production. In this sense, membrane technology 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offers a cost-effective alternative </w:t>
      </w:r>
      <w:r w:rsidR="0045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other separation technologies such as 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cryogenic distillation and pressure swing adsorption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 is extensive knowledge in the use of H</w:t>
      </w:r>
      <w:r w:rsidR="009508F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selective materials for hydrogen recovery from ammonia purge gas, syngas ratio adjustment or H</w:t>
      </w:r>
      <w:r w:rsidR="009508F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in the steam methane reforming process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Nevertheless, available data for the material valorization of </w:t>
      </w:r>
      <w:r w:rsidR="00B326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tail gas from the carbon black manufacturing process is scarce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26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 w:rsidR="005917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novelty of</w:t>
      </w:r>
      <w:r w:rsidR="00B32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work focuses 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950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attention on the simulation 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 two-stage membrane process with recirculation (Figure 1</w:t>
      </w:r>
      <w:r w:rsidR="00591784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to improve both material and energy management of the carbon black manufacturing process</w:t>
      </w:r>
      <w:bookmarkStart w:id="1" w:name="_GoBack"/>
      <w:bookmarkEnd w:id="1"/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effect of critical variables such as feed pressure, permeation area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type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polymeric material on the effectiveness of the overall process, evaluated in terms of H</w:t>
      </w:r>
      <w:r w:rsidR="0078556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in the permeate stream and H</w:t>
      </w:r>
      <w:r w:rsidR="0078556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is assessed</w:t>
      </w:r>
      <w:r w:rsidR="00785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BE29A7B" w14:textId="77777777" w:rsidR="00B32635" w:rsidRPr="008D0BEB" w:rsidRDefault="00B32635" w:rsidP="00B3263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F4D3892" w14:textId="7551D9D5" w:rsidR="007B4D16" w:rsidRPr="007B4D16" w:rsidRDefault="007B4D16" w:rsidP="007B4D1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tail gas data composition 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corresponds to reference values included in the Best Available Techniques for the manufacture of carbon black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39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vapor (30–50%),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</w:t>
      </w:r>
      <w:r w:rsidRPr="004823E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(30–50%),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4823E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(7–14%),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(6–12%)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4823E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(1–5%)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</w:t>
      </w:r>
      <w:r w:rsidR="00624A5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.1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>-1 %)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well as traces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B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sulphur and nitrogen compounds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modules of polyphenylene oxide (PPO) and polyimide (PI)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hollow fiber configuration </w:t>
      </w:r>
      <w:r w:rsidR="0062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considered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1509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Permeability values for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47502C" w:rsidRPr="004171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="0047502C" w:rsidRPr="004171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CO, CO</w:t>
      </w:r>
      <w:r w:rsidR="0047502C" w:rsidRPr="004171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</w:t>
      </w:r>
      <w:r w:rsidR="0047502C" w:rsidRPr="00D335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750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1509D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were obtained from literature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athematical model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describing gas permeation through the hollow fiber membrane module 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implemented in Aspen Custom Modeler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Permeation of gases though the polymeric material are described by the solution-diffusion model</w:t>
      </w:r>
      <w:r w:rsidR="000E14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model was then 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exported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Aspen Plus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simulate the gas separation processes with a two stage membrane system</w:t>
      </w:r>
      <w:r w:rsidR="0075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0803BB7" w14:textId="77777777" w:rsidR="000B388E" w:rsidRDefault="0078556D" w:rsidP="009D10B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41ACB1B6" wp14:editId="192A64B7">
            <wp:extent cx="4542280" cy="19848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23" cy="199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ACED" w14:textId="77777777" w:rsidR="00B32635" w:rsidRPr="00DE0019" w:rsidRDefault="00B32635" w:rsidP="00B3263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>Configuration of the two-stage membrane process</w:t>
      </w:r>
      <w:r w:rsidR="0075588E">
        <w:rPr>
          <w:rFonts w:asciiTheme="minorHAnsi" w:hAnsiTheme="minorHAnsi"/>
          <w:lang w:val="en-US"/>
        </w:rPr>
        <w:t>.</w:t>
      </w:r>
    </w:p>
    <w:p w14:paraId="5719EAF2" w14:textId="77777777" w:rsidR="00704BDF" w:rsidRDefault="00704BDF" w:rsidP="00FE6729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 w:rsidR="00DD48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8572081" w14:textId="7750FB50" w:rsidR="00704BDF" w:rsidRPr="001960BB" w:rsidRDefault="0075588E" w:rsidP="00DD481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the </w:t>
      </w:r>
      <w:r w:rsidR="001960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results, </w:t>
      </w:r>
      <w:r w:rsidR="001509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95% </w:t>
      </w:r>
      <w:r w:rsidR="001960B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960B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</w:t>
      </w:r>
      <w:r w:rsidR="001509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obtained in the product stream </w:t>
      </w:r>
      <w:r w:rsidR="001960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a reachable feed pressure up to 12 bar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2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stage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consisting of two polyimide hollow fiber membrane modules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highest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recovery 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(80%)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obtained when the PPO polymer was used as material for the first membranes module.</w:t>
      </w:r>
      <w:r w:rsidR="001960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186BF7D" w14:textId="77777777" w:rsidR="00704BDF" w:rsidRDefault="00704BDF" w:rsidP="00FE6729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6D1B52" w14:textId="368A7F3C" w:rsidR="00B32635" w:rsidRDefault="001960BB" w:rsidP="00FE6729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This work provides valuable data of the extent of the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potential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application of membrane technology for the recovery of hydrogen from a tail gas stream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. Despite the limitations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to deal with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the trade-off between H</w:t>
      </w:r>
      <w:r w:rsidR="00FE67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purity and recovery, the results show that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polymer membrane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technology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can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be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successful</w:t>
      </w:r>
      <w:r w:rsidR="0047502C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for obtaining H</w:t>
      </w:r>
      <w:r w:rsidR="00FE67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enriched streams </w:t>
      </w:r>
      <w:r w:rsidR="006E684B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with sufficient quality to be</w:t>
      </w:r>
      <w:r w:rsidR="00BA6094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used </w:t>
      </w:r>
      <w:r w:rsidR="00BA6094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in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applications </w:t>
      </w:r>
      <w:r w:rsidR="00BA6094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that 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do not require ultra-high purity H</w:t>
      </w:r>
      <w:r w:rsidR="00FE67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 w:rsidR="00FE672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as feedstock, such as hydrodesulphurization or hydrocracking.</w:t>
      </w:r>
    </w:p>
    <w:p w14:paraId="39BDC466" w14:textId="77777777" w:rsidR="0058092D" w:rsidRPr="005A0FA6" w:rsidRDefault="005A0FA6" w:rsidP="005A0FA6">
      <w:pPr>
        <w:snapToGrid w:val="0"/>
        <w:spacing w:before="12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5A0FA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Financial support from the Spanish Ministry of Economy and Competitiveness (CTM2016-75509-R and CTQ2015-66078, MINECO-AEI/FEDER) is gratefully acknowledged.</w:t>
      </w:r>
    </w:p>
    <w:p w14:paraId="40244BF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B82B3BF" w14:textId="77777777" w:rsidR="0058092D" w:rsidRPr="0058092D" w:rsidRDefault="0058092D" w:rsidP="005809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European Commission, </w:t>
      </w:r>
      <w:r w:rsidRPr="0058092D">
        <w:rPr>
          <w:rFonts w:asciiTheme="minorHAnsi" w:hAnsiTheme="minorHAnsi"/>
          <w:color w:val="000000"/>
        </w:rPr>
        <w:t>Integrated Pollution Prevention and Control</w:t>
      </w:r>
      <w:r>
        <w:rPr>
          <w:rFonts w:asciiTheme="minorHAnsi" w:hAnsiTheme="minorHAnsi"/>
          <w:color w:val="000000"/>
        </w:rPr>
        <w:t>, b</w:t>
      </w:r>
      <w:r w:rsidRPr="0058092D">
        <w:rPr>
          <w:rFonts w:asciiTheme="minorHAnsi" w:hAnsiTheme="minorHAnsi"/>
          <w:color w:val="000000"/>
        </w:rPr>
        <w:t xml:space="preserve">est </w:t>
      </w:r>
      <w:r>
        <w:rPr>
          <w:rFonts w:asciiTheme="minorHAnsi" w:hAnsiTheme="minorHAnsi"/>
          <w:color w:val="000000"/>
        </w:rPr>
        <w:t>a</w:t>
      </w:r>
      <w:r w:rsidRPr="0058092D">
        <w:rPr>
          <w:rFonts w:asciiTheme="minorHAnsi" w:hAnsiTheme="minorHAnsi"/>
          <w:color w:val="000000"/>
        </w:rPr>
        <w:t xml:space="preserve">vailable </w:t>
      </w:r>
      <w:r>
        <w:rPr>
          <w:rFonts w:asciiTheme="minorHAnsi" w:hAnsiTheme="minorHAnsi"/>
          <w:color w:val="000000"/>
        </w:rPr>
        <w:t>t</w:t>
      </w:r>
      <w:r w:rsidRPr="0058092D">
        <w:rPr>
          <w:rFonts w:asciiTheme="minorHAnsi" w:hAnsiTheme="minorHAnsi"/>
          <w:color w:val="000000"/>
        </w:rPr>
        <w:t xml:space="preserve">echniques for the </w:t>
      </w:r>
      <w:r>
        <w:rPr>
          <w:rFonts w:asciiTheme="minorHAnsi" w:hAnsiTheme="minorHAnsi"/>
          <w:color w:val="000000"/>
        </w:rPr>
        <w:t>m</w:t>
      </w:r>
      <w:r w:rsidRPr="0058092D">
        <w:rPr>
          <w:rFonts w:asciiTheme="minorHAnsi" w:hAnsiTheme="minorHAnsi"/>
          <w:color w:val="000000"/>
        </w:rPr>
        <w:t>anufacture of</w:t>
      </w:r>
      <w:r>
        <w:rPr>
          <w:rFonts w:asciiTheme="minorHAnsi" w:hAnsiTheme="minorHAnsi"/>
          <w:color w:val="000000"/>
        </w:rPr>
        <w:t xml:space="preserve"> l</w:t>
      </w:r>
      <w:r w:rsidRPr="0058092D">
        <w:rPr>
          <w:rFonts w:asciiTheme="minorHAnsi" w:hAnsiTheme="minorHAnsi"/>
          <w:color w:val="000000"/>
        </w:rPr>
        <w:t xml:space="preserve">arge </w:t>
      </w:r>
      <w:r>
        <w:rPr>
          <w:rFonts w:asciiTheme="minorHAnsi" w:hAnsiTheme="minorHAnsi"/>
          <w:color w:val="000000"/>
        </w:rPr>
        <w:t>v</w:t>
      </w:r>
      <w:r w:rsidRPr="0058092D">
        <w:rPr>
          <w:rFonts w:asciiTheme="minorHAnsi" w:hAnsiTheme="minorHAnsi"/>
          <w:color w:val="000000"/>
        </w:rPr>
        <w:t xml:space="preserve">olume </w:t>
      </w:r>
      <w:r>
        <w:rPr>
          <w:rFonts w:asciiTheme="minorHAnsi" w:hAnsiTheme="minorHAnsi"/>
          <w:color w:val="000000"/>
        </w:rPr>
        <w:t>i</w:t>
      </w:r>
      <w:r w:rsidRPr="0058092D">
        <w:rPr>
          <w:rFonts w:asciiTheme="minorHAnsi" w:hAnsiTheme="minorHAnsi"/>
          <w:color w:val="000000"/>
        </w:rPr>
        <w:t>norganic</w:t>
      </w:r>
      <w:r>
        <w:rPr>
          <w:rFonts w:asciiTheme="minorHAnsi" w:hAnsiTheme="minorHAnsi"/>
          <w:color w:val="000000"/>
        </w:rPr>
        <w:t xml:space="preserve"> chemicals – Solids and Other. August 2007.</w:t>
      </w:r>
    </w:p>
    <w:p w14:paraId="703673A3" w14:textId="77777777" w:rsidR="00704BDF" w:rsidRDefault="0058092D" w:rsidP="005809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L. Wang, Doctoral Thesis. </w:t>
      </w:r>
      <w:r w:rsidRPr="0058092D">
        <w:rPr>
          <w:rFonts w:asciiTheme="minorHAnsi" w:hAnsiTheme="minorHAnsi"/>
          <w:color w:val="000000"/>
        </w:rPr>
        <w:t>Cyclic Membrane Gas</w:t>
      </w:r>
      <w:r>
        <w:rPr>
          <w:rFonts w:asciiTheme="minorHAnsi" w:hAnsiTheme="minorHAnsi"/>
          <w:color w:val="000000"/>
        </w:rPr>
        <w:t xml:space="preserve"> </w:t>
      </w:r>
      <w:r w:rsidRPr="0058092D">
        <w:rPr>
          <w:rFonts w:asciiTheme="minorHAnsi" w:hAnsiTheme="minorHAnsi"/>
          <w:color w:val="000000"/>
        </w:rPr>
        <w:t>Separation Processes</w:t>
      </w:r>
      <w:r>
        <w:rPr>
          <w:rFonts w:asciiTheme="minorHAnsi" w:hAnsiTheme="minorHAnsi"/>
          <w:color w:val="000000"/>
        </w:rPr>
        <w:t>. July 2012.</w:t>
      </w:r>
    </w:p>
    <w:p w14:paraId="73FF1877" w14:textId="77777777" w:rsidR="0058092D" w:rsidRPr="0058092D" w:rsidRDefault="0058092D" w:rsidP="005809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8092D">
        <w:rPr>
          <w:rFonts w:asciiTheme="minorHAnsi" w:hAnsiTheme="minorHAnsi"/>
          <w:color w:val="000000"/>
        </w:rPr>
        <w:t xml:space="preserve">A. </w:t>
      </w:r>
      <w:proofErr w:type="spellStart"/>
      <w:r w:rsidRPr="0058092D">
        <w:rPr>
          <w:rFonts w:asciiTheme="minorHAnsi" w:hAnsiTheme="minorHAnsi"/>
          <w:color w:val="000000"/>
        </w:rPr>
        <w:t>Alentiev</w:t>
      </w:r>
      <w:proofErr w:type="spellEnd"/>
      <w:r w:rsidRPr="0058092D">
        <w:rPr>
          <w:rFonts w:asciiTheme="minorHAnsi" w:hAnsiTheme="minorHAnsi"/>
          <w:color w:val="000000"/>
        </w:rPr>
        <w:t xml:space="preserve">, E. Drioli, M. </w:t>
      </w:r>
      <w:proofErr w:type="spellStart"/>
      <w:r w:rsidRPr="0058092D">
        <w:rPr>
          <w:rFonts w:asciiTheme="minorHAnsi" w:hAnsiTheme="minorHAnsi"/>
          <w:color w:val="000000"/>
        </w:rPr>
        <w:t>Gokzhaev</w:t>
      </w:r>
      <w:proofErr w:type="spellEnd"/>
      <w:r w:rsidRPr="0058092D">
        <w:rPr>
          <w:rFonts w:asciiTheme="minorHAnsi" w:hAnsiTheme="minorHAnsi"/>
          <w:color w:val="000000"/>
        </w:rPr>
        <w:t xml:space="preserve">, G. Golemme, O. </w:t>
      </w:r>
      <w:proofErr w:type="spellStart"/>
      <w:r w:rsidRPr="0058092D">
        <w:rPr>
          <w:rFonts w:asciiTheme="minorHAnsi" w:hAnsiTheme="minorHAnsi"/>
          <w:color w:val="000000"/>
        </w:rPr>
        <w:t>Ilinich</w:t>
      </w:r>
      <w:proofErr w:type="spellEnd"/>
      <w:r w:rsidRPr="0058092D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Pr="0058092D">
        <w:rPr>
          <w:rFonts w:asciiTheme="minorHAnsi" w:hAnsiTheme="minorHAnsi"/>
          <w:color w:val="000000"/>
        </w:rPr>
        <w:t xml:space="preserve">A. </w:t>
      </w:r>
      <w:proofErr w:type="spellStart"/>
      <w:r w:rsidRPr="0058092D">
        <w:rPr>
          <w:rFonts w:asciiTheme="minorHAnsi" w:hAnsiTheme="minorHAnsi"/>
          <w:color w:val="000000"/>
        </w:rPr>
        <w:t>Lapkin</w:t>
      </w:r>
      <w:proofErr w:type="spellEnd"/>
      <w:r w:rsidRPr="0058092D">
        <w:rPr>
          <w:rFonts w:asciiTheme="minorHAnsi" w:hAnsiTheme="minorHAnsi"/>
          <w:color w:val="000000"/>
        </w:rPr>
        <w:t xml:space="preserve">, V. Volkov, Yu. </w:t>
      </w:r>
      <w:proofErr w:type="spellStart"/>
      <w:r w:rsidRPr="0058092D">
        <w:rPr>
          <w:rFonts w:asciiTheme="minorHAnsi" w:hAnsiTheme="minorHAnsi"/>
          <w:color w:val="000000"/>
        </w:rPr>
        <w:t>Yampolskii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58092D">
        <w:rPr>
          <w:rFonts w:asciiTheme="minorHAnsi" w:hAnsiTheme="minorHAnsi"/>
          <w:color w:val="000000"/>
        </w:rPr>
        <w:t>Journal of Membrane Science 138 (1998) 99-107</w:t>
      </w:r>
      <w:r>
        <w:rPr>
          <w:rFonts w:asciiTheme="minorHAnsi" w:hAnsiTheme="minorHAnsi"/>
          <w:color w:val="000000"/>
        </w:rPr>
        <w:t>.</w:t>
      </w:r>
    </w:p>
    <w:p w14:paraId="1C5A8EEF" w14:textId="77777777" w:rsidR="00704BDF" w:rsidRPr="005A0FA6" w:rsidRDefault="0058092D" w:rsidP="005A0FA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A0FA6">
        <w:rPr>
          <w:rFonts w:asciiTheme="minorHAnsi" w:hAnsiTheme="minorHAnsi"/>
          <w:color w:val="000000"/>
        </w:rPr>
        <w:t xml:space="preserve">O. </w:t>
      </w:r>
      <w:proofErr w:type="spellStart"/>
      <w:r w:rsidRPr="005A0FA6">
        <w:rPr>
          <w:rFonts w:asciiTheme="minorHAnsi" w:hAnsiTheme="minorHAnsi"/>
          <w:color w:val="000000"/>
        </w:rPr>
        <w:t>C.David</w:t>
      </w:r>
      <w:proofErr w:type="spellEnd"/>
      <w:r w:rsidRPr="005A0FA6">
        <w:rPr>
          <w:rFonts w:asciiTheme="minorHAnsi" w:hAnsiTheme="minorHAnsi"/>
          <w:color w:val="000000"/>
        </w:rPr>
        <w:t xml:space="preserve">, D. Gorri, K. Nijmeijer, I. Ortiz, A. Urtiaga, </w:t>
      </w:r>
      <w:r w:rsidR="005A0FA6" w:rsidRPr="005A0FA6">
        <w:rPr>
          <w:rFonts w:asciiTheme="minorHAnsi" w:hAnsiTheme="minorHAnsi"/>
          <w:color w:val="000000"/>
        </w:rPr>
        <w:t>Journal of Membrane Science 419–420 (2012) 49–56</w:t>
      </w:r>
      <w:r w:rsidR="005A0FA6">
        <w:rPr>
          <w:rFonts w:asciiTheme="minorHAnsi" w:hAnsiTheme="minorHAnsi"/>
          <w:color w:val="000000"/>
        </w:rPr>
        <w:t>.</w:t>
      </w:r>
    </w:p>
    <w:p w14:paraId="592A2A7C" w14:textId="77777777" w:rsidR="00704BDF" w:rsidRPr="00B82927" w:rsidRDefault="0011015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11015E">
        <w:rPr>
          <w:rFonts w:asciiTheme="minorHAnsi" w:hAnsiTheme="minorHAnsi"/>
          <w:color w:val="000000"/>
        </w:rPr>
        <w:t xml:space="preserve">G. Zarca, A. Urtiaga, L. Biegler, I. Ortiz, </w:t>
      </w:r>
      <w:r w:rsidR="00B82927" w:rsidRPr="00B82927">
        <w:rPr>
          <w:rFonts w:asciiTheme="minorHAnsi" w:hAnsiTheme="minorHAnsi"/>
          <w:color w:val="000000"/>
        </w:rPr>
        <w:t>Journal of Membrane Science 563 (2018) 83–92</w:t>
      </w:r>
      <w:r w:rsidR="00B82927">
        <w:rPr>
          <w:rFonts w:asciiTheme="minorHAnsi" w:hAnsiTheme="minorHAnsi"/>
          <w:color w:val="000000"/>
        </w:rPr>
        <w:t>.</w:t>
      </w:r>
    </w:p>
    <w:sectPr w:rsidR="00704BDF" w:rsidRPr="00B8292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D72E" w14:textId="77777777" w:rsidR="00840826" w:rsidRDefault="00840826" w:rsidP="004F5E36">
      <w:r>
        <w:separator/>
      </w:r>
    </w:p>
  </w:endnote>
  <w:endnote w:type="continuationSeparator" w:id="0">
    <w:p w14:paraId="62514531" w14:textId="77777777" w:rsidR="00840826" w:rsidRDefault="0084082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AB36" w14:textId="77777777" w:rsidR="00840826" w:rsidRDefault="00840826" w:rsidP="004F5E36">
      <w:r>
        <w:separator/>
      </w:r>
    </w:p>
  </w:footnote>
  <w:footnote w:type="continuationSeparator" w:id="0">
    <w:p w14:paraId="1EABC089" w14:textId="77777777" w:rsidR="00840826" w:rsidRDefault="0084082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C2B5" w14:textId="77777777"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7E89CD" wp14:editId="68795AC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29BA3CA" wp14:editId="77E731A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018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B68D97D" wp14:editId="006C7A2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2A7FBA5" w14:textId="77777777" w:rsidR="00704BDF" w:rsidRDefault="00704BDF">
    <w:pPr>
      <w:pStyle w:val="Encabezado"/>
    </w:pPr>
  </w:p>
  <w:p w14:paraId="716DC8D9" w14:textId="77777777"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64F94" wp14:editId="0D77C9D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24EA"/>
    <w:rsid w:val="00062A9A"/>
    <w:rsid w:val="000A03B2"/>
    <w:rsid w:val="000B388E"/>
    <w:rsid w:val="000D34BE"/>
    <w:rsid w:val="000E1424"/>
    <w:rsid w:val="000E36F1"/>
    <w:rsid w:val="000E3A73"/>
    <w:rsid w:val="000E414A"/>
    <w:rsid w:val="000F4CD4"/>
    <w:rsid w:val="0011015E"/>
    <w:rsid w:val="0013121F"/>
    <w:rsid w:val="00134DE4"/>
    <w:rsid w:val="00145553"/>
    <w:rsid w:val="001509D2"/>
    <w:rsid w:val="00150E59"/>
    <w:rsid w:val="00180F1E"/>
    <w:rsid w:val="00184AD6"/>
    <w:rsid w:val="001960BB"/>
    <w:rsid w:val="001B334A"/>
    <w:rsid w:val="001B65C1"/>
    <w:rsid w:val="001C684B"/>
    <w:rsid w:val="001D3339"/>
    <w:rsid w:val="001D53FC"/>
    <w:rsid w:val="001F2EC7"/>
    <w:rsid w:val="002065DB"/>
    <w:rsid w:val="002447EF"/>
    <w:rsid w:val="00251550"/>
    <w:rsid w:val="0027221A"/>
    <w:rsid w:val="00275B61"/>
    <w:rsid w:val="002D1F12"/>
    <w:rsid w:val="002D50FA"/>
    <w:rsid w:val="003009B7"/>
    <w:rsid w:val="0030469C"/>
    <w:rsid w:val="003723D4"/>
    <w:rsid w:val="0039355E"/>
    <w:rsid w:val="00395D9C"/>
    <w:rsid w:val="003A7D1C"/>
    <w:rsid w:val="003E5F00"/>
    <w:rsid w:val="0041719A"/>
    <w:rsid w:val="0045194C"/>
    <w:rsid w:val="0046164A"/>
    <w:rsid w:val="00462DCD"/>
    <w:rsid w:val="0047502C"/>
    <w:rsid w:val="004823E2"/>
    <w:rsid w:val="004D1162"/>
    <w:rsid w:val="004E4DD6"/>
    <w:rsid w:val="004F3982"/>
    <w:rsid w:val="004F5E36"/>
    <w:rsid w:val="005119A5"/>
    <w:rsid w:val="005278B7"/>
    <w:rsid w:val="005346C8"/>
    <w:rsid w:val="00564492"/>
    <w:rsid w:val="005668D3"/>
    <w:rsid w:val="0058092D"/>
    <w:rsid w:val="00591784"/>
    <w:rsid w:val="00594E9F"/>
    <w:rsid w:val="005A0FA6"/>
    <w:rsid w:val="005B61E6"/>
    <w:rsid w:val="005C4656"/>
    <w:rsid w:val="005C77E1"/>
    <w:rsid w:val="005D2690"/>
    <w:rsid w:val="005D493E"/>
    <w:rsid w:val="005D6A2F"/>
    <w:rsid w:val="005E1A82"/>
    <w:rsid w:val="005E4F84"/>
    <w:rsid w:val="005F0A28"/>
    <w:rsid w:val="005F0E5E"/>
    <w:rsid w:val="00620DEE"/>
    <w:rsid w:val="00623672"/>
    <w:rsid w:val="00624A59"/>
    <w:rsid w:val="00625639"/>
    <w:rsid w:val="00631888"/>
    <w:rsid w:val="0064184D"/>
    <w:rsid w:val="00660E3E"/>
    <w:rsid w:val="00662E74"/>
    <w:rsid w:val="006879A4"/>
    <w:rsid w:val="006A58D2"/>
    <w:rsid w:val="006C5579"/>
    <w:rsid w:val="006E684B"/>
    <w:rsid w:val="00704BDF"/>
    <w:rsid w:val="00736B13"/>
    <w:rsid w:val="007447F3"/>
    <w:rsid w:val="0075588E"/>
    <w:rsid w:val="007661C8"/>
    <w:rsid w:val="007705C7"/>
    <w:rsid w:val="007854C8"/>
    <w:rsid w:val="0078556D"/>
    <w:rsid w:val="007B4D16"/>
    <w:rsid w:val="007D52CD"/>
    <w:rsid w:val="00813288"/>
    <w:rsid w:val="008168FC"/>
    <w:rsid w:val="00840826"/>
    <w:rsid w:val="008479A2"/>
    <w:rsid w:val="0087637F"/>
    <w:rsid w:val="008A1512"/>
    <w:rsid w:val="008D0BEB"/>
    <w:rsid w:val="008E566E"/>
    <w:rsid w:val="00901EB6"/>
    <w:rsid w:val="0093694B"/>
    <w:rsid w:val="009450CE"/>
    <w:rsid w:val="009508F8"/>
    <w:rsid w:val="0095164B"/>
    <w:rsid w:val="00996483"/>
    <w:rsid w:val="009D10BE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32635"/>
    <w:rsid w:val="00B61DBF"/>
    <w:rsid w:val="00B82927"/>
    <w:rsid w:val="00B92BC2"/>
    <w:rsid w:val="00BA6094"/>
    <w:rsid w:val="00BC30C9"/>
    <w:rsid w:val="00BE35D3"/>
    <w:rsid w:val="00BE3E58"/>
    <w:rsid w:val="00C01616"/>
    <w:rsid w:val="00C0162B"/>
    <w:rsid w:val="00C345B1"/>
    <w:rsid w:val="00C40142"/>
    <w:rsid w:val="00C57182"/>
    <w:rsid w:val="00C655FD"/>
    <w:rsid w:val="00C85301"/>
    <w:rsid w:val="00C867B1"/>
    <w:rsid w:val="00C94434"/>
    <w:rsid w:val="00CA1C95"/>
    <w:rsid w:val="00CA5A9C"/>
    <w:rsid w:val="00CD5FE2"/>
    <w:rsid w:val="00D02B4C"/>
    <w:rsid w:val="00D6682E"/>
    <w:rsid w:val="00D84576"/>
    <w:rsid w:val="00DD4818"/>
    <w:rsid w:val="00DE0019"/>
    <w:rsid w:val="00DE264A"/>
    <w:rsid w:val="00DE41B5"/>
    <w:rsid w:val="00E041E7"/>
    <w:rsid w:val="00E23CA1"/>
    <w:rsid w:val="00E3284A"/>
    <w:rsid w:val="00E409A8"/>
    <w:rsid w:val="00E7209D"/>
    <w:rsid w:val="00E7725C"/>
    <w:rsid w:val="00E814A9"/>
    <w:rsid w:val="00EA50E1"/>
    <w:rsid w:val="00EE0131"/>
    <w:rsid w:val="00F032DA"/>
    <w:rsid w:val="00F30C64"/>
    <w:rsid w:val="00F44231"/>
    <w:rsid w:val="00FB730C"/>
    <w:rsid w:val="00FC2695"/>
    <w:rsid w:val="00FC3E03"/>
    <w:rsid w:val="00FE525A"/>
    <w:rsid w:val="00FE672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D439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BA60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33CF-ED6A-4320-B854-C15E93E4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Win10 User</cp:lastModifiedBy>
  <cp:revision>2</cp:revision>
  <cp:lastPrinted>2015-05-12T18:31:00Z</cp:lastPrinted>
  <dcterms:created xsi:type="dcterms:W3CDTF">2019-06-03T07:34:00Z</dcterms:created>
  <dcterms:modified xsi:type="dcterms:W3CDTF">2019-06-03T07:34:00Z</dcterms:modified>
</cp:coreProperties>
</file>