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3B2" w:rsidRPr="00BF098B" w:rsidRDefault="000A03B2" w:rsidP="00704BDF">
      <w:pPr>
        <w:pStyle w:val="CETAuthors"/>
        <w:tabs>
          <w:tab w:val="clear" w:pos="7100"/>
          <w:tab w:val="right" w:pos="9070"/>
        </w:tabs>
        <w:rPr>
          <w:noProof w:val="0"/>
        </w:rPr>
        <w:sectPr w:rsidR="000A03B2" w:rsidRPr="00BF098B" w:rsidSect="00704BDF">
          <w:headerReference w:type="default" r:id="rId8"/>
          <w:headerReference w:type="first" r:id="rId9"/>
          <w:type w:val="continuous"/>
          <w:pgSz w:w="11906" w:h="16838" w:code="9"/>
          <w:pgMar w:top="1985" w:right="1418" w:bottom="1701" w:left="1418" w:header="993" w:footer="0" w:gutter="0"/>
          <w:cols w:space="708"/>
          <w:titlePg/>
          <w:docGrid w:linePitch="360"/>
        </w:sectPr>
      </w:pPr>
    </w:p>
    <w:p w:rsidR="00704BDF" w:rsidRPr="00BF098B" w:rsidRDefault="00C57EF2" w:rsidP="00704BDF">
      <w:pPr>
        <w:snapToGrid w:val="0"/>
        <w:spacing w:after="360"/>
        <w:jc w:val="center"/>
        <w:rPr>
          <w:rFonts w:asciiTheme="minorHAnsi" w:eastAsia="MS PGothic" w:hAnsiTheme="minorHAnsi"/>
          <w:b/>
          <w:bCs/>
          <w:sz w:val="28"/>
          <w:szCs w:val="28"/>
          <w:lang w:eastAsia="ko-KR"/>
        </w:rPr>
      </w:pPr>
      <w:r>
        <w:rPr>
          <w:rFonts w:asciiTheme="minorHAnsi" w:eastAsia="MS PGothic" w:hAnsiTheme="minorHAnsi"/>
          <w:b/>
          <w:bCs/>
          <w:sz w:val="28"/>
          <w:szCs w:val="28"/>
        </w:rPr>
        <w:t>Assessing different</w:t>
      </w:r>
      <w:r w:rsidR="00AA54A8" w:rsidRPr="00BF098B">
        <w:rPr>
          <w:rFonts w:asciiTheme="minorHAnsi" w:eastAsia="MS PGothic" w:hAnsiTheme="minorHAnsi"/>
          <w:b/>
          <w:bCs/>
          <w:sz w:val="28"/>
          <w:szCs w:val="28"/>
        </w:rPr>
        <w:t xml:space="preserve"> mode</w:t>
      </w:r>
      <w:r w:rsidR="00BF098B" w:rsidRPr="00BF098B">
        <w:rPr>
          <w:rFonts w:asciiTheme="minorHAnsi" w:eastAsia="MS PGothic" w:hAnsiTheme="minorHAnsi"/>
          <w:b/>
          <w:bCs/>
          <w:sz w:val="28"/>
          <w:szCs w:val="28"/>
        </w:rPr>
        <w:t>l</w:t>
      </w:r>
      <w:r w:rsidR="00AA54A8" w:rsidRPr="00BF098B">
        <w:rPr>
          <w:rFonts w:asciiTheme="minorHAnsi" w:eastAsia="MS PGothic" w:hAnsiTheme="minorHAnsi"/>
          <w:b/>
          <w:bCs/>
          <w:sz w:val="28"/>
          <w:szCs w:val="28"/>
        </w:rPr>
        <w:t>ling approaches</w:t>
      </w:r>
      <w:r w:rsidR="00E14461" w:rsidRPr="00BF098B">
        <w:rPr>
          <w:rFonts w:asciiTheme="minorHAnsi" w:eastAsia="MS PGothic" w:hAnsiTheme="minorHAnsi"/>
          <w:b/>
          <w:bCs/>
          <w:sz w:val="28"/>
          <w:szCs w:val="28"/>
        </w:rPr>
        <w:t xml:space="preserve"> for </w:t>
      </w:r>
      <w:r w:rsidR="00AA54A8" w:rsidRPr="00BF098B">
        <w:rPr>
          <w:rFonts w:asciiTheme="minorHAnsi" w:eastAsia="MS PGothic" w:hAnsiTheme="minorHAnsi"/>
          <w:b/>
          <w:bCs/>
          <w:sz w:val="28"/>
          <w:szCs w:val="28"/>
        </w:rPr>
        <w:t>secondary nucleation</w:t>
      </w:r>
    </w:p>
    <w:p w:rsidR="00DE0019" w:rsidRPr="00BF098B" w:rsidRDefault="007F0512" w:rsidP="00704BDF">
      <w:pPr>
        <w:snapToGrid w:val="0"/>
        <w:spacing w:after="120"/>
        <w:jc w:val="center"/>
        <w:rPr>
          <w:rFonts w:eastAsia="SimSun"/>
          <w:color w:val="000000"/>
          <w:lang w:eastAsia="zh-CN"/>
        </w:rPr>
      </w:pPr>
      <w:r w:rsidRPr="00BF098B">
        <w:rPr>
          <w:rFonts w:asciiTheme="minorHAnsi" w:eastAsia="SimSun" w:hAnsiTheme="minorHAnsi"/>
          <w:color w:val="000000"/>
          <w:sz w:val="24"/>
          <w:szCs w:val="24"/>
          <w:u w:val="single"/>
          <w:lang w:eastAsia="zh-CN"/>
        </w:rPr>
        <w:t>Luca Bosetti</w:t>
      </w:r>
      <w:r w:rsidR="00736B13" w:rsidRPr="00BF098B">
        <w:rPr>
          <w:rFonts w:asciiTheme="minorHAnsi" w:eastAsia="SimSun" w:hAnsiTheme="minorHAnsi"/>
          <w:color w:val="000000"/>
          <w:sz w:val="24"/>
          <w:szCs w:val="24"/>
          <w:lang w:eastAsia="zh-CN"/>
        </w:rPr>
        <w:t xml:space="preserve">, </w:t>
      </w:r>
      <w:r w:rsidRPr="00BF098B">
        <w:rPr>
          <w:rFonts w:asciiTheme="minorHAnsi" w:eastAsia="SimSun" w:hAnsiTheme="minorHAnsi"/>
          <w:color w:val="000000"/>
          <w:sz w:val="24"/>
          <w:szCs w:val="24"/>
          <w:lang w:eastAsia="zh-CN"/>
        </w:rPr>
        <w:t>Marco Mazzotti</w:t>
      </w:r>
      <w:r w:rsidRPr="00BF098B">
        <w:rPr>
          <w:rFonts w:asciiTheme="minorHAnsi" w:eastAsia="MS PGothic" w:hAnsiTheme="minorHAnsi"/>
          <w:bCs/>
          <w:i/>
          <w:iCs/>
          <w:color w:val="000000"/>
          <w:sz w:val="20"/>
        </w:rPr>
        <w:t>*</w:t>
      </w:r>
      <w:r w:rsidR="00DE0019" w:rsidRPr="00BF098B">
        <w:rPr>
          <w:rFonts w:eastAsia="SimSun"/>
          <w:color w:val="000000"/>
          <w:lang w:eastAsia="zh-CN"/>
        </w:rPr>
        <w:t xml:space="preserve"> </w:t>
      </w:r>
    </w:p>
    <w:p w:rsidR="00704BDF" w:rsidRPr="00BF098B" w:rsidRDefault="00867550" w:rsidP="00704BDF">
      <w:pPr>
        <w:snapToGrid w:val="0"/>
        <w:spacing w:after="120"/>
        <w:jc w:val="center"/>
        <w:rPr>
          <w:rFonts w:asciiTheme="minorHAnsi" w:eastAsia="MS PGothic" w:hAnsiTheme="minorHAnsi"/>
          <w:i/>
          <w:iCs/>
          <w:color w:val="000000"/>
          <w:sz w:val="20"/>
        </w:rPr>
      </w:pPr>
      <w:r>
        <w:rPr>
          <w:rFonts w:asciiTheme="minorHAnsi" w:eastAsia="MS PGothic" w:hAnsiTheme="minorHAnsi"/>
          <w:i/>
          <w:iCs/>
          <w:color w:val="000000"/>
          <w:sz w:val="20"/>
        </w:rPr>
        <w:t>Institute of Process Engineering, ETH Zu</w:t>
      </w:r>
      <w:r w:rsidR="007F0512" w:rsidRPr="00BF098B">
        <w:rPr>
          <w:rFonts w:asciiTheme="minorHAnsi" w:eastAsia="MS PGothic" w:hAnsiTheme="minorHAnsi"/>
          <w:i/>
          <w:iCs/>
          <w:color w:val="000000"/>
          <w:sz w:val="20"/>
        </w:rPr>
        <w:t>rich, 8092 Z</w:t>
      </w:r>
      <w:r>
        <w:rPr>
          <w:rFonts w:asciiTheme="minorHAnsi" w:eastAsia="MS PGothic" w:hAnsiTheme="minorHAnsi"/>
          <w:i/>
          <w:iCs/>
          <w:color w:val="000000"/>
          <w:sz w:val="20"/>
        </w:rPr>
        <w:t>u</w:t>
      </w:r>
      <w:r w:rsidR="007F0512" w:rsidRPr="00BF098B">
        <w:rPr>
          <w:rFonts w:asciiTheme="minorHAnsi" w:eastAsia="MS PGothic" w:hAnsiTheme="minorHAnsi"/>
          <w:i/>
          <w:iCs/>
          <w:color w:val="000000"/>
          <w:sz w:val="20"/>
        </w:rPr>
        <w:t>rich, Switzerland</w:t>
      </w:r>
    </w:p>
    <w:p w:rsidR="00704BDF" w:rsidRPr="00BF098B" w:rsidRDefault="00704BDF" w:rsidP="00704BDF">
      <w:pPr>
        <w:snapToGrid w:val="0"/>
        <w:jc w:val="center"/>
        <w:rPr>
          <w:rFonts w:asciiTheme="minorHAnsi" w:eastAsia="MS PGothic" w:hAnsiTheme="minorHAnsi"/>
          <w:bCs/>
          <w:i/>
          <w:iCs/>
          <w:sz w:val="20"/>
        </w:rPr>
      </w:pPr>
      <w:r w:rsidRPr="00BF098B">
        <w:rPr>
          <w:rFonts w:asciiTheme="minorHAnsi" w:eastAsia="MS PGothic" w:hAnsiTheme="minorHAnsi"/>
          <w:bCs/>
          <w:i/>
          <w:iCs/>
          <w:color w:val="000000"/>
          <w:sz w:val="20"/>
        </w:rPr>
        <w:t>*</w:t>
      </w:r>
      <w:r w:rsidR="00AC2DEF">
        <w:rPr>
          <w:rFonts w:asciiTheme="minorHAnsi" w:eastAsia="MS PGothic" w:hAnsiTheme="minorHAnsi"/>
          <w:bCs/>
          <w:i/>
          <w:iCs/>
          <w:color w:val="000000"/>
          <w:sz w:val="20"/>
        </w:rPr>
        <w:t>bosettil</w:t>
      </w:r>
      <w:r w:rsidR="007F0512" w:rsidRPr="00BF098B">
        <w:rPr>
          <w:rFonts w:asciiTheme="minorHAnsi" w:eastAsia="MS PGothic" w:hAnsiTheme="minorHAnsi"/>
          <w:bCs/>
          <w:i/>
          <w:iCs/>
          <w:color w:val="000000"/>
          <w:sz w:val="20"/>
        </w:rPr>
        <w:t>@ethz.ch</w:t>
      </w:r>
    </w:p>
    <w:p w:rsidR="00704BDF" w:rsidRPr="00BF098B" w:rsidRDefault="00704BDF" w:rsidP="002074A5">
      <w:pPr>
        <w:pStyle w:val="AbstractHeading"/>
        <w:tabs>
          <w:tab w:val="left" w:pos="3547"/>
          <w:tab w:val="center" w:pos="4694"/>
        </w:tabs>
        <w:spacing w:before="240" w:after="0"/>
        <w:ind w:firstLine="357"/>
        <w:jc w:val="center"/>
        <w:rPr>
          <w:rFonts w:asciiTheme="minorHAnsi" w:hAnsiTheme="minorHAnsi"/>
          <w:b/>
          <w:lang w:val="en-GB"/>
        </w:rPr>
      </w:pPr>
      <w:r w:rsidRPr="00BF098B">
        <w:rPr>
          <w:rFonts w:asciiTheme="minorHAnsi" w:hAnsiTheme="minorHAnsi"/>
          <w:b/>
          <w:lang w:val="en-GB"/>
        </w:rPr>
        <w:t>Highlights</w:t>
      </w:r>
      <w:bookmarkStart w:id="0" w:name="_GoBack"/>
      <w:bookmarkEnd w:id="0"/>
    </w:p>
    <w:p w:rsidR="00704BDF" w:rsidRPr="00BF098B" w:rsidRDefault="007E14D0" w:rsidP="00704BDF">
      <w:pPr>
        <w:pStyle w:val="AbstractBody"/>
        <w:numPr>
          <w:ilvl w:val="0"/>
          <w:numId w:val="16"/>
        </w:numPr>
        <w:rPr>
          <w:rFonts w:asciiTheme="minorHAnsi" w:hAnsiTheme="minorHAnsi"/>
          <w:lang w:val="en-GB"/>
        </w:rPr>
      </w:pPr>
      <w:r w:rsidRPr="00BF098B">
        <w:rPr>
          <w:rFonts w:asciiTheme="minorHAnsi" w:hAnsiTheme="minorHAnsi"/>
          <w:lang w:val="en-GB"/>
        </w:rPr>
        <w:t>Attrition considered as a breakage phenomenon and as the source of secondary nucleation</w:t>
      </w:r>
    </w:p>
    <w:p w:rsidR="007E0E99" w:rsidRDefault="00AA54A8" w:rsidP="00471E69">
      <w:pPr>
        <w:pStyle w:val="AbstractBody"/>
        <w:numPr>
          <w:ilvl w:val="0"/>
          <w:numId w:val="16"/>
        </w:numPr>
        <w:rPr>
          <w:rFonts w:asciiTheme="minorHAnsi" w:hAnsiTheme="minorHAnsi"/>
          <w:lang w:val="en-GB"/>
        </w:rPr>
      </w:pPr>
      <w:r w:rsidRPr="007E0E99">
        <w:rPr>
          <w:rFonts w:asciiTheme="minorHAnsi" w:hAnsiTheme="minorHAnsi"/>
          <w:lang w:val="en-GB"/>
        </w:rPr>
        <w:t xml:space="preserve">Physical </w:t>
      </w:r>
      <w:r w:rsidR="0001273D" w:rsidRPr="007E0E99">
        <w:rPr>
          <w:rFonts w:asciiTheme="minorHAnsi" w:hAnsiTheme="minorHAnsi"/>
          <w:lang w:val="en-GB"/>
        </w:rPr>
        <w:t>expression</w:t>
      </w:r>
      <w:r w:rsidR="00E14461" w:rsidRPr="007E0E99">
        <w:rPr>
          <w:rFonts w:asciiTheme="minorHAnsi" w:hAnsiTheme="minorHAnsi"/>
          <w:lang w:val="en-GB"/>
        </w:rPr>
        <w:t xml:space="preserve"> of</w:t>
      </w:r>
      <w:r w:rsidR="00096F8F" w:rsidRPr="007E0E99">
        <w:rPr>
          <w:rFonts w:asciiTheme="minorHAnsi" w:hAnsiTheme="minorHAnsi"/>
          <w:lang w:val="en-GB"/>
        </w:rPr>
        <w:t xml:space="preserve"> </w:t>
      </w:r>
      <w:r w:rsidR="002074A5" w:rsidRPr="007E0E99">
        <w:rPr>
          <w:rFonts w:asciiTheme="minorHAnsi" w:hAnsiTheme="minorHAnsi"/>
          <w:lang w:val="en-GB"/>
        </w:rPr>
        <w:t xml:space="preserve">breakage rate, </w:t>
      </w:r>
      <w:r w:rsidRPr="007E0E99">
        <w:rPr>
          <w:rFonts w:asciiTheme="minorHAnsi" w:hAnsiTheme="minorHAnsi"/>
          <w:lang w:val="en-GB"/>
        </w:rPr>
        <w:t>daughter distribution</w:t>
      </w:r>
      <w:r w:rsidR="002074A5" w:rsidRPr="007E0E99">
        <w:rPr>
          <w:rFonts w:asciiTheme="minorHAnsi" w:hAnsiTheme="minorHAnsi"/>
          <w:lang w:val="en-GB"/>
        </w:rPr>
        <w:t xml:space="preserve"> and secondary nucleation rate</w:t>
      </w:r>
    </w:p>
    <w:p w:rsidR="00AA54A8" w:rsidRPr="007E0E99" w:rsidRDefault="00AA54A8" w:rsidP="00471E69">
      <w:pPr>
        <w:pStyle w:val="AbstractBody"/>
        <w:numPr>
          <w:ilvl w:val="0"/>
          <w:numId w:val="16"/>
        </w:numPr>
        <w:rPr>
          <w:rFonts w:asciiTheme="minorHAnsi" w:hAnsiTheme="minorHAnsi"/>
          <w:lang w:val="en-GB"/>
        </w:rPr>
      </w:pPr>
      <w:r w:rsidRPr="007E0E99">
        <w:rPr>
          <w:rFonts w:asciiTheme="minorHAnsi" w:hAnsiTheme="minorHAnsi"/>
          <w:lang w:val="en-GB"/>
        </w:rPr>
        <w:t xml:space="preserve">Comparison of secondary nucleation </w:t>
      </w:r>
      <w:r w:rsidR="007E14D0" w:rsidRPr="007E0E99">
        <w:rPr>
          <w:rFonts w:asciiTheme="minorHAnsi" w:hAnsiTheme="minorHAnsi"/>
          <w:lang w:val="en-GB"/>
        </w:rPr>
        <w:t>and</w:t>
      </w:r>
      <w:r w:rsidRPr="007E0E99">
        <w:rPr>
          <w:rFonts w:asciiTheme="minorHAnsi" w:hAnsiTheme="minorHAnsi"/>
          <w:lang w:val="en-GB"/>
        </w:rPr>
        <w:t xml:space="preserve"> breakage by attrition</w:t>
      </w:r>
    </w:p>
    <w:p w:rsidR="007E14D0" w:rsidRPr="00BF098B" w:rsidRDefault="007E14D0" w:rsidP="00704BDF">
      <w:pPr>
        <w:pStyle w:val="AbstractBody"/>
        <w:numPr>
          <w:ilvl w:val="0"/>
          <w:numId w:val="16"/>
        </w:numPr>
        <w:rPr>
          <w:rFonts w:asciiTheme="minorHAnsi" w:hAnsiTheme="minorHAnsi"/>
          <w:lang w:val="en-GB"/>
        </w:rPr>
      </w:pPr>
      <w:r w:rsidRPr="00BF098B">
        <w:rPr>
          <w:rFonts w:asciiTheme="minorHAnsi" w:hAnsiTheme="minorHAnsi"/>
          <w:lang w:val="en-GB"/>
        </w:rPr>
        <w:t>Combination of numerical methods: finite volume, fixed pivot, fractional step</w:t>
      </w:r>
    </w:p>
    <w:p w:rsidR="00704BDF" w:rsidRPr="00BF098B" w:rsidRDefault="00704BDF" w:rsidP="00704BDF">
      <w:pPr>
        <w:snapToGrid w:val="0"/>
        <w:spacing w:after="120"/>
        <w:jc w:val="center"/>
        <w:rPr>
          <w:rFonts w:eastAsia="SimSun"/>
          <w:bCs/>
          <w:i/>
          <w:iCs/>
          <w:color w:val="0000FF"/>
          <w:sz w:val="20"/>
          <w:lang w:eastAsia="zh-CN"/>
        </w:rPr>
      </w:pPr>
    </w:p>
    <w:p w:rsidR="00704BDF" w:rsidRPr="00BF098B" w:rsidRDefault="00704BDF" w:rsidP="00704BDF">
      <w:pPr>
        <w:snapToGrid w:val="0"/>
        <w:spacing w:line="300" w:lineRule="auto"/>
        <w:rPr>
          <w:rFonts w:asciiTheme="minorHAnsi" w:eastAsia="MS PGothic" w:hAnsiTheme="minorHAnsi"/>
          <w:b/>
          <w:bCs/>
          <w:color w:val="000000"/>
          <w:sz w:val="22"/>
          <w:szCs w:val="22"/>
          <w:lang w:eastAsia="ko-KR"/>
        </w:rPr>
      </w:pPr>
      <w:r w:rsidRPr="00BF098B">
        <w:rPr>
          <w:rFonts w:asciiTheme="minorHAnsi" w:eastAsia="MS PGothic" w:hAnsiTheme="minorHAnsi"/>
          <w:b/>
          <w:bCs/>
          <w:color w:val="000000"/>
          <w:sz w:val="22"/>
          <w:szCs w:val="22"/>
        </w:rPr>
        <w:t>1. Introduction</w:t>
      </w:r>
    </w:p>
    <w:p w:rsidR="00AB42B1" w:rsidRPr="00BF098B" w:rsidRDefault="007E14D0" w:rsidP="007E14D0">
      <w:pPr>
        <w:rPr>
          <w:rFonts w:asciiTheme="minorHAnsi" w:hAnsiTheme="minorHAnsi"/>
          <w:sz w:val="22"/>
          <w:szCs w:val="22"/>
        </w:rPr>
      </w:pPr>
      <w:r w:rsidRPr="00BF098B">
        <w:rPr>
          <w:rFonts w:asciiTheme="minorHAnsi" w:hAnsiTheme="minorHAnsi"/>
          <w:sz w:val="22"/>
          <w:szCs w:val="22"/>
        </w:rPr>
        <w:t xml:space="preserve">The production of active pharmaceutical compounds </w:t>
      </w:r>
      <w:r w:rsidR="00C57EF2">
        <w:rPr>
          <w:rFonts w:asciiTheme="minorHAnsi" w:hAnsiTheme="minorHAnsi"/>
          <w:sz w:val="22"/>
          <w:szCs w:val="22"/>
        </w:rPr>
        <w:t>relies</w:t>
      </w:r>
      <w:r w:rsidRPr="00BF098B">
        <w:rPr>
          <w:rFonts w:asciiTheme="minorHAnsi" w:hAnsiTheme="minorHAnsi"/>
          <w:sz w:val="22"/>
          <w:szCs w:val="22"/>
        </w:rPr>
        <w:t xml:space="preserve"> upon c</w:t>
      </w:r>
      <w:r w:rsidRPr="00BF098B">
        <w:rPr>
          <w:rFonts w:asciiTheme="minorHAnsi" w:hAnsiTheme="minorHAnsi"/>
          <w:iCs/>
          <w:sz w:val="22"/>
          <w:szCs w:val="22"/>
        </w:rPr>
        <w:t>ontinuous crystallisation, during which</w:t>
      </w:r>
      <w:r w:rsidRPr="00BF098B">
        <w:rPr>
          <w:rFonts w:asciiTheme="minorHAnsi" w:hAnsiTheme="minorHAnsi"/>
          <w:sz w:val="22"/>
          <w:szCs w:val="22"/>
        </w:rPr>
        <w:t xml:space="preserve"> the crystals produced </w:t>
      </w:r>
      <w:proofErr w:type="gramStart"/>
      <w:r w:rsidRPr="00BF098B">
        <w:rPr>
          <w:rFonts w:asciiTheme="minorHAnsi" w:hAnsiTheme="minorHAnsi"/>
          <w:sz w:val="22"/>
          <w:szCs w:val="22"/>
        </w:rPr>
        <w:t>are formed</w:t>
      </w:r>
      <w:proofErr w:type="gramEnd"/>
      <w:r w:rsidRPr="00BF098B">
        <w:rPr>
          <w:rFonts w:asciiTheme="minorHAnsi" w:hAnsiTheme="minorHAnsi"/>
          <w:sz w:val="22"/>
          <w:szCs w:val="22"/>
        </w:rPr>
        <w:t xml:space="preserve"> via secondary nucleation. A precise physical and mathematical description of the phenomena occurring during secondary nucleation </w:t>
      </w:r>
      <w:proofErr w:type="gramStart"/>
      <w:r w:rsidRPr="00BF098B">
        <w:rPr>
          <w:rFonts w:asciiTheme="minorHAnsi" w:hAnsiTheme="minorHAnsi"/>
          <w:sz w:val="22"/>
          <w:szCs w:val="22"/>
        </w:rPr>
        <w:t xml:space="preserve">has been </w:t>
      </w:r>
      <w:r w:rsidR="00C57EF2">
        <w:rPr>
          <w:rFonts w:asciiTheme="minorHAnsi" w:hAnsiTheme="minorHAnsi"/>
          <w:sz w:val="22"/>
          <w:szCs w:val="22"/>
        </w:rPr>
        <w:t xml:space="preserve">neither </w:t>
      </w:r>
      <w:r w:rsidRPr="00BF098B">
        <w:rPr>
          <w:rFonts w:asciiTheme="minorHAnsi" w:hAnsiTheme="minorHAnsi"/>
          <w:sz w:val="22"/>
          <w:szCs w:val="22"/>
        </w:rPr>
        <w:t>fully understood, nor fully described yet</w:t>
      </w:r>
      <w:proofErr w:type="gramEnd"/>
      <w:r w:rsidRPr="00BF098B">
        <w:rPr>
          <w:rFonts w:asciiTheme="minorHAnsi" w:hAnsiTheme="minorHAnsi"/>
          <w:sz w:val="22"/>
          <w:szCs w:val="22"/>
        </w:rPr>
        <w:t xml:space="preserve">. One of the possible mechanisms for the formation of nuclei is </w:t>
      </w:r>
      <w:proofErr w:type="gramStart"/>
      <w:r w:rsidRPr="00BF098B">
        <w:rPr>
          <w:rFonts w:asciiTheme="minorHAnsi" w:hAnsiTheme="minorHAnsi"/>
          <w:sz w:val="22"/>
          <w:szCs w:val="22"/>
        </w:rPr>
        <w:t>attrition[</w:t>
      </w:r>
      <w:proofErr w:type="gramEnd"/>
      <w:r w:rsidRPr="00BF098B">
        <w:rPr>
          <w:rFonts w:asciiTheme="minorHAnsi" w:hAnsiTheme="minorHAnsi"/>
          <w:sz w:val="22"/>
          <w:szCs w:val="22"/>
        </w:rPr>
        <w:t xml:space="preserve">1], which is a purely mechanical process that generates fragments that are removed from the crystal surface and then grow or dissolve in the </w:t>
      </w:r>
      <w:r w:rsidR="00C57EF2" w:rsidRPr="00BF098B">
        <w:rPr>
          <w:rFonts w:asciiTheme="minorHAnsi" w:hAnsiTheme="minorHAnsi"/>
          <w:sz w:val="22"/>
          <w:szCs w:val="22"/>
        </w:rPr>
        <w:t>bulk</w:t>
      </w:r>
      <w:r w:rsidR="00C57EF2" w:rsidRPr="00BF098B">
        <w:rPr>
          <w:rFonts w:asciiTheme="minorHAnsi" w:hAnsiTheme="minorHAnsi"/>
          <w:sz w:val="22"/>
          <w:szCs w:val="22"/>
        </w:rPr>
        <w:t xml:space="preserve"> </w:t>
      </w:r>
      <w:r w:rsidRPr="00BF098B">
        <w:rPr>
          <w:rFonts w:asciiTheme="minorHAnsi" w:hAnsiTheme="minorHAnsi"/>
          <w:sz w:val="22"/>
          <w:szCs w:val="22"/>
        </w:rPr>
        <w:t>solution. In this study, the formation of secondary nuclei is considered to be a consequence of the detachment of small fragments from a mother crystal,</w:t>
      </w:r>
      <w:r w:rsidR="00FF489E" w:rsidRPr="00BF098B">
        <w:rPr>
          <w:rFonts w:asciiTheme="minorHAnsi" w:hAnsiTheme="minorHAnsi"/>
          <w:sz w:val="22"/>
          <w:szCs w:val="22"/>
        </w:rPr>
        <w:t xml:space="preserve"> because of impact with the stirrer, which is the most common </w:t>
      </w:r>
      <w:proofErr w:type="gramStart"/>
      <w:r w:rsidR="00FF489E" w:rsidRPr="00BF098B">
        <w:rPr>
          <w:rFonts w:asciiTheme="minorHAnsi" w:hAnsiTheme="minorHAnsi"/>
          <w:sz w:val="22"/>
          <w:szCs w:val="22"/>
        </w:rPr>
        <w:t>phenomenon[</w:t>
      </w:r>
      <w:proofErr w:type="gramEnd"/>
      <w:r w:rsidR="00FF489E" w:rsidRPr="00BF098B">
        <w:rPr>
          <w:rFonts w:asciiTheme="minorHAnsi" w:hAnsiTheme="minorHAnsi"/>
          <w:sz w:val="22"/>
          <w:szCs w:val="22"/>
        </w:rPr>
        <w:t>1].</w:t>
      </w:r>
    </w:p>
    <w:p w:rsidR="00FF489E" w:rsidRPr="00BF098B" w:rsidRDefault="00FF489E" w:rsidP="007E14D0">
      <w:pPr>
        <w:rPr>
          <w:rFonts w:asciiTheme="minorHAnsi" w:hAnsiTheme="minorHAnsi"/>
          <w:sz w:val="22"/>
          <w:szCs w:val="22"/>
        </w:rPr>
      </w:pPr>
    </w:p>
    <w:p w:rsidR="00AB42B1" w:rsidRPr="00BF098B" w:rsidRDefault="00704BDF" w:rsidP="00AB42B1">
      <w:pPr>
        <w:snapToGrid w:val="0"/>
        <w:spacing w:after="120"/>
        <w:rPr>
          <w:rFonts w:asciiTheme="minorHAnsi" w:eastAsia="MS PGothic" w:hAnsiTheme="minorHAnsi"/>
          <w:color w:val="000000"/>
          <w:sz w:val="22"/>
          <w:szCs w:val="22"/>
        </w:rPr>
      </w:pPr>
      <w:r w:rsidRPr="00BF098B">
        <w:rPr>
          <w:rFonts w:asciiTheme="minorHAnsi" w:eastAsia="MS PGothic" w:hAnsiTheme="minorHAnsi"/>
          <w:b/>
          <w:bCs/>
          <w:color w:val="000000"/>
          <w:sz w:val="22"/>
          <w:szCs w:val="22"/>
        </w:rPr>
        <w:t>2. Methods</w:t>
      </w:r>
    </w:p>
    <w:p w:rsidR="00AB42B1" w:rsidRPr="00BF098B" w:rsidRDefault="00AB42B1" w:rsidP="00AB42B1">
      <w:pPr>
        <w:snapToGrid w:val="0"/>
        <w:spacing w:after="120"/>
        <w:rPr>
          <w:rFonts w:asciiTheme="minorHAnsi" w:hAnsiTheme="minorHAnsi"/>
          <w:sz w:val="22"/>
          <w:szCs w:val="22"/>
        </w:rPr>
      </w:pPr>
      <w:r w:rsidRPr="00BF098B">
        <w:rPr>
          <w:rFonts w:asciiTheme="minorHAnsi" w:hAnsiTheme="minorHAnsi"/>
          <w:sz w:val="22"/>
          <w:szCs w:val="22"/>
        </w:rPr>
        <w:t xml:space="preserve">The scope of this work is to compare two approaches to include secondary nucleation in a mono-dimensional population balance equation model (PBE). The first approach is the one usually used in the literature [1], where a semi-empirical expression for secondary nucleation is included as a boundary condition of the </w:t>
      </w:r>
      <w:r w:rsidR="006A36D7">
        <w:rPr>
          <w:rFonts w:asciiTheme="minorHAnsi" w:hAnsiTheme="minorHAnsi"/>
          <w:sz w:val="22"/>
          <w:szCs w:val="22"/>
        </w:rPr>
        <w:t xml:space="preserve">PBE </w:t>
      </w:r>
      <w:r w:rsidRPr="00BF098B">
        <w:rPr>
          <w:rFonts w:asciiTheme="minorHAnsi" w:hAnsiTheme="minorHAnsi"/>
          <w:sz w:val="22"/>
          <w:szCs w:val="22"/>
        </w:rPr>
        <w:t xml:space="preserve">model, in analogy with primary nucleation. Such an expression is usually dependent on the energy input, e.g. stirring intensity, supersaturation and </w:t>
      </w:r>
      <w:r w:rsidR="006A36D7">
        <w:rPr>
          <w:rFonts w:asciiTheme="minorHAnsi" w:hAnsiTheme="minorHAnsi"/>
          <w:sz w:val="22"/>
          <w:szCs w:val="22"/>
        </w:rPr>
        <w:t>an integral property</w:t>
      </w:r>
      <w:r w:rsidRPr="00BF098B">
        <w:rPr>
          <w:rFonts w:asciiTheme="minorHAnsi" w:hAnsiTheme="minorHAnsi"/>
          <w:sz w:val="22"/>
          <w:szCs w:val="22"/>
        </w:rPr>
        <w:t xml:space="preserve"> of the </w:t>
      </w:r>
      <w:r w:rsidR="006A36D7">
        <w:rPr>
          <w:rFonts w:asciiTheme="minorHAnsi" w:hAnsiTheme="minorHAnsi"/>
          <w:sz w:val="22"/>
          <w:szCs w:val="22"/>
        </w:rPr>
        <w:t>crystals’</w:t>
      </w:r>
      <w:r w:rsidRPr="00BF098B">
        <w:rPr>
          <w:rFonts w:asciiTheme="minorHAnsi" w:hAnsiTheme="minorHAnsi"/>
          <w:sz w:val="22"/>
          <w:szCs w:val="22"/>
        </w:rPr>
        <w:t xml:space="preserve"> population, e.g. the total area or the total mass [2</w:t>
      </w:r>
      <w:r w:rsidR="00977484" w:rsidRPr="00BF098B">
        <w:rPr>
          <w:rFonts w:asciiTheme="minorHAnsi" w:hAnsiTheme="minorHAnsi"/>
          <w:sz w:val="22"/>
          <w:szCs w:val="22"/>
        </w:rPr>
        <w:t>,3</w:t>
      </w:r>
      <w:r w:rsidRPr="00BF098B">
        <w:rPr>
          <w:rFonts w:asciiTheme="minorHAnsi" w:hAnsiTheme="minorHAnsi"/>
          <w:sz w:val="22"/>
          <w:szCs w:val="22"/>
        </w:rPr>
        <w:t xml:space="preserve">]. The second approach consists in considering secondary nucleation as a pure attrition mechanism, thus </w:t>
      </w:r>
      <w:r w:rsidR="006A36D7">
        <w:rPr>
          <w:rFonts w:asciiTheme="minorHAnsi" w:hAnsiTheme="minorHAnsi"/>
          <w:sz w:val="22"/>
          <w:szCs w:val="22"/>
        </w:rPr>
        <w:t>accounting for</w:t>
      </w:r>
      <w:r w:rsidRPr="00BF098B">
        <w:rPr>
          <w:rFonts w:asciiTheme="minorHAnsi" w:hAnsiTheme="minorHAnsi"/>
          <w:sz w:val="22"/>
          <w:szCs w:val="22"/>
        </w:rPr>
        <w:t xml:space="preserve"> it</w:t>
      </w:r>
      <w:r w:rsidR="006A36D7">
        <w:rPr>
          <w:rFonts w:asciiTheme="minorHAnsi" w:hAnsiTheme="minorHAnsi"/>
          <w:sz w:val="22"/>
          <w:szCs w:val="22"/>
        </w:rPr>
        <w:t xml:space="preserve"> through</w:t>
      </w:r>
      <w:r w:rsidRPr="00BF098B">
        <w:rPr>
          <w:rFonts w:asciiTheme="minorHAnsi" w:hAnsiTheme="minorHAnsi"/>
          <w:sz w:val="22"/>
          <w:szCs w:val="22"/>
        </w:rPr>
        <w:t xml:space="preserve"> a source term</w:t>
      </w:r>
      <w:r w:rsidR="006A36D7">
        <w:rPr>
          <w:rFonts w:asciiTheme="minorHAnsi" w:hAnsiTheme="minorHAnsi"/>
          <w:sz w:val="22"/>
          <w:szCs w:val="22"/>
        </w:rPr>
        <w:t xml:space="preserve"> in the PBE, namely an integral term</w:t>
      </w:r>
      <w:r w:rsidRPr="00BF098B">
        <w:rPr>
          <w:rFonts w:asciiTheme="minorHAnsi" w:hAnsiTheme="minorHAnsi"/>
          <w:sz w:val="22"/>
          <w:szCs w:val="22"/>
        </w:rPr>
        <w:t xml:space="preserve">. </w:t>
      </w:r>
    </w:p>
    <w:p w:rsidR="00AB42B1" w:rsidRPr="00BF098B" w:rsidRDefault="00AB42B1" w:rsidP="00AB42B1">
      <w:pPr>
        <w:rPr>
          <w:rFonts w:asciiTheme="minorHAnsi" w:hAnsiTheme="minorHAnsi"/>
          <w:sz w:val="22"/>
          <w:szCs w:val="22"/>
        </w:rPr>
      </w:pPr>
      <w:r w:rsidRPr="00BF098B">
        <w:rPr>
          <w:rFonts w:asciiTheme="minorHAnsi" w:hAnsiTheme="minorHAnsi"/>
          <w:sz w:val="22"/>
          <w:szCs w:val="22"/>
        </w:rPr>
        <w:t>In order to model attrition</w:t>
      </w:r>
      <w:r w:rsidR="00FF489E" w:rsidRPr="00BF098B">
        <w:rPr>
          <w:rFonts w:asciiTheme="minorHAnsi" w:hAnsiTheme="minorHAnsi"/>
          <w:sz w:val="22"/>
          <w:szCs w:val="22"/>
        </w:rPr>
        <w:t xml:space="preserve"> as a source term</w:t>
      </w:r>
      <w:r w:rsidRPr="00BF098B">
        <w:rPr>
          <w:rFonts w:asciiTheme="minorHAnsi" w:hAnsiTheme="minorHAnsi"/>
          <w:sz w:val="22"/>
          <w:szCs w:val="22"/>
        </w:rPr>
        <w:t>, we have defined a daughter distribution of fragments [</w:t>
      </w:r>
      <w:r w:rsidR="00FF489E" w:rsidRPr="00BF098B">
        <w:rPr>
          <w:rFonts w:asciiTheme="minorHAnsi" w:hAnsiTheme="minorHAnsi"/>
          <w:sz w:val="22"/>
          <w:szCs w:val="22"/>
        </w:rPr>
        <w:t>2</w:t>
      </w:r>
      <w:r w:rsidRPr="00BF098B">
        <w:rPr>
          <w:rFonts w:asciiTheme="minorHAnsi" w:hAnsiTheme="minorHAnsi"/>
          <w:sz w:val="22"/>
          <w:szCs w:val="22"/>
        </w:rPr>
        <w:t xml:space="preserve">] and an attrition frequency to quantify the size distribution and occurrence of the attrition events, respectively. Moreover, not all the particles produced through attrition evolve in the same way. In fact, a particle will grow </w:t>
      </w:r>
      <w:r w:rsidR="00FF489E" w:rsidRPr="00BF098B">
        <w:rPr>
          <w:rFonts w:asciiTheme="minorHAnsi" w:hAnsiTheme="minorHAnsi"/>
          <w:sz w:val="22"/>
          <w:szCs w:val="22"/>
        </w:rPr>
        <w:t>depending on</w:t>
      </w:r>
      <w:r w:rsidRPr="00BF098B">
        <w:rPr>
          <w:rFonts w:asciiTheme="minorHAnsi" w:hAnsiTheme="minorHAnsi"/>
          <w:sz w:val="22"/>
          <w:szCs w:val="22"/>
        </w:rPr>
        <w:t xml:space="preserve"> its size</w:t>
      </w:r>
      <w:r w:rsidR="00FF489E" w:rsidRPr="00BF098B">
        <w:rPr>
          <w:rFonts w:asciiTheme="minorHAnsi" w:hAnsiTheme="minorHAnsi"/>
          <w:sz w:val="22"/>
          <w:szCs w:val="22"/>
        </w:rPr>
        <w:t xml:space="preserve"> according to a size-dependent growth expression</w:t>
      </w:r>
      <w:r w:rsidRPr="00BF098B">
        <w:rPr>
          <w:rFonts w:asciiTheme="minorHAnsi" w:hAnsiTheme="minorHAnsi"/>
          <w:sz w:val="22"/>
          <w:szCs w:val="22"/>
        </w:rPr>
        <w:t xml:space="preserve">. The entire process </w:t>
      </w:r>
      <w:proofErr w:type="gramStart"/>
      <w:r w:rsidRPr="00BF098B">
        <w:rPr>
          <w:rFonts w:asciiTheme="minorHAnsi" w:hAnsiTheme="minorHAnsi"/>
          <w:sz w:val="22"/>
          <w:szCs w:val="22"/>
        </w:rPr>
        <w:t>has been modelled</w:t>
      </w:r>
      <w:proofErr w:type="gramEnd"/>
      <w:r w:rsidRPr="00BF098B">
        <w:rPr>
          <w:rFonts w:asciiTheme="minorHAnsi" w:hAnsiTheme="minorHAnsi"/>
          <w:sz w:val="22"/>
          <w:szCs w:val="22"/>
        </w:rPr>
        <w:t xml:space="preserve"> at isothermal conditions</w:t>
      </w:r>
      <w:r w:rsidR="00FF489E" w:rsidRPr="00BF098B">
        <w:rPr>
          <w:rFonts w:asciiTheme="minorHAnsi" w:hAnsiTheme="minorHAnsi"/>
          <w:sz w:val="22"/>
          <w:szCs w:val="22"/>
        </w:rPr>
        <w:t xml:space="preserve">, in a batch </w:t>
      </w:r>
      <w:r w:rsidR="006A36D7">
        <w:rPr>
          <w:rFonts w:asciiTheme="minorHAnsi" w:hAnsiTheme="minorHAnsi"/>
          <w:sz w:val="22"/>
          <w:szCs w:val="22"/>
        </w:rPr>
        <w:t>crystallizer</w:t>
      </w:r>
      <w:r w:rsidRPr="00BF098B">
        <w:rPr>
          <w:rFonts w:asciiTheme="minorHAnsi" w:hAnsiTheme="minorHAnsi"/>
          <w:sz w:val="22"/>
          <w:szCs w:val="22"/>
        </w:rPr>
        <w:t>.</w:t>
      </w:r>
    </w:p>
    <w:p w:rsidR="00AB42B1" w:rsidRPr="00BF098B" w:rsidRDefault="00FF489E" w:rsidP="00AB42B1">
      <w:pPr>
        <w:snapToGrid w:val="0"/>
        <w:spacing w:after="120"/>
        <w:rPr>
          <w:rFonts w:asciiTheme="minorHAnsi" w:hAnsiTheme="minorHAnsi"/>
          <w:sz w:val="22"/>
          <w:szCs w:val="22"/>
        </w:rPr>
      </w:pPr>
      <w:r w:rsidRPr="00BF098B">
        <w:rPr>
          <w:rFonts w:asciiTheme="minorHAnsi" w:hAnsiTheme="minorHAnsi"/>
          <w:sz w:val="22"/>
          <w:szCs w:val="22"/>
        </w:rPr>
        <w:lastRenderedPageBreak/>
        <w:t xml:space="preserve">The phenomena considered are growth, </w:t>
      </w:r>
      <w:r w:rsidRPr="00BF098B">
        <w:rPr>
          <w:rFonts w:asciiTheme="minorHAnsi" w:hAnsiTheme="minorHAnsi"/>
          <w:sz w:val="22"/>
          <w:szCs w:val="22"/>
        </w:rPr>
        <w:t>dissolution</w:t>
      </w:r>
      <w:r w:rsidRPr="00BF098B">
        <w:rPr>
          <w:rFonts w:asciiTheme="minorHAnsi" w:hAnsiTheme="minorHAnsi"/>
          <w:sz w:val="22"/>
          <w:szCs w:val="22"/>
        </w:rPr>
        <w:t xml:space="preserve">, breakage and secondary nucleation. </w:t>
      </w:r>
      <w:r w:rsidR="00AB42B1" w:rsidRPr="00BF098B">
        <w:rPr>
          <w:rFonts w:asciiTheme="minorHAnsi" w:hAnsiTheme="minorHAnsi"/>
          <w:sz w:val="22"/>
          <w:szCs w:val="22"/>
        </w:rPr>
        <w:t xml:space="preserve">The numerical methods </w:t>
      </w:r>
      <w:r w:rsidRPr="00BF098B">
        <w:rPr>
          <w:rFonts w:asciiTheme="minorHAnsi" w:hAnsiTheme="minorHAnsi"/>
          <w:sz w:val="22"/>
          <w:szCs w:val="22"/>
        </w:rPr>
        <w:t>used are</w:t>
      </w:r>
      <w:r w:rsidR="00BF098B" w:rsidRPr="00BF098B">
        <w:rPr>
          <w:rFonts w:asciiTheme="minorHAnsi" w:hAnsiTheme="minorHAnsi"/>
          <w:sz w:val="22"/>
          <w:szCs w:val="22"/>
        </w:rPr>
        <w:t xml:space="preserve"> hybrids between finite </w:t>
      </w:r>
      <w:proofErr w:type="gramStart"/>
      <w:r w:rsidR="00BF098B" w:rsidRPr="00BF098B">
        <w:rPr>
          <w:rFonts w:asciiTheme="minorHAnsi" w:hAnsiTheme="minorHAnsi"/>
          <w:sz w:val="22"/>
          <w:szCs w:val="22"/>
        </w:rPr>
        <w:t>volume</w:t>
      </w:r>
      <w:r w:rsidRPr="00BF098B">
        <w:rPr>
          <w:rFonts w:asciiTheme="minorHAnsi" w:hAnsiTheme="minorHAnsi"/>
          <w:sz w:val="22"/>
          <w:szCs w:val="22"/>
        </w:rPr>
        <w:t>[</w:t>
      </w:r>
      <w:proofErr w:type="gramEnd"/>
      <w:r w:rsidR="00977484" w:rsidRPr="00BF098B">
        <w:rPr>
          <w:rFonts w:asciiTheme="minorHAnsi" w:hAnsiTheme="minorHAnsi"/>
          <w:sz w:val="22"/>
          <w:szCs w:val="22"/>
        </w:rPr>
        <w:t>4</w:t>
      </w:r>
      <w:r w:rsidRPr="00BF098B">
        <w:rPr>
          <w:rFonts w:asciiTheme="minorHAnsi" w:hAnsiTheme="minorHAnsi"/>
          <w:sz w:val="22"/>
          <w:szCs w:val="22"/>
        </w:rPr>
        <w:t>] for growth, dissolution, and secondary nucleation and fixed pivot[</w:t>
      </w:r>
      <w:r w:rsidR="00977484" w:rsidRPr="00BF098B">
        <w:rPr>
          <w:rFonts w:asciiTheme="minorHAnsi" w:hAnsiTheme="minorHAnsi"/>
          <w:sz w:val="22"/>
          <w:szCs w:val="22"/>
        </w:rPr>
        <w:t>5</w:t>
      </w:r>
      <w:r w:rsidRPr="00BF098B">
        <w:rPr>
          <w:rFonts w:asciiTheme="minorHAnsi" w:hAnsiTheme="minorHAnsi"/>
          <w:sz w:val="22"/>
          <w:szCs w:val="22"/>
        </w:rPr>
        <w:t>] for breakage.</w:t>
      </w:r>
      <w:r w:rsidR="007C0BBC" w:rsidRPr="00BF098B">
        <w:rPr>
          <w:rFonts w:asciiTheme="minorHAnsi" w:hAnsiTheme="minorHAnsi"/>
          <w:sz w:val="22"/>
          <w:szCs w:val="22"/>
        </w:rPr>
        <w:t xml:space="preserve"> In presence of source terms, a fractional-step method has been </w:t>
      </w:r>
      <w:proofErr w:type="gramStart"/>
      <w:r w:rsidR="007C0BBC" w:rsidRPr="00BF098B">
        <w:rPr>
          <w:rFonts w:asciiTheme="minorHAnsi" w:hAnsiTheme="minorHAnsi"/>
          <w:sz w:val="22"/>
          <w:szCs w:val="22"/>
        </w:rPr>
        <w:t>applied[</w:t>
      </w:r>
      <w:proofErr w:type="gramEnd"/>
      <w:r w:rsidR="007C0BBC" w:rsidRPr="00BF098B">
        <w:rPr>
          <w:rFonts w:asciiTheme="minorHAnsi" w:hAnsiTheme="minorHAnsi"/>
          <w:sz w:val="22"/>
          <w:szCs w:val="22"/>
        </w:rPr>
        <w:t>4].</w:t>
      </w:r>
      <w:r w:rsidRPr="00BF098B">
        <w:rPr>
          <w:rFonts w:asciiTheme="minorHAnsi" w:hAnsiTheme="minorHAnsi"/>
          <w:sz w:val="22"/>
          <w:szCs w:val="22"/>
        </w:rPr>
        <w:t xml:space="preserve"> </w:t>
      </w:r>
    </w:p>
    <w:p w:rsidR="00704BDF" w:rsidRPr="00BF098B" w:rsidRDefault="00704BDF" w:rsidP="00AB42B1">
      <w:pPr>
        <w:snapToGrid w:val="0"/>
        <w:spacing w:after="120"/>
        <w:rPr>
          <w:rFonts w:asciiTheme="minorHAnsi" w:eastAsia="MS PGothic" w:hAnsiTheme="minorHAnsi"/>
          <w:b/>
          <w:bCs/>
          <w:color w:val="000000"/>
          <w:sz w:val="22"/>
          <w:szCs w:val="22"/>
        </w:rPr>
      </w:pPr>
      <w:r w:rsidRPr="00BF098B">
        <w:rPr>
          <w:rFonts w:asciiTheme="minorHAnsi" w:eastAsia="MS PGothic" w:hAnsiTheme="minorHAnsi"/>
          <w:b/>
          <w:bCs/>
          <w:color w:val="000000"/>
          <w:sz w:val="22"/>
          <w:szCs w:val="22"/>
        </w:rPr>
        <w:t>3. Results and discussion</w:t>
      </w:r>
    </w:p>
    <w:p w:rsidR="007C0BBC" w:rsidRPr="00BF098B" w:rsidRDefault="00977484" w:rsidP="00AB42B1">
      <w:pPr>
        <w:snapToGrid w:val="0"/>
        <w:spacing w:after="120"/>
        <w:rPr>
          <w:rFonts w:asciiTheme="minorHAnsi" w:hAnsiTheme="minorHAnsi"/>
          <w:sz w:val="22"/>
          <w:szCs w:val="22"/>
        </w:rPr>
      </w:pPr>
      <w:r w:rsidRPr="00BF098B">
        <w:rPr>
          <w:rFonts w:asciiTheme="minorHAnsi" w:hAnsiTheme="minorHAnsi"/>
          <w:sz w:val="22"/>
          <w:szCs w:val="22"/>
        </w:rPr>
        <w:t xml:space="preserve">The phenomenon of formation of nuclei (or fragments) has been successfully described by the two </w:t>
      </w:r>
      <w:r w:rsidR="00BF098B" w:rsidRPr="00BF098B">
        <w:rPr>
          <w:rFonts w:asciiTheme="minorHAnsi" w:hAnsiTheme="minorHAnsi"/>
          <w:sz w:val="22"/>
          <w:szCs w:val="22"/>
        </w:rPr>
        <w:t>modelling</w:t>
      </w:r>
      <w:r w:rsidRPr="00BF098B">
        <w:rPr>
          <w:rFonts w:asciiTheme="minorHAnsi" w:hAnsiTheme="minorHAnsi"/>
          <w:sz w:val="22"/>
          <w:szCs w:val="22"/>
        </w:rPr>
        <w:t xml:space="preserve"> approaches, </w:t>
      </w:r>
      <w:r w:rsidR="00BF098B" w:rsidRPr="00BF098B">
        <w:rPr>
          <w:rFonts w:asciiTheme="minorHAnsi" w:hAnsiTheme="minorHAnsi"/>
          <w:sz w:val="22"/>
          <w:szCs w:val="22"/>
        </w:rPr>
        <w:t>even though</w:t>
      </w:r>
      <w:r w:rsidR="00BF098B">
        <w:rPr>
          <w:rFonts w:asciiTheme="minorHAnsi" w:hAnsiTheme="minorHAnsi"/>
          <w:sz w:val="22"/>
          <w:szCs w:val="22"/>
        </w:rPr>
        <w:t xml:space="preserve"> they</w:t>
      </w:r>
      <w:r w:rsidRPr="00BF098B">
        <w:rPr>
          <w:rFonts w:asciiTheme="minorHAnsi" w:hAnsiTheme="minorHAnsi"/>
          <w:sz w:val="22"/>
          <w:szCs w:val="22"/>
        </w:rPr>
        <w:t xml:space="preserve"> are conceptually very different, since one is active only in </w:t>
      </w:r>
      <w:r w:rsidR="006A36D7">
        <w:rPr>
          <w:rFonts w:asciiTheme="minorHAnsi" w:hAnsiTheme="minorHAnsi"/>
          <w:sz w:val="22"/>
          <w:szCs w:val="22"/>
        </w:rPr>
        <w:t xml:space="preserve">the </w:t>
      </w:r>
      <w:r w:rsidRPr="00BF098B">
        <w:rPr>
          <w:rFonts w:asciiTheme="minorHAnsi" w:hAnsiTheme="minorHAnsi"/>
          <w:sz w:val="22"/>
          <w:szCs w:val="22"/>
        </w:rPr>
        <w:t xml:space="preserve">presence of supersaturation, i.e. secondary nucleation, and the other is always active. The results show that we can achieve similar results regarding the production of fines, </w:t>
      </w:r>
      <w:r w:rsidR="00BF098B">
        <w:rPr>
          <w:rFonts w:asciiTheme="minorHAnsi" w:hAnsiTheme="minorHAnsi"/>
          <w:sz w:val="22"/>
          <w:szCs w:val="22"/>
        </w:rPr>
        <w:t>but</w:t>
      </w:r>
      <w:r w:rsidRPr="00BF098B">
        <w:rPr>
          <w:rFonts w:asciiTheme="minorHAnsi" w:hAnsiTheme="minorHAnsi"/>
          <w:sz w:val="22"/>
          <w:szCs w:val="22"/>
        </w:rPr>
        <w:t xml:space="preserve"> the effect of supersaturation is </w:t>
      </w:r>
      <w:r w:rsidR="00BF098B">
        <w:rPr>
          <w:rFonts w:asciiTheme="minorHAnsi" w:hAnsiTheme="minorHAnsi"/>
          <w:sz w:val="22"/>
          <w:szCs w:val="22"/>
        </w:rPr>
        <w:t xml:space="preserve">obviously </w:t>
      </w:r>
      <w:r w:rsidRPr="00BF098B">
        <w:rPr>
          <w:rFonts w:asciiTheme="minorHAnsi" w:hAnsiTheme="minorHAnsi"/>
          <w:sz w:val="22"/>
          <w:szCs w:val="22"/>
        </w:rPr>
        <w:t>different.</w:t>
      </w:r>
      <w:r w:rsidR="007C0BBC" w:rsidRPr="00BF098B">
        <w:rPr>
          <w:rFonts w:asciiTheme="minorHAnsi" w:hAnsiTheme="minorHAnsi"/>
          <w:sz w:val="22"/>
          <w:szCs w:val="22"/>
        </w:rPr>
        <w:t xml:space="preserve"> Thanks to this result</w:t>
      </w:r>
      <w:r w:rsidR="003229AB" w:rsidRPr="00BF098B">
        <w:rPr>
          <w:rFonts w:asciiTheme="minorHAnsi" w:hAnsiTheme="minorHAnsi"/>
          <w:sz w:val="22"/>
          <w:szCs w:val="22"/>
        </w:rPr>
        <w:t>,</w:t>
      </w:r>
      <w:r w:rsidR="007C0BBC" w:rsidRPr="00BF098B">
        <w:rPr>
          <w:rFonts w:asciiTheme="minorHAnsi" w:hAnsiTheme="minorHAnsi"/>
          <w:sz w:val="22"/>
          <w:szCs w:val="22"/>
        </w:rPr>
        <w:t xml:space="preserve"> we are able to </w:t>
      </w:r>
      <w:r w:rsidR="00BF098B">
        <w:rPr>
          <w:rFonts w:asciiTheme="minorHAnsi" w:hAnsiTheme="minorHAnsi"/>
          <w:sz w:val="22"/>
          <w:szCs w:val="22"/>
        </w:rPr>
        <w:t>have</w:t>
      </w:r>
      <w:r w:rsidR="007C0BBC" w:rsidRPr="00BF098B">
        <w:rPr>
          <w:rFonts w:asciiTheme="minorHAnsi" w:hAnsiTheme="minorHAnsi"/>
          <w:sz w:val="22"/>
          <w:szCs w:val="22"/>
        </w:rPr>
        <w:t xml:space="preserve"> an insight </w:t>
      </w:r>
      <w:r w:rsidR="006A36D7">
        <w:rPr>
          <w:rFonts w:asciiTheme="minorHAnsi" w:hAnsiTheme="minorHAnsi"/>
          <w:sz w:val="22"/>
          <w:szCs w:val="22"/>
        </w:rPr>
        <w:t>into</w:t>
      </w:r>
      <w:r w:rsidR="007C0BBC" w:rsidRPr="00BF098B">
        <w:rPr>
          <w:rFonts w:asciiTheme="minorHAnsi" w:hAnsiTheme="minorHAnsi"/>
          <w:sz w:val="22"/>
          <w:szCs w:val="22"/>
        </w:rPr>
        <w:t xml:space="preserve"> the two phenomena, starting from physical properties of the system, and physical operative conditions. The study </w:t>
      </w:r>
      <w:proofErr w:type="gramStart"/>
      <w:r w:rsidR="007C0BBC" w:rsidRPr="00BF098B">
        <w:rPr>
          <w:rFonts w:asciiTheme="minorHAnsi" w:hAnsiTheme="minorHAnsi"/>
          <w:sz w:val="22"/>
          <w:szCs w:val="22"/>
        </w:rPr>
        <w:t>has been conducted</w:t>
      </w:r>
      <w:proofErr w:type="gramEnd"/>
      <w:r w:rsidR="007C0BBC" w:rsidRPr="00BF098B">
        <w:rPr>
          <w:rFonts w:asciiTheme="minorHAnsi" w:hAnsiTheme="minorHAnsi"/>
          <w:sz w:val="22"/>
          <w:szCs w:val="22"/>
        </w:rPr>
        <w:t xml:space="preserve"> in a fully parametric way, which make the model very flexible to change in operat</w:t>
      </w:r>
      <w:r w:rsidR="006A36D7">
        <w:rPr>
          <w:rFonts w:asciiTheme="minorHAnsi" w:hAnsiTheme="minorHAnsi"/>
          <w:sz w:val="22"/>
          <w:szCs w:val="22"/>
        </w:rPr>
        <w:t>ing</w:t>
      </w:r>
      <w:r w:rsidR="007C0BBC" w:rsidRPr="00BF098B">
        <w:rPr>
          <w:rFonts w:asciiTheme="minorHAnsi" w:hAnsiTheme="minorHAnsi"/>
          <w:sz w:val="22"/>
          <w:szCs w:val="22"/>
        </w:rPr>
        <w:t xml:space="preserve"> conditions and in changes of the material to crystallize.</w:t>
      </w:r>
    </w:p>
    <w:p w:rsidR="00704BDF" w:rsidRPr="00BF098B" w:rsidRDefault="00BB5B25" w:rsidP="00704BDF">
      <w:pPr>
        <w:snapToGrid w:val="0"/>
        <w:spacing w:after="120"/>
        <w:jc w:val="center"/>
        <w:rPr>
          <w:rFonts w:asciiTheme="minorHAnsi" w:eastAsia="MS PGothic" w:hAnsiTheme="minorHAnsi"/>
          <w:color w:val="000000"/>
        </w:rPr>
      </w:pPr>
      <w:r w:rsidRPr="00BF098B">
        <w:rPr>
          <w:lang w:eastAsia="en-GB"/>
        </w:rPr>
        <w:drawing>
          <wp:inline distT="0" distB="0" distL="0" distR="0" wp14:anchorId="762C88D7" wp14:editId="258A9FB6">
            <wp:extent cx="1725677" cy="1895945"/>
            <wp:effectExtent l="0" t="0" r="825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8886" cy="1976377"/>
                    </a:xfrm>
                    <a:prstGeom prst="rect">
                      <a:avLst/>
                    </a:prstGeom>
                  </pic:spPr>
                </pic:pic>
              </a:graphicData>
            </a:graphic>
          </wp:inline>
        </w:drawing>
      </w:r>
      <w:r w:rsidR="0001273D" w:rsidRPr="00BF098B">
        <w:rPr>
          <w:rFonts w:asciiTheme="minorHAnsi" w:eastAsia="MS PGothic" w:hAnsiTheme="minorHAnsi"/>
          <w:color w:val="000000"/>
        </w:rPr>
        <w:t xml:space="preserve">           </w:t>
      </w:r>
      <w:r w:rsidR="0001273D" w:rsidRPr="00BF098B">
        <w:rPr>
          <w:lang w:eastAsia="en-GB"/>
        </w:rPr>
        <w:drawing>
          <wp:inline distT="0" distB="0" distL="0" distR="0" wp14:anchorId="2A5DD876" wp14:editId="6E22ABE3">
            <wp:extent cx="2313211" cy="1935178"/>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8926" cy="1965057"/>
                    </a:xfrm>
                    <a:prstGeom prst="rect">
                      <a:avLst/>
                    </a:prstGeom>
                  </pic:spPr>
                </pic:pic>
              </a:graphicData>
            </a:graphic>
          </wp:inline>
        </w:drawing>
      </w:r>
    </w:p>
    <w:p w:rsidR="00704BDF" w:rsidRPr="00BF098B" w:rsidRDefault="00704BDF" w:rsidP="00977484">
      <w:pPr>
        <w:snapToGrid w:val="0"/>
        <w:spacing w:after="120"/>
        <w:jc w:val="center"/>
        <w:rPr>
          <w:rFonts w:asciiTheme="minorHAnsi" w:eastAsia="MS PGothic" w:hAnsiTheme="minorHAnsi"/>
          <w:color w:val="000000"/>
          <w:szCs w:val="18"/>
        </w:rPr>
      </w:pPr>
      <w:r w:rsidRPr="00BF098B">
        <w:rPr>
          <w:rFonts w:asciiTheme="minorHAnsi" w:eastAsia="MS PGothic" w:hAnsiTheme="minorHAnsi"/>
          <w:b/>
          <w:color w:val="000000"/>
          <w:szCs w:val="18"/>
        </w:rPr>
        <w:t>Figure 1</w:t>
      </w:r>
      <w:r w:rsidRPr="00BF098B">
        <w:rPr>
          <w:rFonts w:asciiTheme="minorHAnsi" w:eastAsia="MS PGothic" w:hAnsiTheme="minorHAnsi"/>
          <w:b/>
          <w:color w:val="000000"/>
          <w:szCs w:val="18"/>
          <w:lang w:eastAsia="ko-KR"/>
        </w:rPr>
        <w:t>.</w:t>
      </w:r>
      <w:r w:rsidRPr="00BF098B">
        <w:rPr>
          <w:rFonts w:asciiTheme="minorHAnsi" w:eastAsia="MS PGothic" w:hAnsiTheme="minorHAnsi"/>
          <w:color w:val="000000"/>
          <w:szCs w:val="18"/>
        </w:rPr>
        <w:t xml:space="preserve"> </w:t>
      </w:r>
      <w:r w:rsidRPr="00BF098B">
        <w:rPr>
          <w:rFonts w:asciiTheme="minorHAnsi" w:hAnsiTheme="minorHAnsi"/>
        </w:rPr>
        <w:t xml:space="preserve"> </w:t>
      </w:r>
      <w:r w:rsidR="0001273D" w:rsidRPr="00BF098B">
        <w:rPr>
          <w:rFonts w:asciiTheme="minorHAnsi" w:eastAsia="MS PGothic" w:hAnsiTheme="minorHAnsi"/>
          <w:color w:val="000000"/>
          <w:szCs w:val="18"/>
        </w:rPr>
        <w:t>(a) Schema for the physical determination of the breakage rate and of the daughter distribution</w:t>
      </w:r>
      <w:r w:rsidRPr="00BF098B">
        <w:rPr>
          <w:rFonts w:asciiTheme="minorHAnsi" w:eastAsia="MS PGothic" w:hAnsiTheme="minorHAnsi"/>
          <w:color w:val="000000"/>
          <w:szCs w:val="18"/>
        </w:rPr>
        <w:t xml:space="preserve">. </w:t>
      </w:r>
      <w:r w:rsidR="00977484" w:rsidRPr="00BF098B">
        <w:rPr>
          <w:rFonts w:asciiTheme="minorHAnsi" w:eastAsia="MS PGothic" w:hAnsiTheme="minorHAnsi"/>
          <w:color w:val="000000"/>
          <w:szCs w:val="18"/>
        </w:rPr>
        <w:t xml:space="preserve">                    </w:t>
      </w:r>
      <w:r w:rsidR="0001273D" w:rsidRPr="00BF098B">
        <w:rPr>
          <w:rFonts w:asciiTheme="minorHAnsi" w:eastAsia="MS PGothic" w:hAnsiTheme="minorHAnsi"/>
          <w:color w:val="000000"/>
          <w:szCs w:val="18"/>
        </w:rPr>
        <w:t xml:space="preserve">(b) Comparison of the final populations obtained with the model with growth and breakage (black) and with the one with growth and secondary nucleation (green). </w:t>
      </w:r>
    </w:p>
    <w:p w:rsidR="00704BDF" w:rsidRPr="00BF098B" w:rsidRDefault="00704BDF" w:rsidP="00704BDF">
      <w:pPr>
        <w:snapToGrid w:val="0"/>
        <w:spacing w:before="240" w:line="300" w:lineRule="auto"/>
        <w:rPr>
          <w:rFonts w:asciiTheme="minorHAnsi" w:eastAsia="MS PGothic" w:hAnsiTheme="minorHAnsi"/>
          <w:color w:val="000000"/>
          <w:sz w:val="22"/>
          <w:szCs w:val="22"/>
          <w:lang w:eastAsia="ko-KR"/>
        </w:rPr>
      </w:pPr>
      <w:r w:rsidRPr="00BF098B">
        <w:rPr>
          <w:rFonts w:asciiTheme="minorHAnsi" w:eastAsia="MS PGothic" w:hAnsiTheme="minorHAnsi"/>
          <w:b/>
          <w:bCs/>
          <w:color w:val="000000"/>
          <w:sz w:val="22"/>
          <w:szCs w:val="22"/>
        </w:rPr>
        <w:t>4. Conclusion</w:t>
      </w:r>
      <w:r w:rsidRPr="00BF098B">
        <w:rPr>
          <w:rFonts w:asciiTheme="minorHAnsi" w:eastAsia="MS PGothic" w:hAnsiTheme="minorHAnsi"/>
          <w:b/>
          <w:bCs/>
          <w:color w:val="000000"/>
          <w:sz w:val="22"/>
          <w:szCs w:val="22"/>
          <w:lang w:eastAsia="ko-KR"/>
        </w:rPr>
        <w:t>s</w:t>
      </w:r>
    </w:p>
    <w:p w:rsidR="00704BDF" w:rsidRPr="00BF098B" w:rsidRDefault="00AB42B1" w:rsidP="00704BDF">
      <w:pPr>
        <w:snapToGrid w:val="0"/>
        <w:spacing w:after="120"/>
        <w:rPr>
          <w:rFonts w:asciiTheme="minorHAnsi" w:eastAsia="MS PGothic" w:hAnsiTheme="minorHAnsi"/>
          <w:color w:val="000000"/>
          <w:sz w:val="22"/>
          <w:szCs w:val="22"/>
        </w:rPr>
      </w:pPr>
      <w:r w:rsidRPr="00BF098B">
        <w:rPr>
          <w:rFonts w:asciiTheme="minorHAnsi" w:eastAsia="MS PGothic" w:hAnsiTheme="minorHAnsi"/>
          <w:color w:val="000000"/>
          <w:sz w:val="22"/>
          <w:szCs w:val="22"/>
        </w:rPr>
        <w:t xml:space="preserve">In this work, it </w:t>
      </w:r>
      <w:proofErr w:type="gramStart"/>
      <w:r w:rsidRPr="00BF098B">
        <w:rPr>
          <w:rFonts w:asciiTheme="minorHAnsi" w:eastAsia="MS PGothic" w:hAnsiTheme="minorHAnsi"/>
          <w:color w:val="000000"/>
          <w:sz w:val="22"/>
          <w:szCs w:val="22"/>
        </w:rPr>
        <w:t xml:space="preserve">has been </w:t>
      </w:r>
      <w:r w:rsidR="006A36D7">
        <w:rPr>
          <w:rFonts w:asciiTheme="minorHAnsi" w:eastAsia="MS PGothic" w:hAnsiTheme="minorHAnsi"/>
          <w:color w:val="000000"/>
          <w:sz w:val="22"/>
          <w:szCs w:val="22"/>
        </w:rPr>
        <w:t>shown</w:t>
      </w:r>
      <w:proofErr w:type="gramEnd"/>
      <w:r w:rsidR="006A36D7">
        <w:rPr>
          <w:rFonts w:asciiTheme="minorHAnsi" w:eastAsia="MS PGothic" w:hAnsiTheme="minorHAnsi"/>
          <w:color w:val="000000"/>
          <w:sz w:val="22"/>
          <w:szCs w:val="22"/>
        </w:rPr>
        <w:t xml:space="preserve"> how</w:t>
      </w:r>
      <w:r w:rsidRPr="00BF098B">
        <w:rPr>
          <w:rFonts w:asciiTheme="minorHAnsi" w:eastAsia="MS PGothic" w:hAnsiTheme="minorHAnsi"/>
          <w:color w:val="000000"/>
          <w:sz w:val="22"/>
          <w:szCs w:val="22"/>
        </w:rPr>
        <w:t xml:space="preserve"> the two </w:t>
      </w:r>
      <w:r w:rsidR="00BF098B" w:rsidRPr="00BF098B">
        <w:rPr>
          <w:rFonts w:asciiTheme="minorHAnsi" w:eastAsia="MS PGothic" w:hAnsiTheme="minorHAnsi"/>
          <w:color w:val="000000"/>
          <w:sz w:val="22"/>
          <w:szCs w:val="22"/>
        </w:rPr>
        <w:t>modelling</w:t>
      </w:r>
      <w:r w:rsidR="006A36D7">
        <w:rPr>
          <w:rFonts w:asciiTheme="minorHAnsi" w:eastAsia="MS PGothic" w:hAnsiTheme="minorHAnsi"/>
          <w:color w:val="000000"/>
          <w:sz w:val="22"/>
          <w:szCs w:val="22"/>
        </w:rPr>
        <w:t xml:space="preserve"> approaches lead to </w:t>
      </w:r>
      <w:r w:rsidRPr="00BF098B">
        <w:rPr>
          <w:rFonts w:asciiTheme="minorHAnsi" w:eastAsia="MS PGothic" w:hAnsiTheme="minorHAnsi"/>
          <w:color w:val="000000"/>
          <w:sz w:val="22"/>
          <w:szCs w:val="22"/>
        </w:rPr>
        <w:t>similar conclusion</w:t>
      </w:r>
      <w:r w:rsidR="002074A5" w:rsidRPr="00BF098B">
        <w:rPr>
          <w:rFonts w:asciiTheme="minorHAnsi" w:eastAsia="MS PGothic" w:hAnsiTheme="minorHAnsi"/>
          <w:color w:val="000000"/>
          <w:sz w:val="22"/>
          <w:szCs w:val="22"/>
        </w:rPr>
        <w:t>s</w:t>
      </w:r>
      <w:r w:rsidRPr="00BF098B">
        <w:rPr>
          <w:rFonts w:asciiTheme="minorHAnsi" w:eastAsia="MS PGothic" w:hAnsiTheme="minorHAnsi"/>
          <w:color w:val="000000"/>
          <w:sz w:val="22"/>
          <w:szCs w:val="22"/>
        </w:rPr>
        <w:t xml:space="preserve">, when the </w:t>
      </w:r>
      <w:r w:rsidR="005C1258" w:rsidRPr="00BF098B">
        <w:rPr>
          <w:rFonts w:asciiTheme="minorHAnsi" w:eastAsia="MS PGothic" w:hAnsiTheme="minorHAnsi"/>
          <w:color w:val="000000"/>
          <w:sz w:val="22"/>
          <w:szCs w:val="22"/>
        </w:rPr>
        <w:t xml:space="preserve">expressions for secondary nucleation and </w:t>
      </w:r>
      <w:r w:rsidR="006A36D7">
        <w:rPr>
          <w:rFonts w:asciiTheme="minorHAnsi" w:eastAsia="MS PGothic" w:hAnsiTheme="minorHAnsi"/>
          <w:color w:val="000000"/>
          <w:sz w:val="22"/>
          <w:szCs w:val="22"/>
        </w:rPr>
        <w:t>that</w:t>
      </w:r>
      <w:r w:rsidR="005C1258" w:rsidRPr="00BF098B">
        <w:rPr>
          <w:rFonts w:asciiTheme="minorHAnsi" w:eastAsia="MS PGothic" w:hAnsiTheme="minorHAnsi"/>
          <w:color w:val="000000"/>
          <w:sz w:val="22"/>
          <w:szCs w:val="22"/>
        </w:rPr>
        <w:t xml:space="preserve"> for breakage by attrition have been derived from the physical properties of the system and its operative conditions.</w:t>
      </w:r>
      <w:r w:rsidRPr="00BF098B">
        <w:rPr>
          <w:rFonts w:asciiTheme="minorHAnsi" w:eastAsia="MS PGothic" w:hAnsiTheme="minorHAnsi"/>
          <w:color w:val="000000"/>
          <w:sz w:val="22"/>
          <w:szCs w:val="22"/>
        </w:rPr>
        <w:t xml:space="preserve"> </w:t>
      </w:r>
      <w:r w:rsidR="006A36D7">
        <w:rPr>
          <w:rFonts w:asciiTheme="minorHAnsi" w:eastAsia="MS PGothic" w:hAnsiTheme="minorHAnsi"/>
          <w:color w:val="000000"/>
          <w:sz w:val="22"/>
          <w:szCs w:val="22"/>
        </w:rPr>
        <w:t>E</w:t>
      </w:r>
      <w:r w:rsidR="002074A5" w:rsidRPr="00BF098B">
        <w:rPr>
          <w:rFonts w:asciiTheme="minorHAnsi" w:eastAsia="MS PGothic" w:hAnsiTheme="minorHAnsi"/>
          <w:color w:val="000000"/>
          <w:sz w:val="22"/>
          <w:szCs w:val="22"/>
        </w:rPr>
        <w:t xml:space="preserve">xperimental validation of the model </w:t>
      </w:r>
      <w:r w:rsidR="006A36D7">
        <w:rPr>
          <w:rFonts w:asciiTheme="minorHAnsi" w:eastAsia="MS PGothic" w:hAnsiTheme="minorHAnsi"/>
          <w:color w:val="000000"/>
          <w:sz w:val="22"/>
          <w:szCs w:val="22"/>
        </w:rPr>
        <w:t xml:space="preserve">will allow </w:t>
      </w:r>
      <w:proofErr w:type="gramStart"/>
      <w:r w:rsidR="006A36D7">
        <w:rPr>
          <w:rFonts w:asciiTheme="minorHAnsi" w:eastAsia="MS PGothic" w:hAnsiTheme="minorHAnsi"/>
          <w:color w:val="000000"/>
          <w:sz w:val="22"/>
          <w:szCs w:val="22"/>
        </w:rPr>
        <w:t>to clarify</w:t>
      </w:r>
      <w:proofErr w:type="gramEnd"/>
      <w:r w:rsidR="006A36D7">
        <w:rPr>
          <w:rFonts w:asciiTheme="minorHAnsi" w:eastAsia="MS PGothic" w:hAnsiTheme="minorHAnsi"/>
          <w:color w:val="000000"/>
          <w:sz w:val="22"/>
          <w:szCs w:val="22"/>
        </w:rPr>
        <w:t xml:space="preserve"> which approach is more suitable to describe continuous crystallization</w:t>
      </w:r>
      <w:r w:rsidR="002074A5" w:rsidRPr="00BF098B">
        <w:rPr>
          <w:rFonts w:asciiTheme="minorHAnsi" w:eastAsia="MS PGothic" w:hAnsiTheme="minorHAnsi"/>
          <w:color w:val="000000"/>
          <w:sz w:val="22"/>
          <w:szCs w:val="22"/>
        </w:rPr>
        <w:t>.</w:t>
      </w:r>
    </w:p>
    <w:p w:rsidR="00704BDF" w:rsidRPr="00BF098B" w:rsidRDefault="00704BDF" w:rsidP="00704BDF">
      <w:pPr>
        <w:snapToGrid w:val="0"/>
        <w:spacing w:before="240" w:line="300" w:lineRule="auto"/>
        <w:rPr>
          <w:rFonts w:asciiTheme="minorHAnsi" w:eastAsia="SimSun" w:hAnsiTheme="minorHAnsi"/>
          <w:b/>
          <w:bCs/>
          <w:color w:val="000000"/>
          <w:sz w:val="20"/>
          <w:lang w:eastAsia="zh-CN"/>
        </w:rPr>
      </w:pPr>
      <w:r w:rsidRPr="00BF098B">
        <w:rPr>
          <w:rFonts w:asciiTheme="minorHAnsi" w:eastAsia="MS PGothic" w:hAnsiTheme="minorHAnsi"/>
          <w:b/>
          <w:bCs/>
          <w:color w:val="000000"/>
          <w:sz w:val="20"/>
        </w:rPr>
        <w:t xml:space="preserve">References </w:t>
      </w:r>
    </w:p>
    <w:p w:rsidR="00704BDF" w:rsidRPr="00BF098B" w:rsidRDefault="00AA54A8" w:rsidP="00AA54A8">
      <w:pPr>
        <w:pStyle w:val="FirstParagraph"/>
        <w:numPr>
          <w:ilvl w:val="0"/>
          <w:numId w:val="17"/>
        </w:numPr>
        <w:tabs>
          <w:tab w:val="left" w:pos="426"/>
        </w:tabs>
        <w:spacing w:line="240" w:lineRule="auto"/>
        <w:rPr>
          <w:rFonts w:asciiTheme="minorHAnsi" w:hAnsiTheme="minorHAnsi"/>
          <w:color w:val="000000"/>
          <w:lang w:val="en-GB"/>
        </w:rPr>
      </w:pPr>
      <w:r w:rsidRPr="00BF098B">
        <w:rPr>
          <w:rFonts w:asciiTheme="minorHAnsi" w:hAnsiTheme="minorHAnsi"/>
          <w:color w:val="000000"/>
          <w:lang w:val="en-GB"/>
        </w:rPr>
        <w:t xml:space="preserve">Agrawal, S. G., &amp; Paterson, A. H. J. (2015). Chemical Engineering Communications, 202(5), 698–706. </w:t>
      </w:r>
    </w:p>
    <w:p w:rsidR="00AA54A8" w:rsidRPr="00BF098B" w:rsidRDefault="00AA54A8" w:rsidP="00AA54A8">
      <w:pPr>
        <w:pStyle w:val="FirstParagraph"/>
        <w:widowControl w:val="0"/>
        <w:numPr>
          <w:ilvl w:val="0"/>
          <w:numId w:val="17"/>
        </w:numPr>
        <w:tabs>
          <w:tab w:val="left" w:pos="426"/>
        </w:tabs>
        <w:autoSpaceDE w:val="0"/>
        <w:autoSpaceDN w:val="0"/>
        <w:adjustRightInd w:val="0"/>
        <w:spacing w:line="240" w:lineRule="auto"/>
        <w:rPr>
          <w:rFonts w:asciiTheme="minorHAnsi" w:hAnsiTheme="minorHAnsi"/>
          <w:color w:val="000000"/>
          <w:lang w:val="en-GB"/>
        </w:rPr>
      </w:pPr>
      <w:proofErr w:type="spellStart"/>
      <w:r w:rsidRPr="00BF098B">
        <w:rPr>
          <w:rFonts w:asciiTheme="minorHAnsi" w:hAnsiTheme="minorHAnsi"/>
          <w:color w:val="000000"/>
          <w:lang w:val="en-GB"/>
        </w:rPr>
        <w:t>Mersmann</w:t>
      </w:r>
      <w:proofErr w:type="spellEnd"/>
      <w:r w:rsidRPr="00BF098B">
        <w:rPr>
          <w:rFonts w:asciiTheme="minorHAnsi" w:hAnsiTheme="minorHAnsi"/>
          <w:color w:val="000000"/>
          <w:lang w:val="en-GB"/>
        </w:rPr>
        <w:t>, A. (Ed.). (2001). Crystallization technology handbook. CRC Press.</w:t>
      </w:r>
    </w:p>
    <w:p w:rsidR="00977484" w:rsidRPr="00BF098B" w:rsidRDefault="00977484" w:rsidP="00977484">
      <w:pPr>
        <w:pStyle w:val="FirstParagraph"/>
        <w:widowControl w:val="0"/>
        <w:numPr>
          <w:ilvl w:val="0"/>
          <w:numId w:val="17"/>
        </w:numPr>
        <w:tabs>
          <w:tab w:val="left" w:pos="426"/>
        </w:tabs>
        <w:autoSpaceDE w:val="0"/>
        <w:autoSpaceDN w:val="0"/>
        <w:adjustRightInd w:val="0"/>
        <w:spacing w:line="240" w:lineRule="auto"/>
        <w:rPr>
          <w:rFonts w:asciiTheme="minorHAnsi" w:hAnsiTheme="minorHAnsi"/>
          <w:color w:val="000000"/>
          <w:lang w:val="en-GB"/>
        </w:rPr>
      </w:pPr>
      <w:proofErr w:type="spellStart"/>
      <w:r w:rsidRPr="00BF098B">
        <w:rPr>
          <w:rFonts w:asciiTheme="minorHAnsi" w:hAnsiTheme="minorHAnsi"/>
          <w:color w:val="000000"/>
          <w:lang w:val="en-GB"/>
        </w:rPr>
        <w:t>Gahn</w:t>
      </w:r>
      <w:proofErr w:type="spellEnd"/>
      <w:r w:rsidRPr="00BF098B">
        <w:rPr>
          <w:rFonts w:asciiTheme="minorHAnsi" w:hAnsiTheme="minorHAnsi"/>
          <w:color w:val="000000"/>
          <w:lang w:val="en-GB"/>
        </w:rPr>
        <w:t xml:space="preserve">, C., &amp; </w:t>
      </w:r>
      <w:proofErr w:type="spellStart"/>
      <w:r w:rsidRPr="00BF098B">
        <w:rPr>
          <w:rFonts w:asciiTheme="minorHAnsi" w:hAnsiTheme="minorHAnsi"/>
          <w:color w:val="000000"/>
          <w:lang w:val="en-GB"/>
        </w:rPr>
        <w:t>Mersmann</w:t>
      </w:r>
      <w:proofErr w:type="spellEnd"/>
      <w:r w:rsidRPr="00BF098B">
        <w:rPr>
          <w:rFonts w:asciiTheme="minorHAnsi" w:hAnsiTheme="minorHAnsi"/>
          <w:color w:val="000000"/>
          <w:lang w:val="en-GB"/>
        </w:rPr>
        <w:t xml:space="preserve">, A. (1999). Chemical Engineering Science, 54(9), 1273–1282. </w:t>
      </w:r>
    </w:p>
    <w:p w:rsidR="00977484" w:rsidRPr="00BF098B" w:rsidRDefault="00977484" w:rsidP="00977484">
      <w:pPr>
        <w:pStyle w:val="FirstParagraph"/>
        <w:widowControl w:val="0"/>
        <w:numPr>
          <w:ilvl w:val="0"/>
          <w:numId w:val="17"/>
        </w:numPr>
        <w:tabs>
          <w:tab w:val="left" w:pos="426"/>
        </w:tabs>
        <w:autoSpaceDE w:val="0"/>
        <w:autoSpaceDN w:val="0"/>
        <w:adjustRightInd w:val="0"/>
        <w:spacing w:line="240" w:lineRule="auto"/>
        <w:rPr>
          <w:rFonts w:asciiTheme="minorHAnsi" w:hAnsiTheme="minorHAnsi"/>
          <w:color w:val="000000"/>
          <w:lang w:val="en-GB"/>
        </w:rPr>
      </w:pPr>
      <w:r w:rsidRPr="00BF098B">
        <w:rPr>
          <w:rFonts w:asciiTheme="minorHAnsi" w:hAnsiTheme="minorHAnsi"/>
          <w:color w:val="000000"/>
          <w:lang w:val="en-GB"/>
        </w:rPr>
        <w:t>Leveque, R. J. (2002). Finite volume methods for hyperbolic problems (Vol. M).</w:t>
      </w:r>
    </w:p>
    <w:p w:rsidR="007E14D0" w:rsidRDefault="005C1258" w:rsidP="00704BDF">
      <w:pPr>
        <w:pStyle w:val="FirstParagraph"/>
        <w:widowControl w:val="0"/>
        <w:numPr>
          <w:ilvl w:val="0"/>
          <w:numId w:val="17"/>
        </w:numPr>
        <w:tabs>
          <w:tab w:val="left" w:pos="426"/>
        </w:tabs>
        <w:autoSpaceDE w:val="0"/>
        <w:autoSpaceDN w:val="0"/>
        <w:adjustRightInd w:val="0"/>
        <w:spacing w:line="240" w:lineRule="auto"/>
        <w:rPr>
          <w:rFonts w:asciiTheme="minorHAnsi" w:hAnsiTheme="minorHAnsi"/>
          <w:color w:val="000000"/>
          <w:lang w:val="en-GB"/>
        </w:rPr>
      </w:pPr>
      <w:proofErr w:type="spellStart"/>
      <w:r w:rsidRPr="00BF098B">
        <w:rPr>
          <w:rFonts w:asciiTheme="minorHAnsi" w:hAnsiTheme="minorHAnsi"/>
          <w:color w:val="000000"/>
          <w:lang w:val="en-GB"/>
        </w:rPr>
        <w:t>Iggland</w:t>
      </w:r>
      <w:proofErr w:type="spellEnd"/>
      <w:r w:rsidRPr="00BF098B">
        <w:rPr>
          <w:rFonts w:asciiTheme="minorHAnsi" w:hAnsiTheme="minorHAnsi"/>
          <w:color w:val="000000"/>
          <w:lang w:val="en-GB"/>
        </w:rPr>
        <w:t>, M., &amp; Mazzotti, M. (2011). Crystal Growth and Design, 11(10), 4611–4622.</w:t>
      </w:r>
    </w:p>
    <w:p w:rsidR="006A36D7" w:rsidRDefault="006A36D7" w:rsidP="006A36D7">
      <w:pPr>
        <w:pStyle w:val="FirstParagraph"/>
        <w:widowControl w:val="0"/>
        <w:tabs>
          <w:tab w:val="left" w:pos="426"/>
        </w:tabs>
        <w:autoSpaceDE w:val="0"/>
        <w:autoSpaceDN w:val="0"/>
        <w:adjustRightInd w:val="0"/>
        <w:spacing w:line="240" w:lineRule="auto"/>
        <w:rPr>
          <w:rFonts w:asciiTheme="minorHAnsi" w:hAnsiTheme="minorHAnsi"/>
          <w:color w:val="000000"/>
          <w:lang w:val="en-GB"/>
        </w:rPr>
      </w:pPr>
    </w:p>
    <w:p w:rsidR="006A36D7" w:rsidRPr="00BF098B" w:rsidRDefault="006A36D7" w:rsidP="006A36D7">
      <w:pPr>
        <w:pStyle w:val="FirstParagraph"/>
        <w:widowControl w:val="0"/>
        <w:tabs>
          <w:tab w:val="left" w:pos="426"/>
        </w:tabs>
        <w:autoSpaceDE w:val="0"/>
        <w:autoSpaceDN w:val="0"/>
        <w:adjustRightInd w:val="0"/>
        <w:spacing w:line="240" w:lineRule="auto"/>
        <w:rPr>
          <w:rFonts w:asciiTheme="minorHAnsi" w:hAnsiTheme="minorHAnsi"/>
          <w:color w:val="000000"/>
          <w:lang w:val="en-GB"/>
        </w:rPr>
      </w:pPr>
      <w:r>
        <w:rPr>
          <w:rFonts w:asciiTheme="minorHAnsi" w:hAnsiTheme="minorHAnsi"/>
          <w:color w:val="000000"/>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7.35pt;height:18pt">
            <v:imagedata r:id="rId12" o:title="eu_flag_yellow_high"/>
          </v:shape>
        </w:pict>
      </w:r>
      <w:r>
        <w:rPr>
          <w:rFonts w:asciiTheme="minorHAnsi" w:hAnsiTheme="minorHAnsi"/>
          <w:noProof/>
          <w:color w:val="000000"/>
          <w:lang w:val="en-GB" w:eastAsia="en-GB"/>
        </w:rPr>
        <w:drawing>
          <wp:inline distT="0" distB="0" distL="0" distR="0" wp14:anchorId="6B12F771" wp14:editId="51ABA7C8">
            <wp:extent cx="237744" cy="237744"/>
            <wp:effectExtent l="0" t="0" r="0" b="0"/>
            <wp:docPr id="3" name="Grafik 3" descr="C:\Users\bosettil\AppData\Local\Microsoft\Windows\INetCache\Content.Word\LOGO_E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settil\AppData\Local\Microsoft\Windows\INetCache\Content.Word\LOGO_ER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279" cy="243279"/>
                    </a:xfrm>
                    <a:prstGeom prst="rect">
                      <a:avLst/>
                    </a:prstGeom>
                    <a:noFill/>
                    <a:ln>
                      <a:noFill/>
                    </a:ln>
                  </pic:spPr>
                </pic:pic>
              </a:graphicData>
            </a:graphic>
          </wp:inline>
        </w:drawing>
      </w:r>
      <w:r>
        <w:rPr>
          <w:rFonts w:asciiTheme="minorHAnsi" w:hAnsiTheme="minorHAnsi"/>
          <w:noProof/>
          <w:color w:val="000000"/>
          <w:lang w:val="en-GB" w:eastAsia="en-GB"/>
        </w:rPr>
        <w:drawing>
          <wp:inline distT="0" distB="0" distL="0" distR="0">
            <wp:extent cx="539750" cy="228600"/>
            <wp:effectExtent l="0" t="0" r="0" b="0"/>
            <wp:docPr id="4" name="Grafik 4" descr="C:\Users\bosettil\AppData\Local\Microsoft\Windows\INetCache\Content.Word\Sni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osettil\AppData\Local\Microsoft\Windows\INetCache\Content.Word\Snic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750" cy="228600"/>
                    </a:xfrm>
                    <a:prstGeom prst="rect">
                      <a:avLst/>
                    </a:prstGeom>
                    <a:noFill/>
                    <a:ln>
                      <a:noFill/>
                    </a:ln>
                  </pic:spPr>
                </pic:pic>
              </a:graphicData>
            </a:graphic>
          </wp:inline>
        </w:drawing>
      </w:r>
      <w:r>
        <w:rPr>
          <w:rFonts w:asciiTheme="minorHAnsi" w:hAnsiTheme="minorHAnsi"/>
          <w:color w:val="000000"/>
          <w:lang w:val="en-GB"/>
        </w:rPr>
        <w:t xml:space="preserve"> </w:t>
      </w:r>
      <w:r w:rsidRPr="006A36D7">
        <w:rPr>
          <w:rFonts w:asciiTheme="minorHAnsi" w:hAnsiTheme="minorHAnsi"/>
          <w:color w:val="000000"/>
          <w:lang w:val="en-GB"/>
        </w:rPr>
        <w:t>This project has received funding from the European Research Council (ERC) under the European Union's Horizon 2020 research and innovation programme under grant agreement No 2-73959-18.</w:t>
      </w:r>
    </w:p>
    <w:sectPr w:rsidR="006A36D7" w:rsidRPr="00BF098B" w:rsidSect="002065DB">
      <w:type w:val="continuous"/>
      <w:pgSz w:w="11906" w:h="16838" w:code="9"/>
      <w:pgMar w:top="2552" w:right="1418" w:bottom="1134" w:left="1701" w:header="1128"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5C9" w:rsidRDefault="004635C9" w:rsidP="004F5E36">
      <w:r>
        <w:separator/>
      </w:r>
    </w:p>
  </w:endnote>
  <w:endnote w:type="continuationSeparator" w:id="0">
    <w:p w:rsidR="004635C9" w:rsidRDefault="004635C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5C9" w:rsidRDefault="004635C9" w:rsidP="004F5E36">
      <w:r>
        <w:separator/>
      </w:r>
    </w:p>
  </w:footnote>
  <w:footnote w:type="continuationSeparator" w:id="0">
    <w:p w:rsidR="004635C9" w:rsidRDefault="004635C9"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162" w:rsidRDefault="00594E9F">
    <w:pPr>
      <w:pStyle w:val="Kopfzeile"/>
    </w:pPr>
    <w:r>
      <w:rPr>
        <w:noProof/>
        <w:lang w:eastAsia="en-GB"/>
      </w:rPr>
      <mc:AlternateContent>
        <mc:Choice Requires="wps">
          <w:drawing>
            <wp:anchor distT="0" distB="0" distL="114300" distR="114300" simplePos="0" relativeHeight="251666432" behindDoc="0" locked="0" layoutInCell="1" allowOverlap="1" wp14:anchorId="32B6CC69" wp14:editId="29CCA16E">
              <wp:simplePos x="0" y="0"/>
              <wp:positionH relativeFrom="column">
                <wp:posOffset>19050</wp:posOffset>
              </wp:positionH>
              <wp:positionV relativeFrom="paragraph">
                <wp:posOffset>799465</wp:posOffset>
              </wp:positionV>
              <wp:extent cx="5581650" cy="0"/>
              <wp:effectExtent l="38100" t="38100" r="76200" b="95250"/>
              <wp:wrapNone/>
              <wp:docPr id="86" name="Connettore 1 86"/>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402DFF5" id="Connettore 1 8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95pt" to="4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" strokecolor="#002060" strokeweight="2pt">
              <v:shadow on="t" color="black" opacity="24903f" origin=",.5" offset="0,.55556mm"/>
            </v:line>
          </w:pict>
        </mc:Fallback>
      </mc:AlternateContent>
    </w:r>
    <w:r w:rsidR="004D1162">
      <w:rPr>
        <w:noProof/>
        <w:lang w:eastAsia="en-GB"/>
      </w:rPr>
      <w:drawing>
        <wp:anchor distT="0" distB="0" distL="114300" distR="114300" simplePos="0" relativeHeight="251662336" behindDoc="0" locked="0" layoutInCell="1" allowOverlap="1" wp14:anchorId="47FBB032" wp14:editId="1DA35BB6">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BDF" w:rsidRPr="00DE0019" w:rsidRDefault="00704BDF" w:rsidP="00704BDF">
    <w:pPr>
      <w:ind w:left="-426" w:right="-285"/>
      <w:jc w:val="center"/>
      <w:rPr>
        <w:rFonts w:asciiTheme="minorHAnsi" w:hAnsiTheme="minorHAnsi"/>
        <w:b/>
        <w:i/>
        <w:color w:val="002060"/>
        <w:sz w:val="24"/>
        <w:szCs w:val="24"/>
        <w:lang w:val="en-US"/>
      </w:rPr>
    </w:pPr>
    <w:r>
      <w:rPr>
        <w:noProof/>
        <w:lang w:eastAsia="en-GB"/>
      </w:rPr>
      <w:drawing>
        <wp:anchor distT="0" distB="0" distL="114300" distR="114300" simplePos="0" relativeHeight="251659264" behindDoc="0" locked="0" layoutInCell="1" allowOverlap="1" wp14:anchorId="22E5C9AD" wp14:editId="6476C65D">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r>
      <w:rPr>
        <w:b/>
        <w:i/>
        <w:color w:val="8A046D"/>
        <w:sz w:val="28"/>
        <w:szCs w:val="28"/>
      </w:rPr>
      <w:t xml:space="preserve">           </w:t>
    </w:r>
    <w:r w:rsidR="00DE0019" w:rsidRPr="00DE0019">
      <w:rPr>
        <w:rFonts w:asciiTheme="minorHAnsi" w:hAnsiTheme="minorHAnsi"/>
        <w:b/>
        <w:i/>
        <w:color w:val="002060"/>
        <w:sz w:val="24"/>
        <w:szCs w:val="24"/>
        <w:lang w:val="en-US"/>
      </w:rPr>
      <w:t>ECCE12</w:t>
    </w:r>
    <w:r w:rsidRPr="00DE0019">
      <w:rPr>
        <w:rFonts w:asciiTheme="minorHAnsi" w:hAnsiTheme="minorHAnsi"/>
        <w:b/>
        <w:i/>
        <w:color w:val="002060"/>
        <w:sz w:val="24"/>
        <w:szCs w:val="24"/>
        <w:lang w:val="en-US"/>
      </w:rPr>
      <w:br/>
      <w:t xml:space="preserve">                              The </w:t>
    </w:r>
    <w:r w:rsidR="00DE0019" w:rsidRPr="00DE0019">
      <w:rPr>
        <w:rFonts w:asciiTheme="minorHAnsi" w:hAnsiTheme="minorHAnsi"/>
        <w:b/>
        <w:i/>
        <w:color w:val="002060"/>
        <w:sz w:val="24"/>
        <w:szCs w:val="24"/>
        <w:lang w:val="en-US"/>
      </w:rPr>
      <w:t>12</w:t>
    </w:r>
    <w:r w:rsidRPr="00DE0019">
      <w:rPr>
        <w:rFonts w:asciiTheme="minorHAnsi" w:hAnsiTheme="minorHAnsi"/>
        <w:b/>
        <w:i/>
        <w:color w:val="002060"/>
        <w:sz w:val="24"/>
        <w:szCs w:val="24"/>
        <w:vertAlign w:val="superscript"/>
        <w:lang w:val="en-US"/>
      </w:rPr>
      <w:t>th</w:t>
    </w:r>
    <w:r w:rsidR="00DE0019" w:rsidRPr="00DE0019">
      <w:rPr>
        <w:rFonts w:asciiTheme="minorHAnsi" w:hAnsiTheme="minorHAnsi"/>
        <w:b/>
        <w:i/>
        <w:color w:val="002060"/>
        <w:sz w:val="24"/>
        <w:szCs w:val="24"/>
        <w:vertAlign w:val="superscript"/>
        <w:lang w:val="en-US"/>
      </w:rPr>
      <w:t xml:space="preserve"> </w:t>
    </w:r>
    <w:r w:rsidRPr="00DE0019">
      <w:rPr>
        <w:rFonts w:asciiTheme="minorHAnsi" w:hAnsiTheme="minorHAnsi"/>
        <w:b/>
        <w:i/>
        <w:color w:val="002060"/>
        <w:sz w:val="24"/>
        <w:szCs w:val="24"/>
        <w:lang w:val="en-US"/>
      </w:rPr>
      <w:t xml:space="preserve">EUROPEAN CONGRESS OF </w:t>
    </w:r>
    <w:r w:rsidR="00DE0019" w:rsidRPr="00DE0019">
      <w:rPr>
        <w:rFonts w:asciiTheme="minorHAnsi" w:hAnsiTheme="minorHAnsi"/>
        <w:b/>
        <w:i/>
        <w:color w:val="002060"/>
        <w:sz w:val="24"/>
        <w:szCs w:val="24"/>
        <w:lang w:val="en-US"/>
      </w:rPr>
      <w:t>CHEMICAL ENGINEERING</w:t>
    </w:r>
    <w:r w:rsidRPr="00DE0019">
      <w:rPr>
        <w:rFonts w:asciiTheme="minorHAnsi" w:hAnsiTheme="minorHAnsi"/>
        <w:b/>
        <w:i/>
        <w:color w:val="002060"/>
        <w:sz w:val="24"/>
        <w:szCs w:val="24"/>
        <w:lang w:val="en-US"/>
      </w:rPr>
      <w:br/>
      <w:t xml:space="preserve">                               Florence 15-19 September 201</w:t>
    </w:r>
    <w:r w:rsidR="00EA50E1" w:rsidRPr="00DE0019">
      <w:rPr>
        <w:rFonts w:asciiTheme="minorHAnsi" w:hAnsiTheme="minorHAnsi"/>
        <w:b/>
        <w:i/>
        <w:color w:val="002060"/>
        <w:sz w:val="24"/>
        <w:szCs w:val="24"/>
        <w:lang w:val="en-US"/>
      </w:rPr>
      <w:t>9</w:t>
    </w:r>
  </w:p>
  <w:p w:rsidR="00704BDF" w:rsidRDefault="00704BDF">
    <w:pPr>
      <w:pStyle w:val="Kopfzeile"/>
    </w:pPr>
  </w:p>
  <w:p w:rsidR="00704BDF" w:rsidRDefault="00704BDF">
    <w:pPr>
      <w:pStyle w:val="Kopfzeile"/>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128270</wp:posOffset>
              </wp:positionH>
              <wp:positionV relativeFrom="paragraph">
                <wp:posOffset>76200</wp:posOffset>
              </wp:positionV>
              <wp:extent cx="5581650" cy="0"/>
              <wp:effectExtent l="38100" t="38100" r="76200" b="95250"/>
              <wp:wrapNone/>
              <wp:docPr id="12" name="Connettore 1 12"/>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74280B6" id="Connettore 1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6pt" to="44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&#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eEinfach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2"/>
  </w:num>
  <w:num w:numId="14">
    <w:abstractNumId w:val="14"/>
  </w:num>
  <w:num w:numId="15">
    <w:abstractNumId w:val="15"/>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14A"/>
    <w:rsid w:val="000027C0"/>
    <w:rsid w:val="000117CB"/>
    <w:rsid w:val="0001273D"/>
    <w:rsid w:val="0003148D"/>
    <w:rsid w:val="00062A9A"/>
    <w:rsid w:val="00096F8F"/>
    <w:rsid w:val="000A03B2"/>
    <w:rsid w:val="000D34BE"/>
    <w:rsid w:val="000E36F1"/>
    <w:rsid w:val="000E3A73"/>
    <w:rsid w:val="000E414A"/>
    <w:rsid w:val="0013121F"/>
    <w:rsid w:val="00134DE4"/>
    <w:rsid w:val="00150E59"/>
    <w:rsid w:val="00184AD6"/>
    <w:rsid w:val="001B65C1"/>
    <w:rsid w:val="001C684B"/>
    <w:rsid w:val="001D53FC"/>
    <w:rsid w:val="001F2EC7"/>
    <w:rsid w:val="002065DB"/>
    <w:rsid w:val="002074A5"/>
    <w:rsid w:val="002447EF"/>
    <w:rsid w:val="00251550"/>
    <w:rsid w:val="0027221A"/>
    <w:rsid w:val="00275B61"/>
    <w:rsid w:val="002D1F12"/>
    <w:rsid w:val="003009B7"/>
    <w:rsid w:val="0030469C"/>
    <w:rsid w:val="003229AB"/>
    <w:rsid w:val="003723D4"/>
    <w:rsid w:val="00382239"/>
    <w:rsid w:val="003A7D1C"/>
    <w:rsid w:val="004379CE"/>
    <w:rsid w:val="0046164A"/>
    <w:rsid w:val="00462DCD"/>
    <w:rsid w:val="004635C9"/>
    <w:rsid w:val="004D1162"/>
    <w:rsid w:val="004E4823"/>
    <w:rsid w:val="004E4DD6"/>
    <w:rsid w:val="004F5E36"/>
    <w:rsid w:val="005119A5"/>
    <w:rsid w:val="005247D0"/>
    <w:rsid w:val="005278B7"/>
    <w:rsid w:val="005346C8"/>
    <w:rsid w:val="00594E9F"/>
    <w:rsid w:val="005B61E6"/>
    <w:rsid w:val="005C1258"/>
    <w:rsid w:val="005C77E1"/>
    <w:rsid w:val="005D6A2F"/>
    <w:rsid w:val="005E1A82"/>
    <w:rsid w:val="005F0A28"/>
    <w:rsid w:val="005F0E5E"/>
    <w:rsid w:val="00620DEE"/>
    <w:rsid w:val="00625639"/>
    <w:rsid w:val="006257FA"/>
    <w:rsid w:val="0064184D"/>
    <w:rsid w:val="00660E3E"/>
    <w:rsid w:val="00662E74"/>
    <w:rsid w:val="006A36D7"/>
    <w:rsid w:val="006A58D2"/>
    <w:rsid w:val="006C5579"/>
    <w:rsid w:val="00704BDF"/>
    <w:rsid w:val="00736B13"/>
    <w:rsid w:val="007447F3"/>
    <w:rsid w:val="007661C8"/>
    <w:rsid w:val="007C0BBC"/>
    <w:rsid w:val="007D52CD"/>
    <w:rsid w:val="007E0E99"/>
    <w:rsid w:val="007E14D0"/>
    <w:rsid w:val="007F0512"/>
    <w:rsid w:val="00813288"/>
    <w:rsid w:val="008168FC"/>
    <w:rsid w:val="008473C1"/>
    <w:rsid w:val="008479A2"/>
    <w:rsid w:val="00867550"/>
    <w:rsid w:val="0087637F"/>
    <w:rsid w:val="008A1512"/>
    <w:rsid w:val="008D0BEB"/>
    <w:rsid w:val="008E566E"/>
    <w:rsid w:val="00901EB6"/>
    <w:rsid w:val="009450CE"/>
    <w:rsid w:val="0095164B"/>
    <w:rsid w:val="00977484"/>
    <w:rsid w:val="00996483"/>
    <w:rsid w:val="009A18BA"/>
    <w:rsid w:val="009E788A"/>
    <w:rsid w:val="00A1763D"/>
    <w:rsid w:val="00A17CEC"/>
    <w:rsid w:val="00A27EF0"/>
    <w:rsid w:val="00A76EFC"/>
    <w:rsid w:val="00A9626B"/>
    <w:rsid w:val="00A97F29"/>
    <w:rsid w:val="00AA54A8"/>
    <w:rsid w:val="00AB0964"/>
    <w:rsid w:val="00AB42B1"/>
    <w:rsid w:val="00AC2DEF"/>
    <w:rsid w:val="00AD31F5"/>
    <w:rsid w:val="00AE377D"/>
    <w:rsid w:val="00B61DBF"/>
    <w:rsid w:val="00BB5B25"/>
    <w:rsid w:val="00BC30C9"/>
    <w:rsid w:val="00BE3E58"/>
    <w:rsid w:val="00BF098B"/>
    <w:rsid w:val="00C01616"/>
    <w:rsid w:val="00C0162B"/>
    <w:rsid w:val="00C345B1"/>
    <w:rsid w:val="00C40142"/>
    <w:rsid w:val="00C57182"/>
    <w:rsid w:val="00C57EF2"/>
    <w:rsid w:val="00C655FD"/>
    <w:rsid w:val="00C867B1"/>
    <w:rsid w:val="00C94434"/>
    <w:rsid w:val="00CA1C95"/>
    <w:rsid w:val="00CA5A9C"/>
    <w:rsid w:val="00CD3F1E"/>
    <w:rsid w:val="00CD5FE2"/>
    <w:rsid w:val="00D02B4C"/>
    <w:rsid w:val="00D84576"/>
    <w:rsid w:val="00DE0019"/>
    <w:rsid w:val="00DE264A"/>
    <w:rsid w:val="00E041E7"/>
    <w:rsid w:val="00E14461"/>
    <w:rsid w:val="00E23CA1"/>
    <w:rsid w:val="00E409A8"/>
    <w:rsid w:val="00E7209D"/>
    <w:rsid w:val="00EA50E1"/>
    <w:rsid w:val="00EE0131"/>
    <w:rsid w:val="00F30C64"/>
    <w:rsid w:val="00FA4279"/>
    <w:rsid w:val="00FB730C"/>
    <w:rsid w:val="00FC2695"/>
    <w:rsid w:val="00FC3E03"/>
    <w:rsid w:val="00FE6A2D"/>
    <w:rsid w:val="00FF48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58024"/>
  <w15:docId w15:val="{1A392649-00D9-457E-A53F-1DA297A72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berschrift1">
    <w:name w:val="heading 1"/>
    <w:basedOn w:val="CETHeading1"/>
    <w:next w:val="Standard"/>
    <w:link w:val="berschrift1Zchn"/>
    <w:uiPriority w:val="9"/>
    <w:locked/>
    <w:rsid w:val="004F5E36"/>
    <w:pPr>
      <w:tabs>
        <w:tab w:val="clear" w:pos="360"/>
        <w:tab w:val="right" w:pos="7100"/>
      </w:tabs>
      <w:jc w:val="both"/>
      <w:outlineLvl w:val="0"/>
    </w:pPr>
    <w:rPr>
      <w:lang w:val="en-GB"/>
    </w:rPr>
  </w:style>
  <w:style w:type="paragraph" w:styleId="berschrift2">
    <w:name w:val="heading 2"/>
    <w:basedOn w:val="Standard"/>
    <w:next w:val="Standard"/>
    <w:link w:val="berschrift2Zchn"/>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elleEinfach1">
    <w:name w:val="Table Simple 1"/>
    <w:basedOn w:val="NormaleTabelle"/>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Sprechblasentext">
    <w:name w:val="Balloon Text"/>
    <w:basedOn w:val="Standard"/>
    <w:link w:val="SprechblasentextZchn"/>
    <w:uiPriority w:val="99"/>
    <w:semiHidden/>
    <w:unhideWhenUsed/>
    <w:locked/>
    <w:rsid w:val="000D34B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D34BE"/>
    <w:rPr>
      <w:rFonts w:ascii="Tahoma" w:hAnsi="Tahoma" w:cs="Tahoma"/>
      <w:sz w:val="16"/>
      <w:szCs w:val="16"/>
    </w:rPr>
  </w:style>
  <w:style w:type="paragraph" w:styleId="Literaturverzeichnis">
    <w:name w:val="Bibliography"/>
    <w:basedOn w:val="Standard"/>
    <w:next w:val="Standard"/>
    <w:uiPriority w:val="37"/>
    <w:semiHidden/>
    <w:unhideWhenUsed/>
    <w:rsid w:val="0003148D"/>
  </w:style>
  <w:style w:type="paragraph" w:styleId="Textkrper2">
    <w:name w:val="Body Text 2"/>
    <w:basedOn w:val="Standard"/>
    <w:link w:val="Textkrper2Zchn"/>
    <w:uiPriority w:val="99"/>
    <w:semiHidden/>
    <w:unhideWhenUsed/>
    <w:rsid w:val="0003148D"/>
    <w:pPr>
      <w:spacing w:after="120" w:line="480" w:lineRule="auto"/>
    </w:pPr>
  </w:style>
  <w:style w:type="character" w:customStyle="1" w:styleId="Textkrper2Zchn">
    <w:name w:val="Textkörper 2 Zchn"/>
    <w:basedOn w:val="Absatz-Standardschriftart"/>
    <w:link w:val="Textkrper2"/>
    <w:uiPriority w:val="99"/>
    <w:semiHidden/>
    <w:rsid w:val="0003148D"/>
  </w:style>
  <w:style w:type="paragraph" w:styleId="Textkrper3">
    <w:name w:val="Body Text 3"/>
    <w:basedOn w:val="Standard"/>
    <w:link w:val="Textkrper3Zchn"/>
    <w:uiPriority w:val="99"/>
    <w:semiHidden/>
    <w:unhideWhenUsed/>
    <w:rsid w:val="0003148D"/>
    <w:pPr>
      <w:spacing w:after="120"/>
    </w:pPr>
    <w:rPr>
      <w:sz w:val="16"/>
      <w:szCs w:val="16"/>
    </w:rPr>
  </w:style>
  <w:style w:type="character" w:customStyle="1" w:styleId="Textkrper3Zchn">
    <w:name w:val="Textkörper 3 Zchn"/>
    <w:basedOn w:val="Absatz-Standardschriftart"/>
    <w:link w:val="Textkrper3"/>
    <w:uiPriority w:val="99"/>
    <w:semiHidden/>
    <w:rsid w:val="0003148D"/>
    <w:rPr>
      <w:sz w:val="16"/>
      <w:szCs w:val="16"/>
    </w:rPr>
  </w:style>
  <w:style w:type="paragraph" w:styleId="Textkrper">
    <w:name w:val="Body Text"/>
    <w:basedOn w:val="Standard"/>
    <w:link w:val="TextkrperZchn"/>
    <w:uiPriority w:val="99"/>
    <w:semiHidden/>
    <w:unhideWhenUsed/>
    <w:rsid w:val="0003148D"/>
    <w:pPr>
      <w:spacing w:after="120"/>
    </w:pPr>
  </w:style>
  <w:style w:type="character" w:customStyle="1" w:styleId="TextkrperZchn">
    <w:name w:val="Textkörper Zchn"/>
    <w:basedOn w:val="Absatz-Standardschriftart"/>
    <w:link w:val="Textkrper"/>
    <w:uiPriority w:val="99"/>
    <w:semiHidden/>
    <w:rsid w:val="0003148D"/>
  </w:style>
  <w:style w:type="paragraph" w:styleId="Datum">
    <w:name w:val="Date"/>
    <w:basedOn w:val="Standard"/>
    <w:next w:val="Standard"/>
    <w:link w:val="DatumZchn"/>
    <w:uiPriority w:val="99"/>
    <w:semiHidden/>
    <w:unhideWhenUsed/>
    <w:locked/>
    <w:rsid w:val="0003148D"/>
  </w:style>
  <w:style w:type="character" w:customStyle="1" w:styleId="DatumZchn">
    <w:name w:val="Datum Zchn"/>
    <w:basedOn w:val="Absatz-Standardschriftart"/>
    <w:link w:val="Datum"/>
    <w:uiPriority w:val="99"/>
    <w:semiHidden/>
    <w:rsid w:val="0003148D"/>
  </w:style>
  <w:style w:type="paragraph" w:styleId="Beschriftung">
    <w:name w:val="caption"/>
    <w:basedOn w:val="Standard"/>
    <w:next w:val="Standard"/>
    <w:uiPriority w:val="35"/>
    <w:semiHidden/>
    <w:unhideWhenUsed/>
    <w:qFormat/>
    <w:locked/>
    <w:rsid w:val="0003148D"/>
    <w:pPr>
      <w:spacing w:line="240" w:lineRule="auto"/>
    </w:pPr>
    <w:rPr>
      <w:b/>
      <w:bCs/>
      <w:color w:val="4F81BD" w:themeColor="accent1"/>
      <w:szCs w:val="18"/>
    </w:rPr>
  </w:style>
  <w:style w:type="paragraph" w:styleId="Liste">
    <w:name w:val="List"/>
    <w:basedOn w:val="Standard"/>
    <w:uiPriority w:val="99"/>
    <w:semiHidden/>
    <w:unhideWhenUsed/>
    <w:locked/>
    <w:rsid w:val="0003148D"/>
    <w:pPr>
      <w:ind w:left="283" w:hanging="283"/>
      <w:contextualSpacing/>
    </w:pPr>
  </w:style>
  <w:style w:type="paragraph" w:styleId="Liste2">
    <w:name w:val="List 2"/>
    <w:basedOn w:val="Standard"/>
    <w:uiPriority w:val="99"/>
    <w:semiHidden/>
    <w:unhideWhenUsed/>
    <w:locked/>
    <w:rsid w:val="0003148D"/>
    <w:pPr>
      <w:ind w:left="566" w:hanging="283"/>
      <w:contextualSpacing/>
    </w:pPr>
  </w:style>
  <w:style w:type="paragraph" w:styleId="Liste3">
    <w:name w:val="List 3"/>
    <w:basedOn w:val="Standard"/>
    <w:uiPriority w:val="99"/>
    <w:semiHidden/>
    <w:unhideWhenUsed/>
    <w:locked/>
    <w:rsid w:val="0003148D"/>
    <w:pPr>
      <w:ind w:left="849" w:hanging="283"/>
      <w:contextualSpacing/>
    </w:pPr>
  </w:style>
  <w:style w:type="paragraph" w:styleId="Liste4">
    <w:name w:val="List 4"/>
    <w:basedOn w:val="Standard"/>
    <w:uiPriority w:val="99"/>
    <w:semiHidden/>
    <w:unhideWhenUsed/>
    <w:locked/>
    <w:rsid w:val="0003148D"/>
    <w:pPr>
      <w:ind w:left="1132" w:hanging="283"/>
      <w:contextualSpacing/>
    </w:pPr>
  </w:style>
  <w:style w:type="paragraph" w:styleId="Liste5">
    <w:name w:val="List 5"/>
    <w:basedOn w:val="Standard"/>
    <w:uiPriority w:val="99"/>
    <w:semiHidden/>
    <w:unhideWhenUsed/>
    <w:locked/>
    <w:rsid w:val="0003148D"/>
    <w:pPr>
      <w:ind w:left="1415" w:hanging="283"/>
      <w:contextualSpacing/>
    </w:pPr>
  </w:style>
  <w:style w:type="paragraph" w:styleId="Listenfortsetzung">
    <w:name w:val="List Continue"/>
    <w:basedOn w:val="Standard"/>
    <w:uiPriority w:val="99"/>
    <w:semiHidden/>
    <w:unhideWhenUsed/>
    <w:locked/>
    <w:rsid w:val="0003148D"/>
    <w:pPr>
      <w:spacing w:after="120"/>
      <w:ind w:left="283"/>
      <w:contextualSpacing/>
    </w:pPr>
  </w:style>
  <w:style w:type="paragraph" w:styleId="Listenfortsetzung2">
    <w:name w:val="List Continue 2"/>
    <w:basedOn w:val="Standard"/>
    <w:uiPriority w:val="99"/>
    <w:semiHidden/>
    <w:unhideWhenUsed/>
    <w:locked/>
    <w:rsid w:val="0003148D"/>
    <w:pPr>
      <w:spacing w:after="120"/>
      <w:ind w:left="566"/>
      <w:contextualSpacing/>
    </w:pPr>
  </w:style>
  <w:style w:type="paragraph" w:styleId="Listenfortsetzung3">
    <w:name w:val="List Continue 3"/>
    <w:basedOn w:val="Standard"/>
    <w:uiPriority w:val="99"/>
    <w:semiHidden/>
    <w:unhideWhenUsed/>
    <w:locked/>
    <w:rsid w:val="0003148D"/>
    <w:pPr>
      <w:spacing w:after="120"/>
      <w:ind w:left="849"/>
      <w:contextualSpacing/>
    </w:pPr>
  </w:style>
  <w:style w:type="paragraph" w:styleId="Listenfortsetzung4">
    <w:name w:val="List Continue 4"/>
    <w:basedOn w:val="Standard"/>
    <w:uiPriority w:val="99"/>
    <w:semiHidden/>
    <w:unhideWhenUsed/>
    <w:locked/>
    <w:rsid w:val="0003148D"/>
    <w:pPr>
      <w:spacing w:after="120"/>
      <w:ind w:left="1132"/>
      <w:contextualSpacing/>
    </w:pPr>
  </w:style>
  <w:style w:type="paragraph" w:styleId="Listenfortsetzung5">
    <w:name w:val="List Continue 5"/>
    <w:basedOn w:val="Standard"/>
    <w:uiPriority w:val="99"/>
    <w:semiHidden/>
    <w:unhideWhenUsed/>
    <w:locked/>
    <w:rsid w:val="0003148D"/>
    <w:pPr>
      <w:spacing w:after="120"/>
      <w:ind w:left="1415"/>
      <w:contextualSpacing/>
    </w:pPr>
  </w:style>
  <w:style w:type="paragraph" w:styleId="Unterschrift">
    <w:name w:val="Signature"/>
    <w:basedOn w:val="Standard"/>
    <w:link w:val="UnterschriftZchn"/>
    <w:uiPriority w:val="99"/>
    <w:semiHidden/>
    <w:unhideWhenUsed/>
    <w:locked/>
    <w:rsid w:val="0003148D"/>
    <w:pPr>
      <w:spacing w:line="240" w:lineRule="auto"/>
      <w:ind w:left="4252"/>
    </w:pPr>
  </w:style>
  <w:style w:type="character" w:customStyle="1" w:styleId="UnterschriftZchn">
    <w:name w:val="Unterschrift Zchn"/>
    <w:basedOn w:val="Absatz-Standardschriftart"/>
    <w:link w:val="Unterschrift"/>
    <w:uiPriority w:val="99"/>
    <w:semiHidden/>
    <w:rsid w:val="0003148D"/>
  </w:style>
  <w:style w:type="paragraph" w:styleId="E-Mail-Signatur">
    <w:name w:val="E-mail Signature"/>
    <w:basedOn w:val="Standard"/>
    <w:link w:val="E-Mail-SignaturZchn"/>
    <w:uiPriority w:val="99"/>
    <w:semiHidden/>
    <w:unhideWhenUsed/>
    <w:locked/>
    <w:rsid w:val="0003148D"/>
    <w:pPr>
      <w:spacing w:line="240" w:lineRule="auto"/>
    </w:pPr>
  </w:style>
  <w:style w:type="character" w:customStyle="1" w:styleId="E-Mail-SignaturZchn">
    <w:name w:val="E-Mail-Signatur Zchn"/>
    <w:basedOn w:val="Absatz-Standardschriftart"/>
    <w:link w:val="E-Mail-Signatur"/>
    <w:uiPriority w:val="99"/>
    <w:semiHidden/>
    <w:rsid w:val="0003148D"/>
  </w:style>
  <w:style w:type="paragraph" w:styleId="Anrede">
    <w:name w:val="Salutation"/>
    <w:basedOn w:val="Standard"/>
    <w:next w:val="Standard"/>
    <w:link w:val="AnredeZchn"/>
    <w:uiPriority w:val="99"/>
    <w:semiHidden/>
    <w:unhideWhenUsed/>
    <w:locked/>
    <w:rsid w:val="0003148D"/>
  </w:style>
  <w:style w:type="character" w:customStyle="1" w:styleId="AnredeZchn">
    <w:name w:val="Anrede Zchn"/>
    <w:basedOn w:val="Absatz-Standardschriftart"/>
    <w:link w:val="Anrede"/>
    <w:uiPriority w:val="99"/>
    <w:semiHidden/>
    <w:rsid w:val="0003148D"/>
  </w:style>
  <w:style w:type="paragraph" w:styleId="Gruformel">
    <w:name w:val="Closing"/>
    <w:basedOn w:val="Standard"/>
    <w:link w:val="GruformelZchn"/>
    <w:uiPriority w:val="99"/>
    <w:semiHidden/>
    <w:unhideWhenUsed/>
    <w:locked/>
    <w:rsid w:val="0003148D"/>
    <w:pPr>
      <w:spacing w:line="240" w:lineRule="auto"/>
      <w:ind w:left="4252"/>
    </w:pPr>
  </w:style>
  <w:style w:type="character" w:customStyle="1" w:styleId="GruformelZchn">
    <w:name w:val="Grußformel Zchn"/>
    <w:basedOn w:val="Absatz-Standardschriftart"/>
    <w:link w:val="Gruformel"/>
    <w:uiPriority w:val="99"/>
    <w:semiHidden/>
    <w:rsid w:val="0003148D"/>
  </w:style>
  <w:style w:type="paragraph" w:styleId="Index1">
    <w:name w:val="index 1"/>
    <w:basedOn w:val="Standard"/>
    <w:next w:val="Standard"/>
    <w:autoRedefine/>
    <w:uiPriority w:val="99"/>
    <w:semiHidden/>
    <w:unhideWhenUsed/>
    <w:locked/>
    <w:rsid w:val="0003148D"/>
    <w:pPr>
      <w:spacing w:line="240" w:lineRule="auto"/>
      <w:ind w:left="220" w:hanging="220"/>
    </w:pPr>
  </w:style>
  <w:style w:type="paragraph" w:styleId="Index2">
    <w:name w:val="index 2"/>
    <w:basedOn w:val="Standard"/>
    <w:next w:val="Standard"/>
    <w:autoRedefine/>
    <w:uiPriority w:val="99"/>
    <w:semiHidden/>
    <w:unhideWhenUsed/>
    <w:locked/>
    <w:rsid w:val="0003148D"/>
    <w:pPr>
      <w:spacing w:line="240" w:lineRule="auto"/>
      <w:ind w:left="440" w:hanging="220"/>
    </w:pPr>
  </w:style>
  <w:style w:type="paragraph" w:styleId="Index3">
    <w:name w:val="index 3"/>
    <w:basedOn w:val="Standard"/>
    <w:next w:val="Standard"/>
    <w:autoRedefine/>
    <w:uiPriority w:val="99"/>
    <w:semiHidden/>
    <w:unhideWhenUsed/>
    <w:locked/>
    <w:rsid w:val="0003148D"/>
    <w:pPr>
      <w:spacing w:line="240" w:lineRule="auto"/>
      <w:ind w:left="660" w:hanging="220"/>
    </w:pPr>
  </w:style>
  <w:style w:type="paragraph" w:styleId="Index4">
    <w:name w:val="index 4"/>
    <w:basedOn w:val="Standard"/>
    <w:next w:val="Standard"/>
    <w:autoRedefine/>
    <w:uiPriority w:val="99"/>
    <w:semiHidden/>
    <w:unhideWhenUsed/>
    <w:locked/>
    <w:rsid w:val="0003148D"/>
    <w:pPr>
      <w:spacing w:line="240" w:lineRule="auto"/>
      <w:ind w:left="880" w:hanging="220"/>
    </w:pPr>
  </w:style>
  <w:style w:type="paragraph" w:styleId="Index5">
    <w:name w:val="index 5"/>
    <w:basedOn w:val="Standard"/>
    <w:next w:val="Standard"/>
    <w:autoRedefine/>
    <w:uiPriority w:val="99"/>
    <w:semiHidden/>
    <w:unhideWhenUsed/>
    <w:locked/>
    <w:rsid w:val="0003148D"/>
    <w:pPr>
      <w:spacing w:line="240" w:lineRule="auto"/>
      <w:ind w:left="1100" w:hanging="220"/>
    </w:pPr>
  </w:style>
  <w:style w:type="paragraph" w:styleId="Index6">
    <w:name w:val="index 6"/>
    <w:basedOn w:val="Standard"/>
    <w:next w:val="Standard"/>
    <w:autoRedefine/>
    <w:uiPriority w:val="99"/>
    <w:semiHidden/>
    <w:unhideWhenUsed/>
    <w:locked/>
    <w:rsid w:val="0003148D"/>
    <w:pPr>
      <w:spacing w:line="240" w:lineRule="auto"/>
      <w:ind w:left="1320" w:hanging="220"/>
    </w:pPr>
  </w:style>
  <w:style w:type="paragraph" w:styleId="Index7">
    <w:name w:val="index 7"/>
    <w:basedOn w:val="Standard"/>
    <w:next w:val="Standard"/>
    <w:autoRedefine/>
    <w:uiPriority w:val="99"/>
    <w:semiHidden/>
    <w:unhideWhenUsed/>
    <w:locked/>
    <w:rsid w:val="0003148D"/>
    <w:pPr>
      <w:spacing w:line="240" w:lineRule="auto"/>
      <w:ind w:left="1540" w:hanging="220"/>
    </w:pPr>
  </w:style>
  <w:style w:type="paragraph" w:styleId="Index8">
    <w:name w:val="index 8"/>
    <w:basedOn w:val="Standard"/>
    <w:next w:val="Standard"/>
    <w:autoRedefine/>
    <w:uiPriority w:val="99"/>
    <w:semiHidden/>
    <w:unhideWhenUsed/>
    <w:locked/>
    <w:rsid w:val="0003148D"/>
    <w:pPr>
      <w:spacing w:line="240" w:lineRule="auto"/>
      <w:ind w:left="1760" w:hanging="220"/>
    </w:pPr>
  </w:style>
  <w:style w:type="paragraph" w:styleId="Index9">
    <w:name w:val="index 9"/>
    <w:basedOn w:val="Standard"/>
    <w:next w:val="Standard"/>
    <w:autoRedefine/>
    <w:uiPriority w:val="99"/>
    <w:semiHidden/>
    <w:unhideWhenUsed/>
    <w:locked/>
    <w:rsid w:val="0003148D"/>
    <w:pPr>
      <w:spacing w:line="240" w:lineRule="auto"/>
      <w:ind w:left="1980" w:hanging="220"/>
    </w:pPr>
  </w:style>
  <w:style w:type="paragraph" w:styleId="Abbildungsverzeichnis">
    <w:name w:val="table of figures"/>
    <w:basedOn w:val="Standard"/>
    <w:next w:val="Standard"/>
    <w:uiPriority w:val="99"/>
    <w:semiHidden/>
    <w:unhideWhenUsed/>
    <w:locked/>
    <w:rsid w:val="0003148D"/>
  </w:style>
  <w:style w:type="paragraph" w:styleId="Rechtsgrundlagenverzeichnis">
    <w:name w:val="table of authorities"/>
    <w:basedOn w:val="Standard"/>
    <w:next w:val="Standard"/>
    <w:uiPriority w:val="99"/>
    <w:semiHidden/>
    <w:unhideWhenUsed/>
    <w:locked/>
    <w:rsid w:val="0003148D"/>
    <w:pPr>
      <w:ind w:left="220" w:hanging="220"/>
    </w:pPr>
  </w:style>
  <w:style w:type="paragraph" w:styleId="Umschlagadresse">
    <w:name w:val="envelope address"/>
    <w:basedOn w:val="Standard"/>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se">
    <w:name w:val="HTML Address"/>
    <w:basedOn w:val="Standard"/>
    <w:link w:val="HTMLAdresseZchn"/>
    <w:uiPriority w:val="99"/>
    <w:semiHidden/>
    <w:unhideWhenUsed/>
    <w:locked/>
    <w:rsid w:val="0003148D"/>
    <w:pPr>
      <w:spacing w:line="240" w:lineRule="auto"/>
    </w:pPr>
    <w:rPr>
      <w:i/>
      <w:iCs/>
    </w:rPr>
  </w:style>
  <w:style w:type="character" w:customStyle="1" w:styleId="HTMLAdresseZchn">
    <w:name w:val="HTML Adresse Zchn"/>
    <w:basedOn w:val="Absatz-Standardschriftart"/>
    <w:link w:val="HTMLAdresse"/>
    <w:uiPriority w:val="99"/>
    <w:semiHidden/>
    <w:rsid w:val="0003148D"/>
    <w:rPr>
      <w:i/>
      <w:iCs/>
    </w:rPr>
  </w:style>
  <w:style w:type="paragraph" w:styleId="Umschlagabsenderadresse">
    <w:name w:val="envelope return"/>
    <w:basedOn w:val="Standard"/>
    <w:uiPriority w:val="99"/>
    <w:semiHidden/>
    <w:unhideWhenUsed/>
    <w:locked/>
    <w:rsid w:val="0003148D"/>
    <w:pPr>
      <w:spacing w:line="240" w:lineRule="auto"/>
    </w:pPr>
    <w:rPr>
      <w:rFonts w:asciiTheme="majorHAnsi" w:eastAsiaTheme="majorEastAsia" w:hAnsiTheme="majorHAnsi" w:cstheme="majorBidi"/>
    </w:rPr>
  </w:style>
  <w:style w:type="paragraph" w:styleId="Nachrichtenkopf">
    <w:name w:val="Message Header"/>
    <w:basedOn w:val="Standard"/>
    <w:link w:val="NachrichtenkopfZchn"/>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03148D"/>
    <w:rPr>
      <w:rFonts w:asciiTheme="majorHAnsi" w:eastAsiaTheme="majorEastAsia" w:hAnsiTheme="majorHAnsi" w:cstheme="majorBidi"/>
      <w:sz w:val="24"/>
      <w:szCs w:val="24"/>
      <w:shd w:val="pct20" w:color="auto" w:fill="auto"/>
    </w:rPr>
  </w:style>
  <w:style w:type="paragraph" w:styleId="Fu-Endnotenberschrift">
    <w:name w:val="Note Heading"/>
    <w:basedOn w:val="Standard"/>
    <w:next w:val="Standard"/>
    <w:link w:val="Fu-EndnotenberschriftZchn"/>
    <w:uiPriority w:val="99"/>
    <w:semiHidden/>
    <w:unhideWhenUsed/>
    <w:locked/>
    <w:rsid w:val="0003148D"/>
    <w:pPr>
      <w:spacing w:line="240" w:lineRule="auto"/>
    </w:pPr>
  </w:style>
  <w:style w:type="character" w:customStyle="1" w:styleId="Fu-EndnotenberschriftZchn">
    <w:name w:val="Fuß/-Endnotenüberschrift Zchn"/>
    <w:basedOn w:val="Absatz-Standardschriftart"/>
    <w:link w:val="Fu-Endnotenberschrift"/>
    <w:uiPriority w:val="99"/>
    <w:semiHidden/>
    <w:rsid w:val="0003148D"/>
  </w:style>
  <w:style w:type="paragraph" w:styleId="Dokumentstruktur">
    <w:name w:val="Document Map"/>
    <w:basedOn w:val="Standard"/>
    <w:link w:val="DokumentstrukturZchn"/>
    <w:uiPriority w:val="99"/>
    <w:semiHidden/>
    <w:unhideWhenUsed/>
    <w:locked/>
    <w:rsid w:val="0003148D"/>
    <w:pPr>
      <w:spacing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03148D"/>
    <w:rPr>
      <w:rFonts w:ascii="Tahoma" w:hAnsi="Tahoma" w:cs="Tahoma"/>
      <w:sz w:val="16"/>
      <w:szCs w:val="16"/>
    </w:rPr>
  </w:style>
  <w:style w:type="paragraph" w:styleId="StandardWeb">
    <w:name w:val="Normal (Web)"/>
    <w:basedOn w:val="Standard"/>
    <w:uiPriority w:val="99"/>
    <w:semiHidden/>
    <w:unhideWhenUsed/>
    <w:locked/>
    <w:rsid w:val="0003148D"/>
    <w:rPr>
      <w:sz w:val="24"/>
      <w:szCs w:val="24"/>
    </w:rPr>
  </w:style>
  <w:style w:type="paragraph" w:styleId="Listennummer">
    <w:name w:val="List Number"/>
    <w:basedOn w:val="Standard"/>
    <w:uiPriority w:val="99"/>
    <w:semiHidden/>
    <w:unhideWhenUsed/>
    <w:locked/>
    <w:rsid w:val="0003148D"/>
    <w:pPr>
      <w:numPr>
        <w:numId w:val="2"/>
      </w:numPr>
      <w:contextualSpacing/>
    </w:pPr>
  </w:style>
  <w:style w:type="paragraph" w:styleId="Listennummer2">
    <w:name w:val="List Number 2"/>
    <w:basedOn w:val="Standard"/>
    <w:uiPriority w:val="99"/>
    <w:semiHidden/>
    <w:unhideWhenUsed/>
    <w:locked/>
    <w:rsid w:val="0003148D"/>
    <w:pPr>
      <w:numPr>
        <w:numId w:val="3"/>
      </w:numPr>
      <w:contextualSpacing/>
    </w:pPr>
  </w:style>
  <w:style w:type="paragraph" w:styleId="Listennummer3">
    <w:name w:val="List Number 3"/>
    <w:basedOn w:val="Standard"/>
    <w:uiPriority w:val="99"/>
    <w:semiHidden/>
    <w:unhideWhenUsed/>
    <w:locked/>
    <w:rsid w:val="0003148D"/>
    <w:pPr>
      <w:numPr>
        <w:numId w:val="4"/>
      </w:numPr>
      <w:contextualSpacing/>
    </w:pPr>
  </w:style>
  <w:style w:type="paragraph" w:styleId="Listennummer4">
    <w:name w:val="List Number 4"/>
    <w:basedOn w:val="Standard"/>
    <w:uiPriority w:val="99"/>
    <w:semiHidden/>
    <w:unhideWhenUsed/>
    <w:locked/>
    <w:rsid w:val="0003148D"/>
    <w:pPr>
      <w:numPr>
        <w:numId w:val="5"/>
      </w:numPr>
      <w:contextualSpacing/>
    </w:pPr>
  </w:style>
  <w:style w:type="paragraph" w:styleId="Listennummer5">
    <w:name w:val="List Number 5"/>
    <w:basedOn w:val="Standard"/>
    <w:uiPriority w:val="99"/>
    <w:semiHidden/>
    <w:unhideWhenUsed/>
    <w:locked/>
    <w:rsid w:val="0003148D"/>
    <w:pPr>
      <w:numPr>
        <w:numId w:val="6"/>
      </w:numPr>
      <w:contextualSpacing/>
    </w:pPr>
  </w:style>
  <w:style w:type="paragraph" w:styleId="HTMLVorformatiert">
    <w:name w:val="HTML Preformatted"/>
    <w:basedOn w:val="Standard"/>
    <w:link w:val="HTMLVorformatiertZchn"/>
    <w:uiPriority w:val="99"/>
    <w:semiHidden/>
    <w:unhideWhenUsed/>
    <w:locked/>
    <w:rsid w:val="0003148D"/>
    <w:pPr>
      <w:spacing w:line="240" w:lineRule="auto"/>
    </w:pPr>
    <w:rPr>
      <w:rFonts w:ascii="Consolas" w:hAnsi="Consolas" w:cs="Consolas"/>
    </w:rPr>
  </w:style>
  <w:style w:type="character" w:customStyle="1" w:styleId="HTMLVorformatiertZchn">
    <w:name w:val="HTML Vorformatiert Zchn"/>
    <w:basedOn w:val="Absatz-Standardschriftart"/>
    <w:link w:val="HTMLVorformatiert"/>
    <w:uiPriority w:val="99"/>
    <w:semiHidden/>
    <w:rsid w:val="0003148D"/>
    <w:rPr>
      <w:rFonts w:ascii="Consolas" w:hAnsi="Consolas" w:cs="Consolas"/>
      <w:sz w:val="20"/>
      <w:szCs w:val="20"/>
    </w:rPr>
  </w:style>
  <w:style w:type="paragraph" w:styleId="Textkrper-Erstzeileneinzug">
    <w:name w:val="Body Text First Indent"/>
    <w:basedOn w:val="Textkrper"/>
    <w:link w:val="Textkrper-ErstzeileneinzugZchn"/>
    <w:uiPriority w:val="99"/>
    <w:semiHidden/>
    <w:unhideWhenUsed/>
    <w:locked/>
    <w:rsid w:val="0003148D"/>
    <w:pPr>
      <w:spacing w:after="200"/>
      <w:ind w:firstLine="360"/>
    </w:pPr>
  </w:style>
  <w:style w:type="character" w:customStyle="1" w:styleId="Textkrper-ErstzeileneinzugZchn">
    <w:name w:val="Textkörper-Erstzeileneinzug Zchn"/>
    <w:basedOn w:val="TextkrperZchn"/>
    <w:link w:val="Textkrper-Erstzeileneinzug"/>
    <w:uiPriority w:val="99"/>
    <w:semiHidden/>
    <w:rsid w:val="0003148D"/>
  </w:style>
  <w:style w:type="paragraph" w:styleId="Textkrper-Zeileneinzug">
    <w:name w:val="Body Text Indent"/>
    <w:basedOn w:val="Standard"/>
    <w:link w:val="Textkrper-ZeileneinzugZchn"/>
    <w:uiPriority w:val="99"/>
    <w:semiHidden/>
    <w:unhideWhenUsed/>
    <w:locked/>
    <w:rsid w:val="0003148D"/>
    <w:pPr>
      <w:spacing w:after="120"/>
      <w:ind w:left="283"/>
    </w:pPr>
  </w:style>
  <w:style w:type="character" w:customStyle="1" w:styleId="Textkrper-ZeileneinzugZchn">
    <w:name w:val="Textkörper-Zeileneinzug Zchn"/>
    <w:basedOn w:val="Absatz-Standardschriftart"/>
    <w:link w:val="Textkrper-Zeileneinzug"/>
    <w:uiPriority w:val="99"/>
    <w:semiHidden/>
    <w:rsid w:val="0003148D"/>
  </w:style>
  <w:style w:type="paragraph" w:styleId="Textkrper-Erstzeileneinzug2">
    <w:name w:val="Body Text First Indent 2"/>
    <w:basedOn w:val="Textkrper-Zeileneinzug"/>
    <w:link w:val="Textkrper-Erstzeileneinzug2Zchn"/>
    <w:uiPriority w:val="99"/>
    <w:semiHidden/>
    <w:unhideWhenUsed/>
    <w:locked/>
    <w:rsid w:val="0003148D"/>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03148D"/>
  </w:style>
  <w:style w:type="paragraph" w:styleId="Aufzhlungszeichen">
    <w:name w:val="List Bullet"/>
    <w:basedOn w:val="Standard"/>
    <w:uiPriority w:val="99"/>
    <w:semiHidden/>
    <w:unhideWhenUsed/>
    <w:locked/>
    <w:rsid w:val="0003148D"/>
    <w:pPr>
      <w:numPr>
        <w:numId w:val="7"/>
      </w:numPr>
      <w:contextualSpacing/>
    </w:pPr>
  </w:style>
  <w:style w:type="paragraph" w:styleId="Aufzhlungszeichen2">
    <w:name w:val="List Bullet 2"/>
    <w:basedOn w:val="Standard"/>
    <w:uiPriority w:val="99"/>
    <w:semiHidden/>
    <w:unhideWhenUsed/>
    <w:locked/>
    <w:rsid w:val="0003148D"/>
    <w:pPr>
      <w:numPr>
        <w:numId w:val="8"/>
      </w:numPr>
      <w:contextualSpacing/>
    </w:pPr>
  </w:style>
  <w:style w:type="paragraph" w:styleId="Aufzhlungszeichen3">
    <w:name w:val="List Bullet 3"/>
    <w:basedOn w:val="Standard"/>
    <w:uiPriority w:val="99"/>
    <w:semiHidden/>
    <w:unhideWhenUsed/>
    <w:locked/>
    <w:rsid w:val="0003148D"/>
    <w:pPr>
      <w:numPr>
        <w:numId w:val="9"/>
      </w:numPr>
      <w:contextualSpacing/>
    </w:pPr>
  </w:style>
  <w:style w:type="paragraph" w:styleId="Aufzhlungszeichen4">
    <w:name w:val="List Bullet 4"/>
    <w:basedOn w:val="Standard"/>
    <w:uiPriority w:val="99"/>
    <w:semiHidden/>
    <w:unhideWhenUsed/>
    <w:locked/>
    <w:rsid w:val="0003148D"/>
    <w:pPr>
      <w:numPr>
        <w:numId w:val="10"/>
      </w:numPr>
      <w:contextualSpacing/>
    </w:pPr>
  </w:style>
  <w:style w:type="paragraph" w:styleId="Aufzhlungszeichen5">
    <w:name w:val="List Bullet 5"/>
    <w:basedOn w:val="Standard"/>
    <w:uiPriority w:val="99"/>
    <w:semiHidden/>
    <w:unhideWhenUsed/>
    <w:locked/>
    <w:rsid w:val="0003148D"/>
    <w:pPr>
      <w:numPr>
        <w:numId w:val="11"/>
      </w:numPr>
      <w:contextualSpacing/>
    </w:pPr>
  </w:style>
  <w:style w:type="paragraph" w:styleId="Textkrper-Einzug2">
    <w:name w:val="Body Text Indent 2"/>
    <w:basedOn w:val="Standard"/>
    <w:link w:val="Textkrper-Einzug2Zchn"/>
    <w:uiPriority w:val="99"/>
    <w:semiHidden/>
    <w:unhideWhenUsed/>
    <w:locked/>
    <w:rsid w:val="0003148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03148D"/>
  </w:style>
  <w:style w:type="paragraph" w:styleId="Textkrper-Einzug3">
    <w:name w:val="Body Text Indent 3"/>
    <w:basedOn w:val="Standard"/>
    <w:link w:val="Textkrper-Einzug3Zchn"/>
    <w:uiPriority w:val="99"/>
    <w:semiHidden/>
    <w:unhideWhenUsed/>
    <w:locked/>
    <w:rsid w:val="0003148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03148D"/>
    <w:rPr>
      <w:sz w:val="16"/>
      <w:szCs w:val="16"/>
    </w:rPr>
  </w:style>
  <w:style w:type="paragraph" w:styleId="Standardeinzug">
    <w:name w:val="Normal Indent"/>
    <w:basedOn w:val="Standard"/>
    <w:uiPriority w:val="99"/>
    <w:semiHidden/>
    <w:unhideWhenUsed/>
    <w:locked/>
    <w:rsid w:val="0003148D"/>
    <w:pPr>
      <w:ind w:left="720"/>
    </w:pPr>
  </w:style>
  <w:style w:type="paragraph" w:styleId="Kommentartext">
    <w:name w:val="annotation text"/>
    <w:basedOn w:val="Standard"/>
    <w:link w:val="KommentartextZchn"/>
    <w:uiPriority w:val="99"/>
    <w:semiHidden/>
    <w:unhideWhenUsed/>
    <w:locked/>
    <w:rsid w:val="0003148D"/>
    <w:pPr>
      <w:spacing w:line="240" w:lineRule="auto"/>
    </w:pPr>
  </w:style>
  <w:style w:type="character" w:customStyle="1" w:styleId="KommentartextZchn">
    <w:name w:val="Kommentartext Zchn"/>
    <w:basedOn w:val="Absatz-Standardschriftart"/>
    <w:link w:val="Kommentartext"/>
    <w:uiPriority w:val="99"/>
    <w:semiHidden/>
    <w:rsid w:val="0003148D"/>
    <w:rPr>
      <w:sz w:val="20"/>
      <w:szCs w:val="20"/>
    </w:rPr>
  </w:style>
  <w:style w:type="paragraph" w:styleId="Kommentarthema">
    <w:name w:val="annotation subject"/>
    <w:basedOn w:val="Kommentartext"/>
    <w:next w:val="Kommentartext"/>
    <w:link w:val="KommentarthemaZchn"/>
    <w:uiPriority w:val="99"/>
    <w:semiHidden/>
    <w:unhideWhenUsed/>
    <w:locked/>
    <w:rsid w:val="0003148D"/>
    <w:rPr>
      <w:b/>
      <w:bCs/>
    </w:rPr>
  </w:style>
  <w:style w:type="character" w:customStyle="1" w:styleId="KommentarthemaZchn">
    <w:name w:val="Kommentarthema Zchn"/>
    <w:basedOn w:val="KommentartextZchn"/>
    <w:link w:val="Kommentarthema"/>
    <w:uiPriority w:val="99"/>
    <w:semiHidden/>
    <w:rsid w:val="0003148D"/>
    <w:rPr>
      <w:b/>
      <w:bCs/>
      <w:sz w:val="20"/>
      <w:szCs w:val="20"/>
    </w:rPr>
  </w:style>
  <w:style w:type="paragraph" w:styleId="Verzeichnis1">
    <w:name w:val="toc 1"/>
    <w:basedOn w:val="Standard"/>
    <w:next w:val="Standard"/>
    <w:autoRedefine/>
    <w:uiPriority w:val="39"/>
    <w:semiHidden/>
    <w:unhideWhenUsed/>
    <w:locked/>
    <w:rsid w:val="0003148D"/>
    <w:pPr>
      <w:spacing w:after="100"/>
    </w:pPr>
  </w:style>
  <w:style w:type="paragraph" w:styleId="Verzeichnis2">
    <w:name w:val="toc 2"/>
    <w:basedOn w:val="Standard"/>
    <w:next w:val="Standard"/>
    <w:autoRedefine/>
    <w:uiPriority w:val="39"/>
    <w:semiHidden/>
    <w:unhideWhenUsed/>
    <w:locked/>
    <w:rsid w:val="0003148D"/>
    <w:pPr>
      <w:spacing w:after="100"/>
      <w:ind w:left="220"/>
    </w:pPr>
  </w:style>
  <w:style w:type="paragraph" w:styleId="Verzeichnis3">
    <w:name w:val="toc 3"/>
    <w:basedOn w:val="Standard"/>
    <w:next w:val="Standard"/>
    <w:autoRedefine/>
    <w:uiPriority w:val="39"/>
    <w:semiHidden/>
    <w:unhideWhenUsed/>
    <w:locked/>
    <w:rsid w:val="0003148D"/>
    <w:pPr>
      <w:spacing w:after="100"/>
      <w:ind w:left="440"/>
    </w:pPr>
  </w:style>
  <w:style w:type="paragraph" w:styleId="Verzeichnis4">
    <w:name w:val="toc 4"/>
    <w:basedOn w:val="Standard"/>
    <w:next w:val="Standard"/>
    <w:autoRedefine/>
    <w:uiPriority w:val="39"/>
    <w:semiHidden/>
    <w:unhideWhenUsed/>
    <w:locked/>
    <w:rsid w:val="0003148D"/>
    <w:pPr>
      <w:spacing w:after="100"/>
      <w:ind w:left="660"/>
    </w:pPr>
  </w:style>
  <w:style w:type="paragraph" w:styleId="Verzeichnis5">
    <w:name w:val="toc 5"/>
    <w:basedOn w:val="Standard"/>
    <w:next w:val="Standard"/>
    <w:autoRedefine/>
    <w:uiPriority w:val="39"/>
    <w:semiHidden/>
    <w:unhideWhenUsed/>
    <w:locked/>
    <w:rsid w:val="0003148D"/>
    <w:pPr>
      <w:spacing w:after="100"/>
      <w:ind w:left="880"/>
    </w:pPr>
  </w:style>
  <w:style w:type="paragraph" w:styleId="Verzeichnis6">
    <w:name w:val="toc 6"/>
    <w:basedOn w:val="Standard"/>
    <w:next w:val="Standard"/>
    <w:autoRedefine/>
    <w:uiPriority w:val="39"/>
    <w:semiHidden/>
    <w:unhideWhenUsed/>
    <w:locked/>
    <w:rsid w:val="0003148D"/>
    <w:pPr>
      <w:spacing w:after="100"/>
      <w:ind w:left="1100"/>
    </w:pPr>
  </w:style>
  <w:style w:type="paragraph" w:styleId="Verzeichnis7">
    <w:name w:val="toc 7"/>
    <w:basedOn w:val="Standard"/>
    <w:next w:val="Standard"/>
    <w:autoRedefine/>
    <w:uiPriority w:val="39"/>
    <w:semiHidden/>
    <w:unhideWhenUsed/>
    <w:locked/>
    <w:rsid w:val="0003148D"/>
    <w:pPr>
      <w:spacing w:after="100"/>
      <w:ind w:left="1320"/>
    </w:pPr>
  </w:style>
  <w:style w:type="paragraph" w:styleId="Verzeichnis8">
    <w:name w:val="toc 8"/>
    <w:basedOn w:val="Standard"/>
    <w:next w:val="Standard"/>
    <w:autoRedefine/>
    <w:uiPriority w:val="39"/>
    <w:semiHidden/>
    <w:unhideWhenUsed/>
    <w:locked/>
    <w:rsid w:val="0003148D"/>
    <w:pPr>
      <w:spacing w:after="100"/>
      <w:ind w:left="1540"/>
    </w:pPr>
  </w:style>
  <w:style w:type="paragraph" w:styleId="Verzeichnis9">
    <w:name w:val="toc 9"/>
    <w:basedOn w:val="Standard"/>
    <w:next w:val="Standard"/>
    <w:autoRedefine/>
    <w:uiPriority w:val="39"/>
    <w:semiHidden/>
    <w:unhideWhenUsed/>
    <w:locked/>
    <w:rsid w:val="0003148D"/>
    <w:pPr>
      <w:spacing w:after="100"/>
      <w:ind w:left="1760"/>
    </w:pPr>
  </w:style>
  <w:style w:type="paragraph" w:styleId="Blocktext">
    <w:name w:val="Block Text"/>
    <w:basedOn w:val="Standard"/>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text">
    <w:name w:val="macro"/>
    <w:link w:val="MakrotextZchn"/>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xtZchn">
    <w:name w:val="Makrotext Zchn"/>
    <w:basedOn w:val="Absatz-Standardschriftart"/>
    <w:link w:val="Makrotext"/>
    <w:uiPriority w:val="99"/>
    <w:semiHidden/>
    <w:rsid w:val="0003148D"/>
    <w:rPr>
      <w:rFonts w:ascii="Consolas" w:hAnsi="Consolas" w:cs="Consolas"/>
      <w:sz w:val="20"/>
      <w:szCs w:val="20"/>
    </w:rPr>
  </w:style>
  <w:style w:type="paragraph" w:styleId="NurText">
    <w:name w:val="Plain Text"/>
    <w:basedOn w:val="Standard"/>
    <w:link w:val="NurTextZchn"/>
    <w:uiPriority w:val="99"/>
    <w:semiHidden/>
    <w:unhideWhenUsed/>
    <w:locked/>
    <w:rsid w:val="0003148D"/>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semiHidden/>
    <w:rsid w:val="0003148D"/>
    <w:rPr>
      <w:rFonts w:ascii="Consolas" w:hAnsi="Consolas" w:cs="Consolas"/>
      <w:sz w:val="21"/>
      <w:szCs w:val="21"/>
    </w:rPr>
  </w:style>
  <w:style w:type="paragraph" w:styleId="Funotentext">
    <w:name w:val="footnote text"/>
    <w:basedOn w:val="Standard"/>
    <w:link w:val="FunotentextZchn"/>
    <w:uiPriority w:val="99"/>
    <w:semiHidden/>
    <w:unhideWhenUsed/>
    <w:locked/>
    <w:rsid w:val="0003148D"/>
    <w:pPr>
      <w:spacing w:line="240" w:lineRule="auto"/>
    </w:pPr>
  </w:style>
  <w:style w:type="character" w:customStyle="1" w:styleId="FunotentextZchn">
    <w:name w:val="Fußnotentext Zchn"/>
    <w:basedOn w:val="Absatz-Standardschriftart"/>
    <w:link w:val="Funotentext"/>
    <w:uiPriority w:val="99"/>
    <w:semiHidden/>
    <w:rsid w:val="0003148D"/>
    <w:rPr>
      <w:sz w:val="20"/>
      <w:szCs w:val="20"/>
    </w:rPr>
  </w:style>
  <w:style w:type="paragraph" w:styleId="Endnotentext">
    <w:name w:val="endnote text"/>
    <w:basedOn w:val="Standard"/>
    <w:link w:val="EndnotentextZchn"/>
    <w:uiPriority w:val="99"/>
    <w:semiHidden/>
    <w:unhideWhenUsed/>
    <w:locked/>
    <w:rsid w:val="0003148D"/>
    <w:pPr>
      <w:spacing w:line="240" w:lineRule="auto"/>
    </w:pPr>
  </w:style>
  <w:style w:type="character" w:customStyle="1" w:styleId="EndnotentextZchn">
    <w:name w:val="Endnotentext Zchn"/>
    <w:basedOn w:val="Absatz-Standardschriftart"/>
    <w:link w:val="Endnotentext"/>
    <w:uiPriority w:val="99"/>
    <w:semiHidden/>
    <w:rsid w:val="0003148D"/>
    <w:rPr>
      <w:sz w:val="20"/>
      <w:szCs w:val="20"/>
    </w:rPr>
  </w:style>
  <w:style w:type="character" w:customStyle="1" w:styleId="berschrift1Zchn">
    <w:name w:val="Überschrift 1 Zchn"/>
    <w:basedOn w:val="Absatz-Standardschriftart"/>
    <w:link w:val="berschrift1"/>
    <w:uiPriority w:val="9"/>
    <w:rsid w:val="004F5E36"/>
    <w:rPr>
      <w:rFonts w:ascii="Arial" w:eastAsia="Times New Roman" w:hAnsi="Arial" w:cs="Times New Roman"/>
      <w:b/>
      <w:sz w:val="20"/>
      <w:szCs w:val="20"/>
      <w:lang w:val="en-GB"/>
    </w:rPr>
  </w:style>
  <w:style w:type="character" w:customStyle="1" w:styleId="berschrift2Zchn">
    <w:name w:val="Überschrift 2 Zchn"/>
    <w:basedOn w:val="Absatz-Standardschriftart"/>
    <w:link w:val="berschrift2"/>
    <w:uiPriority w:val="9"/>
    <w:semiHidden/>
    <w:rsid w:val="0003148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03148D"/>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03148D"/>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3148D"/>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3148D"/>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3148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berschrift">
    <w:name w:val="index heading"/>
    <w:basedOn w:val="Standard"/>
    <w:next w:val="Index1"/>
    <w:uiPriority w:val="99"/>
    <w:semiHidden/>
    <w:unhideWhenUsed/>
    <w:locked/>
    <w:rsid w:val="0003148D"/>
    <w:rPr>
      <w:rFonts w:asciiTheme="majorHAnsi" w:eastAsiaTheme="majorEastAsia" w:hAnsiTheme="majorHAnsi" w:cstheme="majorBidi"/>
      <w:b/>
      <w:bCs/>
    </w:rPr>
  </w:style>
  <w:style w:type="paragraph" w:styleId="RGV-berschrift">
    <w:name w:val="toa heading"/>
    <w:basedOn w:val="Standard"/>
    <w:next w:val="Standard"/>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Inhaltsverzeichnisberschrift">
    <w:name w:val="TOC Heading"/>
    <w:basedOn w:val="berschrift1"/>
    <w:next w:val="Standard"/>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Absatz-Standardschriftar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Kopfzeile">
    <w:name w:val="header"/>
    <w:basedOn w:val="Standard"/>
    <w:link w:val="KopfzeileZchn"/>
    <w:uiPriority w:val="99"/>
    <w:unhideWhenUsed/>
    <w:locked/>
    <w:rsid w:val="005278B7"/>
    <w:pPr>
      <w:tabs>
        <w:tab w:val="clear" w:pos="7100"/>
        <w:tab w:val="center" w:pos="4819"/>
        <w:tab w:val="right" w:pos="9638"/>
      </w:tabs>
      <w:spacing w:line="240" w:lineRule="auto"/>
    </w:pPr>
  </w:style>
  <w:style w:type="character" w:customStyle="1" w:styleId="KopfzeileZchn">
    <w:name w:val="Kopfzeile Zchn"/>
    <w:basedOn w:val="Absatz-Standardschriftart"/>
    <w:link w:val="Kopfzeile"/>
    <w:uiPriority w:val="99"/>
    <w:rsid w:val="005278B7"/>
    <w:rPr>
      <w:rFonts w:ascii="Arial" w:eastAsia="Times New Roman" w:hAnsi="Arial" w:cs="Times New Roman"/>
      <w:sz w:val="18"/>
      <w:szCs w:val="20"/>
      <w:lang w:val="en-GB"/>
    </w:rPr>
  </w:style>
  <w:style w:type="paragraph" w:styleId="Fuzeile">
    <w:name w:val="footer"/>
    <w:basedOn w:val="Standard"/>
    <w:link w:val="FuzeileZchn"/>
    <w:uiPriority w:val="99"/>
    <w:unhideWhenUsed/>
    <w:locked/>
    <w:rsid w:val="005278B7"/>
    <w:pPr>
      <w:tabs>
        <w:tab w:val="clear" w:pos="7100"/>
        <w:tab w:val="center" w:pos="4819"/>
        <w:tab w:val="right" w:pos="9638"/>
      </w:tabs>
      <w:spacing w:line="240" w:lineRule="auto"/>
    </w:pPr>
  </w:style>
  <w:style w:type="character" w:customStyle="1" w:styleId="FuzeileZchn">
    <w:name w:val="Fußzeile Zchn"/>
    <w:basedOn w:val="Absatz-Standardschriftart"/>
    <w:link w:val="Fuzeile"/>
    <w:uiPriority w:val="99"/>
    <w:rsid w:val="005278B7"/>
    <w:rPr>
      <w:rFonts w:ascii="Arial" w:eastAsia="Times New Roman" w:hAnsi="Arial" w:cs="Times New Roman"/>
      <w:sz w:val="18"/>
      <w:szCs w:val="20"/>
      <w:lang w:val="en-GB"/>
    </w:rPr>
  </w:style>
  <w:style w:type="table" w:styleId="Tabellenraster">
    <w:name w:val="Table Grid"/>
    <w:basedOn w:val="NormaleTabelle"/>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Body">
    <w:name w:val="Abstract Body"/>
    <w:basedOn w:val="Standard"/>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Standard"/>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Standard"/>
    <w:rsid w:val="00704BDF"/>
    <w:pPr>
      <w:tabs>
        <w:tab w:val="clear" w:pos="7100"/>
      </w:tabs>
      <w:spacing w:line="240" w:lineRule="atLeast"/>
    </w:pPr>
    <w:rPr>
      <w:rFonts w:ascii="Times" w:hAnsi="Times"/>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86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DA6E9-24FD-4473-8051-46A04ABB6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744</Words>
  <Characters>4243</Characters>
  <Application>Microsoft Office Word</Application>
  <DocSecurity>0</DocSecurity>
  <Lines>35</Lines>
  <Paragraphs>9</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Bosetti  Luca</cp:lastModifiedBy>
  <cp:revision>3</cp:revision>
  <cp:lastPrinted>2019-01-10T13:24:00Z</cp:lastPrinted>
  <dcterms:created xsi:type="dcterms:W3CDTF">2019-01-15T17:26:00Z</dcterms:created>
  <dcterms:modified xsi:type="dcterms:W3CDTF">2019-01-15T17:31:00Z</dcterms:modified>
</cp:coreProperties>
</file>