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E16F5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9"/>
          <w:headerReference w:type="first" r:id="rId10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1A337093" w14:textId="77777777" w:rsidR="00704BDF" w:rsidRPr="00DE0019" w:rsidRDefault="00BD516A" w:rsidP="00BC4CDE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 xml:space="preserve">Comparison of Miniaturized Draft Tube Baffle </w:t>
      </w:r>
      <w:r w:rsidR="00BC4CDE">
        <w:rPr>
          <w:rFonts w:asciiTheme="minorHAnsi" w:eastAsia="MS PGothic" w:hAnsiTheme="minorHAnsi"/>
          <w:b/>
          <w:bCs/>
          <w:sz w:val="28"/>
          <w:szCs w:val="28"/>
          <w:lang w:val="en-US"/>
        </w:rPr>
        <w:br/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and Coiled Flow Inverter Crystallizer Construction </w:t>
      </w:r>
    </w:p>
    <w:p w14:paraId="42727A64" w14:textId="5CF1DA72" w:rsidR="00DE0019" w:rsidRPr="003B0EDA" w:rsidRDefault="00E94EE3" w:rsidP="00704BDF">
      <w:pPr>
        <w:snapToGrid w:val="0"/>
        <w:spacing w:after="120"/>
        <w:jc w:val="center"/>
        <w:rPr>
          <w:rFonts w:eastAsia="SimSun"/>
          <w:color w:val="000000"/>
          <w:lang w:val="de-DE" w:eastAsia="zh-CN"/>
        </w:rPr>
      </w:pPr>
      <w:r w:rsidRPr="003B0EDA">
        <w:rPr>
          <w:rFonts w:asciiTheme="minorHAnsi" w:eastAsia="SimSun" w:hAnsiTheme="minorHAnsi"/>
          <w:color w:val="000000"/>
          <w:sz w:val="24"/>
          <w:szCs w:val="24"/>
          <w:u w:val="single"/>
          <w:lang w:val="de-DE" w:eastAsia="zh-CN"/>
        </w:rPr>
        <w:t>Mira</w:t>
      </w:r>
      <w:r w:rsidR="00704BDF" w:rsidRPr="003B0EDA">
        <w:rPr>
          <w:rFonts w:asciiTheme="minorHAnsi" w:eastAsia="SimSun" w:hAnsiTheme="minorHAnsi"/>
          <w:color w:val="000000"/>
          <w:sz w:val="24"/>
          <w:szCs w:val="24"/>
          <w:u w:val="single"/>
          <w:lang w:val="de-DE" w:eastAsia="zh-CN"/>
        </w:rPr>
        <w:t xml:space="preserve"> </w:t>
      </w:r>
      <w:r w:rsidRPr="003B0EDA">
        <w:rPr>
          <w:rFonts w:asciiTheme="minorHAnsi" w:eastAsia="SimSun" w:hAnsiTheme="minorHAnsi"/>
          <w:color w:val="000000"/>
          <w:sz w:val="24"/>
          <w:szCs w:val="24"/>
          <w:u w:val="single"/>
          <w:lang w:val="de-DE" w:eastAsia="zh-CN"/>
        </w:rPr>
        <w:t>Schmalenberg</w:t>
      </w:r>
      <w:r w:rsidR="003B0EDA" w:rsidRPr="003B0EDA">
        <w:rPr>
          <w:rFonts w:asciiTheme="minorHAnsi" w:eastAsia="SimSun" w:hAnsiTheme="minorHAnsi"/>
          <w:color w:val="000000"/>
          <w:sz w:val="24"/>
          <w:szCs w:val="24"/>
          <w:u w:val="single"/>
          <w:lang w:val="de-DE" w:eastAsia="zh-CN"/>
        </w:rPr>
        <w:t>*</w:t>
      </w:r>
      <w:r w:rsidR="00704BDF" w:rsidRPr="003B0EDA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de-DE" w:eastAsia="zh-CN"/>
        </w:rPr>
        <w:t>1</w:t>
      </w:r>
      <w:r w:rsidR="00736B13" w:rsidRPr="003B0EDA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 xml:space="preserve">, </w:t>
      </w:r>
      <w:r w:rsidRPr="003B0EDA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Anna Nocon</w:t>
      </w:r>
      <w:r w:rsidR="00EF44DA" w:rsidRPr="003B0EDA">
        <w:rPr>
          <w:rFonts w:asciiTheme="minorHAnsi" w:eastAsia="SimSun" w:hAnsiTheme="minorHAnsi"/>
          <w:color w:val="000000"/>
          <w:sz w:val="24"/>
          <w:szCs w:val="24"/>
          <w:vertAlign w:val="superscript"/>
          <w:lang w:val="de-DE" w:eastAsia="zh-CN"/>
        </w:rPr>
        <w:t>1</w:t>
      </w:r>
      <w:r w:rsidRPr="003B0EDA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, Felix Buckmann</w:t>
      </w:r>
      <w:r w:rsidR="00EF44DA" w:rsidRPr="003B0EDA">
        <w:rPr>
          <w:rFonts w:asciiTheme="minorHAnsi" w:eastAsia="SimSun" w:hAnsiTheme="minorHAnsi"/>
          <w:color w:val="000000"/>
          <w:sz w:val="24"/>
          <w:szCs w:val="24"/>
          <w:vertAlign w:val="superscript"/>
          <w:lang w:val="de-DE" w:eastAsia="zh-CN"/>
        </w:rPr>
        <w:t>1</w:t>
      </w:r>
      <w:r w:rsidRPr="003B0EDA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, Norbert</w:t>
      </w:r>
      <w:r w:rsidR="00704BDF" w:rsidRPr="003B0EDA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 xml:space="preserve"> </w:t>
      </w:r>
      <w:r w:rsidRPr="003B0EDA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Kockmann</w:t>
      </w:r>
      <w:r w:rsidRPr="003B0EDA">
        <w:rPr>
          <w:rFonts w:asciiTheme="minorHAnsi" w:eastAsia="SimSun" w:hAnsiTheme="minorHAnsi"/>
          <w:color w:val="000000"/>
          <w:sz w:val="24"/>
          <w:szCs w:val="24"/>
          <w:vertAlign w:val="superscript"/>
          <w:lang w:val="de-DE" w:eastAsia="zh-CN"/>
        </w:rPr>
        <w:t>1</w:t>
      </w:r>
    </w:p>
    <w:p w14:paraId="3CCE27A5" w14:textId="77777777" w:rsidR="00704BDF" w:rsidRPr="00831ECB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de-DE"/>
        </w:rPr>
      </w:pPr>
      <w:r w:rsidRPr="00831ECB">
        <w:rPr>
          <w:rFonts w:eastAsia="MS PGothic"/>
          <w:i/>
          <w:iCs/>
          <w:color w:val="000000"/>
          <w:sz w:val="20"/>
          <w:lang w:val="de-DE"/>
        </w:rPr>
        <w:t>1</w:t>
      </w:r>
      <w:r w:rsidRPr="00831ECB">
        <w:rPr>
          <w:rFonts w:asciiTheme="minorHAnsi" w:eastAsia="MS PGothic" w:hAnsiTheme="minorHAnsi"/>
          <w:i/>
          <w:iCs/>
          <w:color w:val="000000"/>
          <w:sz w:val="20"/>
          <w:lang w:val="de-DE"/>
        </w:rPr>
        <w:t xml:space="preserve"> </w:t>
      </w:r>
      <w:r w:rsidR="00E94EE3" w:rsidRPr="00831ECB">
        <w:rPr>
          <w:rFonts w:asciiTheme="minorHAnsi" w:eastAsia="MS PGothic" w:hAnsiTheme="minorHAnsi"/>
          <w:i/>
          <w:iCs/>
          <w:color w:val="000000"/>
          <w:sz w:val="20"/>
          <w:lang w:val="de-DE"/>
        </w:rPr>
        <w:t>TU Dortmund, Emil-Figge-Straße 68 44227 Dortmund</w:t>
      </w:r>
    </w:p>
    <w:p w14:paraId="4BD3AC33" w14:textId="77777777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E94EE3">
        <w:rPr>
          <w:rFonts w:asciiTheme="minorHAnsi" w:eastAsia="MS PGothic" w:hAnsiTheme="minorHAnsi"/>
          <w:bCs/>
          <w:i/>
          <w:iCs/>
          <w:sz w:val="20"/>
          <w:lang w:val="en-US"/>
        </w:rPr>
        <w:t>mira.schmalenberg@tu-dortmund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.</w:t>
      </w:r>
      <w:r w:rsidR="00E94EE3">
        <w:rPr>
          <w:rFonts w:asciiTheme="minorHAnsi" w:eastAsia="MS PGothic" w:hAnsiTheme="minorHAnsi"/>
          <w:bCs/>
          <w:i/>
          <w:iCs/>
          <w:sz w:val="20"/>
          <w:lang w:val="en-US"/>
        </w:rPr>
        <w:t>de</w:t>
      </w:r>
    </w:p>
    <w:p w14:paraId="1281F067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1DF06B06" w14:textId="77777777" w:rsidR="00704BDF" w:rsidRPr="00EC66CC" w:rsidRDefault="00777094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Continuous</w:t>
      </w:r>
      <w:r w:rsidR="00BC4CDE">
        <w:rPr>
          <w:rFonts w:asciiTheme="minorHAnsi" w:hAnsiTheme="minorHAnsi"/>
        </w:rPr>
        <w:t xml:space="preserve"> crystallization for process development</w:t>
      </w:r>
    </w:p>
    <w:p w14:paraId="2B468339" w14:textId="6F504792" w:rsidR="00704BDF" w:rsidRDefault="00BC4CDE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Comparison of </w:t>
      </w:r>
      <w:r w:rsidR="00BE2307">
        <w:rPr>
          <w:rFonts w:asciiTheme="minorHAnsi" w:hAnsiTheme="minorHAnsi"/>
        </w:rPr>
        <w:t>desig</w:t>
      </w:r>
      <w:r w:rsidR="00BE2307">
        <w:rPr>
          <w:rFonts w:asciiTheme="minorHAnsi" w:hAnsiTheme="minorHAnsi"/>
        </w:rPr>
        <w:t xml:space="preserve">n </w:t>
      </w:r>
      <w:r>
        <w:rPr>
          <w:rFonts w:asciiTheme="minorHAnsi" w:hAnsiTheme="minorHAnsi"/>
        </w:rPr>
        <w:t>methods</w:t>
      </w:r>
    </w:p>
    <w:p w14:paraId="26B9E40A" w14:textId="77777777" w:rsidR="003B0EDA" w:rsidRPr="00EC66CC" w:rsidRDefault="003B0EDA" w:rsidP="003B0EDA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Down-scale of a draft tube baffle crystallizer</w:t>
      </w:r>
    </w:p>
    <w:p w14:paraId="4B24E478" w14:textId="77777777" w:rsidR="00704BDF" w:rsidRPr="00EC66CC" w:rsidRDefault="00BC4CDE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Residence time behavior in comparison</w:t>
      </w:r>
    </w:p>
    <w:p w14:paraId="60510378" w14:textId="77777777"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1EFF06E3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38B7E258" w14:textId="5C67FBE2" w:rsidR="00BD516A" w:rsidRDefault="00BD516A" w:rsidP="00BD516A">
      <w:pPr>
        <w:snapToGrid w:val="0"/>
        <w:spacing w:after="120"/>
        <w:contextualSpacing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BD516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develop processes as quickly and easily as possible, continuous apparatuses are required even for very small quantities. </w:t>
      </w:r>
      <w:r w:rsidR="00A24435">
        <w:rPr>
          <w:rFonts w:asciiTheme="minorHAnsi" w:eastAsia="MS PGothic" w:hAnsiTheme="minorHAnsi"/>
          <w:color w:val="000000"/>
          <w:sz w:val="22"/>
          <w:szCs w:val="22"/>
          <w:lang w:val="en-US"/>
        </w:rPr>
        <w:t>This is especially valid for c</w:t>
      </w:r>
      <w:r w:rsidRPr="00BD516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rystallization, which is still frequently carried out in batch </w:t>
      </w:r>
      <w:proofErr w:type="gramStart"/>
      <w:r w:rsidRPr="00BD516A">
        <w:rPr>
          <w:rFonts w:asciiTheme="minorHAnsi" w:eastAsia="MS PGothic" w:hAnsiTheme="minorHAnsi"/>
          <w:color w:val="000000"/>
          <w:sz w:val="22"/>
          <w:szCs w:val="22"/>
          <w:lang w:val="en-US"/>
        </w:rPr>
        <w:t>mode</w:t>
      </w:r>
      <w:r w:rsidR="00B31D18" w:rsidRPr="00B31D18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[</w:t>
      </w:r>
      <w:proofErr w:type="gramEnd"/>
      <w:r w:rsidR="00B31D18" w:rsidRPr="00B31D18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1]</w:t>
      </w:r>
      <w:r w:rsidRPr="00BD516A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14:paraId="0173266F" w14:textId="1C63AE1D" w:rsidR="00BD516A" w:rsidRDefault="00BD516A" w:rsidP="00BD516A">
      <w:pPr>
        <w:snapToGrid w:val="0"/>
        <w:spacing w:after="120"/>
        <w:contextualSpacing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BD516A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procedure for constructing two different cooling crystal</w:t>
      </w:r>
      <w:r w:rsidR="005078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lizers is to be compared here. </w:t>
      </w:r>
      <w:r w:rsidR="004B59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Draft Tube Baffle (DTB) crystallizer as a stirred tank is compared to </w:t>
      </w:r>
      <w:r w:rsidR="004B591A">
        <w:rPr>
          <w:rFonts w:asciiTheme="minorHAnsi" w:eastAsia="MS PGothic" w:hAnsiTheme="minorHAnsi"/>
          <w:color w:val="000000"/>
          <w:sz w:val="22"/>
          <w:szCs w:val="22"/>
          <w:lang w:val="en-US"/>
        </w:rPr>
        <w:t>a Coil</w:t>
      </w:r>
      <w:r w:rsidR="00EF44DA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="004B59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 </w:t>
      </w:r>
      <w:r w:rsidR="004B59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Flow Inverter Crystallizer (CFIC), which belongs to the tube crystallizers. </w:t>
      </w:r>
      <w:r w:rsidR="00507853" w:rsidRPr="00507853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addition to the different construction methods, the main features of the crystallizers will also be compared.</w:t>
      </w:r>
    </w:p>
    <w:p w14:paraId="7E0F19B4" w14:textId="77777777" w:rsidR="00BE2307" w:rsidRPr="00BD516A" w:rsidRDefault="00BE2307" w:rsidP="00BD516A">
      <w:pPr>
        <w:snapToGrid w:val="0"/>
        <w:spacing w:after="120"/>
        <w:contextualSpacing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14:paraId="50BCF793" w14:textId="77777777" w:rsidR="00D7307F" w:rsidRDefault="00704BDF" w:rsidP="00D7307F">
      <w:pPr>
        <w:snapToGrid w:val="0"/>
        <w:spacing w:after="120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7C72A933" w14:textId="225D9CAF" w:rsidR="002013A9" w:rsidRPr="002013A9" w:rsidRDefault="002013A9" w:rsidP="002013A9">
      <w:pPr>
        <w:snapToGrid w:val="0"/>
        <w:spacing w:after="120"/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</w:pPr>
      <w:r w:rsidRPr="002013A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In order to ensure a homogeneous suspension flow in the CFI</w:t>
      </w:r>
      <w:r w:rsidR="004B591A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C</w:t>
      </w:r>
      <w:r w:rsidRPr="002013A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, Hohmann et al. </w:t>
      </w:r>
      <w:r w:rsidR="00B31D18" w:rsidRPr="00B31D18">
        <w:rPr>
          <w:rFonts w:asciiTheme="minorHAnsi" w:eastAsia="MS PGothic" w:hAnsiTheme="minorHAnsi"/>
          <w:bCs/>
          <w:color w:val="000000"/>
          <w:sz w:val="22"/>
          <w:szCs w:val="22"/>
          <w:vertAlign w:val="superscript"/>
          <w:lang w:val="en-US"/>
        </w:rPr>
        <w:t>[2]</w:t>
      </w:r>
      <w:r w:rsidR="00B31D18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  <w:r w:rsidRPr="002013A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has already </w:t>
      </w:r>
      <w:r w:rsidR="004B591A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developed </w:t>
      </w:r>
      <w:r w:rsidRPr="002013A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a flow chart</w:t>
      </w:r>
      <w:r w:rsidR="004B591A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to identify </w:t>
      </w:r>
      <w:r w:rsidR="003B0EDA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homogenous suspension flow</w:t>
      </w:r>
      <w:r w:rsidRPr="002013A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. The CFIC </w:t>
      </w:r>
      <w:r w:rsidRPr="002013A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presented here has been developed on the basis of this </w:t>
      </w:r>
      <w:proofErr w:type="gramStart"/>
      <w:r w:rsidRPr="002013A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map</w:t>
      </w:r>
      <w:r w:rsidR="00EF44DA" w:rsidRPr="00B31D18">
        <w:rPr>
          <w:rFonts w:asciiTheme="minorHAnsi" w:eastAsia="MS PGothic" w:hAnsiTheme="minorHAnsi"/>
          <w:bCs/>
          <w:color w:val="000000"/>
          <w:sz w:val="22"/>
          <w:szCs w:val="22"/>
          <w:vertAlign w:val="superscript"/>
          <w:lang w:val="en-US"/>
        </w:rPr>
        <w:t>[</w:t>
      </w:r>
      <w:proofErr w:type="gramEnd"/>
      <w:r w:rsidR="00EF44DA" w:rsidRPr="00B31D18">
        <w:rPr>
          <w:rFonts w:asciiTheme="minorHAnsi" w:eastAsia="MS PGothic" w:hAnsiTheme="minorHAnsi"/>
          <w:bCs/>
          <w:color w:val="000000"/>
          <w:sz w:val="22"/>
          <w:szCs w:val="22"/>
          <w:vertAlign w:val="superscript"/>
          <w:lang w:val="en-US"/>
        </w:rPr>
        <w:t>3]</w:t>
      </w:r>
      <w:r w:rsidRPr="002013A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. </w:t>
      </w:r>
      <w:r w:rsidRPr="002013A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The most important parameter here is the </w:t>
      </w:r>
      <w:proofErr w:type="spellStart"/>
      <w:r w:rsidRPr="002013A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densimetric</w:t>
      </w:r>
      <w:proofErr w:type="spellEnd"/>
      <w:r w:rsidRPr="002013A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Froude number</w:t>
      </w:r>
      <w:r w:rsidR="00EF44DA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based on </w:t>
      </w:r>
      <w:r w:rsidR="00BE2307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flow velocity and density difference between fluid and solid.</w:t>
      </w:r>
      <w:r w:rsidRPr="002013A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</w:p>
    <w:p w14:paraId="55D211D2" w14:textId="3C14CD7F" w:rsidR="002013A9" w:rsidRPr="002013A9" w:rsidRDefault="0019459B" w:rsidP="002013A9">
      <w:pPr>
        <w:snapToGrid w:val="0"/>
        <w:spacing w:after="120"/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Regarding the DTB</w:t>
      </w:r>
      <w:r w:rsidR="002013A9" w:rsidRPr="002013A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an already known </w:t>
      </w:r>
      <w:proofErr w:type="gramStart"/>
      <w:r w:rsidR="002013A9" w:rsidRPr="002013A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DTB</w:t>
      </w:r>
      <w:r w:rsidR="00943166">
        <w:rPr>
          <w:rFonts w:asciiTheme="minorHAnsi" w:eastAsia="MS PGothic" w:hAnsiTheme="minorHAnsi"/>
          <w:bCs/>
          <w:color w:val="000000"/>
          <w:sz w:val="22"/>
          <w:szCs w:val="22"/>
          <w:vertAlign w:val="superscript"/>
          <w:lang w:val="en-US"/>
        </w:rPr>
        <w:t>[</w:t>
      </w:r>
      <w:proofErr w:type="gramEnd"/>
      <w:r w:rsidR="00943166">
        <w:rPr>
          <w:rFonts w:asciiTheme="minorHAnsi" w:eastAsia="MS PGothic" w:hAnsiTheme="minorHAnsi"/>
          <w:bCs/>
          <w:color w:val="000000"/>
          <w:sz w:val="22"/>
          <w:szCs w:val="22"/>
          <w:vertAlign w:val="superscript"/>
          <w:lang w:val="en-US"/>
        </w:rPr>
        <w:t>4</w:t>
      </w:r>
      <w:r w:rsidR="00B31D18" w:rsidRPr="00B31D18">
        <w:rPr>
          <w:rFonts w:asciiTheme="minorHAnsi" w:eastAsia="MS PGothic" w:hAnsiTheme="minorHAnsi"/>
          <w:bCs/>
          <w:color w:val="000000"/>
          <w:sz w:val="22"/>
          <w:szCs w:val="22"/>
          <w:vertAlign w:val="superscript"/>
          <w:lang w:val="en-US"/>
        </w:rPr>
        <w:t>]</w:t>
      </w:r>
      <w:r w:rsidR="002013A9" w:rsidRPr="002013A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crystallizer has been </w:t>
      </w:r>
      <w:r w:rsidR="0050617D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down scaled</w:t>
      </w:r>
      <w:r w:rsidR="002013A9" w:rsidRPr="002013A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  <w:r w:rsidR="00E0387D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from 1100 L to 1 L </w:t>
      </w:r>
      <w:r w:rsidR="002013A9" w:rsidRPr="002013A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to allow the same suspension characteristic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s</w:t>
      </w:r>
      <w:r w:rsidR="002013A9" w:rsidRPr="002013A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. With the help of different particles (gl</w:t>
      </w:r>
      <w:r w:rsidR="0050617D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a</w:t>
      </w:r>
      <w:r w:rsidR="002013A9" w:rsidRPr="002013A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ss</w:t>
      </w:r>
      <w:r w:rsidR="0050617D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par</w:t>
      </w:r>
      <w:r w:rsidR="002013A9" w:rsidRPr="002013A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t</w:t>
      </w:r>
      <w:r w:rsidR="0050617D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i</w:t>
      </w:r>
      <w:r w:rsidR="002013A9" w:rsidRPr="002013A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cles and acetylsalicylic acid) and solid </w:t>
      </w:r>
      <w:r w:rsidR="0050617D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weight fractions it is </w:t>
      </w:r>
      <w:r w:rsidR="002013A9" w:rsidRPr="002013A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possible to determine an operating range for the DTB. </w:t>
      </w:r>
      <w:r w:rsidR="002013A9" w:rsidRPr="002013A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Here</w:t>
      </w:r>
      <w:r w:rsidR="00831EC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  <w:r w:rsidR="002013A9" w:rsidRPr="002013A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the </w:t>
      </w:r>
      <w:proofErr w:type="spellStart"/>
      <w:r w:rsidR="002013A9" w:rsidRPr="002013A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densimetric</w:t>
      </w:r>
      <w:proofErr w:type="spellEnd"/>
      <w:r w:rsidR="002013A9" w:rsidRPr="002013A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Froude number is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  <w:r w:rsidR="002013A9" w:rsidRPr="002013A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an important parameter</w:t>
      </w:r>
      <w:r w:rsidR="00EF44DA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, too</w:t>
      </w:r>
      <w:r w:rsidR="002013A9" w:rsidRPr="002013A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. </w:t>
      </w:r>
    </w:p>
    <w:p w14:paraId="77028EB6" w14:textId="77777777" w:rsidR="00704BDF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3829CBC3" w14:textId="051C5F07" w:rsidR="0050617D" w:rsidRDefault="0050617D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5061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2324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tube-in-tube </w:t>
      </w:r>
      <w:r w:rsidRPr="0050617D">
        <w:rPr>
          <w:rFonts w:asciiTheme="minorHAnsi" w:eastAsia="MS PGothic" w:hAnsiTheme="minorHAnsi"/>
          <w:color w:val="000000"/>
          <w:sz w:val="22"/>
          <w:szCs w:val="22"/>
          <w:lang w:val="en-US"/>
        </w:rPr>
        <w:t>CFI</w:t>
      </w:r>
      <w:r w:rsidR="002324D9">
        <w:rPr>
          <w:rFonts w:asciiTheme="minorHAnsi" w:eastAsia="MS PGothic" w:hAnsiTheme="minorHAnsi"/>
          <w:color w:val="000000"/>
          <w:sz w:val="22"/>
          <w:szCs w:val="22"/>
          <w:lang w:val="en-US"/>
        </w:rPr>
        <w:t>C</w:t>
      </w:r>
      <w:r w:rsidRPr="005061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has been designed with an internal </w:t>
      </w:r>
      <w:r w:rsidR="002324D9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process tube</w:t>
      </w:r>
      <w:r w:rsidRPr="005061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diameter</w:t>
      </w:r>
      <w:r w:rsidR="0022588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25884" w:rsidRPr="00225884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d</w:t>
      </w:r>
      <w:r w:rsidR="00225884" w:rsidRPr="00225884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i</w:t>
      </w:r>
      <w:r w:rsidRPr="005061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1.6</w:t>
      </w:r>
      <w:r w:rsidR="002324D9">
        <w:rPr>
          <w:rFonts w:asciiTheme="minorHAnsi" w:eastAsia="MS PGothic" w:hAnsiTheme="minorHAnsi"/>
          <w:color w:val="000000"/>
          <w:sz w:val="22"/>
          <w:szCs w:val="22"/>
          <w:lang w:val="en-US"/>
        </w:rPr>
        <w:t> </w:t>
      </w:r>
      <w:r w:rsidRPr="0050617D">
        <w:rPr>
          <w:rFonts w:asciiTheme="minorHAnsi" w:eastAsia="MS PGothic" w:hAnsiTheme="minorHAnsi"/>
          <w:color w:val="000000"/>
          <w:sz w:val="22"/>
          <w:szCs w:val="22"/>
          <w:lang w:val="en-US"/>
        </w:rPr>
        <w:t>mm</w:t>
      </w:r>
      <w:r w:rsidR="00E038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(Figure 1</w:t>
      </w:r>
      <w:r w:rsidR="003B0EDA">
        <w:rPr>
          <w:rFonts w:asciiTheme="minorHAnsi" w:eastAsia="MS PGothic" w:hAnsiTheme="minorHAnsi"/>
          <w:color w:val="000000"/>
          <w:sz w:val="22"/>
          <w:szCs w:val="22"/>
          <w:lang w:val="en-US"/>
        </w:rPr>
        <w:t>, left</w:t>
      </w:r>
      <w:r w:rsidR="00E0387D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Pr="0050617D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This was designed for a suspension flow</w:t>
      </w:r>
      <w:r w:rsidR="00EF44D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rate</w:t>
      </w:r>
      <w:r w:rsidRPr="005061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15 </w:t>
      </w:r>
      <w:r w:rsidR="002324D9">
        <w:rPr>
          <w:rFonts w:asciiTheme="minorHAnsi" w:eastAsia="MS PGothic" w:hAnsiTheme="minorHAnsi"/>
          <w:color w:val="000000"/>
          <w:sz w:val="22"/>
          <w:szCs w:val="22"/>
          <w:lang w:val="en-US"/>
        </w:rPr>
        <w:t>–</w:t>
      </w:r>
      <w:r w:rsidRPr="005061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20</w:t>
      </w:r>
      <w:r w:rsidR="002324D9">
        <w:rPr>
          <w:rFonts w:asciiTheme="minorHAnsi" w:eastAsia="MS PGothic" w:hAnsiTheme="minorHAnsi"/>
          <w:color w:val="000000"/>
          <w:sz w:val="22"/>
          <w:szCs w:val="22"/>
          <w:lang w:val="en-US"/>
        </w:rPr>
        <w:t> </w:t>
      </w:r>
      <w:r w:rsidRPr="0050617D">
        <w:rPr>
          <w:rFonts w:asciiTheme="minorHAnsi" w:eastAsia="MS PGothic" w:hAnsiTheme="minorHAnsi"/>
          <w:color w:val="000000"/>
          <w:sz w:val="22"/>
          <w:szCs w:val="22"/>
          <w:lang w:val="en-US"/>
        </w:rPr>
        <w:t>g</w:t>
      </w:r>
      <w:r w:rsidR="002324D9">
        <w:rPr>
          <w:rFonts w:ascii="Times New Roman" w:eastAsia="MS PGothic" w:hAnsi="Times New Roman"/>
          <w:color w:val="000000"/>
          <w:sz w:val="22"/>
          <w:szCs w:val="22"/>
          <w:lang w:val="en-US"/>
        </w:rPr>
        <w:t>∙</w:t>
      </w:r>
      <w:r w:rsidRPr="0050617D">
        <w:rPr>
          <w:rFonts w:asciiTheme="minorHAnsi" w:eastAsia="MS PGothic" w:hAnsiTheme="minorHAnsi"/>
          <w:color w:val="000000"/>
          <w:sz w:val="22"/>
          <w:szCs w:val="22"/>
          <w:lang w:val="en-US"/>
        </w:rPr>
        <w:t>min</w:t>
      </w:r>
      <w:r w:rsidR="002324D9" w:rsidRPr="002324D9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Pr="0050617D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The CFIC can be varied by identical units so that th</w:t>
      </w:r>
      <w:r w:rsidR="002324D9">
        <w:rPr>
          <w:rFonts w:asciiTheme="minorHAnsi" w:eastAsia="MS PGothic" w:hAnsiTheme="minorHAnsi"/>
          <w:color w:val="000000"/>
          <w:sz w:val="22"/>
          <w:szCs w:val="22"/>
          <w:lang w:val="en-US"/>
        </w:rPr>
        <w:t>e coiled tube length (7.8 - 54.6 </w:t>
      </w:r>
      <w:r w:rsidRPr="0050617D">
        <w:rPr>
          <w:rFonts w:asciiTheme="minorHAnsi" w:eastAsia="MS PGothic" w:hAnsiTheme="minorHAnsi"/>
          <w:color w:val="000000"/>
          <w:sz w:val="22"/>
          <w:szCs w:val="22"/>
          <w:lang w:val="en-US"/>
        </w:rPr>
        <w:t>m) and thus</w:t>
      </w:r>
      <w:r w:rsidR="002324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mean residence time (1</w:t>
      </w:r>
      <w:r w:rsidR="00817CD4">
        <w:rPr>
          <w:rFonts w:asciiTheme="minorHAnsi" w:eastAsia="MS PGothic" w:hAnsiTheme="minorHAnsi"/>
          <w:color w:val="000000"/>
          <w:sz w:val="22"/>
          <w:szCs w:val="22"/>
          <w:lang w:val="en-US"/>
        </w:rPr>
        <w:t> – 7</w:t>
      </w:r>
      <w:r w:rsidR="002324D9">
        <w:rPr>
          <w:rFonts w:asciiTheme="minorHAnsi" w:eastAsia="MS PGothic" w:hAnsiTheme="minorHAnsi"/>
          <w:color w:val="000000"/>
          <w:sz w:val="22"/>
          <w:szCs w:val="22"/>
          <w:lang w:val="en-US"/>
        </w:rPr>
        <w:t> </w:t>
      </w:r>
      <w:r w:rsidRPr="005061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min) can be varied. The special feature of this crystallizer is the very narrow residence time distribution, which is </w:t>
      </w:r>
      <w:r w:rsidR="00EF44DA">
        <w:rPr>
          <w:rFonts w:asciiTheme="minorHAnsi" w:eastAsia="MS PGothic" w:hAnsiTheme="minorHAnsi"/>
          <w:color w:val="000000"/>
          <w:sz w:val="22"/>
          <w:szCs w:val="22"/>
          <w:lang w:val="en-US"/>
        </w:rPr>
        <w:t>close</w:t>
      </w:r>
      <w:r w:rsidR="00EF44DA" w:rsidRPr="005061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5061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an ideal </w:t>
      </w:r>
      <w:r w:rsidR="002324D9">
        <w:rPr>
          <w:rFonts w:asciiTheme="minorHAnsi" w:eastAsia="MS PGothic" w:hAnsiTheme="minorHAnsi"/>
          <w:color w:val="000000"/>
          <w:sz w:val="22"/>
          <w:szCs w:val="22"/>
          <w:lang w:val="en-US"/>
        </w:rPr>
        <w:t>plug flow</w:t>
      </w:r>
      <w:r w:rsidRPr="0050617D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943166" w:rsidRPr="00943166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 xml:space="preserve"> [3]</w:t>
      </w:r>
    </w:p>
    <w:p w14:paraId="367AC431" w14:textId="0259E535" w:rsidR="00BD2601" w:rsidRPr="002A20DC" w:rsidRDefault="00BD2601" w:rsidP="00BD2601">
      <w:pPr>
        <w:snapToGrid w:val="0"/>
        <w:spacing w:before="240" w:line="300" w:lineRule="auto"/>
        <w:contextualSpacing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2A20DC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 xml:space="preserve">In contrast, 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constructed </w:t>
      </w:r>
      <w:r w:rsidRPr="002A20D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DTB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(Figure 1</w:t>
      </w:r>
      <w:r w:rsidR="003B0EDA">
        <w:rPr>
          <w:rFonts w:asciiTheme="minorHAnsi" w:eastAsia="MS PGothic" w:hAnsiTheme="minorHAnsi"/>
          <w:color w:val="000000"/>
          <w:sz w:val="22"/>
          <w:szCs w:val="22"/>
          <w:lang w:val="en-US"/>
        </w:rPr>
        <w:t>, right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</w:t>
      </w:r>
      <w:r w:rsidRPr="002A20DC">
        <w:rPr>
          <w:rFonts w:asciiTheme="minorHAnsi" w:eastAsia="MS PGothic" w:hAnsiTheme="minorHAnsi"/>
          <w:color w:val="000000"/>
          <w:sz w:val="22"/>
          <w:szCs w:val="22"/>
          <w:lang w:val="en-US"/>
        </w:rPr>
        <w:t>obviously behaves similarly to the residence time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distribution</w:t>
      </w:r>
      <w:r w:rsidRPr="002A20D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an ideal </w:t>
      </w:r>
      <w:r w:rsidR="00FA04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continuous </w:t>
      </w:r>
      <w:r w:rsidRPr="002A20DC">
        <w:rPr>
          <w:rFonts w:asciiTheme="minorHAnsi" w:eastAsia="MS PGothic" w:hAnsiTheme="minorHAnsi"/>
          <w:color w:val="000000"/>
          <w:sz w:val="22"/>
          <w:szCs w:val="22"/>
          <w:lang w:val="en-US"/>
        </w:rPr>
        <w:t>stirring vessel. Thus, despite a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similar mass flow</w:t>
      </w:r>
      <w:r w:rsidR="00EF44D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rate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(around 15 g</w:t>
      </w:r>
      <w:r>
        <w:rPr>
          <w:rFonts w:ascii="Times New Roman" w:eastAsia="MS PGothic" w:hAnsi="Times New Roman"/>
          <w:color w:val="000000"/>
          <w:sz w:val="22"/>
          <w:szCs w:val="22"/>
          <w:lang w:val="en-US"/>
        </w:rPr>
        <w:t>∙</w:t>
      </w:r>
      <w:r w:rsidRPr="002A20DC">
        <w:rPr>
          <w:rFonts w:asciiTheme="minorHAnsi" w:eastAsia="MS PGothic" w:hAnsiTheme="minorHAnsi"/>
          <w:color w:val="000000"/>
          <w:sz w:val="22"/>
          <w:szCs w:val="22"/>
          <w:lang w:val="en-US"/>
        </w:rPr>
        <w:t>min</w:t>
      </w:r>
      <w:r w:rsidRPr="002A20DC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Pr="002A20DC">
        <w:rPr>
          <w:rFonts w:asciiTheme="minorHAnsi" w:eastAsia="MS PGothic" w:hAnsiTheme="minorHAnsi"/>
          <w:color w:val="000000"/>
          <w:sz w:val="22"/>
          <w:szCs w:val="22"/>
          <w:lang w:val="en-US"/>
        </w:rPr>
        <w:t>), significantly longer residence times of about 67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 </w:t>
      </w:r>
      <w:r w:rsidRPr="002A20DC">
        <w:rPr>
          <w:rFonts w:asciiTheme="minorHAnsi" w:eastAsia="MS PGothic" w:hAnsiTheme="minorHAnsi"/>
          <w:color w:val="000000"/>
          <w:sz w:val="22"/>
          <w:szCs w:val="22"/>
          <w:lang w:val="en-US"/>
        </w:rPr>
        <w:t>min are possible. This should make it possible to produce much larger crystals than in the CFIC.</w:t>
      </w:r>
    </w:p>
    <w:p w14:paraId="30AFDE39" w14:textId="77777777" w:rsidR="00694FEB" w:rsidRDefault="00BD2601" w:rsidP="00BD2601">
      <w:pPr>
        <w:snapToGrid w:val="0"/>
        <w:spacing w:before="240" w:line="300" w:lineRule="auto"/>
        <w:contextualSpacing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2A20DC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special feature of the DTB is that it has a classifying function. This is induced by the baffles so 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hat fine grain can be removed</w:t>
      </w:r>
      <w:r w:rsidR="00D0794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a narrower crystal size distribution (CSD) be reached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D0794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this work, the achievable CSD, which should be narrow, of the two crystallizers will be compared although the crystallizers are</w:t>
      </w:r>
      <w:r w:rsidR="00694F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two different types. </w:t>
      </w:r>
    </w:p>
    <w:p w14:paraId="1660302D" w14:textId="52052B2B" w:rsidR="00225884" w:rsidRDefault="00BE2307" w:rsidP="00694FEB">
      <w:pPr>
        <w:snapToGrid w:val="0"/>
        <w:spacing w:before="240" w:line="300" w:lineRule="auto"/>
        <w:contextualSpacing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noProof/>
          <w:lang w:eastAsia="en-GB"/>
        </w:rPr>
        <w:drawing>
          <wp:inline distT="0" distB="0" distL="0" distR="0" wp14:anchorId="39056294" wp14:editId="59DD21D7">
            <wp:extent cx="5579745" cy="2491487"/>
            <wp:effectExtent l="0" t="0" r="1905" b="444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249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4DF81" w14:textId="3609A0E8" w:rsidR="00225884" w:rsidRPr="00DE0019" w:rsidRDefault="00225884" w:rsidP="00225884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proofErr w:type="gramStart"/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proofErr w:type="gramEnd"/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5E5FB5">
        <w:rPr>
          <w:rFonts w:asciiTheme="minorHAnsi" w:hAnsiTheme="minorHAnsi"/>
          <w:lang w:val="en-US"/>
        </w:rPr>
        <w:t xml:space="preserve">Single CFIC </w:t>
      </w:r>
      <w:r>
        <w:rPr>
          <w:rFonts w:asciiTheme="minorHAnsi" w:hAnsiTheme="minorHAnsi"/>
          <w:lang w:val="en-US"/>
        </w:rPr>
        <w:t xml:space="preserve">unit </w:t>
      </w:r>
      <w:r w:rsidR="00C90471">
        <w:rPr>
          <w:rFonts w:asciiTheme="minorHAnsi" w:hAnsiTheme="minorHAnsi"/>
          <w:lang w:val="en-US"/>
        </w:rPr>
        <w:t>with coiled tube length of 7.8 m with tube-in-tube constructio</w:t>
      </w:r>
      <w:r w:rsidR="003A080A">
        <w:rPr>
          <w:rFonts w:asciiTheme="minorHAnsi" w:hAnsiTheme="minorHAnsi"/>
          <w:lang w:val="en-US"/>
        </w:rPr>
        <w:t>n of the CFI</w:t>
      </w:r>
      <w:r w:rsidR="005E5FB5">
        <w:rPr>
          <w:rFonts w:asciiTheme="minorHAnsi" w:hAnsiTheme="minorHAnsi"/>
          <w:lang w:val="en-US"/>
        </w:rPr>
        <w:t>C</w:t>
      </w:r>
      <w:r w:rsidR="003A080A">
        <w:rPr>
          <w:rFonts w:asciiTheme="minorHAnsi" w:hAnsiTheme="minorHAnsi"/>
          <w:lang w:val="en-US"/>
        </w:rPr>
        <w:t xml:space="preserve"> (left</w:t>
      </w:r>
      <w:r w:rsidR="00C90471">
        <w:rPr>
          <w:rFonts w:asciiTheme="minorHAnsi" w:hAnsiTheme="minorHAnsi"/>
          <w:lang w:val="en-US"/>
        </w:rPr>
        <w:t>)</w:t>
      </w:r>
      <w:r w:rsidR="00DC3587">
        <w:rPr>
          <w:rFonts w:asciiTheme="minorHAnsi" w:hAnsiTheme="minorHAnsi"/>
          <w:lang w:val="en-US"/>
        </w:rPr>
        <w:t>;</w:t>
      </w:r>
      <w:r w:rsidR="001110D4">
        <w:rPr>
          <w:rFonts w:asciiTheme="minorHAnsi" w:hAnsiTheme="minorHAnsi"/>
          <w:lang w:val="en-US"/>
        </w:rPr>
        <w:t xml:space="preserve"> </w:t>
      </w:r>
      <w:r w:rsidR="005E5FB5">
        <w:rPr>
          <w:rFonts w:asciiTheme="minorHAnsi" w:hAnsiTheme="minorHAnsi"/>
          <w:lang w:val="en-US"/>
        </w:rPr>
        <w:br/>
      </w:r>
      <w:r w:rsidR="001110D4">
        <w:rPr>
          <w:rFonts w:asciiTheme="minorHAnsi" w:hAnsiTheme="minorHAnsi"/>
          <w:lang w:val="en-US"/>
        </w:rPr>
        <w:t>Down-scaled</w:t>
      </w:r>
      <w:r w:rsidR="00DC3587">
        <w:rPr>
          <w:rFonts w:asciiTheme="minorHAnsi" w:hAnsiTheme="minorHAnsi"/>
          <w:lang w:val="en-US"/>
        </w:rPr>
        <w:t xml:space="preserve"> </w:t>
      </w:r>
      <w:r w:rsidR="001110D4">
        <w:rPr>
          <w:rFonts w:asciiTheme="minorHAnsi" w:hAnsiTheme="minorHAnsi"/>
          <w:lang w:val="en-US"/>
        </w:rPr>
        <w:t>DTB prototype with flow direction (right)</w:t>
      </w:r>
    </w:p>
    <w:p w14:paraId="389F1156" w14:textId="77777777" w:rsidR="00704BDF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4968CFEF" w14:textId="1B2FF59C" w:rsidR="00B04E91" w:rsidRDefault="00B04E91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B04E91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Two different continuous cooling crystallizers have been designed for </w:t>
      </w:r>
      <w:r w:rsidR="00225884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>small</w:t>
      </w:r>
      <w:r w:rsidRPr="00B04E91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 quantities </w:t>
      </w:r>
      <w:proofErr w:type="gramStart"/>
      <w:r w:rsidRPr="00B04E91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>of about 15</w:t>
      </w:r>
      <w:r w:rsidR="00225884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> g</w:t>
      </w:r>
      <w:r w:rsidR="00225884">
        <w:rPr>
          <w:rFonts w:ascii="Times New Roman" w:eastAsia="MS PGothic" w:hAnsi="Times New Roman"/>
          <w:color w:val="000000"/>
          <w:sz w:val="22"/>
          <w:szCs w:val="22"/>
          <w:lang w:val="en-US" w:eastAsia="ko-KR"/>
        </w:rPr>
        <w:t>∙</w:t>
      </w:r>
      <w:r w:rsidRPr="00B04E91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>min</w:t>
      </w:r>
      <w:r w:rsidR="00225884" w:rsidRPr="00225884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 w:eastAsia="ko-KR"/>
        </w:rPr>
        <w:t>-1</w:t>
      </w:r>
      <w:r w:rsidRPr="00B04E91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>,</w:t>
      </w:r>
      <w:proofErr w:type="gramEnd"/>
      <w:r w:rsidRPr="00B04E91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 where for both a complete </w:t>
      </w:r>
      <w:r w:rsidR="003B0EDA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homogenous </w:t>
      </w:r>
      <w:r w:rsidRPr="00B04E91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>suspension</w:t>
      </w:r>
      <w:r w:rsidR="003B0EDA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 behavior</w:t>
      </w:r>
      <w:r w:rsidRPr="00B04E91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 is a design criterion. To characterize the crystallizers, </w:t>
      </w:r>
      <w:r w:rsidRPr="00B04E91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the residence time behavior was compared. This shows that the different apparatuses are suitable for </w:t>
      </w:r>
      <w:r w:rsidR="00EF44DA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>various</w:t>
      </w:r>
      <w:r w:rsidR="00EF44DA" w:rsidRPr="00B04E91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 </w:t>
      </w:r>
      <w:r w:rsidRPr="00B04E91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>crystallization tasks.</w:t>
      </w:r>
    </w:p>
    <w:p w14:paraId="01634F3B" w14:textId="77777777" w:rsidR="00EF44DA" w:rsidRPr="00BD2601" w:rsidRDefault="00EF44DA" w:rsidP="00EF44DA">
      <w:pPr>
        <w:pStyle w:val="Haupttext"/>
        <w:rPr>
          <w:rFonts w:asciiTheme="minorHAnsi" w:hAnsiTheme="minorHAnsi" w:cstheme="minorHAnsi"/>
          <w:sz w:val="22"/>
          <w:szCs w:val="22"/>
        </w:rPr>
      </w:pPr>
      <w:r w:rsidRPr="00E94EE3">
        <w:rPr>
          <w:rFonts w:asciiTheme="minorHAnsi" w:hAnsiTheme="minorHAnsi" w:cstheme="minorHAnsi"/>
          <w:sz w:val="22"/>
          <w:szCs w:val="22"/>
        </w:rPr>
        <w:t>The German Federal Ministry for Economic Affairs and Energy (</w:t>
      </w:r>
      <w:proofErr w:type="spellStart"/>
      <w:r w:rsidRPr="00E94EE3">
        <w:rPr>
          <w:rFonts w:asciiTheme="minorHAnsi" w:hAnsiTheme="minorHAnsi" w:cstheme="minorHAnsi"/>
          <w:sz w:val="22"/>
          <w:szCs w:val="22"/>
        </w:rPr>
        <w:t>BMWi</w:t>
      </w:r>
      <w:proofErr w:type="spellEnd"/>
      <w:r w:rsidRPr="00E94EE3">
        <w:rPr>
          <w:rFonts w:asciiTheme="minorHAnsi" w:hAnsiTheme="minorHAnsi" w:cstheme="minorHAnsi"/>
          <w:sz w:val="22"/>
          <w:szCs w:val="22"/>
        </w:rPr>
        <w:t>) is acknowledged for funding this research as part of the ENPRO2.0 initiative. (Support code: 03ET1528A)</w:t>
      </w:r>
    </w:p>
    <w:p w14:paraId="603C38FE" w14:textId="77777777" w:rsidR="00EF44DA" w:rsidRDefault="00EF44DA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</w:p>
    <w:p w14:paraId="54FDDD70" w14:textId="6DD3F984" w:rsidR="00704BDF" w:rsidRPr="008D0BEB" w:rsidRDefault="00CC1421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14:paraId="2A24F4D2" w14:textId="4DBAD462" w:rsidR="00704BDF" w:rsidRPr="008D0BEB" w:rsidRDefault="00B31D18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P. </w:t>
      </w:r>
      <w:proofErr w:type="spellStart"/>
      <w:r>
        <w:rPr>
          <w:rFonts w:asciiTheme="minorHAnsi" w:hAnsiTheme="minorHAnsi"/>
          <w:color w:val="000000"/>
        </w:rPr>
        <w:t>Kleinbudde</w:t>
      </w:r>
      <w:proofErr w:type="spellEnd"/>
      <w:r>
        <w:rPr>
          <w:rFonts w:asciiTheme="minorHAnsi" w:hAnsiTheme="minorHAnsi"/>
          <w:color w:val="000000"/>
        </w:rPr>
        <w:t xml:space="preserve">, J. </w:t>
      </w:r>
      <w:proofErr w:type="spellStart"/>
      <w:r>
        <w:rPr>
          <w:rFonts w:asciiTheme="minorHAnsi" w:hAnsiTheme="minorHAnsi"/>
          <w:color w:val="000000"/>
        </w:rPr>
        <w:t>Khinast</w:t>
      </w:r>
      <w:proofErr w:type="spellEnd"/>
      <w:r>
        <w:rPr>
          <w:rFonts w:asciiTheme="minorHAnsi" w:hAnsiTheme="minorHAnsi"/>
          <w:color w:val="000000"/>
        </w:rPr>
        <w:t xml:space="preserve">, J. </w:t>
      </w:r>
      <w:proofErr w:type="spellStart"/>
      <w:r>
        <w:rPr>
          <w:rFonts w:asciiTheme="minorHAnsi" w:hAnsiTheme="minorHAnsi"/>
          <w:color w:val="000000"/>
        </w:rPr>
        <w:t>Rantanen</w:t>
      </w:r>
      <w:proofErr w:type="spellEnd"/>
      <w:r>
        <w:rPr>
          <w:rFonts w:asciiTheme="minorHAnsi" w:hAnsiTheme="minorHAnsi"/>
          <w:color w:val="000000"/>
        </w:rPr>
        <w:t>, Continuous Ma</w:t>
      </w:r>
      <w:r w:rsidR="00EF44DA">
        <w:rPr>
          <w:rFonts w:asciiTheme="minorHAnsi" w:hAnsiTheme="minorHAnsi"/>
          <w:color w:val="000000"/>
        </w:rPr>
        <w:t>n</w:t>
      </w:r>
      <w:r>
        <w:rPr>
          <w:rFonts w:asciiTheme="minorHAnsi" w:hAnsiTheme="minorHAnsi"/>
          <w:color w:val="000000"/>
        </w:rPr>
        <w:t>ufacturing of Pharmaceuticals, 2017.</w:t>
      </w:r>
    </w:p>
    <w:p w14:paraId="66D0DBAD" w14:textId="77777777" w:rsidR="00704BDF" w:rsidRPr="00B31D18" w:rsidRDefault="00B31D18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de-DE"/>
        </w:rPr>
      </w:pPr>
      <w:r w:rsidRPr="00B31D18">
        <w:rPr>
          <w:rFonts w:asciiTheme="minorHAnsi" w:hAnsiTheme="minorHAnsi"/>
          <w:color w:val="000000"/>
          <w:lang w:val="de-DE"/>
        </w:rPr>
        <w:t xml:space="preserve">L. Hohmann, M. Schmalenberg, M. </w:t>
      </w:r>
      <w:proofErr w:type="spellStart"/>
      <w:r>
        <w:rPr>
          <w:rFonts w:asciiTheme="minorHAnsi" w:hAnsiTheme="minorHAnsi"/>
          <w:color w:val="000000"/>
          <w:lang w:val="de-DE"/>
        </w:rPr>
        <w:t>Prasanna</w:t>
      </w:r>
      <w:proofErr w:type="spellEnd"/>
      <w:r>
        <w:rPr>
          <w:rFonts w:asciiTheme="minorHAnsi" w:hAnsiTheme="minorHAnsi"/>
          <w:color w:val="000000"/>
          <w:lang w:val="de-DE"/>
        </w:rPr>
        <w:t xml:space="preserve">, M. Matuschek, N. Kockmann, </w:t>
      </w:r>
      <w:r w:rsidRPr="00B31D18">
        <w:rPr>
          <w:rFonts w:asciiTheme="minorHAnsi" w:hAnsiTheme="minorHAnsi" w:cstheme="minorHAnsi"/>
        </w:rPr>
        <w:t>Chemical Engineering Journal</w:t>
      </w:r>
      <w:r>
        <w:rPr>
          <w:rFonts w:asciiTheme="minorHAnsi" w:hAnsiTheme="minorHAnsi" w:cstheme="minorHAnsi"/>
        </w:rPr>
        <w:t>,</w:t>
      </w:r>
      <w:r w:rsidRPr="00B31D18">
        <w:rPr>
          <w:rFonts w:asciiTheme="minorHAnsi" w:hAnsiTheme="minorHAnsi" w:cstheme="minorHAnsi"/>
        </w:rPr>
        <w:t xml:space="preserve"> 2018</w:t>
      </w:r>
    </w:p>
    <w:p w14:paraId="75886F4F" w14:textId="77777777" w:rsidR="00B31D18" w:rsidRDefault="00B31D18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de-DE"/>
        </w:rPr>
      </w:pPr>
      <w:r>
        <w:rPr>
          <w:rFonts w:asciiTheme="minorHAnsi" w:hAnsiTheme="minorHAnsi"/>
          <w:color w:val="000000"/>
          <w:lang w:val="de-DE"/>
        </w:rPr>
        <w:t>M. Schmalenberg, L. Hohmann, N. Kockmann, ASME ICNMM2018-7660, 2018</w:t>
      </w:r>
    </w:p>
    <w:p w14:paraId="0E232662" w14:textId="1E070A82" w:rsidR="00943166" w:rsidRPr="00943166" w:rsidRDefault="00B31D18" w:rsidP="00943166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en-GB"/>
        </w:rPr>
      </w:pPr>
      <w:r w:rsidRPr="00943166">
        <w:rPr>
          <w:rFonts w:asciiTheme="minorHAnsi" w:hAnsiTheme="minorHAnsi"/>
          <w:color w:val="000000"/>
          <w:lang w:val="en-GB"/>
        </w:rPr>
        <w:t xml:space="preserve">A. ten Cate, S. K. </w:t>
      </w:r>
      <w:proofErr w:type="spellStart"/>
      <w:r w:rsidRPr="00943166">
        <w:rPr>
          <w:rFonts w:asciiTheme="minorHAnsi" w:hAnsiTheme="minorHAnsi"/>
          <w:color w:val="000000"/>
          <w:lang w:val="en-GB"/>
        </w:rPr>
        <w:t>Bermingham</w:t>
      </w:r>
      <w:proofErr w:type="spellEnd"/>
      <w:r w:rsidRPr="00943166">
        <w:rPr>
          <w:rFonts w:asciiTheme="minorHAnsi" w:hAnsiTheme="minorHAnsi"/>
          <w:color w:val="000000"/>
          <w:lang w:val="en-GB"/>
        </w:rPr>
        <w:t xml:space="preserve">, J. J. </w:t>
      </w:r>
      <w:proofErr w:type="spellStart"/>
      <w:r w:rsidRPr="00943166">
        <w:rPr>
          <w:rFonts w:asciiTheme="minorHAnsi" w:hAnsiTheme="minorHAnsi"/>
          <w:color w:val="000000"/>
          <w:lang w:val="en-GB"/>
        </w:rPr>
        <w:t>Derksen</w:t>
      </w:r>
      <w:proofErr w:type="spellEnd"/>
      <w:r w:rsidRPr="00943166">
        <w:rPr>
          <w:rFonts w:asciiTheme="minorHAnsi" w:hAnsiTheme="minorHAnsi"/>
          <w:color w:val="000000"/>
          <w:lang w:val="en-GB"/>
        </w:rPr>
        <w:t xml:space="preserve">, H. M. J. Kramer, </w:t>
      </w:r>
      <w:r w:rsidR="00943166" w:rsidRPr="00943166">
        <w:rPr>
          <w:rFonts w:asciiTheme="minorHAnsi" w:hAnsiTheme="minorHAnsi"/>
          <w:color w:val="000000"/>
          <w:lang w:val="en-GB"/>
        </w:rPr>
        <w:t>10th European Conference on Mixing, 2000</w:t>
      </w:r>
    </w:p>
    <w:p w14:paraId="6CCB8D62" w14:textId="5F18542E" w:rsidR="00BD2601" w:rsidRPr="00BD2601" w:rsidRDefault="00BD2601" w:rsidP="00BD2601">
      <w:pPr>
        <w:pStyle w:val="Haupttex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BD2601" w:rsidRPr="00BD2601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B10E6A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8F7A3" w14:textId="77777777" w:rsidR="00527E40" w:rsidRDefault="00527E40" w:rsidP="004F5E36">
      <w:r>
        <w:separator/>
      </w:r>
    </w:p>
  </w:endnote>
  <w:endnote w:type="continuationSeparator" w:id="0">
    <w:p w14:paraId="115F8485" w14:textId="77777777" w:rsidR="00527E40" w:rsidRDefault="00527E40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70B4A" w14:textId="77777777" w:rsidR="00527E40" w:rsidRDefault="00527E40" w:rsidP="004F5E36">
      <w:r>
        <w:separator/>
      </w:r>
    </w:p>
  </w:footnote>
  <w:footnote w:type="continuationSeparator" w:id="0">
    <w:p w14:paraId="75C5831F" w14:textId="77777777" w:rsidR="00527E40" w:rsidRDefault="00527E40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6CD64" w14:textId="77777777" w:rsidR="004D1162" w:rsidRDefault="00594E9F">
    <w:pPr>
      <w:pStyle w:val="Kopfzeile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A404786" wp14:editId="1F04C0F0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C29CC69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146A8830" wp14:editId="55F75A79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9A57B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D56C746" wp14:editId="552790CF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4BEE3A6C" w14:textId="77777777" w:rsidR="00704BDF" w:rsidRDefault="00704BDF">
    <w:pPr>
      <w:pStyle w:val="Kopfzeile"/>
    </w:pPr>
  </w:p>
  <w:p w14:paraId="0D4419CE" w14:textId="77777777" w:rsidR="00704BDF" w:rsidRDefault="00704BDF">
    <w:pPr>
      <w:pStyle w:val="Kopfzeile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EB40DE" wp14:editId="01248587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816FCE3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8AF15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eEinfach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28C0124E"/>
    <w:multiLevelType w:val="hybridMultilevel"/>
    <w:tmpl w:val="1EAAC606"/>
    <w:lvl w:ilvl="0" w:tplc="B2840F74">
      <w:numFmt w:val="bullet"/>
      <w:lvlText w:val="-"/>
      <w:lvlJc w:val="left"/>
      <w:pPr>
        <w:ind w:left="720" w:hanging="360"/>
      </w:pPr>
      <w:rPr>
        <w:rFonts w:ascii="Calibri" w:eastAsia="MS PGothic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B13F5"/>
    <w:multiLevelType w:val="hybridMultilevel"/>
    <w:tmpl w:val="8A1032E4"/>
    <w:lvl w:ilvl="0" w:tplc="B2840F74">
      <w:numFmt w:val="bullet"/>
      <w:lvlText w:val="-"/>
      <w:lvlJc w:val="left"/>
      <w:pPr>
        <w:ind w:left="720" w:hanging="360"/>
      </w:pPr>
      <w:rPr>
        <w:rFonts w:ascii="Calibri" w:eastAsia="MS PGothic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6">
    <w:nsid w:val="58FE4B1B"/>
    <w:multiLevelType w:val="hybridMultilevel"/>
    <w:tmpl w:val="3F842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3"/>
  </w:num>
  <w:num w:numId="14">
    <w:abstractNumId w:val="17"/>
  </w:num>
  <w:num w:numId="15">
    <w:abstractNumId w:val="18"/>
  </w:num>
  <w:num w:numId="16">
    <w:abstractNumId w:val="19"/>
  </w:num>
  <w:num w:numId="17">
    <w:abstractNumId w:val="10"/>
  </w:num>
  <w:num w:numId="18">
    <w:abstractNumId w:val="16"/>
  </w:num>
  <w:num w:numId="19">
    <w:abstractNumId w:val="12"/>
  </w:num>
  <w:num w:numId="20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ckmann, Norbert">
    <w15:presenceInfo w15:providerId="AD" w15:userId="S-1-5-21-1504887961-821798933-785805622-166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4A"/>
    <w:rsid w:val="000027C0"/>
    <w:rsid w:val="000117CB"/>
    <w:rsid w:val="0003148D"/>
    <w:rsid w:val="00062A9A"/>
    <w:rsid w:val="000A03B2"/>
    <w:rsid w:val="000D34BE"/>
    <w:rsid w:val="000E36F1"/>
    <w:rsid w:val="000E3A73"/>
    <w:rsid w:val="000E414A"/>
    <w:rsid w:val="001110D4"/>
    <w:rsid w:val="00111D68"/>
    <w:rsid w:val="0013121F"/>
    <w:rsid w:val="00134DE4"/>
    <w:rsid w:val="00150E59"/>
    <w:rsid w:val="00184AD6"/>
    <w:rsid w:val="0019459B"/>
    <w:rsid w:val="001B56DC"/>
    <w:rsid w:val="001B65C1"/>
    <w:rsid w:val="001C684B"/>
    <w:rsid w:val="001D53FC"/>
    <w:rsid w:val="001F2EC7"/>
    <w:rsid w:val="002013A9"/>
    <w:rsid w:val="002065DB"/>
    <w:rsid w:val="00225884"/>
    <w:rsid w:val="00226C55"/>
    <w:rsid w:val="002324D9"/>
    <w:rsid w:val="002447EF"/>
    <w:rsid w:val="00251550"/>
    <w:rsid w:val="00265A10"/>
    <w:rsid w:val="0027221A"/>
    <w:rsid w:val="00275B61"/>
    <w:rsid w:val="002A20DC"/>
    <w:rsid w:val="002D1F12"/>
    <w:rsid w:val="003009B7"/>
    <w:rsid w:val="0030469C"/>
    <w:rsid w:val="003723D4"/>
    <w:rsid w:val="003A080A"/>
    <w:rsid w:val="003A7D1C"/>
    <w:rsid w:val="003B0EDA"/>
    <w:rsid w:val="0046164A"/>
    <w:rsid w:val="00462DCD"/>
    <w:rsid w:val="004B591A"/>
    <w:rsid w:val="004D1162"/>
    <w:rsid w:val="004E4DD6"/>
    <w:rsid w:val="004F5E36"/>
    <w:rsid w:val="0050617D"/>
    <w:rsid w:val="00507853"/>
    <w:rsid w:val="005119A5"/>
    <w:rsid w:val="00511FB6"/>
    <w:rsid w:val="005278B7"/>
    <w:rsid w:val="00527E40"/>
    <w:rsid w:val="005346C8"/>
    <w:rsid w:val="00594E9F"/>
    <w:rsid w:val="005B61E6"/>
    <w:rsid w:val="005C77E1"/>
    <w:rsid w:val="005D6A2F"/>
    <w:rsid w:val="005E1A82"/>
    <w:rsid w:val="005E5FB5"/>
    <w:rsid w:val="005F0A28"/>
    <w:rsid w:val="005F0E5E"/>
    <w:rsid w:val="00620DEE"/>
    <w:rsid w:val="00625639"/>
    <w:rsid w:val="0064184D"/>
    <w:rsid w:val="00660E3E"/>
    <w:rsid w:val="00662E74"/>
    <w:rsid w:val="00694FEB"/>
    <w:rsid w:val="006A58D2"/>
    <w:rsid w:val="006C5579"/>
    <w:rsid w:val="00704BDF"/>
    <w:rsid w:val="00736B13"/>
    <w:rsid w:val="007447F3"/>
    <w:rsid w:val="007661C8"/>
    <w:rsid w:val="00777094"/>
    <w:rsid w:val="007D52CD"/>
    <w:rsid w:val="00813288"/>
    <w:rsid w:val="008168FC"/>
    <w:rsid w:val="00817CD4"/>
    <w:rsid w:val="00831ECB"/>
    <w:rsid w:val="008479A2"/>
    <w:rsid w:val="0087637F"/>
    <w:rsid w:val="00887090"/>
    <w:rsid w:val="008A1512"/>
    <w:rsid w:val="008D0BEB"/>
    <w:rsid w:val="008E566E"/>
    <w:rsid w:val="00901EB6"/>
    <w:rsid w:val="00943166"/>
    <w:rsid w:val="009450CE"/>
    <w:rsid w:val="0095164B"/>
    <w:rsid w:val="00996483"/>
    <w:rsid w:val="009E788A"/>
    <w:rsid w:val="00A1763D"/>
    <w:rsid w:val="00A17CEC"/>
    <w:rsid w:val="00A24435"/>
    <w:rsid w:val="00A27EF0"/>
    <w:rsid w:val="00A76EFC"/>
    <w:rsid w:val="00A9626B"/>
    <w:rsid w:val="00A97F29"/>
    <w:rsid w:val="00AB0964"/>
    <w:rsid w:val="00AE377D"/>
    <w:rsid w:val="00B04E91"/>
    <w:rsid w:val="00B31D18"/>
    <w:rsid w:val="00B359F8"/>
    <w:rsid w:val="00B61DBF"/>
    <w:rsid w:val="00BC30C9"/>
    <w:rsid w:val="00BC4CDE"/>
    <w:rsid w:val="00BD2601"/>
    <w:rsid w:val="00BD516A"/>
    <w:rsid w:val="00BE2307"/>
    <w:rsid w:val="00BE3E58"/>
    <w:rsid w:val="00C01616"/>
    <w:rsid w:val="00C0162B"/>
    <w:rsid w:val="00C345B1"/>
    <w:rsid w:val="00C40142"/>
    <w:rsid w:val="00C57182"/>
    <w:rsid w:val="00C655FD"/>
    <w:rsid w:val="00C867B1"/>
    <w:rsid w:val="00C90471"/>
    <w:rsid w:val="00C94434"/>
    <w:rsid w:val="00CA1C95"/>
    <w:rsid w:val="00CA5A9C"/>
    <w:rsid w:val="00CC1421"/>
    <w:rsid w:val="00CD5FE2"/>
    <w:rsid w:val="00D02B4C"/>
    <w:rsid w:val="00D07943"/>
    <w:rsid w:val="00D7307F"/>
    <w:rsid w:val="00D84576"/>
    <w:rsid w:val="00DC3587"/>
    <w:rsid w:val="00DE0019"/>
    <w:rsid w:val="00DE264A"/>
    <w:rsid w:val="00E0387D"/>
    <w:rsid w:val="00E041E7"/>
    <w:rsid w:val="00E137E0"/>
    <w:rsid w:val="00E23CA1"/>
    <w:rsid w:val="00E409A8"/>
    <w:rsid w:val="00E7209D"/>
    <w:rsid w:val="00E94EE3"/>
    <w:rsid w:val="00EA50E1"/>
    <w:rsid w:val="00EE0131"/>
    <w:rsid w:val="00EF44DA"/>
    <w:rsid w:val="00F30C64"/>
    <w:rsid w:val="00FA0441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0AA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berschrift1">
    <w:name w:val="heading 1"/>
    <w:basedOn w:val="CETHeading1"/>
    <w:next w:val="Standard"/>
    <w:link w:val="berschrift1Zchn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eEinfach1">
    <w:name w:val="Table Simple 1"/>
    <w:basedOn w:val="NormaleTabel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03148D"/>
  </w:style>
  <w:style w:type="paragraph" w:styleId="Textkrper2">
    <w:name w:val="Body Text 2"/>
    <w:basedOn w:val="Standard"/>
    <w:link w:val="Textkrper2Zchn"/>
    <w:uiPriority w:val="99"/>
    <w:semiHidden/>
    <w:unhideWhenUsed/>
    <w:rsid w:val="000314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3148D"/>
  </w:style>
  <w:style w:type="paragraph" w:styleId="Textkrper3">
    <w:name w:val="Body Text 3"/>
    <w:basedOn w:val="Standard"/>
    <w:link w:val="Textkrper3Zchn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3148D"/>
    <w:rPr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3148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3148D"/>
  </w:style>
  <w:style w:type="paragraph" w:styleId="Datum">
    <w:name w:val="Date"/>
    <w:basedOn w:val="Standard"/>
    <w:next w:val="Standard"/>
    <w:link w:val="DatumZchn"/>
    <w:uiPriority w:val="99"/>
    <w:semiHidden/>
    <w:unhideWhenUsed/>
    <w:locked/>
    <w:rsid w:val="0003148D"/>
  </w:style>
  <w:style w:type="character" w:customStyle="1" w:styleId="DatumZchn">
    <w:name w:val="Datum Zchn"/>
    <w:basedOn w:val="Absatz-Standardschriftart"/>
    <w:link w:val="Datum"/>
    <w:uiPriority w:val="99"/>
    <w:semiHidden/>
    <w:rsid w:val="0003148D"/>
  </w:style>
  <w:style w:type="paragraph" w:styleId="Beschriftung">
    <w:name w:val="caption"/>
    <w:basedOn w:val="Standard"/>
    <w:next w:val="Standard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Standard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3148D"/>
  </w:style>
  <w:style w:type="paragraph" w:styleId="E-Mail-Signatur">
    <w:name w:val="E-mail Signature"/>
    <w:basedOn w:val="Standard"/>
    <w:link w:val="E-Mail-SignaturZchn"/>
    <w:uiPriority w:val="99"/>
    <w:semiHidden/>
    <w:unhideWhenUsed/>
    <w:locked/>
    <w:rsid w:val="0003148D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3148D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locked/>
    <w:rsid w:val="0003148D"/>
  </w:style>
  <w:style w:type="character" w:customStyle="1" w:styleId="AnredeZchn">
    <w:name w:val="Anrede Zchn"/>
    <w:basedOn w:val="Absatz-Standardschriftart"/>
    <w:link w:val="Anrede"/>
    <w:uiPriority w:val="99"/>
    <w:semiHidden/>
    <w:rsid w:val="0003148D"/>
  </w:style>
  <w:style w:type="paragraph" w:styleId="Gruformel">
    <w:name w:val="Closing"/>
    <w:basedOn w:val="Standard"/>
    <w:link w:val="Gruformel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3148D"/>
  </w:style>
  <w:style w:type="paragraph" w:styleId="Index1">
    <w:name w:val="index 1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locked/>
    <w:rsid w:val="0003148D"/>
  </w:style>
  <w:style w:type="paragraph" w:styleId="Rechtsgrundlagenverzeichnis">
    <w:name w:val="table of authorities"/>
    <w:basedOn w:val="Standard"/>
    <w:next w:val="Standard"/>
    <w:uiPriority w:val="99"/>
    <w:semiHidden/>
    <w:unhideWhenUsed/>
    <w:locked/>
    <w:rsid w:val="0003148D"/>
    <w:pPr>
      <w:ind w:left="220" w:hanging="220"/>
    </w:pPr>
  </w:style>
  <w:style w:type="paragraph" w:styleId="Umschlagadresse">
    <w:name w:val="envelope address"/>
    <w:basedOn w:val="Standard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3148D"/>
    <w:rPr>
      <w:i/>
      <w:iCs/>
    </w:rPr>
  </w:style>
  <w:style w:type="paragraph" w:styleId="Umschlagabsenderadresse">
    <w:name w:val="envelope return"/>
    <w:basedOn w:val="Standard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3148D"/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locked/>
    <w:rsid w:val="0003148D"/>
    <w:rPr>
      <w:sz w:val="24"/>
      <w:szCs w:val="24"/>
    </w:rPr>
  </w:style>
  <w:style w:type="paragraph" w:styleId="Listennummer">
    <w:name w:val="List Number"/>
    <w:basedOn w:val="Standard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3148D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3148D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3148D"/>
  </w:style>
  <w:style w:type="paragraph" w:styleId="Aufzhlungszeichen">
    <w:name w:val="List Bullet"/>
    <w:basedOn w:val="Standard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Textkrper-Einzug2">
    <w:name w:val="Body Text Indent 2"/>
    <w:basedOn w:val="Standard"/>
    <w:link w:val="Textkrper-Einzug2Zchn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3148D"/>
  </w:style>
  <w:style w:type="paragraph" w:styleId="Textkrper-Einzug3">
    <w:name w:val="Body Text Indent 3"/>
    <w:basedOn w:val="Standard"/>
    <w:link w:val="Textkrper-Einzug3Zchn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3148D"/>
    <w:rPr>
      <w:sz w:val="16"/>
      <w:szCs w:val="16"/>
    </w:rPr>
  </w:style>
  <w:style w:type="paragraph" w:styleId="Standardeinzug">
    <w:name w:val="Normal Indent"/>
    <w:basedOn w:val="Standard"/>
    <w:uiPriority w:val="99"/>
    <w:semiHidden/>
    <w:unhideWhenUsed/>
    <w:locked/>
    <w:rsid w:val="0003148D"/>
    <w:pPr>
      <w:ind w:left="72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14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0314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148D"/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locked/>
    <w:rsid w:val="0003148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Standard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krotext">
    <w:name w:val="macro"/>
    <w:link w:val="MakrotextZchn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148D"/>
    <w:rPr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3148D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berschrift">
    <w:name w:val="index heading"/>
    <w:basedOn w:val="Standard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RGV-berschrift">
    <w:name w:val="toa heading"/>
    <w:basedOn w:val="Standard"/>
    <w:next w:val="Standard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bsatz-Standardschriftar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lenraster">
    <w:name w:val="Table Grid"/>
    <w:basedOn w:val="NormaleTabel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Standard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Standard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Standard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Listenabsatz">
    <w:name w:val="List Paragraph"/>
    <w:basedOn w:val="Standard"/>
    <w:uiPriority w:val="34"/>
    <w:qFormat/>
    <w:locked/>
    <w:rsid w:val="00D7307F"/>
    <w:pPr>
      <w:ind w:left="720"/>
      <w:contextualSpacing/>
    </w:pPr>
  </w:style>
  <w:style w:type="paragraph" w:customStyle="1" w:styleId="Haupttext">
    <w:name w:val="Haupttext"/>
    <w:rsid w:val="00E94EE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4B591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berschrift1">
    <w:name w:val="heading 1"/>
    <w:basedOn w:val="CETHeading1"/>
    <w:next w:val="Standard"/>
    <w:link w:val="berschrift1Zchn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eEinfach1">
    <w:name w:val="Table Simple 1"/>
    <w:basedOn w:val="NormaleTabel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03148D"/>
  </w:style>
  <w:style w:type="paragraph" w:styleId="Textkrper2">
    <w:name w:val="Body Text 2"/>
    <w:basedOn w:val="Standard"/>
    <w:link w:val="Textkrper2Zchn"/>
    <w:uiPriority w:val="99"/>
    <w:semiHidden/>
    <w:unhideWhenUsed/>
    <w:rsid w:val="000314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3148D"/>
  </w:style>
  <w:style w:type="paragraph" w:styleId="Textkrper3">
    <w:name w:val="Body Text 3"/>
    <w:basedOn w:val="Standard"/>
    <w:link w:val="Textkrper3Zchn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3148D"/>
    <w:rPr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3148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3148D"/>
  </w:style>
  <w:style w:type="paragraph" w:styleId="Datum">
    <w:name w:val="Date"/>
    <w:basedOn w:val="Standard"/>
    <w:next w:val="Standard"/>
    <w:link w:val="DatumZchn"/>
    <w:uiPriority w:val="99"/>
    <w:semiHidden/>
    <w:unhideWhenUsed/>
    <w:locked/>
    <w:rsid w:val="0003148D"/>
  </w:style>
  <w:style w:type="character" w:customStyle="1" w:styleId="DatumZchn">
    <w:name w:val="Datum Zchn"/>
    <w:basedOn w:val="Absatz-Standardschriftart"/>
    <w:link w:val="Datum"/>
    <w:uiPriority w:val="99"/>
    <w:semiHidden/>
    <w:rsid w:val="0003148D"/>
  </w:style>
  <w:style w:type="paragraph" w:styleId="Beschriftung">
    <w:name w:val="caption"/>
    <w:basedOn w:val="Standard"/>
    <w:next w:val="Standard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Standard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3148D"/>
  </w:style>
  <w:style w:type="paragraph" w:styleId="E-Mail-Signatur">
    <w:name w:val="E-mail Signature"/>
    <w:basedOn w:val="Standard"/>
    <w:link w:val="E-Mail-SignaturZchn"/>
    <w:uiPriority w:val="99"/>
    <w:semiHidden/>
    <w:unhideWhenUsed/>
    <w:locked/>
    <w:rsid w:val="0003148D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3148D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locked/>
    <w:rsid w:val="0003148D"/>
  </w:style>
  <w:style w:type="character" w:customStyle="1" w:styleId="AnredeZchn">
    <w:name w:val="Anrede Zchn"/>
    <w:basedOn w:val="Absatz-Standardschriftart"/>
    <w:link w:val="Anrede"/>
    <w:uiPriority w:val="99"/>
    <w:semiHidden/>
    <w:rsid w:val="0003148D"/>
  </w:style>
  <w:style w:type="paragraph" w:styleId="Gruformel">
    <w:name w:val="Closing"/>
    <w:basedOn w:val="Standard"/>
    <w:link w:val="Gruformel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3148D"/>
  </w:style>
  <w:style w:type="paragraph" w:styleId="Index1">
    <w:name w:val="index 1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locked/>
    <w:rsid w:val="0003148D"/>
  </w:style>
  <w:style w:type="paragraph" w:styleId="Rechtsgrundlagenverzeichnis">
    <w:name w:val="table of authorities"/>
    <w:basedOn w:val="Standard"/>
    <w:next w:val="Standard"/>
    <w:uiPriority w:val="99"/>
    <w:semiHidden/>
    <w:unhideWhenUsed/>
    <w:locked/>
    <w:rsid w:val="0003148D"/>
    <w:pPr>
      <w:ind w:left="220" w:hanging="220"/>
    </w:pPr>
  </w:style>
  <w:style w:type="paragraph" w:styleId="Umschlagadresse">
    <w:name w:val="envelope address"/>
    <w:basedOn w:val="Standard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3148D"/>
    <w:rPr>
      <w:i/>
      <w:iCs/>
    </w:rPr>
  </w:style>
  <w:style w:type="paragraph" w:styleId="Umschlagabsenderadresse">
    <w:name w:val="envelope return"/>
    <w:basedOn w:val="Standard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3148D"/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locked/>
    <w:rsid w:val="0003148D"/>
    <w:rPr>
      <w:sz w:val="24"/>
      <w:szCs w:val="24"/>
    </w:rPr>
  </w:style>
  <w:style w:type="paragraph" w:styleId="Listennummer">
    <w:name w:val="List Number"/>
    <w:basedOn w:val="Standard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3148D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3148D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3148D"/>
  </w:style>
  <w:style w:type="paragraph" w:styleId="Aufzhlungszeichen">
    <w:name w:val="List Bullet"/>
    <w:basedOn w:val="Standard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Textkrper-Einzug2">
    <w:name w:val="Body Text Indent 2"/>
    <w:basedOn w:val="Standard"/>
    <w:link w:val="Textkrper-Einzug2Zchn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3148D"/>
  </w:style>
  <w:style w:type="paragraph" w:styleId="Textkrper-Einzug3">
    <w:name w:val="Body Text Indent 3"/>
    <w:basedOn w:val="Standard"/>
    <w:link w:val="Textkrper-Einzug3Zchn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3148D"/>
    <w:rPr>
      <w:sz w:val="16"/>
      <w:szCs w:val="16"/>
    </w:rPr>
  </w:style>
  <w:style w:type="paragraph" w:styleId="Standardeinzug">
    <w:name w:val="Normal Indent"/>
    <w:basedOn w:val="Standard"/>
    <w:uiPriority w:val="99"/>
    <w:semiHidden/>
    <w:unhideWhenUsed/>
    <w:locked/>
    <w:rsid w:val="0003148D"/>
    <w:pPr>
      <w:ind w:left="72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14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0314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148D"/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locked/>
    <w:rsid w:val="0003148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Standard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krotext">
    <w:name w:val="macro"/>
    <w:link w:val="MakrotextZchn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148D"/>
    <w:rPr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3148D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berschrift">
    <w:name w:val="index heading"/>
    <w:basedOn w:val="Standard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RGV-berschrift">
    <w:name w:val="toa heading"/>
    <w:basedOn w:val="Standard"/>
    <w:next w:val="Standard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bsatz-Standardschriftar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lenraster">
    <w:name w:val="Table Grid"/>
    <w:basedOn w:val="NormaleTabel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Standard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Standard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Standard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Listenabsatz">
    <w:name w:val="List Paragraph"/>
    <w:basedOn w:val="Standard"/>
    <w:uiPriority w:val="34"/>
    <w:qFormat/>
    <w:locked/>
    <w:rsid w:val="00D7307F"/>
    <w:pPr>
      <w:ind w:left="720"/>
      <w:contextualSpacing/>
    </w:pPr>
  </w:style>
  <w:style w:type="paragraph" w:customStyle="1" w:styleId="Haupttext">
    <w:name w:val="Haupttext"/>
    <w:rsid w:val="00E94EE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4B591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7A7E7-0B58-449B-BE56-508C90415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3478</Characters>
  <Application>Microsoft Office Word</Application>
  <DocSecurity>4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DeploymentUser</cp:lastModifiedBy>
  <cp:revision>2</cp:revision>
  <cp:lastPrinted>2015-05-12T18:31:00Z</cp:lastPrinted>
  <dcterms:created xsi:type="dcterms:W3CDTF">2019-06-05T08:40:00Z</dcterms:created>
  <dcterms:modified xsi:type="dcterms:W3CDTF">2019-06-05T08:40:00Z</dcterms:modified>
</cp:coreProperties>
</file>