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E421BE" w14:textId="77777777" w:rsidR="000A03B2" w:rsidRPr="000A03B2" w:rsidRDefault="000A03B2" w:rsidP="00704BDF">
      <w:pPr>
        <w:pStyle w:val="CETAuthors"/>
        <w:tabs>
          <w:tab w:val="clear" w:pos="7100"/>
          <w:tab w:val="right" w:pos="9070"/>
        </w:tabs>
        <w:rPr>
          <w:lang w:val="en-US"/>
        </w:rPr>
        <w:sectPr w:rsidR="000A03B2" w:rsidRPr="000A03B2" w:rsidSect="00704BDF">
          <w:headerReference w:type="default" r:id="rId8"/>
          <w:headerReference w:type="first" r:id="rId9"/>
          <w:type w:val="continuous"/>
          <w:pgSz w:w="11906" w:h="16838" w:code="9"/>
          <w:pgMar w:top="1985" w:right="1418" w:bottom="1701" w:left="1418" w:header="993" w:footer="0" w:gutter="0"/>
          <w:cols w:space="708"/>
          <w:titlePg/>
          <w:docGrid w:linePitch="360"/>
        </w:sectPr>
      </w:pPr>
    </w:p>
    <w:p w14:paraId="2FEF4B98" w14:textId="2311B97B" w:rsidR="00704BDF" w:rsidRPr="00DE0019" w:rsidRDefault="007C682E" w:rsidP="00704BDF">
      <w:pPr>
        <w:snapToGrid w:val="0"/>
        <w:spacing w:after="360"/>
        <w:jc w:val="center"/>
        <w:rPr>
          <w:rFonts w:asciiTheme="minorHAnsi" w:eastAsia="MS PGothic" w:hAnsiTheme="minorHAnsi"/>
          <w:b/>
          <w:bCs/>
          <w:sz w:val="28"/>
          <w:szCs w:val="28"/>
          <w:lang w:val="en-US" w:eastAsia="ko-KR"/>
        </w:rPr>
      </w:pPr>
      <w:r>
        <w:rPr>
          <w:rFonts w:asciiTheme="minorHAnsi" w:eastAsia="MS PGothic" w:hAnsiTheme="minorHAnsi"/>
          <w:b/>
          <w:bCs/>
          <w:sz w:val="28"/>
          <w:szCs w:val="28"/>
          <w:lang w:val="en-US"/>
        </w:rPr>
        <w:lastRenderedPageBreak/>
        <w:t xml:space="preserve">Numerical studies of </w:t>
      </w:r>
      <w:r w:rsidR="005F412F">
        <w:rPr>
          <w:rFonts w:asciiTheme="minorHAnsi" w:eastAsia="MS PGothic" w:hAnsiTheme="minorHAnsi"/>
          <w:b/>
          <w:bCs/>
          <w:sz w:val="28"/>
          <w:szCs w:val="28"/>
          <w:lang w:val="en-US"/>
        </w:rPr>
        <w:t>CO</w:t>
      </w:r>
      <w:r w:rsidR="005F412F" w:rsidRPr="005F412F">
        <w:rPr>
          <w:rFonts w:asciiTheme="minorHAnsi" w:eastAsia="MS PGothic" w:hAnsiTheme="minorHAnsi"/>
          <w:b/>
          <w:bCs/>
          <w:sz w:val="28"/>
          <w:szCs w:val="28"/>
          <w:vertAlign w:val="subscript"/>
          <w:lang w:val="en-US"/>
        </w:rPr>
        <w:t>2</w:t>
      </w:r>
      <w:r w:rsidR="005F412F">
        <w:rPr>
          <w:rFonts w:asciiTheme="minorHAnsi" w:eastAsia="MS PGothic" w:hAnsiTheme="minorHAnsi"/>
          <w:b/>
          <w:bCs/>
          <w:sz w:val="28"/>
          <w:szCs w:val="28"/>
          <w:lang w:val="en-US"/>
        </w:rPr>
        <w:t xml:space="preserve"> capture by enhanced weathering of carbonate minerals</w:t>
      </w:r>
    </w:p>
    <w:p w14:paraId="0A33CA55" w14:textId="77777777" w:rsidR="00DE0019" w:rsidRPr="00DE0019" w:rsidRDefault="005F412F" w:rsidP="00704BDF">
      <w:pPr>
        <w:snapToGrid w:val="0"/>
        <w:spacing w:after="120"/>
        <w:jc w:val="center"/>
        <w:rPr>
          <w:rFonts w:eastAsia="SimSun"/>
          <w:color w:val="000000"/>
          <w:lang w:val="en-US" w:eastAsia="zh-CN"/>
        </w:rPr>
      </w:pPr>
      <w:r>
        <w:rPr>
          <w:rFonts w:asciiTheme="minorHAnsi" w:eastAsia="SimSun" w:hAnsiTheme="minorHAnsi"/>
          <w:color w:val="000000"/>
          <w:sz w:val="24"/>
          <w:szCs w:val="24"/>
          <w:u w:val="single"/>
          <w:lang w:val="en-US" w:eastAsia="zh-CN"/>
        </w:rPr>
        <w:t>Lei Xing</w:t>
      </w:r>
      <w:r w:rsidR="00736B13" w:rsidRPr="00DE0019">
        <w:rPr>
          <w:rFonts w:asciiTheme="minorHAnsi" w:eastAsia="SimSun" w:hAnsiTheme="minorHAnsi"/>
          <w:color w:val="000000"/>
          <w:sz w:val="24"/>
          <w:szCs w:val="24"/>
          <w:lang w:val="en-US" w:eastAsia="zh-CN"/>
        </w:rPr>
        <w:t xml:space="preserve">, </w:t>
      </w:r>
      <w:proofErr w:type="spellStart"/>
      <w:r>
        <w:rPr>
          <w:rFonts w:asciiTheme="minorHAnsi" w:eastAsia="SimSun" w:hAnsiTheme="minorHAnsi"/>
          <w:color w:val="000000"/>
          <w:sz w:val="24"/>
          <w:szCs w:val="24"/>
          <w:lang w:val="en-US" w:eastAsia="zh-CN"/>
        </w:rPr>
        <w:t>Aidong</w:t>
      </w:r>
      <w:proofErr w:type="spellEnd"/>
      <w:r>
        <w:rPr>
          <w:rFonts w:asciiTheme="minorHAnsi" w:eastAsia="SimSun" w:hAnsiTheme="minorHAnsi"/>
          <w:color w:val="000000"/>
          <w:sz w:val="24"/>
          <w:szCs w:val="24"/>
          <w:lang w:val="en-US" w:eastAsia="zh-CN"/>
        </w:rPr>
        <w:t xml:space="preserve"> Yang</w:t>
      </w:r>
      <w:r w:rsidRPr="00DE0019">
        <w:rPr>
          <w:rFonts w:asciiTheme="minorHAnsi" w:eastAsia="SimSun" w:hAnsiTheme="minorHAnsi"/>
          <w:color w:val="000000"/>
          <w:sz w:val="24"/>
          <w:szCs w:val="24"/>
          <w:lang w:val="en-US" w:eastAsia="zh-CN"/>
        </w:rPr>
        <w:t xml:space="preserve">, </w:t>
      </w:r>
      <w:r>
        <w:rPr>
          <w:rFonts w:asciiTheme="minorHAnsi" w:eastAsia="SimSun" w:hAnsiTheme="minorHAnsi"/>
          <w:color w:val="000000"/>
          <w:sz w:val="24"/>
          <w:szCs w:val="24"/>
          <w:lang w:val="en-US" w:eastAsia="zh-CN"/>
        </w:rPr>
        <w:t xml:space="preserve">Richard </w:t>
      </w:r>
      <w:proofErr w:type="spellStart"/>
      <w:r>
        <w:rPr>
          <w:rFonts w:asciiTheme="minorHAnsi" w:eastAsia="SimSun" w:hAnsiTheme="minorHAnsi"/>
          <w:color w:val="000000"/>
          <w:sz w:val="24"/>
          <w:szCs w:val="24"/>
          <w:lang w:val="en-US" w:eastAsia="zh-CN"/>
        </w:rPr>
        <w:t>Darton</w:t>
      </w:r>
      <w:proofErr w:type="spellEnd"/>
    </w:p>
    <w:p w14:paraId="7FE5D69F" w14:textId="7EE42B54" w:rsidR="00704BDF" w:rsidRPr="00DE0019" w:rsidRDefault="005F412F" w:rsidP="00704BDF">
      <w:pPr>
        <w:snapToGrid w:val="0"/>
        <w:spacing w:after="120"/>
        <w:jc w:val="center"/>
        <w:rPr>
          <w:rFonts w:asciiTheme="minorHAnsi" w:eastAsia="MS PGothic" w:hAnsiTheme="minorHAnsi"/>
          <w:i/>
          <w:iCs/>
          <w:color w:val="000000"/>
          <w:sz w:val="20"/>
          <w:lang w:val="en-US"/>
        </w:rPr>
      </w:pPr>
      <w:r>
        <w:rPr>
          <w:rFonts w:asciiTheme="minorHAnsi" w:eastAsia="MS PGothic" w:hAnsiTheme="minorHAnsi"/>
          <w:i/>
          <w:iCs/>
          <w:color w:val="000000"/>
          <w:sz w:val="20"/>
          <w:lang w:val="en-US"/>
        </w:rPr>
        <w:t>Department of Engineering Science, University of Oxford, Park</w:t>
      </w:r>
      <w:r w:rsidR="0023731A">
        <w:rPr>
          <w:rFonts w:asciiTheme="minorHAnsi" w:eastAsia="MS PGothic" w:hAnsiTheme="minorHAnsi"/>
          <w:i/>
          <w:iCs/>
          <w:color w:val="000000"/>
          <w:sz w:val="20"/>
          <w:lang w:val="en-US"/>
        </w:rPr>
        <w:t>s</w:t>
      </w:r>
      <w:r>
        <w:rPr>
          <w:rFonts w:asciiTheme="minorHAnsi" w:eastAsia="MS PGothic" w:hAnsiTheme="minorHAnsi"/>
          <w:i/>
          <w:iCs/>
          <w:color w:val="000000"/>
          <w:sz w:val="20"/>
          <w:lang w:val="en-US"/>
        </w:rPr>
        <w:t xml:space="preserve"> Road, Oxford, OX1 3PJ, United Kingdom</w:t>
      </w:r>
    </w:p>
    <w:p w14:paraId="2F67975C" w14:textId="77777777" w:rsidR="00704BDF" w:rsidRDefault="00704BDF" w:rsidP="00965A96">
      <w:pPr>
        <w:snapToGrid w:val="0"/>
        <w:jc w:val="center"/>
        <w:rPr>
          <w:rFonts w:asciiTheme="minorHAnsi" w:eastAsia="MS PGothic" w:hAnsiTheme="minorHAnsi"/>
          <w:bCs/>
          <w:i/>
          <w:iCs/>
          <w:sz w:val="20"/>
          <w:lang w:val="en-US"/>
        </w:rPr>
      </w:pPr>
      <w:r w:rsidRPr="00DE0019">
        <w:rPr>
          <w:rFonts w:asciiTheme="minorHAnsi" w:eastAsia="MS PGothic" w:hAnsiTheme="minorHAnsi"/>
          <w:bCs/>
          <w:i/>
          <w:iCs/>
          <w:color w:val="000000"/>
          <w:sz w:val="20"/>
          <w:lang w:val="en-US"/>
        </w:rPr>
        <w:t>*Corresponding author</w:t>
      </w:r>
      <w:r w:rsidRPr="00DE0019">
        <w:rPr>
          <w:rFonts w:asciiTheme="minorHAnsi" w:eastAsia="MS PGothic" w:hAnsiTheme="minorHAnsi"/>
          <w:bCs/>
          <w:i/>
          <w:iCs/>
          <w:sz w:val="20"/>
          <w:lang w:val="en-US" w:eastAsia="ko-KR"/>
        </w:rPr>
        <w:t>:</w:t>
      </w:r>
      <w:r w:rsidRPr="00DE0019">
        <w:rPr>
          <w:rFonts w:asciiTheme="minorHAnsi" w:eastAsia="MS PGothic" w:hAnsiTheme="minorHAnsi"/>
          <w:bCs/>
          <w:i/>
          <w:iCs/>
          <w:sz w:val="20"/>
          <w:lang w:val="en-US"/>
        </w:rPr>
        <w:t xml:space="preserve"> </w:t>
      </w:r>
      <w:hyperlink r:id="rId10" w:history="1">
        <w:r w:rsidR="005F412F" w:rsidRPr="00087005">
          <w:rPr>
            <w:rStyle w:val="Hyperlink"/>
            <w:rFonts w:asciiTheme="minorHAnsi" w:eastAsia="MS PGothic" w:hAnsiTheme="minorHAnsi"/>
            <w:bCs/>
            <w:i/>
            <w:iCs/>
            <w:sz w:val="20"/>
            <w:lang w:val="en-US"/>
          </w:rPr>
          <w:t>aidong.yang@eng.ox.ac.uk</w:t>
        </w:r>
      </w:hyperlink>
    </w:p>
    <w:p w14:paraId="3426792B" w14:textId="77777777" w:rsidR="00704BDF" w:rsidRPr="00EC66CC" w:rsidRDefault="00704BDF" w:rsidP="00E46A3E">
      <w:pPr>
        <w:pStyle w:val="AbstractHeading"/>
        <w:tabs>
          <w:tab w:val="left" w:pos="3547"/>
          <w:tab w:val="center" w:pos="4694"/>
        </w:tabs>
        <w:spacing w:before="240"/>
        <w:ind w:firstLine="357"/>
        <w:rPr>
          <w:rFonts w:asciiTheme="minorHAnsi" w:hAnsiTheme="minorHAnsi"/>
          <w:b/>
        </w:rPr>
      </w:pPr>
      <w:r w:rsidRPr="00EC66CC">
        <w:rPr>
          <w:rFonts w:asciiTheme="minorHAnsi" w:hAnsiTheme="minorHAnsi"/>
          <w:b/>
        </w:rPr>
        <w:t>Highlights</w:t>
      </w:r>
    </w:p>
    <w:p w14:paraId="43032ACE" w14:textId="1A4F4C19" w:rsidR="00704BDF" w:rsidRPr="00EC66CC" w:rsidRDefault="007C682E" w:rsidP="00AA1230">
      <w:pPr>
        <w:pStyle w:val="AbstractBody"/>
        <w:numPr>
          <w:ilvl w:val="0"/>
          <w:numId w:val="16"/>
        </w:numPr>
        <w:ind w:left="1134" w:hanging="447"/>
        <w:rPr>
          <w:rFonts w:asciiTheme="minorHAnsi" w:hAnsiTheme="minorHAnsi"/>
        </w:rPr>
      </w:pPr>
      <w:r>
        <w:rPr>
          <w:rFonts w:asciiTheme="minorHAnsi" w:hAnsiTheme="minorHAnsi"/>
        </w:rPr>
        <w:t xml:space="preserve">Weathering of calcite </w:t>
      </w:r>
      <w:r w:rsidR="00FB375C">
        <w:rPr>
          <w:rFonts w:asciiTheme="minorHAnsi" w:hAnsiTheme="minorHAnsi"/>
        </w:rPr>
        <w:t xml:space="preserve">is used </w:t>
      </w:r>
      <w:r>
        <w:rPr>
          <w:rFonts w:asciiTheme="minorHAnsi" w:hAnsiTheme="minorHAnsi"/>
        </w:rPr>
        <w:t xml:space="preserve">to </w:t>
      </w:r>
      <w:r w:rsidR="00E75EF4">
        <w:rPr>
          <w:rFonts w:asciiTheme="minorHAnsi" w:hAnsiTheme="minorHAnsi"/>
        </w:rPr>
        <w:t xml:space="preserve">model </w:t>
      </w:r>
      <w:r w:rsidR="00FB375C">
        <w:rPr>
          <w:rFonts w:asciiTheme="minorHAnsi" w:hAnsiTheme="minorHAnsi"/>
        </w:rPr>
        <w:t>CO</w:t>
      </w:r>
      <w:r w:rsidR="00FB375C" w:rsidRPr="00FB375C">
        <w:rPr>
          <w:rFonts w:asciiTheme="minorHAnsi" w:hAnsiTheme="minorHAnsi"/>
          <w:vertAlign w:val="subscript"/>
        </w:rPr>
        <w:t>2</w:t>
      </w:r>
      <w:r w:rsidR="00FB375C">
        <w:rPr>
          <w:rFonts w:asciiTheme="minorHAnsi" w:hAnsiTheme="minorHAnsi"/>
        </w:rPr>
        <w:t xml:space="preserve"> capture in </w:t>
      </w:r>
      <w:r>
        <w:rPr>
          <w:rFonts w:asciiTheme="minorHAnsi" w:hAnsiTheme="minorHAnsi"/>
        </w:rPr>
        <w:t xml:space="preserve">an </w:t>
      </w:r>
      <w:r w:rsidR="00FB375C">
        <w:rPr>
          <w:rFonts w:asciiTheme="minorHAnsi" w:hAnsiTheme="minorHAnsi"/>
        </w:rPr>
        <w:t>aqueous environment.</w:t>
      </w:r>
    </w:p>
    <w:p w14:paraId="6B8E05E9" w14:textId="6F271141" w:rsidR="00704BDF" w:rsidRPr="00EC66CC" w:rsidRDefault="00BB79DE" w:rsidP="00AA1230">
      <w:pPr>
        <w:pStyle w:val="AbstractBody"/>
        <w:numPr>
          <w:ilvl w:val="0"/>
          <w:numId w:val="16"/>
        </w:numPr>
        <w:ind w:left="1134" w:hanging="447"/>
        <w:rPr>
          <w:rFonts w:asciiTheme="minorHAnsi" w:hAnsiTheme="minorHAnsi"/>
        </w:rPr>
      </w:pPr>
      <w:r>
        <w:rPr>
          <w:rFonts w:asciiTheme="minorHAnsi" w:hAnsiTheme="minorHAnsi"/>
        </w:rPr>
        <w:t>Intrinsic kinetics</w:t>
      </w:r>
      <w:r w:rsidR="00FB375C">
        <w:rPr>
          <w:rFonts w:asciiTheme="minorHAnsi" w:hAnsiTheme="minorHAnsi"/>
        </w:rPr>
        <w:t xml:space="preserve"> of calcite dissolution is coupled with mass </w:t>
      </w:r>
      <w:r w:rsidR="00E75EF4">
        <w:rPr>
          <w:rFonts w:asciiTheme="minorHAnsi" w:hAnsiTheme="minorHAnsi"/>
        </w:rPr>
        <w:t xml:space="preserve">transfer </w:t>
      </w:r>
      <w:r w:rsidR="00FB375C">
        <w:rPr>
          <w:rFonts w:asciiTheme="minorHAnsi" w:hAnsiTheme="minorHAnsi"/>
        </w:rPr>
        <w:t xml:space="preserve">processes. </w:t>
      </w:r>
    </w:p>
    <w:p w14:paraId="4285BD1F" w14:textId="77777777" w:rsidR="00704BDF" w:rsidRPr="00EC66CC" w:rsidRDefault="00FB375C" w:rsidP="00AA1230">
      <w:pPr>
        <w:pStyle w:val="AbstractBody"/>
        <w:numPr>
          <w:ilvl w:val="0"/>
          <w:numId w:val="16"/>
        </w:numPr>
        <w:ind w:left="1134" w:hanging="447"/>
        <w:rPr>
          <w:rFonts w:asciiTheme="minorHAnsi" w:hAnsiTheme="minorHAnsi"/>
        </w:rPr>
      </w:pPr>
      <w:r>
        <w:rPr>
          <w:rFonts w:asciiTheme="minorHAnsi" w:hAnsiTheme="minorHAnsi"/>
        </w:rPr>
        <w:t>Passive absorption and reinforced bubbling of CO</w:t>
      </w:r>
      <w:r w:rsidRPr="00FB375C">
        <w:rPr>
          <w:rFonts w:asciiTheme="minorHAnsi" w:hAnsiTheme="minorHAnsi"/>
          <w:vertAlign w:val="subscript"/>
        </w:rPr>
        <w:t>2</w:t>
      </w:r>
      <w:r>
        <w:rPr>
          <w:rFonts w:asciiTheme="minorHAnsi" w:hAnsiTheme="minorHAnsi"/>
        </w:rPr>
        <w:t xml:space="preserve"> were numerically compared.</w:t>
      </w:r>
    </w:p>
    <w:p w14:paraId="1FB5234F" w14:textId="1AD6725E" w:rsidR="00704BDF" w:rsidRPr="00EC66CC" w:rsidRDefault="00FB375C" w:rsidP="00AA1230">
      <w:pPr>
        <w:pStyle w:val="AbstractBody"/>
        <w:numPr>
          <w:ilvl w:val="0"/>
          <w:numId w:val="16"/>
        </w:numPr>
        <w:ind w:left="1134" w:hanging="447"/>
        <w:rPr>
          <w:rFonts w:asciiTheme="minorHAnsi" w:hAnsiTheme="minorHAnsi"/>
        </w:rPr>
      </w:pPr>
      <w:r>
        <w:rPr>
          <w:rFonts w:asciiTheme="minorHAnsi" w:hAnsiTheme="minorHAnsi"/>
        </w:rPr>
        <w:t xml:space="preserve">Mass </w:t>
      </w:r>
      <w:r w:rsidR="00E75EF4">
        <w:rPr>
          <w:rFonts w:asciiTheme="minorHAnsi" w:hAnsiTheme="minorHAnsi"/>
        </w:rPr>
        <w:t xml:space="preserve">transfer </w:t>
      </w:r>
      <w:r>
        <w:rPr>
          <w:rFonts w:asciiTheme="minorHAnsi" w:hAnsiTheme="minorHAnsi"/>
        </w:rPr>
        <w:t>of CO</w:t>
      </w:r>
      <w:r w:rsidRPr="00AA1230">
        <w:rPr>
          <w:rFonts w:asciiTheme="minorHAnsi" w:hAnsiTheme="minorHAnsi"/>
          <w:vertAlign w:val="subscript"/>
        </w:rPr>
        <w:t>2</w:t>
      </w:r>
      <w:r>
        <w:rPr>
          <w:rFonts w:asciiTheme="minorHAnsi" w:hAnsiTheme="minorHAnsi"/>
        </w:rPr>
        <w:t xml:space="preserve"> from </w:t>
      </w:r>
      <w:r w:rsidR="00E75EF4">
        <w:rPr>
          <w:rFonts w:asciiTheme="minorHAnsi" w:hAnsiTheme="minorHAnsi"/>
        </w:rPr>
        <w:t xml:space="preserve">air </w:t>
      </w:r>
      <w:r>
        <w:rPr>
          <w:rFonts w:asciiTheme="minorHAnsi" w:hAnsiTheme="minorHAnsi"/>
        </w:rPr>
        <w:t xml:space="preserve">to </w:t>
      </w:r>
      <w:r w:rsidR="00AA1230">
        <w:rPr>
          <w:rFonts w:asciiTheme="minorHAnsi" w:hAnsiTheme="minorHAnsi"/>
        </w:rPr>
        <w:t xml:space="preserve">aqueous solution can be </w:t>
      </w:r>
      <w:r w:rsidR="00E75EF4">
        <w:rPr>
          <w:rFonts w:asciiTheme="minorHAnsi" w:hAnsiTheme="minorHAnsi"/>
        </w:rPr>
        <w:t xml:space="preserve">the </w:t>
      </w:r>
      <w:r w:rsidR="007C682E">
        <w:rPr>
          <w:rFonts w:asciiTheme="minorHAnsi" w:hAnsiTheme="minorHAnsi"/>
        </w:rPr>
        <w:t>rate-</w:t>
      </w:r>
      <w:r w:rsidR="00AA1230">
        <w:rPr>
          <w:rFonts w:asciiTheme="minorHAnsi" w:hAnsiTheme="minorHAnsi"/>
        </w:rPr>
        <w:t xml:space="preserve">limiting step. </w:t>
      </w:r>
    </w:p>
    <w:p w14:paraId="03184766" w14:textId="77777777" w:rsidR="00704BDF" w:rsidRPr="00A15B93" w:rsidRDefault="00704BDF" w:rsidP="00704BDF">
      <w:pPr>
        <w:snapToGrid w:val="0"/>
        <w:spacing w:after="120"/>
        <w:jc w:val="center"/>
        <w:rPr>
          <w:rFonts w:eastAsia="SimSun"/>
          <w:bCs/>
          <w:i/>
          <w:iCs/>
          <w:color w:val="0000FF"/>
          <w:sz w:val="20"/>
          <w:lang w:val="en-US" w:eastAsia="zh-CN"/>
        </w:rPr>
      </w:pPr>
    </w:p>
    <w:p w14:paraId="5577C249" w14:textId="77777777" w:rsidR="00704BDF" w:rsidRPr="00ED629D" w:rsidRDefault="00704BDF" w:rsidP="00704BDF">
      <w:pPr>
        <w:snapToGrid w:val="0"/>
        <w:spacing w:line="300" w:lineRule="auto"/>
        <w:rPr>
          <w:rFonts w:ascii="Calibri" w:eastAsia="MS PGothic" w:hAnsi="Calibri"/>
          <w:b/>
          <w:bCs/>
          <w:color w:val="000000"/>
          <w:sz w:val="22"/>
          <w:szCs w:val="22"/>
          <w:lang w:val="en-US" w:eastAsia="ko-KR"/>
        </w:rPr>
      </w:pPr>
      <w:r w:rsidRPr="00ED629D">
        <w:rPr>
          <w:rFonts w:ascii="Calibri" w:eastAsia="MS PGothic" w:hAnsi="Calibri"/>
          <w:b/>
          <w:bCs/>
          <w:color w:val="000000"/>
          <w:sz w:val="22"/>
          <w:szCs w:val="22"/>
          <w:lang w:val="en-US"/>
        </w:rPr>
        <w:t>1. Introduction</w:t>
      </w:r>
    </w:p>
    <w:p w14:paraId="6E654721" w14:textId="75332132" w:rsidR="00DB7EC7" w:rsidRPr="00ED629D" w:rsidRDefault="00FE6E1B" w:rsidP="00C867B1">
      <w:pPr>
        <w:snapToGrid w:val="0"/>
        <w:spacing w:after="120"/>
        <w:rPr>
          <w:rFonts w:ascii="Calibri" w:eastAsia="Arial Narrow" w:hAnsi="Calibri" w:cs="Arial Narrow"/>
          <w:sz w:val="22"/>
          <w:szCs w:val="24"/>
        </w:rPr>
      </w:pPr>
      <w:r w:rsidRPr="00ED629D">
        <w:rPr>
          <w:rFonts w:ascii="Calibri" w:eastAsia="Arial Narrow" w:hAnsi="Calibri" w:cs="Arial Narrow"/>
          <w:sz w:val="22"/>
          <w:szCs w:val="24"/>
        </w:rPr>
        <w:t>The target of restricting global mean temperature rise to around 1.5 C will requir</w:t>
      </w:r>
      <w:bookmarkStart w:id="0" w:name="_GoBack"/>
      <w:bookmarkEnd w:id="0"/>
      <w:r w:rsidRPr="00ED629D">
        <w:rPr>
          <w:rFonts w:ascii="Calibri" w:eastAsia="Arial Narrow" w:hAnsi="Calibri" w:cs="Arial Narrow"/>
          <w:sz w:val="22"/>
          <w:szCs w:val="24"/>
        </w:rPr>
        <w:t>e draw-down of s</w:t>
      </w:r>
      <w:r w:rsidR="00C12E37" w:rsidRPr="00ED629D">
        <w:rPr>
          <w:rFonts w:ascii="Calibri" w:eastAsia="Arial Narrow" w:hAnsi="Calibri" w:cs="Arial Narrow"/>
          <w:sz w:val="22"/>
          <w:szCs w:val="24"/>
        </w:rPr>
        <w:t>ome 810 Gt CO</w:t>
      </w:r>
      <w:r w:rsidRPr="00ED629D">
        <w:rPr>
          <w:rFonts w:ascii="Calibri" w:eastAsia="Arial Narrow" w:hAnsi="Calibri" w:cs="Arial Narrow"/>
          <w:sz w:val="22"/>
          <w:szCs w:val="24"/>
          <w:vertAlign w:val="subscript"/>
        </w:rPr>
        <w:t>2</w:t>
      </w:r>
      <w:r w:rsidRPr="00ED629D">
        <w:rPr>
          <w:rFonts w:ascii="Calibri" w:eastAsia="Arial Narrow" w:hAnsi="Calibri" w:cs="Arial Narrow"/>
          <w:sz w:val="22"/>
          <w:szCs w:val="24"/>
        </w:rPr>
        <w:t xml:space="preserve"> from the atmosphere by 2100 </w:t>
      </w:r>
      <w:r w:rsidR="00C12E37" w:rsidRPr="00ED629D">
        <w:rPr>
          <w:rFonts w:ascii="Calibri" w:eastAsia="Arial Narrow" w:hAnsi="Calibri" w:cs="Arial Narrow"/>
          <w:sz w:val="22"/>
          <w:szCs w:val="24"/>
        </w:rPr>
        <w:t xml:space="preserve">according to climate models [1]. </w:t>
      </w:r>
      <w:r w:rsidRPr="00ED629D">
        <w:rPr>
          <w:rFonts w:ascii="Calibri" w:eastAsia="Arial Narrow" w:hAnsi="Calibri" w:cs="Arial Narrow"/>
          <w:sz w:val="22"/>
          <w:szCs w:val="24"/>
        </w:rPr>
        <w:t xml:space="preserve"> </w:t>
      </w:r>
      <w:r w:rsidR="0027743C">
        <w:rPr>
          <w:rFonts w:ascii="Calibri" w:eastAsia="Arial Narrow" w:hAnsi="Calibri" w:cs="Arial Narrow"/>
          <w:sz w:val="22"/>
          <w:szCs w:val="24"/>
        </w:rPr>
        <w:t xml:space="preserve">The capture and storage of atmospheric carbon dioxide could </w:t>
      </w:r>
      <w:r w:rsidR="00CF3CB2">
        <w:rPr>
          <w:rFonts w:ascii="Calibri" w:eastAsia="Arial Narrow" w:hAnsi="Calibri" w:cs="Arial Narrow"/>
          <w:sz w:val="22"/>
          <w:szCs w:val="24"/>
        </w:rPr>
        <w:t xml:space="preserve">thus </w:t>
      </w:r>
      <w:r w:rsidR="0027743C">
        <w:rPr>
          <w:rFonts w:ascii="Calibri" w:eastAsia="Arial Narrow" w:hAnsi="Calibri" w:cs="Arial Narrow"/>
          <w:sz w:val="22"/>
          <w:szCs w:val="24"/>
        </w:rPr>
        <w:t xml:space="preserve">become a very large industry later this century. </w:t>
      </w:r>
      <w:r w:rsidR="00CF3CB2">
        <w:rPr>
          <w:rFonts w:ascii="Calibri" w:eastAsia="Arial Narrow" w:hAnsi="Calibri" w:cs="Arial Narrow"/>
          <w:sz w:val="22"/>
          <w:szCs w:val="24"/>
        </w:rPr>
        <w:t xml:space="preserve">Various methods and technologies have been suggested for this process, and have been recently reviewed [2,3]. </w:t>
      </w:r>
      <w:r w:rsidR="007D6516" w:rsidRPr="00ED629D">
        <w:rPr>
          <w:rFonts w:ascii="Calibri" w:eastAsia="Arial Narrow" w:hAnsi="Calibri" w:cs="Arial Narrow"/>
          <w:sz w:val="22"/>
          <w:szCs w:val="24"/>
        </w:rPr>
        <w:t xml:space="preserve">The weathering of natural </w:t>
      </w:r>
      <w:r w:rsidR="000A4803" w:rsidRPr="00ED629D">
        <w:rPr>
          <w:rFonts w:ascii="Calibri" w:eastAsia="Arial Narrow" w:hAnsi="Calibri" w:cs="Arial Narrow"/>
          <w:sz w:val="22"/>
          <w:szCs w:val="24"/>
        </w:rPr>
        <w:t>minerals</w:t>
      </w:r>
      <w:r w:rsidR="00C12E37" w:rsidRPr="00ED629D">
        <w:rPr>
          <w:rFonts w:ascii="Calibri" w:eastAsia="Arial Narrow" w:hAnsi="Calibri" w:cs="Arial Narrow"/>
          <w:sz w:val="22"/>
          <w:szCs w:val="24"/>
        </w:rPr>
        <w:t xml:space="preserve"> like</w:t>
      </w:r>
      <w:r w:rsidR="000A4803" w:rsidRPr="00ED629D">
        <w:rPr>
          <w:rFonts w:ascii="Calibri" w:eastAsia="Arial Narrow" w:hAnsi="Calibri" w:cs="Arial Narrow"/>
          <w:sz w:val="22"/>
          <w:szCs w:val="24"/>
        </w:rPr>
        <w:t xml:space="preserve"> c</w:t>
      </w:r>
      <w:r w:rsidR="00610ECF" w:rsidRPr="00ED629D">
        <w:rPr>
          <w:rFonts w:ascii="Calibri" w:eastAsia="Arial Narrow" w:hAnsi="Calibri" w:cs="Arial Narrow"/>
          <w:sz w:val="22"/>
          <w:szCs w:val="24"/>
        </w:rPr>
        <w:t xml:space="preserve">arbonate and silicate </w:t>
      </w:r>
      <w:r w:rsidR="007D6516" w:rsidRPr="00ED629D">
        <w:rPr>
          <w:rFonts w:ascii="Calibri" w:eastAsia="Arial Narrow" w:hAnsi="Calibri" w:cs="Arial Narrow"/>
          <w:sz w:val="22"/>
          <w:szCs w:val="24"/>
        </w:rPr>
        <w:t>offers</w:t>
      </w:r>
      <w:r w:rsidR="00610ECF" w:rsidRPr="00ED629D">
        <w:rPr>
          <w:rFonts w:ascii="Calibri" w:eastAsia="Arial Narrow" w:hAnsi="Calibri" w:cs="Arial Narrow"/>
          <w:sz w:val="22"/>
          <w:szCs w:val="24"/>
        </w:rPr>
        <w:t xml:space="preserve"> </w:t>
      </w:r>
      <w:r w:rsidR="008532DA">
        <w:rPr>
          <w:rFonts w:ascii="Calibri" w:eastAsia="Arial Narrow" w:hAnsi="Calibri" w:cs="Arial Narrow"/>
          <w:sz w:val="22"/>
          <w:szCs w:val="24"/>
        </w:rPr>
        <w:t>one</w:t>
      </w:r>
      <w:r w:rsidR="008532DA" w:rsidRPr="00ED629D">
        <w:rPr>
          <w:rFonts w:ascii="Calibri" w:eastAsia="Arial Narrow" w:hAnsi="Calibri" w:cs="Arial Narrow"/>
          <w:sz w:val="22"/>
          <w:szCs w:val="24"/>
        </w:rPr>
        <w:t xml:space="preserve"> </w:t>
      </w:r>
      <w:r w:rsidR="00610ECF" w:rsidRPr="00ED629D">
        <w:rPr>
          <w:rFonts w:ascii="Calibri" w:eastAsia="Arial Narrow" w:hAnsi="Calibri" w:cs="Arial Narrow"/>
          <w:sz w:val="22"/>
          <w:szCs w:val="24"/>
        </w:rPr>
        <w:t>possible route</w:t>
      </w:r>
      <w:r w:rsidR="007D6516" w:rsidRPr="00ED629D">
        <w:rPr>
          <w:rFonts w:ascii="Calibri" w:eastAsia="Arial Narrow" w:hAnsi="Calibri" w:cs="Arial Narrow"/>
          <w:sz w:val="22"/>
          <w:szCs w:val="24"/>
        </w:rPr>
        <w:t>.</w:t>
      </w:r>
      <w:r w:rsidR="00610ECF" w:rsidRPr="00ED629D">
        <w:rPr>
          <w:rFonts w:ascii="Calibri" w:eastAsia="Arial Narrow" w:hAnsi="Calibri" w:cs="Arial Narrow"/>
          <w:sz w:val="22"/>
          <w:szCs w:val="24"/>
        </w:rPr>
        <w:t xml:space="preserve"> </w:t>
      </w:r>
      <w:r w:rsidR="008532DA" w:rsidRPr="008532DA">
        <w:rPr>
          <w:rFonts w:ascii="Calibri" w:eastAsia="Arial Narrow" w:hAnsi="Calibri" w:cs="Arial Narrow"/>
          <w:sz w:val="22"/>
          <w:szCs w:val="24"/>
        </w:rPr>
        <w:t>The chemistry</w:t>
      </w:r>
      <w:r w:rsidR="00ED629D">
        <w:rPr>
          <w:rFonts w:ascii="Calibri" w:eastAsia="Arial Narrow" w:hAnsi="Calibri" w:cs="Arial Narrow"/>
          <w:sz w:val="22"/>
          <w:szCs w:val="24"/>
        </w:rPr>
        <w:t xml:space="preserve"> </w:t>
      </w:r>
      <w:r w:rsidR="00E9691B" w:rsidRPr="00ED629D">
        <w:rPr>
          <w:rFonts w:ascii="Calibri" w:eastAsia="Arial Narrow" w:hAnsi="Calibri" w:cs="Arial Narrow"/>
          <w:sz w:val="22"/>
          <w:szCs w:val="24"/>
        </w:rPr>
        <w:t>involves dissolution of CO</w:t>
      </w:r>
      <w:r w:rsidR="00E9691B" w:rsidRPr="00ED629D">
        <w:rPr>
          <w:rFonts w:ascii="Calibri" w:eastAsia="Arial Narrow" w:hAnsi="Calibri" w:cs="Arial Narrow"/>
          <w:sz w:val="22"/>
          <w:szCs w:val="24"/>
          <w:vertAlign w:val="subscript"/>
        </w:rPr>
        <w:t>2</w:t>
      </w:r>
      <w:r w:rsidR="00E9691B" w:rsidRPr="00ED629D">
        <w:rPr>
          <w:rFonts w:ascii="Calibri" w:eastAsia="Arial Narrow" w:hAnsi="Calibri" w:cs="Arial Narrow"/>
          <w:sz w:val="22"/>
          <w:szCs w:val="24"/>
        </w:rPr>
        <w:t xml:space="preserve"> </w:t>
      </w:r>
      <w:r w:rsidR="00CF3CB2">
        <w:rPr>
          <w:rFonts w:ascii="Calibri" w:eastAsia="Arial Narrow" w:hAnsi="Calibri" w:cs="Arial Narrow"/>
          <w:sz w:val="22"/>
          <w:szCs w:val="24"/>
        </w:rPr>
        <w:t xml:space="preserve">in water </w:t>
      </w:r>
      <w:r w:rsidR="00E9691B" w:rsidRPr="00ED629D">
        <w:rPr>
          <w:rFonts w:ascii="Calibri" w:eastAsia="Arial Narrow" w:hAnsi="Calibri" w:cs="Arial Narrow"/>
          <w:sz w:val="22"/>
          <w:szCs w:val="24"/>
        </w:rPr>
        <w:t xml:space="preserve">and subsequent reaction to bicarbonate and carbonate as balancing cations are solubilised from the rock. </w:t>
      </w:r>
      <w:r w:rsidR="007D6516" w:rsidRPr="00ED629D">
        <w:rPr>
          <w:rFonts w:ascii="Calibri" w:eastAsia="Arial Narrow" w:hAnsi="Calibri" w:cs="Arial Narrow"/>
          <w:sz w:val="22"/>
          <w:szCs w:val="24"/>
        </w:rPr>
        <w:t>However, in order to play a significant role, this very slow</w:t>
      </w:r>
      <w:r w:rsidR="00610ECF" w:rsidRPr="00ED629D">
        <w:rPr>
          <w:rFonts w:ascii="Calibri" w:eastAsia="Arial Narrow" w:hAnsi="Calibri" w:cs="Arial Narrow"/>
          <w:sz w:val="22"/>
          <w:szCs w:val="24"/>
        </w:rPr>
        <w:t xml:space="preserve"> natural process</w:t>
      </w:r>
      <w:r w:rsidR="007D6516" w:rsidRPr="00ED629D">
        <w:rPr>
          <w:rFonts w:ascii="Calibri" w:eastAsia="Arial Narrow" w:hAnsi="Calibri" w:cs="Arial Narrow"/>
          <w:sz w:val="22"/>
          <w:szCs w:val="24"/>
        </w:rPr>
        <w:t xml:space="preserve"> needs to be</w:t>
      </w:r>
      <w:r w:rsidR="00610ECF" w:rsidRPr="00ED629D">
        <w:rPr>
          <w:rFonts w:ascii="Calibri" w:eastAsia="Arial Narrow" w:hAnsi="Calibri" w:cs="Arial Narrow"/>
          <w:sz w:val="22"/>
          <w:szCs w:val="24"/>
        </w:rPr>
        <w:t xml:space="preserve"> dramatically </w:t>
      </w:r>
      <w:r w:rsidR="007D6516" w:rsidRPr="00ED629D">
        <w:rPr>
          <w:rFonts w:ascii="Calibri" w:eastAsia="Arial Narrow" w:hAnsi="Calibri" w:cs="Arial Narrow"/>
          <w:sz w:val="22"/>
          <w:szCs w:val="24"/>
        </w:rPr>
        <w:t>accelerated</w:t>
      </w:r>
      <w:r w:rsidR="00E9691B" w:rsidRPr="00ED629D">
        <w:rPr>
          <w:rFonts w:ascii="Calibri" w:eastAsia="Arial Narrow" w:hAnsi="Calibri" w:cs="Arial Narrow"/>
          <w:sz w:val="22"/>
          <w:szCs w:val="24"/>
        </w:rPr>
        <w:t>,</w:t>
      </w:r>
      <w:r w:rsidR="007D6516" w:rsidRPr="00ED629D">
        <w:rPr>
          <w:rFonts w:ascii="Calibri" w:eastAsia="Arial Narrow" w:hAnsi="Calibri" w:cs="Arial Narrow"/>
          <w:sz w:val="22"/>
          <w:szCs w:val="24"/>
        </w:rPr>
        <w:t xml:space="preserve"> </w:t>
      </w:r>
      <w:r w:rsidR="00610ECF" w:rsidRPr="00ED629D">
        <w:rPr>
          <w:rFonts w:ascii="Calibri" w:eastAsia="Arial Narrow" w:hAnsi="Calibri" w:cs="Arial Narrow"/>
          <w:sz w:val="22"/>
          <w:szCs w:val="24"/>
        </w:rPr>
        <w:t xml:space="preserve">affordably and without </w:t>
      </w:r>
      <w:r w:rsidR="000F2A7D" w:rsidRPr="00ED629D">
        <w:rPr>
          <w:rFonts w:ascii="Calibri" w:eastAsia="Arial Narrow" w:hAnsi="Calibri" w:cs="Arial Narrow"/>
          <w:sz w:val="22"/>
          <w:szCs w:val="24"/>
        </w:rPr>
        <w:t xml:space="preserve">causing </w:t>
      </w:r>
      <w:r w:rsidR="00610ECF" w:rsidRPr="00ED629D">
        <w:rPr>
          <w:rFonts w:ascii="Calibri" w:eastAsia="Arial Narrow" w:hAnsi="Calibri" w:cs="Arial Narrow"/>
          <w:sz w:val="22"/>
          <w:szCs w:val="24"/>
        </w:rPr>
        <w:t>unacceptable environmental damage.</w:t>
      </w:r>
      <w:r w:rsidR="000A4803" w:rsidRPr="00ED629D">
        <w:rPr>
          <w:rFonts w:ascii="Calibri" w:eastAsia="Arial Narrow" w:hAnsi="Calibri" w:cs="Arial Narrow"/>
          <w:sz w:val="22"/>
          <w:szCs w:val="24"/>
        </w:rPr>
        <w:t xml:space="preserve"> </w:t>
      </w:r>
      <w:r w:rsidR="000F2A7D" w:rsidRPr="00ED629D">
        <w:rPr>
          <w:rFonts w:ascii="Calibri" w:eastAsia="Arial Narrow" w:hAnsi="Calibri" w:cs="Arial Narrow"/>
          <w:sz w:val="22"/>
          <w:szCs w:val="24"/>
        </w:rPr>
        <w:t xml:space="preserve">A key aspect of designing and assessing </w:t>
      </w:r>
      <w:r w:rsidR="00E9691B" w:rsidRPr="00ED629D">
        <w:rPr>
          <w:rFonts w:ascii="Calibri" w:eastAsia="Arial Narrow" w:hAnsi="Calibri" w:cs="Arial Narrow"/>
          <w:sz w:val="22"/>
          <w:szCs w:val="24"/>
        </w:rPr>
        <w:t>a suitable reaction scheme and equipment</w:t>
      </w:r>
      <w:r w:rsidR="000F2A7D" w:rsidRPr="00ED629D">
        <w:rPr>
          <w:rFonts w:ascii="Calibri" w:eastAsia="Arial Narrow" w:hAnsi="Calibri" w:cs="Arial Narrow"/>
          <w:sz w:val="22"/>
          <w:szCs w:val="24"/>
        </w:rPr>
        <w:t xml:space="preserve"> is to identify the rate-limiting step</w:t>
      </w:r>
      <w:r w:rsidR="001464E1" w:rsidRPr="00ED629D">
        <w:rPr>
          <w:rFonts w:ascii="Calibri" w:eastAsia="Arial Narrow" w:hAnsi="Calibri" w:cs="Arial Narrow"/>
          <w:sz w:val="22"/>
          <w:szCs w:val="24"/>
        </w:rPr>
        <w:t xml:space="preserve"> in this three-phase system</w:t>
      </w:r>
      <w:r w:rsidR="000F2A7D" w:rsidRPr="00ED629D">
        <w:rPr>
          <w:rFonts w:ascii="Calibri" w:eastAsia="Arial Narrow" w:hAnsi="Calibri" w:cs="Arial Narrow"/>
          <w:sz w:val="22"/>
          <w:szCs w:val="24"/>
        </w:rPr>
        <w:t xml:space="preserve">, so that further enhancement measures can be introduced accordingly.  </w:t>
      </w:r>
    </w:p>
    <w:p w14:paraId="0712EB83" w14:textId="77777777" w:rsidR="00704BDF" w:rsidRPr="00ED629D" w:rsidRDefault="00704BDF" w:rsidP="00C867B1">
      <w:pPr>
        <w:snapToGrid w:val="0"/>
        <w:spacing w:after="120"/>
        <w:rPr>
          <w:rFonts w:ascii="Calibri" w:eastAsia="MS PGothic" w:hAnsi="Calibri"/>
          <w:color w:val="000000"/>
          <w:sz w:val="22"/>
          <w:szCs w:val="22"/>
          <w:lang w:val="en-US"/>
        </w:rPr>
      </w:pPr>
      <w:r w:rsidRPr="00ED629D">
        <w:rPr>
          <w:rFonts w:ascii="Calibri" w:eastAsia="MS PGothic" w:hAnsi="Calibri"/>
          <w:b/>
          <w:bCs/>
          <w:color w:val="000000"/>
          <w:sz w:val="22"/>
          <w:szCs w:val="22"/>
          <w:lang w:val="en-US"/>
        </w:rPr>
        <w:t>2. Methods</w:t>
      </w:r>
    </w:p>
    <w:p w14:paraId="3C487A3F" w14:textId="29378B2E" w:rsidR="00973AAE" w:rsidRPr="00ED629D" w:rsidRDefault="00973AAE" w:rsidP="00973AAE">
      <w:pPr>
        <w:snapToGrid w:val="0"/>
        <w:spacing w:after="120"/>
        <w:rPr>
          <w:rFonts w:ascii="Calibri" w:eastAsia="Arial Narrow" w:hAnsi="Calibri" w:cs="Arial Narrow"/>
          <w:sz w:val="22"/>
          <w:szCs w:val="24"/>
        </w:rPr>
      </w:pPr>
      <w:r w:rsidRPr="00ED629D">
        <w:rPr>
          <w:rFonts w:ascii="Calibri" w:eastAsia="Arial Narrow" w:hAnsi="Calibri" w:cs="Arial Narrow"/>
          <w:sz w:val="22"/>
          <w:szCs w:val="24"/>
        </w:rPr>
        <w:t xml:space="preserve">In this work, we consider two reactor schemes with respect to gas supply. One </w:t>
      </w:r>
      <w:r w:rsidR="00CF3CB2">
        <w:rPr>
          <w:rFonts w:ascii="Calibri" w:eastAsia="Arial Narrow" w:hAnsi="Calibri" w:cs="Arial Narrow"/>
          <w:sz w:val="22"/>
          <w:szCs w:val="24"/>
        </w:rPr>
        <w:t>uses</w:t>
      </w:r>
      <w:r w:rsidRPr="00ED629D">
        <w:rPr>
          <w:rFonts w:ascii="Calibri" w:eastAsia="Arial Narrow" w:hAnsi="Calibri" w:cs="Arial Narrow"/>
          <w:sz w:val="22"/>
          <w:szCs w:val="24"/>
        </w:rPr>
        <w:t xml:space="preserve"> passive diffusion of CO</w:t>
      </w:r>
      <w:r w:rsidRPr="00ED629D">
        <w:rPr>
          <w:rFonts w:ascii="Calibri" w:eastAsia="Arial Narrow" w:hAnsi="Calibri" w:cs="Arial Narrow"/>
          <w:sz w:val="22"/>
          <w:szCs w:val="24"/>
          <w:vertAlign w:val="subscript"/>
        </w:rPr>
        <w:t>2</w:t>
      </w:r>
      <w:r w:rsidRPr="00ED629D">
        <w:rPr>
          <w:rFonts w:ascii="Calibri" w:eastAsia="Arial Narrow" w:hAnsi="Calibri" w:cs="Arial Narrow"/>
          <w:sz w:val="22"/>
          <w:szCs w:val="24"/>
        </w:rPr>
        <w:t xml:space="preserve"> at the </w:t>
      </w:r>
      <w:r w:rsidR="008532DA">
        <w:rPr>
          <w:rFonts w:ascii="Calibri" w:eastAsia="Arial Narrow" w:hAnsi="Calibri" w:cs="Arial Narrow"/>
          <w:sz w:val="22"/>
          <w:szCs w:val="24"/>
        </w:rPr>
        <w:t>air-water</w:t>
      </w:r>
      <w:r w:rsidRPr="00ED629D">
        <w:rPr>
          <w:rFonts w:ascii="Calibri" w:eastAsia="Arial Narrow" w:hAnsi="Calibri" w:cs="Arial Narrow"/>
          <w:sz w:val="22"/>
          <w:szCs w:val="24"/>
        </w:rPr>
        <w:t xml:space="preserve"> interface, the other is by active supply through gas bubbl</w:t>
      </w:r>
      <w:r w:rsidR="00050CE2" w:rsidRPr="00050CE2">
        <w:rPr>
          <w:rFonts w:ascii="Calibri" w:eastAsia="Arial Narrow" w:hAnsi="Calibri" w:cs="Arial Narrow"/>
          <w:sz w:val="22"/>
          <w:szCs w:val="24"/>
        </w:rPr>
        <w:t>ing</w:t>
      </w:r>
      <w:r w:rsidRPr="00ED629D">
        <w:rPr>
          <w:rFonts w:ascii="Calibri" w:eastAsia="Arial Narrow" w:hAnsi="Calibri" w:cs="Arial Narrow"/>
          <w:sz w:val="22"/>
          <w:szCs w:val="24"/>
        </w:rPr>
        <w:t xml:space="preserve">. </w:t>
      </w:r>
      <w:r w:rsidR="0027743C">
        <w:rPr>
          <w:rFonts w:ascii="Calibri" w:eastAsia="Arial Narrow" w:hAnsi="Calibri" w:cs="Arial Narrow"/>
          <w:sz w:val="22"/>
          <w:szCs w:val="24"/>
        </w:rPr>
        <w:t>The three-phase bubble reactor provides greater gas/liquid contact area, and higher rates of CO</w:t>
      </w:r>
      <w:r w:rsidR="0027743C" w:rsidRPr="00ED629D">
        <w:rPr>
          <w:rFonts w:ascii="Calibri" w:eastAsia="Arial Narrow" w:hAnsi="Calibri" w:cs="Arial Narrow"/>
          <w:sz w:val="22"/>
          <w:szCs w:val="24"/>
          <w:vertAlign w:val="subscript"/>
        </w:rPr>
        <w:t>2</w:t>
      </w:r>
      <w:r w:rsidR="0027743C">
        <w:rPr>
          <w:rFonts w:ascii="Calibri" w:eastAsia="Arial Narrow" w:hAnsi="Calibri" w:cs="Arial Narrow"/>
          <w:sz w:val="22"/>
          <w:szCs w:val="24"/>
        </w:rPr>
        <w:t xml:space="preserve"> absorption</w:t>
      </w:r>
      <w:r w:rsidR="00050CE2">
        <w:rPr>
          <w:rFonts w:ascii="Calibri" w:eastAsia="Arial Narrow" w:hAnsi="Calibri" w:cs="Arial Narrow"/>
          <w:sz w:val="22"/>
          <w:szCs w:val="24"/>
        </w:rPr>
        <w:t xml:space="preserve"> [4</w:t>
      </w:r>
      <w:r w:rsidR="0027743C">
        <w:rPr>
          <w:rFonts w:ascii="Calibri" w:eastAsia="Arial Narrow" w:hAnsi="Calibri" w:cs="Arial Narrow"/>
          <w:sz w:val="22"/>
          <w:szCs w:val="24"/>
        </w:rPr>
        <w:t xml:space="preserve">]. </w:t>
      </w:r>
      <w:r w:rsidR="00152A67" w:rsidRPr="006814F1">
        <w:rPr>
          <w:rFonts w:ascii="Calibri" w:eastAsia="Arial Narrow" w:hAnsi="Calibri" w:cs="Arial Narrow"/>
          <w:sz w:val="22"/>
          <w:szCs w:val="24"/>
        </w:rPr>
        <w:t xml:space="preserve">The effect of mass </w:t>
      </w:r>
      <w:r w:rsidR="0030263D" w:rsidRPr="006814F1">
        <w:rPr>
          <w:rFonts w:ascii="Calibri" w:eastAsia="Arial Narrow" w:hAnsi="Calibri" w:cs="Arial Narrow"/>
          <w:sz w:val="22"/>
          <w:szCs w:val="24"/>
        </w:rPr>
        <w:t>trans</w:t>
      </w:r>
      <w:r w:rsidR="0030263D">
        <w:rPr>
          <w:rFonts w:ascii="Calibri" w:eastAsia="Arial Narrow" w:hAnsi="Calibri" w:cs="Arial Narrow"/>
          <w:sz w:val="22"/>
          <w:szCs w:val="24"/>
        </w:rPr>
        <w:t>fer</w:t>
      </w:r>
      <w:r w:rsidR="0030263D" w:rsidRPr="006814F1">
        <w:rPr>
          <w:rFonts w:ascii="Calibri" w:eastAsia="Arial Narrow" w:hAnsi="Calibri" w:cs="Arial Narrow"/>
          <w:sz w:val="22"/>
          <w:szCs w:val="24"/>
        </w:rPr>
        <w:t xml:space="preserve"> </w:t>
      </w:r>
      <w:r w:rsidR="00152A67" w:rsidRPr="006814F1">
        <w:rPr>
          <w:rFonts w:ascii="Calibri" w:eastAsia="Arial Narrow" w:hAnsi="Calibri" w:cs="Arial Narrow"/>
          <w:sz w:val="22"/>
          <w:szCs w:val="24"/>
        </w:rPr>
        <w:t>rate of CO</w:t>
      </w:r>
      <w:r w:rsidR="00152A67" w:rsidRPr="006814F1">
        <w:rPr>
          <w:rFonts w:ascii="Calibri" w:eastAsia="Arial Narrow" w:hAnsi="Calibri" w:cs="Arial Narrow"/>
          <w:sz w:val="22"/>
          <w:szCs w:val="24"/>
          <w:vertAlign w:val="subscript"/>
        </w:rPr>
        <w:t>2</w:t>
      </w:r>
      <w:r w:rsidR="00152A67" w:rsidRPr="006814F1">
        <w:rPr>
          <w:rFonts w:ascii="Calibri" w:eastAsia="Arial Narrow" w:hAnsi="Calibri" w:cs="Arial Narrow"/>
          <w:sz w:val="22"/>
          <w:szCs w:val="24"/>
        </w:rPr>
        <w:t xml:space="preserve"> from atmosphere to aqueous solution on the overall reaction rate was numerically studied for the two schemes. </w:t>
      </w:r>
      <w:r w:rsidRPr="00ED629D">
        <w:rPr>
          <w:rFonts w:ascii="Calibri" w:eastAsia="Arial Narrow" w:hAnsi="Calibri" w:cs="Arial Narrow"/>
          <w:sz w:val="22"/>
          <w:szCs w:val="24"/>
        </w:rPr>
        <w:t>Calcite (CaCO</w:t>
      </w:r>
      <w:r w:rsidRPr="00ED629D">
        <w:rPr>
          <w:rFonts w:ascii="Calibri" w:eastAsia="Arial Narrow" w:hAnsi="Calibri" w:cs="Arial Narrow"/>
          <w:sz w:val="22"/>
          <w:szCs w:val="24"/>
          <w:vertAlign w:val="subscript"/>
        </w:rPr>
        <w:t>3</w:t>
      </w:r>
      <w:r w:rsidRPr="00ED629D">
        <w:rPr>
          <w:rFonts w:ascii="Calibri" w:eastAsia="Arial Narrow" w:hAnsi="Calibri" w:cs="Arial Narrow"/>
          <w:sz w:val="22"/>
          <w:szCs w:val="24"/>
        </w:rPr>
        <w:t xml:space="preserve">) is used as the model mineral for the calculations due to its relatively fast weathering rate. </w:t>
      </w:r>
      <w:r w:rsidR="00152A67" w:rsidRPr="00E27D92">
        <w:rPr>
          <w:rFonts w:ascii="Calibri" w:eastAsia="Arial Narrow" w:hAnsi="Calibri" w:cs="Arial Narrow"/>
          <w:sz w:val="22"/>
          <w:szCs w:val="24"/>
        </w:rPr>
        <w:t xml:space="preserve">The reaction scheme and all </w:t>
      </w:r>
      <w:r w:rsidR="00152A67">
        <w:rPr>
          <w:rFonts w:ascii="Calibri" w:eastAsia="Arial Narrow" w:hAnsi="Calibri" w:cs="Arial Narrow"/>
          <w:sz w:val="22"/>
          <w:szCs w:val="24"/>
        </w:rPr>
        <w:t xml:space="preserve">chemical </w:t>
      </w:r>
      <w:r w:rsidR="00152A67" w:rsidRPr="00E27D92">
        <w:rPr>
          <w:rFonts w:ascii="Calibri" w:eastAsia="Arial Narrow" w:hAnsi="Calibri" w:cs="Arial Narrow"/>
          <w:sz w:val="22"/>
          <w:szCs w:val="24"/>
        </w:rPr>
        <w:t>rate constants</w:t>
      </w:r>
      <w:r w:rsidR="00152A67">
        <w:rPr>
          <w:rFonts w:ascii="Calibri" w:eastAsia="Arial Narrow" w:hAnsi="Calibri" w:cs="Arial Narrow"/>
          <w:sz w:val="22"/>
          <w:szCs w:val="24"/>
        </w:rPr>
        <w:t xml:space="preserve"> are taken f</w:t>
      </w:r>
      <w:r w:rsidR="0027743C">
        <w:rPr>
          <w:rFonts w:ascii="Calibri" w:eastAsia="Arial Narrow" w:hAnsi="Calibri" w:cs="Arial Narrow"/>
          <w:sz w:val="22"/>
          <w:szCs w:val="24"/>
        </w:rPr>
        <w:t>rom the work of Plummer et al [3</w:t>
      </w:r>
      <w:r w:rsidR="00152A67">
        <w:rPr>
          <w:rFonts w:ascii="Calibri" w:eastAsia="Arial Narrow" w:hAnsi="Calibri" w:cs="Arial Narrow"/>
          <w:sz w:val="22"/>
          <w:szCs w:val="24"/>
        </w:rPr>
        <w:t xml:space="preserve">]. </w:t>
      </w:r>
    </w:p>
    <w:p w14:paraId="6A07A856" w14:textId="12181CD7" w:rsidR="006670BC" w:rsidRDefault="00861DA7" w:rsidP="00ED629D">
      <w:pPr>
        <w:snapToGrid w:val="0"/>
        <w:spacing w:after="120"/>
      </w:pPr>
      <w:r w:rsidRPr="00ED629D">
        <w:rPr>
          <w:rFonts w:ascii="Calibri" w:eastAsia="MS PGothic" w:hAnsi="Calibri"/>
          <w:color w:val="000000"/>
          <w:sz w:val="22"/>
          <w:szCs w:val="22"/>
          <w:lang w:val="en-US"/>
        </w:rPr>
        <w:t>Calcium i</w:t>
      </w:r>
      <w:r>
        <w:rPr>
          <w:rFonts w:ascii="Calibri" w:eastAsia="MS PGothic" w:hAnsi="Calibri"/>
          <w:color w:val="000000"/>
          <w:sz w:val="22"/>
          <w:szCs w:val="22"/>
          <w:lang w:val="en-US"/>
        </w:rPr>
        <w:t>ons are</w:t>
      </w:r>
      <w:r w:rsidRPr="00861DA7">
        <w:rPr>
          <w:rFonts w:ascii="Calibri" w:eastAsia="MS PGothic" w:hAnsi="Calibri"/>
          <w:color w:val="000000"/>
          <w:sz w:val="22"/>
          <w:szCs w:val="22"/>
          <w:lang w:val="en-US"/>
        </w:rPr>
        <w:t xml:space="preserve"> </w:t>
      </w:r>
      <w:r>
        <w:rPr>
          <w:rFonts w:ascii="Calibri" w:eastAsia="MS PGothic" w:hAnsi="Calibri"/>
          <w:color w:val="000000"/>
          <w:sz w:val="22"/>
          <w:szCs w:val="22"/>
          <w:lang w:val="en-US"/>
        </w:rPr>
        <w:t>form</w:t>
      </w:r>
      <w:r w:rsidRPr="00861DA7">
        <w:rPr>
          <w:rFonts w:ascii="Calibri" w:eastAsia="MS PGothic" w:hAnsi="Calibri"/>
          <w:color w:val="000000"/>
          <w:sz w:val="22"/>
          <w:szCs w:val="22"/>
          <w:lang w:val="en-US"/>
        </w:rPr>
        <w:t xml:space="preserve">ed </w:t>
      </w:r>
      <w:r w:rsidRPr="00ED629D">
        <w:rPr>
          <w:rFonts w:ascii="Calibri" w:eastAsia="MS PGothic" w:hAnsi="Calibri"/>
          <w:color w:val="000000"/>
          <w:sz w:val="22"/>
          <w:szCs w:val="22"/>
          <w:lang w:val="en-US"/>
        </w:rPr>
        <w:t>at the surface of the mineral particles</w:t>
      </w:r>
      <w:r>
        <w:rPr>
          <w:rFonts w:ascii="Calibri" w:eastAsia="MS PGothic" w:hAnsi="Calibri"/>
          <w:color w:val="000000"/>
          <w:sz w:val="22"/>
          <w:szCs w:val="22"/>
          <w:lang w:val="en-US"/>
        </w:rPr>
        <w:t>, at a rate which depends on the composition of the bulk water phase. CO</w:t>
      </w:r>
      <w:r w:rsidRPr="00ED629D">
        <w:rPr>
          <w:rFonts w:ascii="Calibri" w:eastAsia="MS PGothic" w:hAnsi="Calibri"/>
          <w:color w:val="000000"/>
          <w:sz w:val="22"/>
          <w:szCs w:val="22"/>
          <w:vertAlign w:val="subscript"/>
          <w:lang w:val="en-US"/>
        </w:rPr>
        <w:t>2</w:t>
      </w:r>
      <w:r>
        <w:rPr>
          <w:rFonts w:ascii="Calibri" w:eastAsia="MS PGothic" w:hAnsi="Calibri"/>
          <w:color w:val="000000"/>
          <w:sz w:val="22"/>
          <w:szCs w:val="22"/>
          <w:lang w:val="en-US"/>
        </w:rPr>
        <w:t xml:space="preserve"> which </w:t>
      </w:r>
      <w:r w:rsidR="00152A67">
        <w:rPr>
          <w:rFonts w:ascii="Calibri" w:eastAsia="MS PGothic" w:hAnsi="Calibri"/>
          <w:color w:val="000000"/>
          <w:sz w:val="22"/>
          <w:szCs w:val="22"/>
          <w:lang w:val="en-US"/>
        </w:rPr>
        <w:t>is transferred into the water through the gas/liquid interface is ionized to bicarbonate and carbonate. The kinetic scheme accounts for the presence of H</w:t>
      </w:r>
      <w:r w:rsidR="00152A67" w:rsidRPr="00ED629D">
        <w:rPr>
          <w:rFonts w:ascii="Calibri" w:eastAsia="MS PGothic" w:hAnsi="Calibri"/>
          <w:color w:val="000000"/>
          <w:sz w:val="22"/>
          <w:szCs w:val="22"/>
          <w:vertAlign w:val="superscript"/>
          <w:lang w:val="en-US"/>
        </w:rPr>
        <w:t>+</w:t>
      </w:r>
      <w:r w:rsidR="00152A67">
        <w:rPr>
          <w:rFonts w:ascii="Calibri" w:eastAsia="MS PGothic" w:hAnsi="Calibri"/>
          <w:color w:val="000000"/>
          <w:sz w:val="22"/>
          <w:szCs w:val="22"/>
          <w:lang w:val="en-US"/>
        </w:rPr>
        <w:t>, OH</w:t>
      </w:r>
      <w:r w:rsidR="00152A67" w:rsidRPr="00ED629D">
        <w:rPr>
          <w:rFonts w:ascii="Calibri" w:eastAsia="MS PGothic" w:hAnsi="Calibri"/>
          <w:color w:val="000000"/>
          <w:sz w:val="22"/>
          <w:szCs w:val="22"/>
          <w:vertAlign w:val="superscript"/>
          <w:lang w:val="en-US"/>
        </w:rPr>
        <w:t>-</w:t>
      </w:r>
      <w:r w:rsidR="00152A67">
        <w:rPr>
          <w:rFonts w:ascii="Calibri" w:eastAsia="MS PGothic" w:hAnsi="Calibri"/>
          <w:color w:val="000000"/>
          <w:sz w:val="22"/>
          <w:szCs w:val="22"/>
          <w:lang w:val="en-US"/>
        </w:rPr>
        <w:t>, HCO</w:t>
      </w:r>
      <w:r w:rsidR="00152A67" w:rsidRPr="00ED629D">
        <w:rPr>
          <w:rFonts w:ascii="Calibri" w:eastAsia="MS PGothic" w:hAnsi="Calibri"/>
          <w:color w:val="000000"/>
          <w:sz w:val="22"/>
          <w:szCs w:val="22"/>
          <w:vertAlign w:val="subscript"/>
          <w:lang w:val="en-US"/>
        </w:rPr>
        <w:t>3</w:t>
      </w:r>
      <w:r w:rsidR="00152A67" w:rsidRPr="00ED629D">
        <w:rPr>
          <w:rFonts w:ascii="Calibri" w:eastAsia="MS PGothic" w:hAnsi="Calibri"/>
          <w:color w:val="000000"/>
          <w:sz w:val="22"/>
          <w:szCs w:val="22"/>
          <w:vertAlign w:val="superscript"/>
          <w:lang w:val="en-US"/>
        </w:rPr>
        <w:t>-</w:t>
      </w:r>
      <w:r w:rsidR="00152A67">
        <w:rPr>
          <w:rFonts w:ascii="Calibri" w:eastAsia="MS PGothic" w:hAnsi="Calibri"/>
          <w:color w:val="000000"/>
          <w:sz w:val="22"/>
          <w:szCs w:val="22"/>
          <w:lang w:val="en-US"/>
        </w:rPr>
        <w:t>, CO</w:t>
      </w:r>
      <w:r w:rsidR="00152A67" w:rsidRPr="00ED629D">
        <w:rPr>
          <w:rFonts w:ascii="Calibri" w:eastAsia="MS PGothic" w:hAnsi="Calibri"/>
          <w:color w:val="000000"/>
          <w:sz w:val="22"/>
          <w:szCs w:val="22"/>
          <w:vertAlign w:val="subscript"/>
          <w:lang w:val="en-US"/>
        </w:rPr>
        <w:t>3</w:t>
      </w:r>
      <w:r w:rsidR="00152A67" w:rsidRPr="00ED629D">
        <w:rPr>
          <w:rFonts w:ascii="Calibri" w:eastAsia="MS PGothic" w:hAnsi="Calibri"/>
          <w:color w:val="000000"/>
          <w:sz w:val="22"/>
          <w:szCs w:val="22"/>
          <w:vertAlign w:val="superscript"/>
          <w:lang w:val="en-US"/>
        </w:rPr>
        <w:t>2-</w:t>
      </w:r>
      <w:r w:rsidR="00152A67">
        <w:rPr>
          <w:rFonts w:ascii="Calibri" w:eastAsia="MS PGothic" w:hAnsi="Calibri"/>
          <w:color w:val="000000"/>
          <w:sz w:val="22"/>
          <w:szCs w:val="22"/>
          <w:lang w:val="en-US"/>
        </w:rPr>
        <w:t>, in addition to physically dissolved CO</w:t>
      </w:r>
      <w:r w:rsidR="00152A67" w:rsidRPr="00ED629D">
        <w:rPr>
          <w:rFonts w:ascii="Calibri" w:eastAsia="MS PGothic" w:hAnsi="Calibri"/>
          <w:color w:val="000000"/>
          <w:sz w:val="22"/>
          <w:szCs w:val="22"/>
          <w:vertAlign w:val="subscript"/>
          <w:lang w:val="en-US"/>
        </w:rPr>
        <w:t>2</w:t>
      </w:r>
      <w:r w:rsidR="00152A67">
        <w:rPr>
          <w:rFonts w:ascii="Calibri" w:eastAsia="MS PGothic" w:hAnsi="Calibri"/>
          <w:color w:val="000000"/>
          <w:sz w:val="22"/>
          <w:szCs w:val="22"/>
          <w:lang w:val="en-US"/>
        </w:rPr>
        <w:t xml:space="preserve"> and Ca</w:t>
      </w:r>
      <w:r w:rsidR="00152A67" w:rsidRPr="00ED629D">
        <w:rPr>
          <w:rFonts w:ascii="Calibri" w:eastAsia="MS PGothic" w:hAnsi="Calibri"/>
          <w:color w:val="000000"/>
          <w:sz w:val="22"/>
          <w:szCs w:val="22"/>
          <w:vertAlign w:val="superscript"/>
          <w:lang w:val="en-US"/>
        </w:rPr>
        <w:t>2+</w:t>
      </w:r>
      <w:r w:rsidR="00152A67">
        <w:rPr>
          <w:rFonts w:ascii="Calibri" w:eastAsia="MS PGothic" w:hAnsi="Calibri"/>
          <w:color w:val="000000"/>
          <w:sz w:val="22"/>
          <w:szCs w:val="22"/>
          <w:lang w:val="en-US"/>
        </w:rPr>
        <w:t>. A charge balance is maintained.</w:t>
      </w:r>
      <w:r w:rsidRPr="00ED629D">
        <w:rPr>
          <w:rFonts w:ascii="Calibri" w:eastAsia="MS PGothic" w:hAnsi="Calibri"/>
          <w:color w:val="000000"/>
          <w:sz w:val="22"/>
          <w:szCs w:val="22"/>
          <w:lang w:val="en-US"/>
        </w:rPr>
        <w:t xml:space="preserve"> </w:t>
      </w:r>
      <w:r w:rsidR="00050CE2">
        <w:rPr>
          <w:rFonts w:ascii="Calibri" w:eastAsia="MS PGothic" w:hAnsi="Calibri"/>
          <w:color w:val="000000"/>
          <w:sz w:val="22"/>
          <w:szCs w:val="22"/>
          <w:lang w:val="en-US"/>
        </w:rPr>
        <w:t>Diffusion of CO</w:t>
      </w:r>
      <w:r w:rsidR="00050CE2" w:rsidRPr="00ED629D">
        <w:rPr>
          <w:rFonts w:ascii="Calibri" w:eastAsia="MS PGothic" w:hAnsi="Calibri"/>
          <w:color w:val="000000"/>
          <w:sz w:val="22"/>
          <w:szCs w:val="22"/>
          <w:vertAlign w:val="subscript"/>
          <w:lang w:val="en-US"/>
        </w:rPr>
        <w:t>2</w:t>
      </w:r>
      <w:r w:rsidR="00050CE2">
        <w:rPr>
          <w:rFonts w:ascii="Calibri" w:eastAsia="MS PGothic" w:hAnsi="Calibri"/>
          <w:color w:val="000000"/>
          <w:sz w:val="22"/>
          <w:szCs w:val="22"/>
          <w:lang w:val="en-US"/>
        </w:rPr>
        <w:t xml:space="preserve"> from gas to liquid takes account of resistance in both gas and liquid phase, using the two-film theory.</w:t>
      </w:r>
    </w:p>
    <w:p w14:paraId="1320DDFE" w14:textId="77777777" w:rsidR="00704BDF" w:rsidRPr="00C82461" w:rsidRDefault="00704BDF" w:rsidP="008859CF">
      <w:pPr>
        <w:snapToGrid w:val="0"/>
        <w:spacing w:after="80" w:line="300" w:lineRule="auto"/>
        <w:rPr>
          <w:rFonts w:asciiTheme="minorHAnsi" w:eastAsia="MS PGothic" w:hAnsiTheme="minorHAnsi"/>
          <w:color w:val="000000"/>
          <w:sz w:val="22"/>
          <w:szCs w:val="22"/>
          <w:lang w:val="en-US"/>
        </w:rPr>
      </w:pPr>
      <w:r w:rsidRPr="00C82461">
        <w:rPr>
          <w:rFonts w:asciiTheme="minorHAnsi" w:eastAsia="MS PGothic" w:hAnsiTheme="minorHAnsi"/>
          <w:b/>
          <w:bCs/>
          <w:color w:val="000000"/>
          <w:sz w:val="22"/>
          <w:szCs w:val="22"/>
          <w:lang w:val="en-US"/>
        </w:rPr>
        <w:lastRenderedPageBreak/>
        <w:t>3. Results and discussion</w:t>
      </w:r>
    </w:p>
    <w:p w14:paraId="6EF121F4" w14:textId="50DF6A61" w:rsidR="00142E32" w:rsidRPr="00ED629D" w:rsidRDefault="00E46A3E" w:rsidP="00142E32">
      <w:pPr>
        <w:snapToGrid w:val="0"/>
        <w:spacing w:after="120"/>
        <w:jc w:val="left"/>
        <w:rPr>
          <w:rFonts w:asciiTheme="minorHAnsi" w:eastAsia="MS PGothic" w:hAnsiTheme="minorHAnsi"/>
          <w:color w:val="000000"/>
          <w:sz w:val="22"/>
          <w:szCs w:val="22"/>
        </w:rPr>
      </w:pPr>
      <w:r w:rsidRPr="00ED629D">
        <w:rPr>
          <w:rFonts w:asciiTheme="minorHAnsi" w:hAnsiTheme="minorHAnsi"/>
          <w:sz w:val="22"/>
          <w:szCs w:val="22"/>
        </w:rPr>
        <w:object w:dxaOrig="7294" w:dyaOrig="5598" w14:anchorId="0EFCBE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213.6pt;height:169.2pt" o:ole="">
            <v:imagedata r:id="rId11" o:title="" croptop="5710f" cropbottom="2542f" cropleft="2530f" cropright="6522f"/>
          </v:shape>
          <o:OLEObject Type="Embed" ProgID="Origin50.Graph" ShapeID="_x0000_i1049" DrawAspect="Content" ObjectID="_1609059303" r:id="rId12"/>
        </w:object>
      </w:r>
      <w:r>
        <w:rPr>
          <w:rFonts w:asciiTheme="minorHAnsi" w:hAnsiTheme="minorHAnsi"/>
          <w:sz w:val="22"/>
          <w:szCs w:val="22"/>
        </w:rPr>
        <w:t xml:space="preserve">  </w:t>
      </w:r>
      <w:r w:rsidR="00965A96" w:rsidRPr="00ED629D">
        <w:rPr>
          <w:rFonts w:asciiTheme="minorHAnsi" w:hAnsiTheme="minorHAnsi"/>
          <w:noProof/>
          <w:sz w:val="22"/>
          <w:szCs w:val="22"/>
          <w:lang w:eastAsia="en-GB"/>
        </w:rPr>
        <w:drawing>
          <wp:inline distT="0" distB="0" distL="0" distR="0" wp14:anchorId="1125CC49" wp14:editId="0C74F142">
            <wp:extent cx="2791904" cy="21678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3167" t="8146" r="10707" b="4596"/>
                    <a:stretch/>
                  </pic:blipFill>
                  <pic:spPr bwMode="auto">
                    <a:xfrm>
                      <a:off x="0" y="0"/>
                      <a:ext cx="2851376" cy="221407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142E32" w:rsidRPr="00ED629D">
        <w:rPr>
          <w:rFonts w:asciiTheme="minorHAnsi" w:hAnsiTheme="minorHAnsi"/>
          <w:sz w:val="22"/>
          <w:szCs w:val="22"/>
        </w:rPr>
        <w:t xml:space="preserve">            </w:t>
      </w:r>
      <w:r w:rsidR="00142E32" w:rsidRPr="00ED629D">
        <w:rPr>
          <w:rFonts w:asciiTheme="minorHAnsi" w:eastAsia="MS PGothic" w:hAnsiTheme="minorHAnsi"/>
          <w:b/>
          <w:color w:val="000000"/>
          <w:sz w:val="22"/>
          <w:szCs w:val="22"/>
          <w:lang w:val="en-US"/>
        </w:rPr>
        <w:t xml:space="preserve">   </w:t>
      </w:r>
      <w:r w:rsidR="00704BDF" w:rsidRPr="00ED629D">
        <w:rPr>
          <w:rFonts w:asciiTheme="minorHAnsi" w:eastAsia="MS PGothic" w:hAnsiTheme="minorHAnsi"/>
          <w:b/>
          <w:color w:val="000000"/>
          <w:sz w:val="22"/>
          <w:szCs w:val="22"/>
          <w:lang w:val="en-US"/>
        </w:rPr>
        <w:t>Figure 1</w:t>
      </w:r>
      <w:r w:rsidR="00704BDF" w:rsidRPr="00ED629D">
        <w:rPr>
          <w:rFonts w:asciiTheme="minorHAnsi" w:eastAsia="MS PGothic" w:hAnsiTheme="minorHAnsi"/>
          <w:b/>
          <w:color w:val="000000"/>
          <w:sz w:val="22"/>
          <w:szCs w:val="22"/>
          <w:lang w:val="en-US" w:eastAsia="ko-KR"/>
        </w:rPr>
        <w:t>.</w:t>
      </w:r>
      <w:r w:rsidR="00704BDF" w:rsidRPr="00ED629D">
        <w:rPr>
          <w:rFonts w:asciiTheme="minorHAnsi" w:eastAsia="MS PGothic" w:hAnsiTheme="minorHAnsi"/>
          <w:color w:val="000000"/>
          <w:sz w:val="22"/>
          <w:szCs w:val="22"/>
          <w:lang w:val="en-US"/>
        </w:rPr>
        <w:t xml:space="preserve"> </w:t>
      </w:r>
      <w:r w:rsidR="00704BDF" w:rsidRPr="00ED629D">
        <w:rPr>
          <w:rFonts w:asciiTheme="minorHAnsi" w:hAnsiTheme="minorHAnsi"/>
          <w:sz w:val="22"/>
          <w:szCs w:val="22"/>
          <w:lang w:val="en-US"/>
        </w:rPr>
        <w:t xml:space="preserve"> </w:t>
      </w:r>
      <w:r w:rsidR="00050CE2" w:rsidRPr="00ED629D">
        <w:rPr>
          <w:rFonts w:asciiTheme="minorHAnsi" w:eastAsia="MS PGothic" w:hAnsiTheme="minorHAnsi"/>
          <w:color w:val="000000"/>
          <w:sz w:val="22"/>
          <w:szCs w:val="22"/>
          <w:lang w:val="en-US"/>
        </w:rPr>
        <w:t xml:space="preserve">Dependence </w:t>
      </w:r>
      <w:r w:rsidR="00142E32" w:rsidRPr="00ED629D">
        <w:rPr>
          <w:rFonts w:asciiTheme="minorHAnsi" w:eastAsia="MS PGothic" w:hAnsiTheme="minorHAnsi"/>
          <w:color w:val="000000"/>
          <w:sz w:val="22"/>
          <w:szCs w:val="22"/>
          <w:lang w:val="en-US"/>
        </w:rPr>
        <w:t xml:space="preserve">of </w:t>
      </w:r>
      <w:r w:rsidR="00050CE2" w:rsidRPr="00ED629D">
        <w:rPr>
          <w:rFonts w:asciiTheme="minorHAnsi" w:eastAsia="MS PGothic" w:hAnsiTheme="minorHAnsi"/>
          <w:color w:val="000000"/>
          <w:sz w:val="22"/>
          <w:szCs w:val="22"/>
          <w:lang w:val="en-US"/>
        </w:rPr>
        <w:t>CO</w:t>
      </w:r>
      <w:r w:rsidR="00050CE2" w:rsidRPr="00ED629D">
        <w:rPr>
          <w:rFonts w:asciiTheme="minorHAnsi" w:eastAsia="MS PGothic" w:hAnsiTheme="minorHAnsi"/>
          <w:color w:val="000000"/>
          <w:sz w:val="22"/>
          <w:szCs w:val="22"/>
          <w:vertAlign w:val="subscript"/>
          <w:lang w:val="en-US"/>
        </w:rPr>
        <w:t>2(</w:t>
      </w:r>
      <w:proofErr w:type="spellStart"/>
      <w:r w:rsidR="00050CE2" w:rsidRPr="00ED629D">
        <w:rPr>
          <w:rFonts w:asciiTheme="minorHAnsi" w:eastAsia="MS PGothic" w:hAnsiTheme="minorHAnsi"/>
          <w:color w:val="000000"/>
          <w:sz w:val="22"/>
          <w:szCs w:val="22"/>
          <w:vertAlign w:val="subscript"/>
          <w:lang w:val="en-US"/>
        </w:rPr>
        <w:t>aq</w:t>
      </w:r>
      <w:proofErr w:type="spellEnd"/>
      <w:r w:rsidR="00050CE2" w:rsidRPr="00ED629D">
        <w:rPr>
          <w:rFonts w:asciiTheme="minorHAnsi" w:eastAsia="MS PGothic" w:hAnsiTheme="minorHAnsi"/>
          <w:color w:val="000000"/>
          <w:sz w:val="22"/>
          <w:szCs w:val="22"/>
          <w:vertAlign w:val="subscript"/>
          <w:lang w:val="en-US"/>
        </w:rPr>
        <w:t xml:space="preserve">) </w:t>
      </w:r>
      <w:proofErr w:type="spellStart"/>
      <w:r w:rsidR="00050CE2" w:rsidRPr="00ED629D">
        <w:rPr>
          <w:rFonts w:asciiTheme="minorHAnsi" w:eastAsia="MS PGothic" w:hAnsiTheme="minorHAnsi"/>
          <w:color w:val="000000"/>
          <w:sz w:val="22"/>
          <w:szCs w:val="22"/>
          <w:lang w:val="en-US"/>
        </w:rPr>
        <w:t>con</w:t>
      </w:r>
      <w:r w:rsidR="00C82461" w:rsidRPr="00C82461">
        <w:rPr>
          <w:rFonts w:asciiTheme="minorHAnsi" w:eastAsia="MS PGothic" w:hAnsiTheme="minorHAnsi"/>
          <w:color w:val="000000"/>
          <w:sz w:val="22"/>
          <w:szCs w:val="22"/>
          <w:lang w:val="en-US"/>
        </w:rPr>
        <w:t>c</w:t>
      </w:r>
      <w:proofErr w:type="spellEnd"/>
      <w:r w:rsidR="00050CE2" w:rsidRPr="00ED629D">
        <w:rPr>
          <w:rFonts w:asciiTheme="minorHAnsi" w:hAnsiTheme="minorHAnsi"/>
          <w:sz w:val="22"/>
          <w:szCs w:val="22"/>
        </w:rPr>
        <w:t xml:space="preserve"> </w:t>
      </w:r>
      <w:r w:rsidR="00050CE2" w:rsidRPr="00ED629D">
        <w:rPr>
          <w:rFonts w:asciiTheme="minorHAnsi" w:eastAsia="MS PGothic" w:hAnsiTheme="minorHAnsi"/>
          <w:color w:val="000000"/>
          <w:sz w:val="22"/>
          <w:szCs w:val="22"/>
          <w:lang w:val="en-US"/>
        </w:rPr>
        <w:t>on</w:t>
      </w:r>
      <w:r w:rsidR="00050CE2" w:rsidRPr="00ED629D">
        <w:rPr>
          <w:rFonts w:asciiTheme="minorHAnsi" w:hAnsiTheme="minorHAnsi"/>
          <w:position w:val="-14"/>
          <w:sz w:val="22"/>
          <w:szCs w:val="22"/>
        </w:rPr>
        <w:t xml:space="preserve"> </w:t>
      </w:r>
      <w:r w:rsidR="00142E32" w:rsidRPr="00ED629D">
        <w:rPr>
          <w:rFonts w:asciiTheme="minorHAnsi" w:hAnsiTheme="minorHAnsi"/>
          <w:position w:val="-14"/>
          <w:sz w:val="22"/>
          <w:szCs w:val="22"/>
        </w:rPr>
        <w:object w:dxaOrig="660" w:dyaOrig="380" w14:anchorId="08AE9B04">
          <v:shape id="_x0000_i1048" type="#_x0000_t75" style="width:26.4pt;height:15.6pt" o:ole="">
            <v:imagedata r:id="rId14" o:title=""/>
          </v:shape>
          <o:OLEObject Type="Embed" ProgID="Equation.DSMT4" ShapeID="_x0000_i1048" DrawAspect="Content" ObjectID="_1609059304" r:id="rId15"/>
        </w:object>
      </w:r>
      <w:r w:rsidR="00142E32" w:rsidRPr="00ED629D">
        <w:rPr>
          <w:rFonts w:asciiTheme="minorHAnsi" w:hAnsiTheme="minorHAnsi"/>
          <w:sz w:val="22"/>
          <w:szCs w:val="22"/>
        </w:rPr>
        <w:t xml:space="preserve"> </w:t>
      </w:r>
      <w:r w:rsidR="00050CE2" w:rsidRPr="00ED629D">
        <w:rPr>
          <w:rFonts w:asciiTheme="minorHAnsi" w:hAnsiTheme="minorHAnsi"/>
          <w:sz w:val="22"/>
          <w:szCs w:val="22"/>
        </w:rPr>
        <w:t xml:space="preserve">     </w:t>
      </w:r>
      <w:r w:rsidR="00C82461">
        <w:rPr>
          <w:rFonts w:asciiTheme="minorHAnsi" w:hAnsiTheme="minorHAnsi"/>
          <w:sz w:val="22"/>
          <w:szCs w:val="22"/>
        </w:rPr>
        <w:t xml:space="preserve">        </w:t>
      </w:r>
      <w:r w:rsidR="00142E32" w:rsidRPr="00ED629D">
        <w:rPr>
          <w:rFonts w:asciiTheme="minorHAnsi" w:eastAsia="MS PGothic" w:hAnsiTheme="minorHAnsi"/>
          <w:b/>
          <w:color w:val="000000"/>
          <w:sz w:val="22"/>
          <w:szCs w:val="22"/>
          <w:lang w:val="en-US"/>
        </w:rPr>
        <w:t>Figure 2</w:t>
      </w:r>
      <w:r w:rsidR="00142E32" w:rsidRPr="00ED629D">
        <w:rPr>
          <w:rFonts w:asciiTheme="minorHAnsi" w:eastAsia="MS PGothic" w:hAnsiTheme="minorHAnsi"/>
          <w:b/>
          <w:color w:val="000000"/>
          <w:sz w:val="22"/>
          <w:szCs w:val="22"/>
          <w:lang w:val="en-US" w:eastAsia="ko-KR"/>
        </w:rPr>
        <w:t>.</w:t>
      </w:r>
      <w:r w:rsidR="00142E32" w:rsidRPr="00ED629D">
        <w:rPr>
          <w:rFonts w:asciiTheme="minorHAnsi" w:eastAsia="MS PGothic" w:hAnsiTheme="minorHAnsi"/>
          <w:color w:val="000000"/>
          <w:sz w:val="22"/>
          <w:szCs w:val="22"/>
          <w:lang w:val="en-US"/>
        </w:rPr>
        <w:t xml:space="preserve"> </w:t>
      </w:r>
      <w:r w:rsidR="00142E32" w:rsidRPr="00ED629D">
        <w:rPr>
          <w:rFonts w:asciiTheme="minorHAnsi" w:hAnsiTheme="minorHAnsi"/>
          <w:sz w:val="22"/>
          <w:szCs w:val="22"/>
          <w:lang w:val="en-US"/>
        </w:rPr>
        <w:t xml:space="preserve"> </w:t>
      </w:r>
      <w:r w:rsidR="00142E32" w:rsidRPr="00ED629D">
        <w:rPr>
          <w:rFonts w:asciiTheme="minorHAnsi" w:eastAsia="MS PGothic" w:hAnsiTheme="minorHAnsi"/>
          <w:color w:val="000000"/>
          <w:sz w:val="22"/>
          <w:szCs w:val="22"/>
          <w:lang w:val="en-US"/>
        </w:rPr>
        <w:t>Effect of gas rate</w:t>
      </w:r>
      <w:r w:rsidR="00142E32" w:rsidRPr="00ED629D">
        <w:rPr>
          <w:rFonts w:asciiTheme="minorHAnsi" w:hAnsiTheme="minorHAnsi"/>
          <w:sz w:val="22"/>
          <w:szCs w:val="22"/>
        </w:rPr>
        <w:t xml:space="preserve"> </w:t>
      </w:r>
      <w:r w:rsidR="00142E32" w:rsidRPr="00ED629D">
        <w:rPr>
          <w:rFonts w:asciiTheme="minorHAnsi" w:eastAsia="MS PGothic" w:hAnsiTheme="minorHAnsi"/>
          <w:color w:val="000000"/>
          <w:sz w:val="22"/>
          <w:szCs w:val="22"/>
          <w:lang w:val="en-US"/>
        </w:rPr>
        <w:t>on CO</w:t>
      </w:r>
      <w:r w:rsidR="00142E32" w:rsidRPr="00ED629D">
        <w:rPr>
          <w:rFonts w:asciiTheme="minorHAnsi" w:eastAsia="MS PGothic" w:hAnsiTheme="minorHAnsi"/>
          <w:color w:val="000000"/>
          <w:sz w:val="22"/>
          <w:szCs w:val="22"/>
          <w:vertAlign w:val="subscript"/>
          <w:lang w:val="en-US"/>
        </w:rPr>
        <w:t>2(</w:t>
      </w:r>
      <w:proofErr w:type="spellStart"/>
      <w:r w:rsidR="00142E32" w:rsidRPr="00ED629D">
        <w:rPr>
          <w:rFonts w:asciiTheme="minorHAnsi" w:eastAsia="MS PGothic" w:hAnsiTheme="minorHAnsi"/>
          <w:color w:val="000000"/>
          <w:sz w:val="22"/>
          <w:szCs w:val="22"/>
          <w:vertAlign w:val="subscript"/>
          <w:lang w:val="en-US"/>
        </w:rPr>
        <w:t>aq</w:t>
      </w:r>
      <w:proofErr w:type="spellEnd"/>
      <w:r w:rsidR="00142E32" w:rsidRPr="00ED629D">
        <w:rPr>
          <w:rFonts w:asciiTheme="minorHAnsi" w:eastAsia="MS PGothic" w:hAnsiTheme="minorHAnsi"/>
          <w:color w:val="000000"/>
          <w:sz w:val="22"/>
          <w:szCs w:val="22"/>
          <w:vertAlign w:val="subscript"/>
          <w:lang w:val="en-US"/>
        </w:rPr>
        <w:t xml:space="preserve">) </w:t>
      </w:r>
      <w:proofErr w:type="spellStart"/>
      <w:r w:rsidR="00142E32" w:rsidRPr="00ED629D">
        <w:rPr>
          <w:rFonts w:asciiTheme="minorHAnsi" w:eastAsia="MS PGothic" w:hAnsiTheme="minorHAnsi"/>
          <w:color w:val="000000"/>
          <w:sz w:val="22"/>
          <w:szCs w:val="22"/>
          <w:lang w:val="en-US"/>
        </w:rPr>
        <w:t>conc</w:t>
      </w:r>
      <w:proofErr w:type="spellEnd"/>
      <w:r w:rsidR="00142E32" w:rsidRPr="00ED629D">
        <w:rPr>
          <w:rFonts w:asciiTheme="minorHAnsi" w:hAnsiTheme="minorHAnsi"/>
          <w:sz w:val="22"/>
          <w:szCs w:val="22"/>
        </w:rPr>
        <w:t xml:space="preserve">  </w:t>
      </w:r>
    </w:p>
    <w:p w14:paraId="33B085D4" w14:textId="1831FFF8" w:rsidR="003A345A" w:rsidRPr="00ED629D" w:rsidRDefault="00142E32" w:rsidP="003A345A">
      <w:pPr>
        <w:snapToGrid w:val="0"/>
        <w:spacing w:after="120"/>
        <w:rPr>
          <w:rFonts w:asciiTheme="minorHAnsi" w:eastAsiaTheme="minorEastAsia" w:hAnsiTheme="minorHAnsi"/>
          <w:sz w:val="22"/>
          <w:szCs w:val="22"/>
          <w:lang w:eastAsia="zh-CN"/>
        </w:rPr>
      </w:pPr>
      <w:r w:rsidRPr="00ED629D">
        <w:rPr>
          <w:rFonts w:asciiTheme="minorHAnsi" w:hAnsiTheme="minorHAnsi"/>
          <w:sz w:val="22"/>
          <w:szCs w:val="22"/>
        </w:rPr>
        <w:t>Fig. 1 shows the concentration of aqueous CO</w:t>
      </w:r>
      <w:r w:rsidRPr="00ED629D">
        <w:rPr>
          <w:rFonts w:asciiTheme="minorHAnsi" w:hAnsiTheme="minorHAnsi"/>
          <w:sz w:val="22"/>
          <w:szCs w:val="22"/>
          <w:vertAlign w:val="subscript"/>
        </w:rPr>
        <w:t>2</w:t>
      </w:r>
      <w:r w:rsidRPr="00ED629D">
        <w:rPr>
          <w:rFonts w:asciiTheme="minorHAnsi" w:hAnsiTheme="minorHAnsi"/>
          <w:sz w:val="22"/>
          <w:szCs w:val="22"/>
        </w:rPr>
        <w:t xml:space="preserve"> in the passive diffusion case</w:t>
      </w:r>
      <w:r w:rsidR="00050CE2" w:rsidRPr="00ED629D">
        <w:rPr>
          <w:rFonts w:asciiTheme="minorHAnsi" w:hAnsiTheme="minorHAnsi"/>
          <w:sz w:val="22"/>
          <w:szCs w:val="22"/>
        </w:rPr>
        <w:t xml:space="preserve">. </w:t>
      </w:r>
      <w:r w:rsidRPr="00ED629D">
        <w:rPr>
          <w:rFonts w:asciiTheme="minorHAnsi" w:hAnsiTheme="minorHAnsi"/>
          <w:sz w:val="22"/>
          <w:szCs w:val="22"/>
        </w:rPr>
        <w:t xml:space="preserve">As </w:t>
      </w:r>
      <w:r w:rsidR="00AE602E" w:rsidRPr="00ED629D">
        <w:rPr>
          <w:rFonts w:asciiTheme="minorHAnsi" w:hAnsiTheme="minorHAnsi"/>
          <w:sz w:val="22"/>
          <w:szCs w:val="22"/>
        </w:rPr>
        <w:t>the</w:t>
      </w:r>
      <w:r w:rsidRPr="00ED629D">
        <w:rPr>
          <w:rFonts w:asciiTheme="minorHAnsi" w:hAnsiTheme="minorHAnsi"/>
          <w:sz w:val="22"/>
          <w:szCs w:val="22"/>
        </w:rPr>
        <w:t xml:space="preserve"> mass trans</w:t>
      </w:r>
      <w:r w:rsidR="00C82461">
        <w:rPr>
          <w:rFonts w:asciiTheme="minorHAnsi" w:hAnsiTheme="minorHAnsi"/>
          <w:sz w:val="22"/>
          <w:szCs w:val="22"/>
        </w:rPr>
        <w:t>fer</w:t>
      </w:r>
      <w:r w:rsidRPr="00ED629D">
        <w:rPr>
          <w:rFonts w:asciiTheme="minorHAnsi" w:hAnsiTheme="minorHAnsi"/>
          <w:sz w:val="22"/>
          <w:szCs w:val="22"/>
        </w:rPr>
        <w:t xml:space="preserve"> coefficient</w:t>
      </w:r>
      <w:r w:rsidR="00AE602E" w:rsidRPr="00ED629D">
        <w:rPr>
          <w:rFonts w:asciiTheme="minorHAnsi" w:hAnsiTheme="minorHAnsi"/>
          <w:sz w:val="22"/>
          <w:szCs w:val="22"/>
        </w:rPr>
        <w:t xml:space="preserve"> increases</w:t>
      </w:r>
      <w:r w:rsidRPr="00ED629D">
        <w:rPr>
          <w:rFonts w:asciiTheme="minorHAnsi" w:hAnsiTheme="minorHAnsi"/>
          <w:sz w:val="22"/>
          <w:szCs w:val="22"/>
        </w:rPr>
        <w:t>, the aqueous CO</w:t>
      </w:r>
      <w:r w:rsidRPr="00ED629D">
        <w:rPr>
          <w:rFonts w:asciiTheme="minorHAnsi" w:hAnsiTheme="minorHAnsi"/>
          <w:sz w:val="22"/>
          <w:szCs w:val="22"/>
          <w:vertAlign w:val="subscript"/>
        </w:rPr>
        <w:t>2</w:t>
      </w:r>
      <w:r w:rsidRPr="00ED629D">
        <w:rPr>
          <w:rFonts w:asciiTheme="minorHAnsi" w:hAnsiTheme="minorHAnsi"/>
          <w:sz w:val="22"/>
          <w:szCs w:val="22"/>
        </w:rPr>
        <w:t xml:space="preserve"> concentration </w:t>
      </w:r>
      <w:r w:rsidR="00050CE2" w:rsidRPr="00ED629D">
        <w:rPr>
          <w:rFonts w:asciiTheme="minorHAnsi" w:eastAsiaTheme="minorEastAsia" w:hAnsiTheme="minorHAnsi"/>
          <w:sz w:val="22"/>
          <w:szCs w:val="22"/>
          <w:lang w:eastAsia="zh-CN"/>
        </w:rPr>
        <w:t>approaches the</w:t>
      </w:r>
      <w:r w:rsidR="003A345A" w:rsidRPr="00ED629D">
        <w:rPr>
          <w:rFonts w:asciiTheme="minorHAnsi" w:eastAsiaTheme="minorEastAsia" w:hAnsiTheme="minorHAnsi"/>
          <w:sz w:val="22"/>
          <w:szCs w:val="22"/>
          <w:lang w:eastAsia="zh-CN"/>
        </w:rPr>
        <w:t xml:space="preserve"> equilibrium level</w:t>
      </w:r>
      <w:r w:rsidR="00C82461" w:rsidRPr="00ED629D">
        <w:rPr>
          <w:rFonts w:asciiTheme="minorHAnsi" w:eastAsiaTheme="minorEastAsia" w:hAnsiTheme="minorHAnsi"/>
          <w:sz w:val="22"/>
          <w:szCs w:val="22"/>
          <w:lang w:eastAsia="zh-CN"/>
        </w:rPr>
        <w:t xml:space="preserve"> </w:t>
      </w:r>
      <w:r w:rsidR="00C82461">
        <w:rPr>
          <w:rFonts w:asciiTheme="minorHAnsi" w:eastAsiaTheme="minorEastAsia" w:hAnsiTheme="minorHAnsi"/>
          <w:sz w:val="22"/>
          <w:szCs w:val="22"/>
          <w:lang w:eastAsia="zh-CN"/>
        </w:rPr>
        <w:t>at a steadily faster rate</w:t>
      </w:r>
      <w:r w:rsidR="003A345A" w:rsidRPr="00ED629D">
        <w:rPr>
          <w:rFonts w:asciiTheme="minorHAnsi" w:eastAsiaTheme="minorEastAsia" w:hAnsiTheme="minorHAnsi"/>
          <w:sz w:val="22"/>
          <w:szCs w:val="22"/>
          <w:lang w:eastAsia="zh-CN"/>
        </w:rPr>
        <w:t xml:space="preserve">. </w:t>
      </w:r>
      <w:r w:rsidR="00C82461">
        <w:rPr>
          <w:rFonts w:asciiTheme="minorHAnsi" w:eastAsiaTheme="minorEastAsia" w:hAnsiTheme="minorHAnsi"/>
          <w:sz w:val="22"/>
          <w:szCs w:val="22"/>
          <w:lang w:eastAsia="zh-CN"/>
        </w:rPr>
        <w:t>This suggests that in this case the rate of absorption of CO</w:t>
      </w:r>
      <w:r w:rsidR="00C82461" w:rsidRPr="00ED629D">
        <w:rPr>
          <w:rFonts w:asciiTheme="minorHAnsi" w:eastAsiaTheme="minorEastAsia" w:hAnsiTheme="minorHAnsi"/>
          <w:sz w:val="22"/>
          <w:szCs w:val="22"/>
          <w:vertAlign w:val="subscript"/>
          <w:lang w:eastAsia="zh-CN"/>
        </w:rPr>
        <w:t>2</w:t>
      </w:r>
      <w:r w:rsidR="00C82461">
        <w:rPr>
          <w:rFonts w:asciiTheme="minorHAnsi" w:eastAsiaTheme="minorEastAsia" w:hAnsiTheme="minorHAnsi"/>
          <w:sz w:val="22"/>
          <w:szCs w:val="22"/>
          <w:lang w:eastAsia="zh-CN"/>
        </w:rPr>
        <w:t xml:space="preserve"> is the limiting factor, and not the rate of dissolution of mineral. </w:t>
      </w:r>
      <w:r w:rsidR="003C3CF5">
        <w:rPr>
          <w:rFonts w:asciiTheme="minorHAnsi" w:eastAsiaTheme="minorEastAsia" w:hAnsiTheme="minorHAnsi"/>
          <w:sz w:val="22"/>
          <w:szCs w:val="22"/>
          <w:lang w:eastAsia="zh-CN"/>
        </w:rPr>
        <w:t>T</w:t>
      </w:r>
      <w:r w:rsidR="00C82461">
        <w:rPr>
          <w:rFonts w:asciiTheme="minorHAnsi" w:eastAsiaTheme="minorEastAsia" w:hAnsiTheme="minorHAnsi"/>
          <w:sz w:val="22"/>
          <w:szCs w:val="22"/>
          <w:lang w:eastAsia="zh-CN"/>
        </w:rPr>
        <w:t>he grin</w:t>
      </w:r>
      <w:r w:rsidR="003C3CF5">
        <w:rPr>
          <w:rFonts w:asciiTheme="minorHAnsi" w:eastAsiaTheme="minorEastAsia" w:hAnsiTheme="minorHAnsi"/>
          <w:sz w:val="22"/>
          <w:szCs w:val="22"/>
          <w:lang w:eastAsia="zh-CN"/>
        </w:rPr>
        <w:t xml:space="preserve">ding of rock to create small particles, and thus high particulate surface area is an expensive process. It is thus important to establish, for any particular mineral and reactor configuration, what particle size is required. </w:t>
      </w:r>
      <w:r w:rsidR="003A345A" w:rsidRPr="00ED629D">
        <w:rPr>
          <w:rFonts w:asciiTheme="minorHAnsi" w:eastAsiaTheme="minorEastAsia" w:hAnsiTheme="minorHAnsi"/>
          <w:sz w:val="22"/>
          <w:szCs w:val="22"/>
          <w:lang w:eastAsia="zh-CN"/>
        </w:rPr>
        <w:t xml:space="preserve">Fig. 2 compares the </w:t>
      </w:r>
      <w:r w:rsidR="00AE602E" w:rsidRPr="00ED629D">
        <w:rPr>
          <w:rFonts w:asciiTheme="minorHAnsi" w:eastAsiaTheme="minorEastAsia" w:hAnsiTheme="minorHAnsi"/>
          <w:sz w:val="22"/>
          <w:szCs w:val="22"/>
          <w:lang w:eastAsia="zh-CN"/>
        </w:rPr>
        <w:t xml:space="preserve">two </w:t>
      </w:r>
      <w:r w:rsidR="003A345A" w:rsidRPr="00ED629D">
        <w:rPr>
          <w:rFonts w:asciiTheme="minorHAnsi" w:eastAsiaTheme="minorEastAsia" w:hAnsiTheme="minorHAnsi"/>
          <w:sz w:val="22"/>
          <w:szCs w:val="22"/>
          <w:lang w:eastAsia="zh-CN"/>
        </w:rPr>
        <w:t>CO</w:t>
      </w:r>
      <w:r w:rsidR="003A345A" w:rsidRPr="00ED629D">
        <w:rPr>
          <w:rFonts w:asciiTheme="minorHAnsi" w:eastAsiaTheme="minorEastAsia" w:hAnsiTheme="minorHAnsi"/>
          <w:sz w:val="22"/>
          <w:szCs w:val="22"/>
          <w:vertAlign w:val="subscript"/>
          <w:lang w:eastAsia="zh-CN"/>
        </w:rPr>
        <w:t>2</w:t>
      </w:r>
      <w:r w:rsidR="003A345A" w:rsidRPr="00ED629D">
        <w:rPr>
          <w:rFonts w:asciiTheme="minorHAnsi" w:eastAsiaTheme="minorEastAsia" w:hAnsiTheme="minorHAnsi"/>
          <w:sz w:val="22"/>
          <w:szCs w:val="22"/>
          <w:lang w:eastAsia="zh-CN"/>
        </w:rPr>
        <w:t xml:space="preserve"> </w:t>
      </w:r>
      <w:r w:rsidR="00AE602E" w:rsidRPr="00ED629D">
        <w:rPr>
          <w:rFonts w:asciiTheme="minorHAnsi" w:eastAsiaTheme="minorEastAsia" w:hAnsiTheme="minorHAnsi"/>
          <w:sz w:val="22"/>
          <w:szCs w:val="22"/>
          <w:lang w:eastAsia="zh-CN"/>
        </w:rPr>
        <w:t>supply modes,</w:t>
      </w:r>
      <w:r w:rsidR="003A345A" w:rsidRPr="00ED629D">
        <w:rPr>
          <w:rFonts w:asciiTheme="minorHAnsi" w:eastAsiaTheme="minorEastAsia" w:hAnsiTheme="minorHAnsi"/>
          <w:sz w:val="22"/>
          <w:szCs w:val="22"/>
          <w:lang w:eastAsia="zh-CN"/>
        </w:rPr>
        <w:t xml:space="preserve"> passive diffusion and bubbling</w:t>
      </w:r>
      <w:r w:rsidR="003C3CF5">
        <w:rPr>
          <w:rFonts w:asciiTheme="minorHAnsi" w:eastAsiaTheme="minorEastAsia" w:hAnsiTheme="minorHAnsi"/>
          <w:sz w:val="22"/>
          <w:szCs w:val="22"/>
          <w:lang w:eastAsia="zh-CN"/>
        </w:rPr>
        <w:t>, and shows, as expected</w:t>
      </w:r>
      <w:r w:rsidR="003A345A" w:rsidRPr="00ED629D">
        <w:rPr>
          <w:rFonts w:asciiTheme="minorHAnsi" w:eastAsiaTheme="minorEastAsia" w:hAnsiTheme="minorHAnsi"/>
          <w:sz w:val="22"/>
          <w:szCs w:val="22"/>
          <w:lang w:eastAsia="zh-CN"/>
        </w:rPr>
        <w:t xml:space="preserve"> that </w:t>
      </w:r>
      <w:r w:rsidR="00AE602E" w:rsidRPr="00ED629D">
        <w:rPr>
          <w:rFonts w:asciiTheme="minorHAnsi" w:eastAsiaTheme="minorEastAsia" w:hAnsiTheme="minorHAnsi"/>
          <w:sz w:val="22"/>
          <w:szCs w:val="22"/>
          <w:lang w:eastAsia="zh-CN"/>
        </w:rPr>
        <w:t xml:space="preserve">gas </w:t>
      </w:r>
      <w:r w:rsidR="003A345A" w:rsidRPr="00ED629D">
        <w:rPr>
          <w:rFonts w:asciiTheme="minorHAnsi" w:eastAsiaTheme="minorEastAsia" w:hAnsiTheme="minorHAnsi"/>
          <w:sz w:val="22"/>
          <w:szCs w:val="22"/>
          <w:lang w:eastAsia="zh-CN"/>
        </w:rPr>
        <w:t>bubbling</w:t>
      </w:r>
      <w:r w:rsidR="00AE602E" w:rsidRPr="00ED629D">
        <w:rPr>
          <w:rFonts w:asciiTheme="minorHAnsi" w:eastAsiaTheme="minorEastAsia" w:hAnsiTheme="minorHAnsi"/>
          <w:sz w:val="22"/>
          <w:szCs w:val="22"/>
          <w:lang w:eastAsia="zh-CN"/>
        </w:rPr>
        <w:t xml:space="preserve"> </w:t>
      </w:r>
      <w:r w:rsidR="003A345A" w:rsidRPr="00ED629D">
        <w:rPr>
          <w:rFonts w:asciiTheme="minorHAnsi" w:eastAsiaTheme="minorEastAsia" w:hAnsiTheme="minorHAnsi"/>
          <w:sz w:val="22"/>
          <w:szCs w:val="22"/>
          <w:lang w:eastAsia="zh-CN"/>
        </w:rPr>
        <w:t>improves the mass transport rate and lead</w:t>
      </w:r>
      <w:r w:rsidR="00AE602E" w:rsidRPr="00ED629D">
        <w:rPr>
          <w:rFonts w:asciiTheme="minorHAnsi" w:eastAsiaTheme="minorEastAsia" w:hAnsiTheme="minorHAnsi"/>
          <w:sz w:val="22"/>
          <w:szCs w:val="22"/>
          <w:lang w:eastAsia="zh-CN"/>
        </w:rPr>
        <w:t>s</w:t>
      </w:r>
      <w:r w:rsidR="003A345A" w:rsidRPr="00ED629D">
        <w:rPr>
          <w:rFonts w:asciiTheme="minorHAnsi" w:eastAsiaTheme="minorEastAsia" w:hAnsiTheme="minorHAnsi"/>
          <w:sz w:val="22"/>
          <w:szCs w:val="22"/>
          <w:lang w:eastAsia="zh-CN"/>
        </w:rPr>
        <w:t xml:space="preserve"> to a faster process</w:t>
      </w:r>
      <w:r w:rsidR="003C3CF5">
        <w:rPr>
          <w:rFonts w:asciiTheme="minorHAnsi" w:eastAsiaTheme="minorEastAsia" w:hAnsiTheme="minorHAnsi"/>
          <w:sz w:val="22"/>
          <w:szCs w:val="22"/>
          <w:lang w:eastAsia="zh-CN"/>
        </w:rPr>
        <w:t>. In practice, given the very large scale of reactor</w:t>
      </w:r>
      <w:r w:rsidR="00E75EF4">
        <w:rPr>
          <w:rFonts w:asciiTheme="minorHAnsi" w:eastAsiaTheme="minorEastAsia" w:hAnsiTheme="minorHAnsi"/>
          <w:sz w:val="22"/>
          <w:szCs w:val="22"/>
          <w:lang w:eastAsia="zh-CN"/>
        </w:rPr>
        <w:t>s</w:t>
      </w:r>
      <w:r w:rsidR="003C3CF5">
        <w:rPr>
          <w:rFonts w:asciiTheme="minorHAnsi" w:eastAsiaTheme="minorEastAsia" w:hAnsiTheme="minorHAnsi"/>
          <w:sz w:val="22"/>
          <w:szCs w:val="22"/>
          <w:lang w:eastAsia="zh-CN"/>
        </w:rPr>
        <w:t xml:space="preserve"> that will be needed, the improved rate of absorption will have to be balanced against the </w:t>
      </w:r>
      <w:r w:rsidR="00FC035E">
        <w:rPr>
          <w:rFonts w:asciiTheme="minorHAnsi" w:eastAsiaTheme="minorEastAsia" w:hAnsiTheme="minorHAnsi"/>
          <w:sz w:val="22"/>
          <w:szCs w:val="22"/>
          <w:lang w:eastAsia="zh-CN"/>
        </w:rPr>
        <w:t xml:space="preserve">extra cost of </w:t>
      </w:r>
      <w:r w:rsidR="00E75EF4">
        <w:rPr>
          <w:rFonts w:asciiTheme="minorHAnsi" w:eastAsiaTheme="minorEastAsia" w:hAnsiTheme="minorHAnsi"/>
          <w:sz w:val="22"/>
          <w:szCs w:val="22"/>
          <w:lang w:eastAsia="zh-CN"/>
        </w:rPr>
        <w:t xml:space="preserve">air compression </w:t>
      </w:r>
      <w:r w:rsidR="00FC035E">
        <w:rPr>
          <w:rFonts w:asciiTheme="minorHAnsi" w:eastAsiaTheme="minorEastAsia" w:hAnsiTheme="minorHAnsi"/>
          <w:sz w:val="22"/>
          <w:szCs w:val="22"/>
          <w:lang w:eastAsia="zh-CN"/>
        </w:rPr>
        <w:t>for bubble injection</w:t>
      </w:r>
      <w:r w:rsidR="003A345A" w:rsidRPr="00ED629D">
        <w:rPr>
          <w:rFonts w:asciiTheme="minorHAnsi" w:eastAsiaTheme="minorEastAsia" w:hAnsiTheme="minorHAnsi"/>
          <w:sz w:val="22"/>
          <w:szCs w:val="22"/>
          <w:lang w:eastAsia="zh-CN"/>
        </w:rPr>
        <w:t>.</w:t>
      </w:r>
      <w:r w:rsidR="00FC035E">
        <w:rPr>
          <w:rFonts w:asciiTheme="minorHAnsi" w:eastAsiaTheme="minorEastAsia" w:hAnsiTheme="minorHAnsi"/>
          <w:sz w:val="22"/>
          <w:szCs w:val="22"/>
          <w:lang w:eastAsia="zh-CN"/>
        </w:rPr>
        <w:t xml:space="preserve"> Further calculations, including a trickle-flow sc</w:t>
      </w:r>
      <w:r w:rsidR="00E75EF4">
        <w:rPr>
          <w:rFonts w:asciiTheme="minorHAnsi" w:eastAsiaTheme="minorEastAsia" w:hAnsiTheme="minorHAnsi"/>
          <w:sz w:val="22"/>
          <w:szCs w:val="22"/>
          <w:lang w:eastAsia="zh-CN"/>
        </w:rPr>
        <w:t>heme that will be mat</w:t>
      </w:r>
      <w:r w:rsidR="00FC035E">
        <w:rPr>
          <w:rFonts w:asciiTheme="minorHAnsi" w:eastAsiaTheme="minorEastAsia" w:hAnsiTheme="minorHAnsi"/>
          <w:sz w:val="22"/>
          <w:szCs w:val="22"/>
          <w:lang w:eastAsia="zh-CN"/>
        </w:rPr>
        <w:t>ched with experiment, are planned</w:t>
      </w:r>
      <w:r w:rsidR="002E4C92">
        <w:rPr>
          <w:rFonts w:asciiTheme="minorHAnsi" w:eastAsiaTheme="minorEastAsia" w:hAnsiTheme="minorHAnsi"/>
          <w:sz w:val="22"/>
          <w:szCs w:val="22"/>
          <w:lang w:eastAsia="zh-CN"/>
        </w:rPr>
        <w:t>.</w:t>
      </w:r>
    </w:p>
    <w:p w14:paraId="160AD6FB" w14:textId="77777777" w:rsidR="00704BDF" w:rsidRPr="00ED629D" w:rsidRDefault="00704BDF" w:rsidP="003A345A">
      <w:pPr>
        <w:snapToGrid w:val="0"/>
        <w:spacing w:after="120"/>
        <w:rPr>
          <w:rFonts w:asciiTheme="minorHAnsi" w:eastAsiaTheme="minorEastAsia" w:hAnsiTheme="minorHAnsi"/>
          <w:sz w:val="22"/>
          <w:szCs w:val="22"/>
          <w:lang w:eastAsia="zh-CN"/>
        </w:rPr>
      </w:pPr>
      <w:r w:rsidRPr="00C82461">
        <w:rPr>
          <w:rFonts w:asciiTheme="minorHAnsi" w:eastAsia="MS PGothic" w:hAnsiTheme="minorHAnsi"/>
          <w:b/>
          <w:bCs/>
          <w:color w:val="000000"/>
          <w:sz w:val="22"/>
          <w:szCs w:val="22"/>
          <w:lang w:val="en-US"/>
        </w:rPr>
        <w:t>4. Conclusion</w:t>
      </w:r>
      <w:r w:rsidRPr="00C82461">
        <w:rPr>
          <w:rFonts w:asciiTheme="minorHAnsi" w:eastAsia="MS PGothic" w:hAnsiTheme="minorHAnsi"/>
          <w:b/>
          <w:bCs/>
          <w:color w:val="000000"/>
          <w:sz w:val="22"/>
          <w:szCs w:val="22"/>
          <w:lang w:val="en-US" w:eastAsia="ko-KR"/>
        </w:rPr>
        <w:t>s</w:t>
      </w:r>
    </w:p>
    <w:p w14:paraId="38E6212B" w14:textId="1471F8A0" w:rsidR="00704BDF" w:rsidRDefault="003560C4" w:rsidP="00564E3F">
      <w:pPr>
        <w:snapToGrid w:val="0"/>
        <w:spacing w:after="120"/>
        <w:rPr>
          <w:rFonts w:asciiTheme="minorHAnsi" w:hAnsiTheme="minorHAnsi"/>
          <w:sz w:val="22"/>
          <w:szCs w:val="22"/>
        </w:rPr>
      </w:pPr>
      <w:r>
        <w:rPr>
          <w:rFonts w:asciiTheme="minorHAnsi" w:hAnsiTheme="minorHAnsi"/>
          <w:sz w:val="22"/>
          <w:szCs w:val="22"/>
        </w:rPr>
        <w:t>Calculations of CO</w:t>
      </w:r>
      <w:r w:rsidRPr="00ED629D">
        <w:rPr>
          <w:rFonts w:asciiTheme="minorHAnsi" w:hAnsiTheme="minorHAnsi"/>
          <w:sz w:val="22"/>
          <w:szCs w:val="22"/>
          <w:vertAlign w:val="subscript"/>
        </w:rPr>
        <w:t>2</w:t>
      </w:r>
      <w:r>
        <w:rPr>
          <w:rFonts w:asciiTheme="minorHAnsi" w:hAnsiTheme="minorHAnsi"/>
          <w:sz w:val="22"/>
          <w:szCs w:val="22"/>
        </w:rPr>
        <w:t xml:space="preserve"> m</w:t>
      </w:r>
      <w:r w:rsidR="003A345A" w:rsidRPr="00ED629D">
        <w:rPr>
          <w:rFonts w:asciiTheme="minorHAnsi" w:hAnsiTheme="minorHAnsi"/>
          <w:sz w:val="22"/>
          <w:szCs w:val="22"/>
        </w:rPr>
        <w:t xml:space="preserve">ass </w:t>
      </w:r>
      <w:r w:rsidRPr="00ED629D">
        <w:rPr>
          <w:rFonts w:asciiTheme="minorHAnsi" w:hAnsiTheme="minorHAnsi"/>
          <w:sz w:val="22"/>
          <w:szCs w:val="22"/>
        </w:rPr>
        <w:t>trans</w:t>
      </w:r>
      <w:r>
        <w:rPr>
          <w:rFonts w:asciiTheme="minorHAnsi" w:hAnsiTheme="minorHAnsi"/>
          <w:sz w:val="22"/>
          <w:szCs w:val="22"/>
        </w:rPr>
        <w:t>fer rates in the absorption</w:t>
      </w:r>
      <w:r w:rsidRPr="00ED629D">
        <w:rPr>
          <w:rFonts w:asciiTheme="minorHAnsi" w:hAnsiTheme="minorHAnsi"/>
          <w:sz w:val="22"/>
          <w:szCs w:val="22"/>
        </w:rPr>
        <w:t xml:space="preserve"> </w:t>
      </w:r>
      <w:r w:rsidR="003A345A" w:rsidRPr="00ED629D">
        <w:rPr>
          <w:rFonts w:asciiTheme="minorHAnsi" w:hAnsiTheme="minorHAnsi"/>
          <w:sz w:val="22"/>
          <w:szCs w:val="22"/>
        </w:rPr>
        <w:t xml:space="preserve">of </w:t>
      </w:r>
      <w:r w:rsidRPr="00ED629D">
        <w:rPr>
          <w:rFonts w:asciiTheme="minorHAnsi" w:hAnsiTheme="minorHAnsi"/>
          <w:sz w:val="22"/>
          <w:szCs w:val="22"/>
        </w:rPr>
        <w:t>atmospher</w:t>
      </w:r>
      <w:r>
        <w:rPr>
          <w:rFonts w:asciiTheme="minorHAnsi" w:hAnsiTheme="minorHAnsi"/>
          <w:sz w:val="22"/>
          <w:szCs w:val="22"/>
        </w:rPr>
        <w:t>ic</w:t>
      </w:r>
      <w:r w:rsidRPr="00ED629D">
        <w:rPr>
          <w:rFonts w:asciiTheme="minorHAnsi" w:hAnsiTheme="minorHAnsi"/>
          <w:sz w:val="22"/>
          <w:szCs w:val="22"/>
        </w:rPr>
        <w:t xml:space="preserve"> </w:t>
      </w:r>
      <w:r w:rsidR="003A345A" w:rsidRPr="00ED629D">
        <w:rPr>
          <w:rFonts w:asciiTheme="minorHAnsi" w:hAnsiTheme="minorHAnsi"/>
          <w:sz w:val="22"/>
          <w:szCs w:val="22"/>
        </w:rPr>
        <w:t>CO</w:t>
      </w:r>
      <w:r w:rsidR="003A345A" w:rsidRPr="00ED629D">
        <w:rPr>
          <w:rFonts w:asciiTheme="minorHAnsi" w:hAnsiTheme="minorHAnsi"/>
          <w:sz w:val="22"/>
          <w:szCs w:val="22"/>
          <w:vertAlign w:val="subscript"/>
        </w:rPr>
        <w:t>2</w:t>
      </w:r>
      <w:r w:rsidR="003A345A" w:rsidRPr="00ED629D">
        <w:rPr>
          <w:rFonts w:asciiTheme="minorHAnsi" w:hAnsiTheme="minorHAnsi"/>
          <w:sz w:val="22"/>
          <w:szCs w:val="22"/>
        </w:rPr>
        <w:t xml:space="preserve"> </w:t>
      </w:r>
      <w:r>
        <w:rPr>
          <w:rFonts w:asciiTheme="minorHAnsi" w:hAnsiTheme="minorHAnsi"/>
          <w:sz w:val="22"/>
          <w:szCs w:val="22"/>
        </w:rPr>
        <w:t xml:space="preserve">during mineral weathering show that in </w:t>
      </w:r>
      <w:r w:rsidR="003A345A" w:rsidRPr="00ED629D">
        <w:rPr>
          <w:rFonts w:asciiTheme="minorHAnsi" w:hAnsiTheme="minorHAnsi"/>
          <w:sz w:val="22"/>
          <w:szCs w:val="22"/>
        </w:rPr>
        <w:t xml:space="preserve">passive diffusion </w:t>
      </w:r>
      <w:r>
        <w:rPr>
          <w:rFonts w:asciiTheme="minorHAnsi" w:hAnsiTheme="minorHAnsi"/>
          <w:sz w:val="22"/>
          <w:szCs w:val="22"/>
        </w:rPr>
        <w:t>it can be the rate-limiting step, rather than chemical reaction or mineral dissolution</w:t>
      </w:r>
      <w:r w:rsidR="003A345A" w:rsidRPr="00ED629D">
        <w:rPr>
          <w:rFonts w:asciiTheme="minorHAnsi" w:hAnsiTheme="minorHAnsi"/>
          <w:sz w:val="22"/>
          <w:szCs w:val="22"/>
        </w:rPr>
        <w:t xml:space="preserve">. </w:t>
      </w:r>
      <w:r w:rsidR="00E75EF4">
        <w:rPr>
          <w:rFonts w:asciiTheme="minorHAnsi" w:hAnsiTheme="minorHAnsi"/>
          <w:sz w:val="22"/>
          <w:szCs w:val="22"/>
        </w:rPr>
        <w:t>An enhanced weathering reactor with air</w:t>
      </w:r>
      <w:r w:rsidR="003A345A" w:rsidRPr="00ED629D">
        <w:rPr>
          <w:rFonts w:asciiTheme="minorHAnsi" w:hAnsiTheme="minorHAnsi"/>
          <w:sz w:val="22"/>
          <w:szCs w:val="22"/>
        </w:rPr>
        <w:t xml:space="preserve"> bubbling </w:t>
      </w:r>
      <w:r w:rsidR="00E75EF4">
        <w:rPr>
          <w:rFonts w:asciiTheme="minorHAnsi" w:hAnsiTheme="minorHAnsi"/>
          <w:sz w:val="22"/>
          <w:szCs w:val="22"/>
        </w:rPr>
        <w:t xml:space="preserve">significantly </w:t>
      </w:r>
      <w:r w:rsidR="003A345A" w:rsidRPr="00ED629D">
        <w:rPr>
          <w:rFonts w:asciiTheme="minorHAnsi" w:hAnsiTheme="minorHAnsi"/>
          <w:sz w:val="22"/>
          <w:szCs w:val="22"/>
        </w:rPr>
        <w:t>improves t</w:t>
      </w:r>
      <w:r w:rsidR="00564E3F" w:rsidRPr="00ED629D">
        <w:rPr>
          <w:rFonts w:asciiTheme="minorHAnsi" w:hAnsiTheme="minorHAnsi"/>
          <w:sz w:val="22"/>
          <w:szCs w:val="22"/>
        </w:rPr>
        <w:t>he mass transport</w:t>
      </w:r>
      <w:r w:rsidR="00E75EF4">
        <w:rPr>
          <w:rFonts w:asciiTheme="minorHAnsi" w:hAnsiTheme="minorHAnsi"/>
          <w:sz w:val="22"/>
          <w:szCs w:val="22"/>
        </w:rPr>
        <w:t>, but at the cost of greater cost and complexity. The mass transfer and mineral reaction model developed will be useful for scoping other, novel reactor designs.</w:t>
      </w:r>
      <w:r w:rsidR="00564E3F" w:rsidRPr="00ED629D">
        <w:rPr>
          <w:rFonts w:asciiTheme="minorHAnsi" w:hAnsiTheme="minorHAnsi"/>
          <w:sz w:val="22"/>
          <w:szCs w:val="22"/>
        </w:rPr>
        <w:t xml:space="preserve"> </w:t>
      </w:r>
    </w:p>
    <w:p w14:paraId="0D9A220D" w14:textId="77777777" w:rsidR="003560C4" w:rsidRPr="003560C4" w:rsidRDefault="003560C4" w:rsidP="003560C4">
      <w:pPr>
        <w:snapToGrid w:val="0"/>
        <w:spacing w:after="120"/>
        <w:rPr>
          <w:rFonts w:asciiTheme="minorHAnsi" w:hAnsiTheme="minorHAnsi"/>
          <w:sz w:val="22"/>
          <w:szCs w:val="22"/>
        </w:rPr>
      </w:pPr>
      <w:r w:rsidRPr="003560C4">
        <w:rPr>
          <w:rFonts w:asciiTheme="minorHAnsi" w:hAnsiTheme="minorHAnsi"/>
          <w:sz w:val="22"/>
          <w:szCs w:val="22"/>
        </w:rPr>
        <w:t xml:space="preserve">Acknowledgement: Natural Environment Research Council, UK Grant NE/P01982X/1   </w:t>
      </w:r>
    </w:p>
    <w:p w14:paraId="6F933B1F" w14:textId="77777777" w:rsidR="00704BDF" w:rsidRPr="008D0BEB" w:rsidRDefault="003A345A" w:rsidP="00704BDF">
      <w:pPr>
        <w:snapToGrid w:val="0"/>
        <w:spacing w:before="240" w:line="300" w:lineRule="auto"/>
        <w:rPr>
          <w:rFonts w:asciiTheme="minorHAnsi" w:eastAsia="SimSun" w:hAnsiTheme="minorHAnsi"/>
          <w:b/>
          <w:bCs/>
          <w:color w:val="000000"/>
          <w:sz w:val="20"/>
          <w:lang w:val="en-US" w:eastAsia="zh-CN"/>
        </w:rPr>
      </w:pPr>
      <w:r>
        <w:rPr>
          <w:rFonts w:asciiTheme="minorHAnsi" w:eastAsia="MS PGothic" w:hAnsiTheme="minorHAnsi"/>
          <w:b/>
          <w:bCs/>
          <w:color w:val="000000"/>
          <w:sz w:val="20"/>
          <w:lang w:val="en-US"/>
        </w:rPr>
        <w:t>References</w:t>
      </w:r>
    </w:p>
    <w:p w14:paraId="13720588" w14:textId="3190B046" w:rsidR="00CF3CB2" w:rsidRPr="00ED629D" w:rsidRDefault="0027743C" w:rsidP="00ED629D">
      <w:pPr>
        <w:pStyle w:val="FirstParagraph"/>
        <w:numPr>
          <w:ilvl w:val="0"/>
          <w:numId w:val="17"/>
        </w:numPr>
        <w:tabs>
          <w:tab w:val="left" w:pos="426"/>
        </w:tabs>
        <w:rPr>
          <w:rFonts w:asciiTheme="minorHAnsi" w:hAnsiTheme="minorHAnsi"/>
          <w:color w:val="000000"/>
          <w:lang w:val="en-GB"/>
        </w:rPr>
      </w:pPr>
      <w:r w:rsidRPr="0027743C">
        <w:rPr>
          <w:rFonts w:asciiTheme="minorHAnsi" w:hAnsiTheme="minorHAnsi"/>
          <w:color w:val="000000"/>
          <w:lang w:val="en-GB"/>
        </w:rPr>
        <w:t xml:space="preserve">UNEP 2017. The Emissions Gap Report 2017. United Nations Environment Programme (UNEP), Nairobi </w:t>
      </w:r>
    </w:p>
    <w:p w14:paraId="75EC14E6" w14:textId="174F9EA4" w:rsidR="00CF3CB2" w:rsidRPr="00CF3CB2" w:rsidRDefault="00CF3CB2" w:rsidP="00ED629D">
      <w:pPr>
        <w:pStyle w:val="ListParagraph"/>
        <w:widowControl w:val="0"/>
        <w:numPr>
          <w:ilvl w:val="0"/>
          <w:numId w:val="17"/>
        </w:numPr>
        <w:tabs>
          <w:tab w:val="clear" w:pos="7100"/>
        </w:tabs>
        <w:autoSpaceDE w:val="0"/>
        <w:autoSpaceDN w:val="0"/>
        <w:adjustRightInd w:val="0"/>
        <w:spacing w:line="300" w:lineRule="atLeast"/>
        <w:ind w:left="357" w:hanging="357"/>
        <w:jc w:val="left"/>
        <w:rPr>
          <w:rFonts w:ascii="Times Roman" w:eastAsia="SimSun" w:hAnsi="Times Roman" w:cs="Times Roman"/>
          <w:color w:val="000000"/>
          <w:sz w:val="24"/>
          <w:szCs w:val="24"/>
          <w:lang w:val="en-US"/>
        </w:rPr>
      </w:pPr>
      <w:r w:rsidRPr="00ED629D">
        <w:rPr>
          <w:rFonts w:asciiTheme="minorHAnsi" w:eastAsia="SimSun" w:hAnsiTheme="minorHAnsi" w:cs="Times Roman"/>
          <w:color w:val="000000"/>
          <w:sz w:val="20"/>
          <w:lang w:val="en-US"/>
        </w:rPr>
        <w:t xml:space="preserve">National Academies of Sciences, Engineering, and Medicine. 2018. Negative Emissions Technologies and Reliable Sequestration: A Research Agenda. Washington, DC: The National Academies Press. </w:t>
      </w:r>
    </w:p>
    <w:p w14:paraId="17B170A5" w14:textId="255891F2" w:rsidR="00CF3CB2" w:rsidRDefault="008532DA" w:rsidP="00A543EF">
      <w:pPr>
        <w:pStyle w:val="FirstParagraph"/>
        <w:numPr>
          <w:ilvl w:val="0"/>
          <w:numId w:val="17"/>
        </w:numPr>
        <w:tabs>
          <w:tab w:val="left" w:pos="426"/>
        </w:tabs>
        <w:spacing w:line="240" w:lineRule="auto"/>
        <w:ind w:left="426" w:hanging="426"/>
        <w:rPr>
          <w:rFonts w:asciiTheme="minorHAnsi" w:hAnsiTheme="minorHAnsi"/>
          <w:color w:val="000000"/>
        </w:rPr>
      </w:pPr>
      <w:r>
        <w:rPr>
          <w:rFonts w:asciiTheme="minorHAnsi" w:hAnsiTheme="minorHAnsi"/>
          <w:color w:val="000000"/>
        </w:rPr>
        <w:t xml:space="preserve">Royal Society and Royal Academy of Engineering 2018 Greenhouse gas removal </w:t>
      </w:r>
      <w:r w:rsidRPr="008532DA">
        <w:rPr>
          <w:rFonts w:asciiTheme="minorHAnsi" w:hAnsiTheme="minorHAnsi"/>
          <w:color w:val="000000"/>
        </w:rPr>
        <w:t>https://www.raeng.org.uk/publications/reports/greenhouse-gas-removal</w:t>
      </w:r>
    </w:p>
    <w:p w14:paraId="4FB2D557" w14:textId="77777777" w:rsidR="0027743C" w:rsidRPr="008532DA" w:rsidRDefault="0027743C" w:rsidP="00A543EF">
      <w:pPr>
        <w:pStyle w:val="FirstParagraph"/>
        <w:numPr>
          <w:ilvl w:val="0"/>
          <w:numId w:val="17"/>
        </w:numPr>
        <w:tabs>
          <w:tab w:val="left" w:pos="426"/>
        </w:tabs>
        <w:spacing w:line="240" w:lineRule="auto"/>
        <w:ind w:left="426" w:hanging="426"/>
        <w:rPr>
          <w:rFonts w:asciiTheme="minorHAnsi" w:hAnsiTheme="minorHAnsi"/>
          <w:color w:val="000000"/>
        </w:rPr>
      </w:pPr>
      <w:r w:rsidRPr="008532DA">
        <w:rPr>
          <w:rFonts w:asciiTheme="minorHAnsi" w:hAnsiTheme="minorHAnsi"/>
          <w:color w:val="000000"/>
        </w:rPr>
        <w:t>A. Yang. Ind. Eng. Chem. Res. 50 (2011) 11181-11192.</w:t>
      </w:r>
    </w:p>
    <w:p w14:paraId="5E0BEEFC" w14:textId="1D984A1A" w:rsidR="00704BDF" w:rsidRPr="008D0BEB" w:rsidRDefault="0027743C" w:rsidP="00A543EF">
      <w:pPr>
        <w:pStyle w:val="FirstParagraph"/>
        <w:numPr>
          <w:ilvl w:val="0"/>
          <w:numId w:val="17"/>
        </w:numPr>
        <w:tabs>
          <w:tab w:val="left" w:pos="426"/>
        </w:tabs>
        <w:spacing w:line="240" w:lineRule="auto"/>
        <w:ind w:left="426" w:hanging="426"/>
        <w:rPr>
          <w:rFonts w:asciiTheme="minorHAnsi" w:hAnsiTheme="minorHAnsi"/>
          <w:color w:val="000000"/>
        </w:rPr>
      </w:pPr>
      <w:r>
        <w:rPr>
          <w:rFonts w:asciiTheme="minorHAnsi" w:hAnsiTheme="minorHAnsi"/>
          <w:color w:val="000000"/>
        </w:rPr>
        <w:t xml:space="preserve">L.N. Plummer, T.M.L. </w:t>
      </w:r>
      <w:proofErr w:type="spellStart"/>
      <w:r>
        <w:rPr>
          <w:rFonts w:asciiTheme="minorHAnsi" w:hAnsiTheme="minorHAnsi"/>
          <w:color w:val="000000"/>
        </w:rPr>
        <w:t>Wigley</w:t>
      </w:r>
      <w:proofErr w:type="spellEnd"/>
      <w:r>
        <w:rPr>
          <w:rFonts w:asciiTheme="minorHAnsi" w:hAnsiTheme="minorHAnsi"/>
          <w:color w:val="000000"/>
        </w:rPr>
        <w:t>, D.L. Parkhurst. American J Sci. 278 (1978) 179-216.</w:t>
      </w:r>
    </w:p>
    <w:sectPr w:rsidR="00704BDF" w:rsidRPr="008D0BEB" w:rsidSect="002065DB">
      <w:type w:val="continuous"/>
      <w:pgSz w:w="11906" w:h="16838" w:code="9"/>
      <w:pgMar w:top="2552" w:right="1418" w:bottom="1134" w:left="1701" w:header="1128"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E292F1" w14:textId="77777777" w:rsidR="001B1457" w:rsidRDefault="001B1457" w:rsidP="004F5E36">
      <w:r>
        <w:separator/>
      </w:r>
    </w:p>
  </w:endnote>
  <w:endnote w:type="continuationSeparator" w:id="0">
    <w:p w14:paraId="66700DDC" w14:textId="77777777" w:rsidR="001B1457" w:rsidRDefault="001B1457"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4D"/>
    <w:family w:val="roman"/>
    <w:notTrueType/>
    <w:pitch w:val="variable"/>
    <w:sig w:usb0="00000003" w:usb1="00000000" w:usb2="00000000" w:usb3="00000000" w:csb0="00000001" w:csb1="00000000"/>
  </w:font>
  <w:font w:name="MS PGothic">
    <w:altName w:val="ＭＳ Ｐゴシック"/>
    <w:panose1 w:val="020B0600070205080204"/>
    <w:charset w:val="80"/>
    <w:family w:val="swiss"/>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imes Roman">
    <w:altName w:val="Times New Roman"/>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E48739" w14:textId="77777777" w:rsidR="001B1457" w:rsidRDefault="001B1457" w:rsidP="004F5E36">
      <w:r>
        <w:separator/>
      </w:r>
    </w:p>
  </w:footnote>
  <w:footnote w:type="continuationSeparator" w:id="0">
    <w:p w14:paraId="052C80D8" w14:textId="77777777" w:rsidR="001B1457" w:rsidRDefault="001B1457" w:rsidP="004F5E3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4423F" w14:textId="77777777" w:rsidR="003560C4" w:rsidRDefault="003560C4">
    <w:pPr>
      <w:pStyle w:val="Header"/>
    </w:pPr>
    <w:r>
      <w:rPr>
        <w:noProof/>
        <w:lang w:eastAsia="en-GB"/>
      </w:rPr>
      <mc:AlternateContent>
        <mc:Choice Requires="wps">
          <w:drawing>
            <wp:anchor distT="0" distB="0" distL="114300" distR="114300" simplePos="0" relativeHeight="251666432" behindDoc="0" locked="0" layoutInCell="1" allowOverlap="1" wp14:anchorId="72BF2498" wp14:editId="29EBDDF8">
              <wp:simplePos x="0" y="0"/>
              <wp:positionH relativeFrom="column">
                <wp:posOffset>19050</wp:posOffset>
              </wp:positionH>
              <wp:positionV relativeFrom="paragraph">
                <wp:posOffset>799465</wp:posOffset>
              </wp:positionV>
              <wp:extent cx="5581650" cy="0"/>
              <wp:effectExtent l="38100" t="38100" r="76200" b="95250"/>
              <wp:wrapNone/>
              <wp:docPr id="86" name="Connettore 1 86"/>
              <wp:cNvGraphicFramePr/>
              <a:graphic xmlns:a="http://schemas.openxmlformats.org/drawingml/2006/main">
                <a:graphicData uri="http://schemas.microsoft.com/office/word/2010/wordprocessingShape">
                  <wps:wsp>
                    <wps:cNvCnPr/>
                    <wps:spPr>
                      <a:xfrm>
                        <a:off x="0" y="0"/>
                        <a:ext cx="5581650" cy="0"/>
                      </a:xfrm>
                      <a:prstGeom prst="line">
                        <a:avLst/>
                      </a:prstGeom>
                      <a:ln>
                        <a:solidFill>
                          <a:srgbClr val="00206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4CEE69FD" id="Connettore 1 86"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62.95pt" to="441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" strokecolor="#002060" strokeweight="2pt">
              <v:shadow on="t" color="black" opacity="24903f" origin=",.5" offset="0,.55556mm"/>
            </v:line>
          </w:pict>
        </mc:Fallback>
      </mc:AlternateContent>
    </w:r>
    <w:r>
      <w:rPr>
        <w:noProof/>
        <w:lang w:eastAsia="en-GB"/>
      </w:rPr>
      <w:drawing>
        <wp:anchor distT="0" distB="0" distL="114300" distR="114300" simplePos="0" relativeHeight="251662336" behindDoc="0" locked="0" layoutInCell="1" allowOverlap="1" wp14:anchorId="58AF4B95" wp14:editId="57F380D3">
          <wp:simplePos x="0" y="0"/>
          <wp:positionH relativeFrom="column">
            <wp:posOffset>28575</wp:posOffset>
          </wp:positionH>
          <wp:positionV relativeFrom="paragraph">
            <wp:posOffset>-208915</wp:posOffset>
          </wp:positionV>
          <wp:extent cx="1104900" cy="914153"/>
          <wp:effectExtent l="0" t="0" r="0" b="635"/>
          <wp:wrapNone/>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ina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4900" cy="91415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E2605" w14:textId="77777777" w:rsidR="003560C4" w:rsidRPr="00DE0019" w:rsidRDefault="003560C4" w:rsidP="00704BDF">
    <w:pPr>
      <w:ind w:left="-426" w:right="-285"/>
      <w:jc w:val="center"/>
      <w:rPr>
        <w:rFonts w:asciiTheme="minorHAnsi" w:hAnsiTheme="minorHAnsi"/>
        <w:b/>
        <w:i/>
        <w:color w:val="002060"/>
        <w:sz w:val="24"/>
        <w:szCs w:val="24"/>
        <w:lang w:val="en-US"/>
      </w:rPr>
    </w:pPr>
    <w:r>
      <w:rPr>
        <w:noProof/>
        <w:lang w:eastAsia="en-GB"/>
      </w:rPr>
      <w:drawing>
        <wp:anchor distT="0" distB="0" distL="114300" distR="114300" simplePos="0" relativeHeight="251659264" behindDoc="0" locked="0" layoutInCell="1" allowOverlap="1" wp14:anchorId="33A1F57F" wp14:editId="6753D09E">
          <wp:simplePos x="0" y="0"/>
          <wp:positionH relativeFrom="column">
            <wp:posOffset>142875</wp:posOffset>
          </wp:positionH>
          <wp:positionV relativeFrom="paragraph">
            <wp:posOffset>-144780</wp:posOffset>
          </wp:positionV>
          <wp:extent cx="1104900" cy="914153"/>
          <wp:effectExtent l="0" t="0" r="0" b="635"/>
          <wp:wrapNone/>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inal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4900" cy="914153"/>
                  </a:xfrm>
                  <a:prstGeom prst="rect">
                    <a:avLst/>
                  </a:prstGeom>
                </pic:spPr>
              </pic:pic>
            </a:graphicData>
          </a:graphic>
          <wp14:sizeRelH relativeFrom="margin">
            <wp14:pctWidth>0</wp14:pctWidth>
          </wp14:sizeRelH>
          <wp14:sizeRelV relativeFrom="margin">
            <wp14:pctHeight>0</wp14:pctHeight>
          </wp14:sizeRelV>
        </wp:anchor>
      </w:drawing>
    </w:r>
    <w:r>
      <w:rPr>
        <w:b/>
        <w:i/>
        <w:color w:val="8A046D"/>
        <w:sz w:val="28"/>
        <w:szCs w:val="28"/>
      </w:rPr>
      <w:t xml:space="preserve">           </w:t>
    </w:r>
    <w:r w:rsidRPr="00DE0019">
      <w:rPr>
        <w:rFonts w:asciiTheme="minorHAnsi" w:hAnsiTheme="minorHAnsi"/>
        <w:b/>
        <w:i/>
        <w:color w:val="002060"/>
        <w:sz w:val="24"/>
        <w:szCs w:val="24"/>
        <w:lang w:val="en-US"/>
      </w:rPr>
      <w:t>ECCE12</w:t>
    </w:r>
    <w:r w:rsidRPr="00DE0019">
      <w:rPr>
        <w:rFonts w:asciiTheme="minorHAnsi" w:hAnsiTheme="minorHAnsi"/>
        <w:b/>
        <w:i/>
        <w:color w:val="002060"/>
        <w:sz w:val="24"/>
        <w:szCs w:val="24"/>
        <w:lang w:val="en-US"/>
      </w:rPr>
      <w:br/>
      <w:t xml:space="preserve">                              The 12</w:t>
    </w:r>
    <w:r w:rsidRPr="00DE0019">
      <w:rPr>
        <w:rFonts w:asciiTheme="minorHAnsi" w:hAnsiTheme="minorHAnsi"/>
        <w:b/>
        <w:i/>
        <w:color w:val="002060"/>
        <w:sz w:val="24"/>
        <w:szCs w:val="24"/>
        <w:vertAlign w:val="superscript"/>
        <w:lang w:val="en-US"/>
      </w:rPr>
      <w:t xml:space="preserve">th </w:t>
    </w:r>
    <w:r w:rsidRPr="00DE0019">
      <w:rPr>
        <w:rFonts w:asciiTheme="minorHAnsi" w:hAnsiTheme="minorHAnsi"/>
        <w:b/>
        <w:i/>
        <w:color w:val="002060"/>
        <w:sz w:val="24"/>
        <w:szCs w:val="24"/>
        <w:lang w:val="en-US"/>
      </w:rPr>
      <w:t>EUROPEAN CONGRESS OF CHEMICAL ENGINEERING</w:t>
    </w:r>
    <w:r w:rsidRPr="00DE0019">
      <w:rPr>
        <w:rFonts w:asciiTheme="minorHAnsi" w:hAnsiTheme="minorHAnsi"/>
        <w:b/>
        <w:i/>
        <w:color w:val="002060"/>
        <w:sz w:val="24"/>
        <w:szCs w:val="24"/>
        <w:lang w:val="en-US"/>
      </w:rPr>
      <w:br/>
      <w:t xml:space="preserve">                               Florence 15-19 September 2019</w:t>
    </w:r>
  </w:p>
  <w:p w14:paraId="00455993" w14:textId="77777777" w:rsidR="003560C4" w:rsidRDefault="003560C4">
    <w:pPr>
      <w:pStyle w:val="Header"/>
    </w:pPr>
  </w:p>
  <w:p w14:paraId="7F8A0203" w14:textId="77777777" w:rsidR="003560C4" w:rsidRDefault="003560C4">
    <w:pPr>
      <w:pStyle w:val="Header"/>
    </w:pPr>
    <w:r>
      <w:rPr>
        <w:noProof/>
        <w:lang w:eastAsia="en-GB"/>
      </w:rPr>
      <mc:AlternateContent>
        <mc:Choice Requires="wps">
          <w:drawing>
            <wp:anchor distT="0" distB="0" distL="114300" distR="114300" simplePos="0" relativeHeight="251660288" behindDoc="0" locked="0" layoutInCell="1" allowOverlap="1" wp14:anchorId="1577222E" wp14:editId="1666FDF4">
              <wp:simplePos x="0" y="0"/>
              <wp:positionH relativeFrom="column">
                <wp:posOffset>128270</wp:posOffset>
              </wp:positionH>
              <wp:positionV relativeFrom="paragraph">
                <wp:posOffset>76200</wp:posOffset>
              </wp:positionV>
              <wp:extent cx="5581650" cy="0"/>
              <wp:effectExtent l="38100" t="38100" r="76200" b="95250"/>
              <wp:wrapNone/>
              <wp:docPr id="12" name="Connettore 1 12"/>
              <wp:cNvGraphicFramePr/>
              <a:graphic xmlns:a="http://schemas.openxmlformats.org/drawingml/2006/main">
                <a:graphicData uri="http://schemas.microsoft.com/office/word/2010/wordprocessingShape">
                  <wps:wsp>
                    <wps:cNvCnPr/>
                    <wps:spPr>
                      <a:xfrm>
                        <a:off x="0" y="0"/>
                        <a:ext cx="5581650" cy="0"/>
                      </a:xfrm>
                      <a:prstGeom prst="line">
                        <a:avLst/>
                      </a:prstGeom>
                      <a:ln>
                        <a:solidFill>
                          <a:srgbClr val="002060"/>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5282C58E" id="Connettore 1 1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pt,6pt" to="449.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" strokecolor="#002060" strokeweight="2pt">
              <v:shadow on="t" color="black"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D77DAC"/>
    <w:multiLevelType w:val="hybridMultilevel"/>
    <w:tmpl w:val="BA9C7924"/>
    <w:lvl w:ilvl="0" w:tplc="F81E5040">
      <w:start w:val="1"/>
      <w:numFmt w:val="decimal"/>
      <w:lvlText w:val="[%1]"/>
      <w:lvlJc w:val="left"/>
      <w:pPr>
        <w:ind w:left="360" w:hanging="360"/>
      </w:pPr>
      <w:rPr>
        <w:rFonts w:hint="default"/>
        <w:sz w:val="18"/>
        <w:szCs w:val="18"/>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1" w15:restartNumberingAfterBreak="0">
    <w:nsid w:val="2438217E"/>
    <w:multiLevelType w:val="multilevel"/>
    <w:tmpl w:val="0784B0C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51E0394"/>
    <w:multiLevelType w:val="hybridMultilevel"/>
    <w:tmpl w:val="ED14CA0C"/>
    <w:lvl w:ilvl="0" w:tplc="B13489D8">
      <w:start w:val="1"/>
      <w:numFmt w:val="bullet"/>
      <w:pStyle w:val="CETnumberingbullets"/>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865266D"/>
    <w:multiLevelType w:val="hybridMultilevel"/>
    <w:tmpl w:val="7AB4E1CE"/>
    <w:lvl w:ilvl="0" w:tplc="33FE03FA">
      <w:start w:val="1"/>
      <w:numFmt w:val="lowerLetter"/>
      <w:pStyle w:val="CETnumberinga"/>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90A4DF9"/>
    <w:multiLevelType w:val="hybridMultilevel"/>
    <w:tmpl w:val="3322FC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3"/>
  </w:num>
  <w:num w:numId="13">
    <w:abstractNumId w:val="12"/>
  </w:num>
  <w:num w:numId="14">
    <w:abstractNumId w:val="14"/>
  </w:num>
  <w:num w:numId="15">
    <w:abstractNumId w:val="15"/>
  </w:num>
  <w:num w:numId="16">
    <w:abstractNumId w:val="16"/>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14A"/>
    <w:rsid w:val="000027C0"/>
    <w:rsid w:val="000117CB"/>
    <w:rsid w:val="00023528"/>
    <w:rsid w:val="0003148D"/>
    <w:rsid w:val="00035268"/>
    <w:rsid w:val="00050CE2"/>
    <w:rsid w:val="00062A9A"/>
    <w:rsid w:val="000800C3"/>
    <w:rsid w:val="000A03B2"/>
    <w:rsid w:val="000A4803"/>
    <w:rsid w:val="000D34BE"/>
    <w:rsid w:val="000E36F1"/>
    <w:rsid w:val="000E3A73"/>
    <w:rsid w:val="000E414A"/>
    <w:rsid w:val="000F2A7D"/>
    <w:rsid w:val="00112D7D"/>
    <w:rsid w:val="0013121F"/>
    <w:rsid w:val="00134DE4"/>
    <w:rsid w:val="00142E32"/>
    <w:rsid w:val="001464E1"/>
    <w:rsid w:val="00150E59"/>
    <w:rsid w:val="00152A67"/>
    <w:rsid w:val="00184AD6"/>
    <w:rsid w:val="001B1457"/>
    <w:rsid w:val="001B65C1"/>
    <w:rsid w:val="001C684B"/>
    <w:rsid w:val="001D53FC"/>
    <w:rsid w:val="001F2EC7"/>
    <w:rsid w:val="00200D7E"/>
    <w:rsid w:val="002065DB"/>
    <w:rsid w:val="0023731A"/>
    <w:rsid w:val="002447EF"/>
    <w:rsid w:val="00251550"/>
    <w:rsid w:val="0027221A"/>
    <w:rsid w:val="00275B61"/>
    <w:rsid w:val="0027743C"/>
    <w:rsid w:val="00294037"/>
    <w:rsid w:val="002D1F12"/>
    <w:rsid w:val="002E4C92"/>
    <w:rsid w:val="003009B7"/>
    <w:rsid w:val="0030263D"/>
    <w:rsid w:val="0030469C"/>
    <w:rsid w:val="003560C4"/>
    <w:rsid w:val="0036114C"/>
    <w:rsid w:val="003723D4"/>
    <w:rsid w:val="003A345A"/>
    <w:rsid w:val="003A7D1C"/>
    <w:rsid w:val="003C3CF5"/>
    <w:rsid w:val="0046164A"/>
    <w:rsid w:val="00462DCD"/>
    <w:rsid w:val="004D1162"/>
    <w:rsid w:val="004E4DD6"/>
    <w:rsid w:val="004F5E36"/>
    <w:rsid w:val="005119A5"/>
    <w:rsid w:val="005278B7"/>
    <w:rsid w:val="005346C8"/>
    <w:rsid w:val="00564E3F"/>
    <w:rsid w:val="00594E9F"/>
    <w:rsid w:val="005B61E6"/>
    <w:rsid w:val="005C77E1"/>
    <w:rsid w:val="005D5535"/>
    <w:rsid w:val="005D6A2F"/>
    <w:rsid w:val="005E1A82"/>
    <w:rsid w:val="005F0A28"/>
    <w:rsid w:val="005F0E5E"/>
    <w:rsid w:val="005F412F"/>
    <w:rsid w:val="00610ECF"/>
    <w:rsid w:val="00620DEE"/>
    <w:rsid w:val="00625639"/>
    <w:rsid w:val="0064184D"/>
    <w:rsid w:val="00660E3E"/>
    <w:rsid w:val="00662E74"/>
    <w:rsid w:val="006670BC"/>
    <w:rsid w:val="0067137B"/>
    <w:rsid w:val="006A58D2"/>
    <w:rsid w:val="006C5579"/>
    <w:rsid w:val="00704BDF"/>
    <w:rsid w:val="00715A19"/>
    <w:rsid w:val="00736B13"/>
    <w:rsid w:val="007436EA"/>
    <w:rsid w:val="007447F3"/>
    <w:rsid w:val="00755E0A"/>
    <w:rsid w:val="007661C8"/>
    <w:rsid w:val="00775ED5"/>
    <w:rsid w:val="00797A32"/>
    <w:rsid w:val="007C682E"/>
    <w:rsid w:val="007D52CD"/>
    <w:rsid w:val="007D6516"/>
    <w:rsid w:val="00804F60"/>
    <w:rsid w:val="00813288"/>
    <w:rsid w:val="008168FC"/>
    <w:rsid w:val="008479A2"/>
    <w:rsid w:val="008532DA"/>
    <w:rsid w:val="008545CC"/>
    <w:rsid w:val="00861DA7"/>
    <w:rsid w:val="0087637F"/>
    <w:rsid w:val="008859CF"/>
    <w:rsid w:val="00892C61"/>
    <w:rsid w:val="008A1512"/>
    <w:rsid w:val="008C7D03"/>
    <w:rsid w:val="008D0BEB"/>
    <w:rsid w:val="008E566E"/>
    <w:rsid w:val="008E7A77"/>
    <w:rsid w:val="00901EB6"/>
    <w:rsid w:val="00906384"/>
    <w:rsid w:val="009075AD"/>
    <w:rsid w:val="0091742B"/>
    <w:rsid w:val="009450CE"/>
    <w:rsid w:val="0095164B"/>
    <w:rsid w:val="00965A96"/>
    <w:rsid w:val="0097378C"/>
    <w:rsid w:val="00973AAE"/>
    <w:rsid w:val="00996483"/>
    <w:rsid w:val="009B5FE5"/>
    <w:rsid w:val="009E788A"/>
    <w:rsid w:val="009F6942"/>
    <w:rsid w:val="00A1763D"/>
    <w:rsid w:val="00A17CEC"/>
    <w:rsid w:val="00A27EF0"/>
    <w:rsid w:val="00A543EF"/>
    <w:rsid w:val="00A76EFC"/>
    <w:rsid w:val="00A9626B"/>
    <w:rsid w:val="00A97F29"/>
    <w:rsid w:val="00AA1230"/>
    <w:rsid w:val="00AB0964"/>
    <w:rsid w:val="00AE377D"/>
    <w:rsid w:val="00AE602E"/>
    <w:rsid w:val="00B61DBF"/>
    <w:rsid w:val="00BB79DE"/>
    <w:rsid w:val="00BC30C9"/>
    <w:rsid w:val="00BE3E58"/>
    <w:rsid w:val="00C01616"/>
    <w:rsid w:val="00C0162B"/>
    <w:rsid w:val="00C12E37"/>
    <w:rsid w:val="00C345B1"/>
    <w:rsid w:val="00C40142"/>
    <w:rsid w:val="00C57182"/>
    <w:rsid w:val="00C655FD"/>
    <w:rsid w:val="00C82461"/>
    <w:rsid w:val="00C867B1"/>
    <w:rsid w:val="00C94434"/>
    <w:rsid w:val="00CA1C95"/>
    <w:rsid w:val="00CA5A9C"/>
    <w:rsid w:val="00CD5FE2"/>
    <w:rsid w:val="00CF3CB2"/>
    <w:rsid w:val="00D02B4C"/>
    <w:rsid w:val="00D3541B"/>
    <w:rsid w:val="00D84576"/>
    <w:rsid w:val="00DB7EC7"/>
    <w:rsid w:val="00DE0019"/>
    <w:rsid w:val="00DE264A"/>
    <w:rsid w:val="00E041E7"/>
    <w:rsid w:val="00E12CD4"/>
    <w:rsid w:val="00E23CA1"/>
    <w:rsid w:val="00E409A8"/>
    <w:rsid w:val="00E46A3E"/>
    <w:rsid w:val="00E7209D"/>
    <w:rsid w:val="00E75EF4"/>
    <w:rsid w:val="00E9691B"/>
    <w:rsid w:val="00EA50E1"/>
    <w:rsid w:val="00ED629D"/>
    <w:rsid w:val="00EE0131"/>
    <w:rsid w:val="00F252AA"/>
    <w:rsid w:val="00F30C64"/>
    <w:rsid w:val="00F937AB"/>
    <w:rsid w:val="00FB375C"/>
    <w:rsid w:val="00FB730C"/>
    <w:rsid w:val="00FC035E"/>
    <w:rsid w:val="00FC2695"/>
    <w:rsid w:val="00FC3E03"/>
    <w:rsid w:val="00FE6A2D"/>
    <w:rsid w:val="00FE6E1B"/>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751566"/>
  <w15:docId w15:val="{D5B02B97-1384-46F7-992E-E5E464BFD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nhideWhenUsed="1"/>
    <w:lsdException w:name="Strong" w:locked="1" w:uiPriority="22"/>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semiHidden="1" w:unhideWhenUsed="1"/>
    <w:lsdException w:name="Table Simple 1" w:semiHidden="1" w:uiPriority="0" w:unhideWhenUsed="1"/>
    <w:lsdException w:name="Table Simple 2" w:locked="1" w:semiHidden="1" w:unhideWhenUsed="1"/>
    <w:lsdException w:name="Table Simple 3" w:locked="1" w:semiHidden="1" w:unhideWhenUsed="1"/>
    <w:lsdException w:name="Table Classic 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locked="1" w:uiPriority="59"/>
    <w:lsdException w:name="Table Theme" w:locked="1" w:semiHidden="1" w:unhideWhenUsed="1"/>
    <w:lsdException w:name="Placeholder Text" w:locked="1" w:semiHidden="1"/>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uiPriority="29"/>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qFormat="1"/>
    <w:lsdException w:name="Intense Reference" w:locked="1"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locked/>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locked/>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locked/>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locked/>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locked/>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locked/>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locked/>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rsid w:val="009E788A"/>
    <w:pPr>
      <w:keepNext/>
      <w:numPr>
        <w:ilvl w:val="2"/>
        <w:numId w:val="1"/>
      </w:numPr>
      <w:suppressAutoHyphens/>
      <w:spacing w:before="120" w:line="240" w:lineRule="auto"/>
    </w:pPr>
    <w:rPr>
      <w:rFonts w:ascii="Arial" w:eastAsia="Times New Roman" w:hAnsi="Arial" w:cs="Times New Roman"/>
      <w:b/>
      <w:sz w:val="18"/>
      <w:szCs w:val="20"/>
      <w:lang w:val="en-US"/>
    </w:rPr>
  </w:style>
  <w:style w:type="paragraph" w:customStyle="1" w:styleId="CETAddress">
    <w:name w:val="CET Address"/>
    <w:link w:val="CETAddressCarattere"/>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locked/>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rsid w:val="00FC2695"/>
    <w:pPr>
      <w:spacing w:before="200" w:after="120" w:line="240" w:lineRule="auto"/>
    </w:pPr>
    <w:rPr>
      <w:rFonts w:ascii="Arial" w:eastAsia="Times New Roman" w:hAnsi="Arial" w:cs="Times New Roman"/>
      <w:b/>
      <w:sz w:val="18"/>
      <w:szCs w:val="20"/>
      <w:lang w:val="en-GB"/>
    </w:rPr>
  </w:style>
  <w:style w:type="paragraph" w:customStyle="1" w:styleId="CETReference-text">
    <w:name w:val="CET Reference-text"/>
    <w:rsid w:val="009E788A"/>
    <w:pPr>
      <w:spacing w:after="0" w:line="264" w:lineRule="auto"/>
      <w:ind w:left="284" w:hanging="284"/>
      <w:jc w:val="both"/>
    </w:pPr>
    <w:rPr>
      <w:rFonts w:ascii="Arial" w:eastAsia="Times New Roman" w:hAnsi="Arial" w:cs="Times New Roman"/>
      <w:sz w:val="18"/>
      <w:szCs w:val="20"/>
      <w:lang w:val="en-GB"/>
    </w:rPr>
  </w:style>
  <w:style w:type="paragraph" w:customStyle="1" w:styleId="CETCaption">
    <w:name w:val="CET Caption"/>
    <w:link w:val="CETCaptionCarattere"/>
    <w:rsid w:val="009E788A"/>
    <w:pPr>
      <w:spacing w:before="240" w:after="240" w:line="264" w:lineRule="auto"/>
      <w:jc w:val="both"/>
    </w:pPr>
    <w:rPr>
      <w:rFonts w:ascii="Arial" w:eastAsia="Times New Roman" w:hAnsi="Arial" w:cs="Times New Roman"/>
      <w:i/>
      <w:sz w:val="18"/>
      <w:szCs w:val="20"/>
      <w:lang w:val="en-GB"/>
    </w:rPr>
  </w:style>
  <w:style w:type="paragraph" w:customStyle="1" w:styleId="CET-table-title">
    <w:name w:val="CET-table-title"/>
    <w:rsid w:val="000E414A"/>
    <w:pPr>
      <w:keepNext/>
      <w:spacing w:before="240" w:after="80" w:line="240" w:lineRule="exact"/>
    </w:pPr>
    <w:rPr>
      <w:rFonts w:ascii="Arial" w:eastAsia="Times New Roman" w:hAnsi="Arial" w:cs="Times New Roman"/>
      <w:i/>
      <w:sz w:val="18"/>
      <w:szCs w:val="20"/>
      <w:lang w:val="en-US"/>
    </w:rPr>
  </w:style>
  <w:style w:type="character" w:customStyle="1" w:styleId="CETheadingxCarattere">
    <w:name w:val="CET headingx Carattere"/>
    <w:link w:val="CETheadingx"/>
    <w:rsid w:val="009E788A"/>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paragraph" w:customStyle="1" w:styleId="CETAcknowledgements">
    <w:name w:val="CET_Acknowledgements"/>
    <w:next w:val="CETBodytext"/>
    <w:qFormat/>
    <w:rsid w:val="00FC2695"/>
    <w:pPr>
      <w:spacing w:before="200" w:after="120"/>
    </w:pPr>
    <w:rPr>
      <w:rFonts w:ascii="Arial" w:eastAsia="Times New Roman" w:hAnsi="Arial" w:cs="Times New Roman"/>
      <w:b/>
      <w:sz w:val="18"/>
      <w:szCs w:val="20"/>
      <w:lang w:val="en-GB"/>
    </w:rPr>
  </w:style>
  <w:style w:type="paragraph" w:styleId="BalloonText">
    <w:name w:val="Balloon Text"/>
    <w:basedOn w:val="Normal"/>
    <w:link w:val="BalloonTextChar"/>
    <w:uiPriority w:val="99"/>
    <w:semiHidden/>
    <w:unhideWhenUsed/>
    <w:lock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Normal"/>
    <w:next w:val="Normal"/>
    <w:uiPriority w:val="37"/>
    <w:semiHidden/>
    <w:unhideWhenUsed/>
    <w:rsid w:val="0003148D"/>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lock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locked/>
    <w:rsid w:val="0003148D"/>
    <w:pPr>
      <w:spacing w:line="240" w:lineRule="auto"/>
    </w:pPr>
    <w:rPr>
      <w:b/>
      <w:bCs/>
      <w:color w:val="4F81BD" w:themeColor="accent1"/>
      <w:szCs w:val="18"/>
    </w:rPr>
  </w:style>
  <w:style w:type="paragraph" w:styleId="List">
    <w:name w:val="List"/>
    <w:basedOn w:val="Normal"/>
    <w:uiPriority w:val="99"/>
    <w:semiHidden/>
    <w:unhideWhenUsed/>
    <w:locked/>
    <w:rsid w:val="0003148D"/>
    <w:pPr>
      <w:ind w:left="283" w:hanging="283"/>
      <w:contextualSpacing/>
    </w:pPr>
  </w:style>
  <w:style w:type="paragraph" w:styleId="List2">
    <w:name w:val="List 2"/>
    <w:basedOn w:val="Normal"/>
    <w:uiPriority w:val="99"/>
    <w:semiHidden/>
    <w:unhideWhenUsed/>
    <w:locked/>
    <w:rsid w:val="0003148D"/>
    <w:pPr>
      <w:ind w:left="566" w:hanging="283"/>
      <w:contextualSpacing/>
    </w:pPr>
  </w:style>
  <w:style w:type="paragraph" w:styleId="List3">
    <w:name w:val="List 3"/>
    <w:basedOn w:val="Normal"/>
    <w:uiPriority w:val="99"/>
    <w:semiHidden/>
    <w:unhideWhenUsed/>
    <w:locked/>
    <w:rsid w:val="0003148D"/>
    <w:pPr>
      <w:ind w:left="849" w:hanging="283"/>
      <w:contextualSpacing/>
    </w:pPr>
  </w:style>
  <w:style w:type="paragraph" w:styleId="List4">
    <w:name w:val="List 4"/>
    <w:basedOn w:val="Normal"/>
    <w:uiPriority w:val="99"/>
    <w:semiHidden/>
    <w:unhideWhenUsed/>
    <w:locked/>
    <w:rsid w:val="0003148D"/>
    <w:pPr>
      <w:ind w:left="1132" w:hanging="283"/>
      <w:contextualSpacing/>
    </w:pPr>
  </w:style>
  <w:style w:type="paragraph" w:styleId="List5">
    <w:name w:val="List 5"/>
    <w:basedOn w:val="Normal"/>
    <w:uiPriority w:val="99"/>
    <w:semiHidden/>
    <w:unhideWhenUsed/>
    <w:locked/>
    <w:rsid w:val="0003148D"/>
    <w:pPr>
      <w:ind w:left="1415" w:hanging="283"/>
      <w:contextualSpacing/>
    </w:pPr>
  </w:style>
  <w:style w:type="paragraph" w:styleId="ListContinue">
    <w:name w:val="List Continue"/>
    <w:basedOn w:val="Normal"/>
    <w:uiPriority w:val="99"/>
    <w:semiHidden/>
    <w:unhideWhenUsed/>
    <w:locked/>
    <w:rsid w:val="0003148D"/>
    <w:pPr>
      <w:spacing w:after="120"/>
      <w:ind w:left="283"/>
      <w:contextualSpacing/>
    </w:pPr>
  </w:style>
  <w:style w:type="paragraph" w:styleId="ListContinue2">
    <w:name w:val="List Continue 2"/>
    <w:basedOn w:val="Normal"/>
    <w:uiPriority w:val="99"/>
    <w:semiHidden/>
    <w:unhideWhenUsed/>
    <w:locked/>
    <w:rsid w:val="0003148D"/>
    <w:pPr>
      <w:spacing w:after="120"/>
      <w:ind w:left="566"/>
      <w:contextualSpacing/>
    </w:pPr>
  </w:style>
  <w:style w:type="paragraph" w:styleId="ListContinue3">
    <w:name w:val="List Continue 3"/>
    <w:basedOn w:val="Normal"/>
    <w:uiPriority w:val="99"/>
    <w:semiHidden/>
    <w:unhideWhenUsed/>
    <w:locked/>
    <w:rsid w:val="0003148D"/>
    <w:pPr>
      <w:spacing w:after="120"/>
      <w:ind w:left="849"/>
      <w:contextualSpacing/>
    </w:pPr>
  </w:style>
  <w:style w:type="paragraph" w:styleId="ListContinue4">
    <w:name w:val="List Continue 4"/>
    <w:basedOn w:val="Normal"/>
    <w:uiPriority w:val="99"/>
    <w:semiHidden/>
    <w:unhideWhenUsed/>
    <w:locked/>
    <w:rsid w:val="0003148D"/>
    <w:pPr>
      <w:spacing w:after="120"/>
      <w:ind w:left="1132"/>
      <w:contextualSpacing/>
    </w:pPr>
  </w:style>
  <w:style w:type="paragraph" w:styleId="ListContinue5">
    <w:name w:val="List Continue 5"/>
    <w:basedOn w:val="Normal"/>
    <w:uiPriority w:val="99"/>
    <w:semiHidden/>
    <w:unhideWhenUsed/>
    <w:locked/>
    <w:rsid w:val="0003148D"/>
    <w:pPr>
      <w:spacing w:after="120"/>
      <w:ind w:left="1415"/>
      <w:contextualSpacing/>
    </w:pPr>
  </w:style>
  <w:style w:type="paragraph" w:styleId="Signature">
    <w:name w:val="Signature"/>
    <w:basedOn w:val="Normal"/>
    <w:link w:val="SignatureChar"/>
    <w:uiPriority w:val="99"/>
    <w:semiHidden/>
    <w:unhideWhenUsed/>
    <w:lock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lock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lock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lock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locked/>
    <w:rsid w:val="0003148D"/>
    <w:pPr>
      <w:spacing w:line="240" w:lineRule="auto"/>
      <w:ind w:left="220" w:hanging="220"/>
    </w:pPr>
  </w:style>
  <w:style w:type="paragraph" w:styleId="Index2">
    <w:name w:val="index 2"/>
    <w:basedOn w:val="Normal"/>
    <w:next w:val="Normal"/>
    <w:autoRedefine/>
    <w:uiPriority w:val="99"/>
    <w:semiHidden/>
    <w:unhideWhenUsed/>
    <w:locked/>
    <w:rsid w:val="0003148D"/>
    <w:pPr>
      <w:spacing w:line="240" w:lineRule="auto"/>
      <w:ind w:left="440" w:hanging="220"/>
    </w:pPr>
  </w:style>
  <w:style w:type="paragraph" w:styleId="Index3">
    <w:name w:val="index 3"/>
    <w:basedOn w:val="Normal"/>
    <w:next w:val="Normal"/>
    <w:autoRedefine/>
    <w:uiPriority w:val="99"/>
    <w:semiHidden/>
    <w:unhideWhenUsed/>
    <w:locked/>
    <w:rsid w:val="0003148D"/>
    <w:pPr>
      <w:spacing w:line="240" w:lineRule="auto"/>
      <w:ind w:left="660" w:hanging="220"/>
    </w:pPr>
  </w:style>
  <w:style w:type="paragraph" w:styleId="Index4">
    <w:name w:val="index 4"/>
    <w:basedOn w:val="Normal"/>
    <w:next w:val="Normal"/>
    <w:autoRedefine/>
    <w:uiPriority w:val="99"/>
    <w:semiHidden/>
    <w:unhideWhenUsed/>
    <w:locked/>
    <w:rsid w:val="0003148D"/>
    <w:pPr>
      <w:spacing w:line="240" w:lineRule="auto"/>
      <w:ind w:left="880" w:hanging="220"/>
    </w:pPr>
  </w:style>
  <w:style w:type="paragraph" w:styleId="Index5">
    <w:name w:val="index 5"/>
    <w:basedOn w:val="Normal"/>
    <w:next w:val="Normal"/>
    <w:autoRedefine/>
    <w:uiPriority w:val="99"/>
    <w:semiHidden/>
    <w:unhideWhenUsed/>
    <w:locked/>
    <w:rsid w:val="0003148D"/>
    <w:pPr>
      <w:spacing w:line="240" w:lineRule="auto"/>
      <w:ind w:left="1100" w:hanging="220"/>
    </w:pPr>
  </w:style>
  <w:style w:type="paragraph" w:styleId="Index6">
    <w:name w:val="index 6"/>
    <w:basedOn w:val="Normal"/>
    <w:next w:val="Normal"/>
    <w:autoRedefine/>
    <w:uiPriority w:val="99"/>
    <w:semiHidden/>
    <w:unhideWhenUsed/>
    <w:locked/>
    <w:rsid w:val="0003148D"/>
    <w:pPr>
      <w:spacing w:line="240" w:lineRule="auto"/>
      <w:ind w:left="1320" w:hanging="220"/>
    </w:pPr>
  </w:style>
  <w:style w:type="paragraph" w:styleId="Index7">
    <w:name w:val="index 7"/>
    <w:basedOn w:val="Normal"/>
    <w:next w:val="Normal"/>
    <w:autoRedefine/>
    <w:uiPriority w:val="99"/>
    <w:semiHidden/>
    <w:unhideWhenUsed/>
    <w:locked/>
    <w:rsid w:val="0003148D"/>
    <w:pPr>
      <w:spacing w:line="240" w:lineRule="auto"/>
      <w:ind w:left="1540" w:hanging="220"/>
    </w:pPr>
  </w:style>
  <w:style w:type="paragraph" w:styleId="Index8">
    <w:name w:val="index 8"/>
    <w:basedOn w:val="Normal"/>
    <w:next w:val="Normal"/>
    <w:autoRedefine/>
    <w:uiPriority w:val="99"/>
    <w:semiHidden/>
    <w:unhideWhenUsed/>
    <w:locked/>
    <w:rsid w:val="0003148D"/>
    <w:pPr>
      <w:spacing w:line="240" w:lineRule="auto"/>
      <w:ind w:left="1760" w:hanging="220"/>
    </w:pPr>
  </w:style>
  <w:style w:type="paragraph" w:styleId="Index9">
    <w:name w:val="index 9"/>
    <w:basedOn w:val="Normal"/>
    <w:next w:val="Normal"/>
    <w:autoRedefine/>
    <w:uiPriority w:val="99"/>
    <w:semiHidden/>
    <w:unhideWhenUsed/>
    <w:locked/>
    <w:rsid w:val="0003148D"/>
    <w:pPr>
      <w:spacing w:line="240" w:lineRule="auto"/>
      <w:ind w:left="1980" w:hanging="220"/>
    </w:pPr>
  </w:style>
  <w:style w:type="paragraph" w:styleId="TableofFigures">
    <w:name w:val="table of figures"/>
    <w:basedOn w:val="Normal"/>
    <w:next w:val="Normal"/>
    <w:uiPriority w:val="99"/>
    <w:semiHidden/>
    <w:unhideWhenUsed/>
    <w:locked/>
    <w:rsid w:val="0003148D"/>
  </w:style>
  <w:style w:type="paragraph" w:styleId="TableofAuthorities">
    <w:name w:val="table of authorities"/>
    <w:basedOn w:val="Normal"/>
    <w:next w:val="Normal"/>
    <w:uiPriority w:val="99"/>
    <w:semiHidden/>
    <w:unhideWhenUsed/>
    <w:locked/>
    <w:rsid w:val="0003148D"/>
    <w:pPr>
      <w:ind w:left="220" w:hanging="220"/>
    </w:pPr>
  </w:style>
  <w:style w:type="paragraph" w:styleId="EnvelopeAddress">
    <w:name w:val="envelope address"/>
    <w:basedOn w:val="Normal"/>
    <w:uiPriority w:val="99"/>
    <w:semiHidden/>
    <w:unhideWhenUsed/>
    <w:lock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lock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lock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lock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lock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lock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locked/>
    <w:rsid w:val="0003148D"/>
    <w:rPr>
      <w:sz w:val="24"/>
      <w:szCs w:val="24"/>
    </w:rPr>
  </w:style>
  <w:style w:type="paragraph" w:styleId="ListNumber">
    <w:name w:val="List Number"/>
    <w:basedOn w:val="Normal"/>
    <w:uiPriority w:val="99"/>
    <w:semiHidden/>
    <w:unhideWhenUsed/>
    <w:locked/>
    <w:rsid w:val="0003148D"/>
    <w:pPr>
      <w:numPr>
        <w:numId w:val="2"/>
      </w:numPr>
      <w:contextualSpacing/>
    </w:pPr>
  </w:style>
  <w:style w:type="paragraph" w:styleId="ListNumber2">
    <w:name w:val="List Number 2"/>
    <w:basedOn w:val="Normal"/>
    <w:uiPriority w:val="99"/>
    <w:semiHidden/>
    <w:unhideWhenUsed/>
    <w:locked/>
    <w:rsid w:val="0003148D"/>
    <w:pPr>
      <w:numPr>
        <w:numId w:val="3"/>
      </w:numPr>
      <w:contextualSpacing/>
    </w:pPr>
  </w:style>
  <w:style w:type="paragraph" w:styleId="ListNumber3">
    <w:name w:val="List Number 3"/>
    <w:basedOn w:val="Normal"/>
    <w:uiPriority w:val="99"/>
    <w:semiHidden/>
    <w:unhideWhenUsed/>
    <w:locked/>
    <w:rsid w:val="0003148D"/>
    <w:pPr>
      <w:numPr>
        <w:numId w:val="4"/>
      </w:numPr>
      <w:contextualSpacing/>
    </w:pPr>
  </w:style>
  <w:style w:type="paragraph" w:styleId="ListNumber4">
    <w:name w:val="List Number 4"/>
    <w:basedOn w:val="Normal"/>
    <w:uiPriority w:val="99"/>
    <w:semiHidden/>
    <w:unhideWhenUsed/>
    <w:locked/>
    <w:rsid w:val="0003148D"/>
    <w:pPr>
      <w:numPr>
        <w:numId w:val="5"/>
      </w:numPr>
      <w:contextualSpacing/>
    </w:pPr>
  </w:style>
  <w:style w:type="paragraph" w:styleId="ListNumber5">
    <w:name w:val="List Number 5"/>
    <w:basedOn w:val="Normal"/>
    <w:uiPriority w:val="99"/>
    <w:semiHidden/>
    <w:unhideWhenUsed/>
    <w:locked/>
    <w:rsid w:val="0003148D"/>
    <w:pPr>
      <w:numPr>
        <w:numId w:val="6"/>
      </w:numPr>
      <w:contextualSpacing/>
    </w:pPr>
  </w:style>
  <w:style w:type="paragraph" w:styleId="HTMLPreformatted">
    <w:name w:val="HTML Preformatted"/>
    <w:basedOn w:val="Normal"/>
    <w:link w:val="HTMLPreformattedChar"/>
    <w:uiPriority w:val="99"/>
    <w:semiHidden/>
    <w:unhideWhenUsed/>
    <w:lock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lock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lock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lock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locked/>
    <w:rsid w:val="0003148D"/>
    <w:pPr>
      <w:numPr>
        <w:numId w:val="7"/>
      </w:numPr>
      <w:contextualSpacing/>
    </w:pPr>
  </w:style>
  <w:style w:type="paragraph" w:styleId="ListBullet2">
    <w:name w:val="List Bullet 2"/>
    <w:basedOn w:val="Normal"/>
    <w:uiPriority w:val="99"/>
    <w:semiHidden/>
    <w:unhideWhenUsed/>
    <w:locked/>
    <w:rsid w:val="0003148D"/>
    <w:pPr>
      <w:numPr>
        <w:numId w:val="8"/>
      </w:numPr>
      <w:contextualSpacing/>
    </w:pPr>
  </w:style>
  <w:style w:type="paragraph" w:styleId="ListBullet3">
    <w:name w:val="List Bullet 3"/>
    <w:basedOn w:val="Normal"/>
    <w:uiPriority w:val="99"/>
    <w:semiHidden/>
    <w:unhideWhenUsed/>
    <w:locked/>
    <w:rsid w:val="0003148D"/>
    <w:pPr>
      <w:numPr>
        <w:numId w:val="9"/>
      </w:numPr>
      <w:contextualSpacing/>
    </w:pPr>
  </w:style>
  <w:style w:type="paragraph" w:styleId="ListBullet4">
    <w:name w:val="List Bullet 4"/>
    <w:basedOn w:val="Normal"/>
    <w:uiPriority w:val="99"/>
    <w:semiHidden/>
    <w:unhideWhenUsed/>
    <w:locked/>
    <w:rsid w:val="0003148D"/>
    <w:pPr>
      <w:numPr>
        <w:numId w:val="10"/>
      </w:numPr>
      <w:contextualSpacing/>
    </w:pPr>
  </w:style>
  <w:style w:type="paragraph" w:styleId="ListBullet5">
    <w:name w:val="List Bullet 5"/>
    <w:basedOn w:val="Normal"/>
    <w:uiPriority w:val="99"/>
    <w:semiHidden/>
    <w:unhideWhenUsed/>
    <w:locked/>
    <w:rsid w:val="0003148D"/>
    <w:pPr>
      <w:numPr>
        <w:numId w:val="11"/>
      </w:numPr>
      <w:contextualSpacing/>
    </w:pPr>
  </w:style>
  <w:style w:type="paragraph" w:styleId="BodyTextIndent2">
    <w:name w:val="Body Text Indent 2"/>
    <w:basedOn w:val="Normal"/>
    <w:link w:val="BodyTextIndent2Char"/>
    <w:uiPriority w:val="99"/>
    <w:semiHidden/>
    <w:unhideWhenUsed/>
    <w:lock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lock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locked/>
    <w:rsid w:val="0003148D"/>
    <w:pPr>
      <w:ind w:left="720"/>
    </w:pPr>
  </w:style>
  <w:style w:type="paragraph" w:styleId="CommentText">
    <w:name w:val="annotation text"/>
    <w:basedOn w:val="Normal"/>
    <w:link w:val="CommentTextChar"/>
    <w:uiPriority w:val="99"/>
    <w:semiHidden/>
    <w:unhideWhenUsed/>
    <w:locked/>
    <w:rsid w:val="0003148D"/>
    <w:pPr>
      <w:spacing w:line="240" w:lineRule="auto"/>
    </w:pPr>
  </w:style>
  <w:style w:type="character" w:customStyle="1" w:styleId="CommentTextChar">
    <w:name w:val="Comment Text Char"/>
    <w:basedOn w:val="DefaultParagraphFont"/>
    <w:link w:val="CommentText"/>
    <w:uiPriority w:val="99"/>
    <w:semiHidden/>
    <w:rsid w:val="0003148D"/>
    <w:rPr>
      <w:sz w:val="20"/>
      <w:szCs w:val="20"/>
    </w:rPr>
  </w:style>
  <w:style w:type="paragraph" w:styleId="CommentSubject">
    <w:name w:val="annotation subject"/>
    <w:basedOn w:val="CommentText"/>
    <w:next w:val="CommentText"/>
    <w:link w:val="CommentSubjectChar"/>
    <w:uiPriority w:val="99"/>
    <w:semiHidden/>
    <w:unhideWhenUsed/>
    <w:lock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locked/>
    <w:rsid w:val="0003148D"/>
    <w:pPr>
      <w:spacing w:after="100"/>
    </w:pPr>
  </w:style>
  <w:style w:type="paragraph" w:styleId="TOC2">
    <w:name w:val="toc 2"/>
    <w:basedOn w:val="Normal"/>
    <w:next w:val="Normal"/>
    <w:autoRedefine/>
    <w:uiPriority w:val="39"/>
    <w:semiHidden/>
    <w:unhideWhenUsed/>
    <w:locked/>
    <w:rsid w:val="0003148D"/>
    <w:pPr>
      <w:spacing w:after="100"/>
      <w:ind w:left="220"/>
    </w:pPr>
  </w:style>
  <w:style w:type="paragraph" w:styleId="TOC3">
    <w:name w:val="toc 3"/>
    <w:basedOn w:val="Normal"/>
    <w:next w:val="Normal"/>
    <w:autoRedefine/>
    <w:uiPriority w:val="39"/>
    <w:semiHidden/>
    <w:unhideWhenUsed/>
    <w:locked/>
    <w:rsid w:val="0003148D"/>
    <w:pPr>
      <w:spacing w:after="100"/>
      <w:ind w:left="440"/>
    </w:pPr>
  </w:style>
  <w:style w:type="paragraph" w:styleId="TOC4">
    <w:name w:val="toc 4"/>
    <w:basedOn w:val="Normal"/>
    <w:next w:val="Normal"/>
    <w:autoRedefine/>
    <w:uiPriority w:val="39"/>
    <w:semiHidden/>
    <w:unhideWhenUsed/>
    <w:locked/>
    <w:rsid w:val="0003148D"/>
    <w:pPr>
      <w:spacing w:after="100"/>
      <w:ind w:left="660"/>
    </w:pPr>
  </w:style>
  <w:style w:type="paragraph" w:styleId="TOC5">
    <w:name w:val="toc 5"/>
    <w:basedOn w:val="Normal"/>
    <w:next w:val="Normal"/>
    <w:autoRedefine/>
    <w:uiPriority w:val="39"/>
    <w:semiHidden/>
    <w:unhideWhenUsed/>
    <w:locked/>
    <w:rsid w:val="0003148D"/>
    <w:pPr>
      <w:spacing w:after="100"/>
      <w:ind w:left="880"/>
    </w:pPr>
  </w:style>
  <w:style w:type="paragraph" w:styleId="TOC6">
    <w:name w:val="toc 6"/>
    <w:basedOn w:val="Normal"/>
    <w:next w:val="Normal"/>
    <w:autoRedefine/>
    <w:uiPriority w:val="39"/>
    <w:semiHidden/>
    <w:unhideWhenUsed/>
    <w:locked/>
    <w:rsid w:val="0003148D"/>
    <w:pPr>
      <w:spacing w:after="100"/>
      <w:ind w:left="1100"/>
    </w:pPr>
  </w:style>
  <w:style w:type="paragraph" w:styleId="TOC7">
    <w:name w:val="toc 7"/>
    <w:basedOn w:val="Normal"/>
    <w:next w:val="Normal"/>
    <w:autoRedefine/>
    <w:uiPriority w:val="39"/>
    <w:semiHidden/>
    <w:unhideWhenUsed/>
    <w:locked/>
    <w:rsid w:val="0003148D"/>
    <w:pPr>
      <w:spacing w:after="100"/>
      <w:ind w:left="1320"/>
    </w:pPr>
  </w:style>
  <w:style w:type="paragraph" w:styleId="TOC8">
    <w:name w:val="toc 8"/>
    <w:basedOn w:val="Normal"/>
    <w:next w:val="Normal"/>
    <w:autoRedefine/>
    <w:uiPriority w:val="39"/>
    <w:semiHidden/>
    <w:unhideWhenUsed/>
    <w:locked/>
    <w:rsid w:val="0003148D"/>
    <w:pPr>
      <w:spacing w:after="100"/>
      <w:ind w:left="1540"/>
    </w:pPr>
  </w:style>
  <w:style w:type="paragraph" w:styleId="TOC9">
    <w:name w:val="toc 9"/>
    <w:basedOn w:val="Normal"/>
    <w:next w:val="Normal"/>
    <w:autoRedefine/>
    <w:uiPriority w:val="39"/>
    <w:semiHidden/>
    <w:unhideWhenUsed/>
    <w:locked/>
    <w:rsid w:val="0003148D"/>
    <w:pPr>
      <w:spacing w:after="100"/>
      <w:ind w:left="1760"/>
    </w:pPr>
  </w:style>
  <w:style w:type="paragraph" w:styleId="BlockText">
    <w:name w:val="Block Text"/>
    <w:basedOn w:val="Normal"/>
    <w:uiPriority w:val="99"/>
    <w:semiHidden/>
    <w:unhideWhenUsed/>
    <w:lock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lock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lock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lock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lock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lock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lock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qFormat/>
    <w:rsid w:val="00901EB6"/>
    <w:rPr>
      <w:b/>
    </w:rPr>
  </w:style>
  <w:style w:type="paragraph" w:customStyle="1" w:styleId="CETnumberingbullets">
    <w:name w:val="CET numbering (bullets)"/>
    <w:rsid w:val="00C57182"/>
    <w:pPr>
      <w:numPr>
        <w:numId w:val="13"/>
      </w:numPr>
      <w:spacing w:after="120" w:line="264" w:lineRule="auto"/>
    </w:pPr>
    <w:rPr>
      <w:rFonts w:ascii="Arial" w:eastAsia="Times New Roman" w:hAnsi="Arial" w:cs="Times New Roman"/>
      <w:sz w:val="18"/>
      <w:szCs w:val="20"/>
      <w:lang w:val="en-GB"/>
    </w:rPr>
  </w:style>
  <w:style w:type="paragraph" w:customStyle="1" w:styleId="CETnumbering1">
    <w:name w:val="CET numbering (1"/>
    <w:aliases w:val="2..)"/>
    <w:rsid w:val="00184AD6"/>
    <w:pPr>
      <w:numPr>
        <w:numId w:val="14"/>
      </w:numPr>
      <w:spacing w:after="120" w:line="264" w:lineRule="auto"/>
      <w:ind w:left="714" w:hanging="357"/>
    </w:pPr>
    <w:rPr>
      <w:rFonts w:ascii="Arial" w:eastAsia="Times New Roman" w:hAnsi="Arial" w:cs="Times New Roman"/>
      <w:sz w:val="18"/>
      <w:szCs w:val="20"/>
      <w:lang w:val="en-US"/>
    </w:rPr>
  </w:style>
  <w:style w:type="paragraph" w:customStyle="1" w:styleId="CETnumberinga">
    <w:name w:val="CET numbering (a"/>
    <w:aliases w:val="b,..)"/>
    <w:rsid w:val="00C57182"/>
    <w:pPr>
      <w:numPr>
        <w:numId w:val="15"/>
      </w:numPr>
      <w:spacing w:after="120" w:line="264" w:lineRule="auto"/>
      <w:ind w:left="714" w:hanging="357"/>
    </w:pPr>
    <w:rPr>
      <w:rFonts w:ascii="Arial" w:eastAsia="Times New Roman" w:hAnsi="Arial" w:cs="Times New Roman"/>
      <w:sz w:val="18"/>
      <w:szCs w:val="20"/>
      <w:lang w:val="en-GB"/>
    </w:rPr>
  </w:style>
  <w:style w:type="paragraph" w:styleId="Header">
    <w:name w:val="header"/>
    <w:basedOn w:val="Normal"/>
    <w:link w:val="HeaderChar"/>
    <w:uiPriority w:val="99"/>
    <w:unhideWhenUsed/>
    <w:lock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lock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locked/>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Body">
    <w:name w:val="Abstract Body"/>
    <w:basedOn w:val="Normal"/>
    <w:rsid w:val="00704BDF"/>
    <w:pPr>
      <w:tabs>
        <w:tab w:val="clear" w:pos="7100"/>
      </w:tabs>
      <w:spacing w:line="240" w:lineRule="atLeast"/>
      <w:ind w:left="720" w:right="720"/>
    </w:pPr>
    <w:rPr>
      <w:rFonts w:ascii="Times" w:hAnsi="Times"/>
      <w:sz w:val="20"/>
      <w:lang w:val="en-US"/>
    </w:rPr>
  </w:style>
  <w:style w:type="paragraph" w:customStyle="1" w:styleId="AbstractHeading">
    <w:name w:val="Abstract Heading"/>
    <w:basedOn w:val="Normal"/>
    <w:rsid w:val="00704BDF"/>
    <w:pPr>
      <w:tabs>
        <w:tab w:val="clear" w:pos="7100"/>
      </w:tabs>
      <w:spacing w:before="480" w:after="120" w:line="240" w:lineRule="atLeast"/>
      <w:ind w:firstLine="360"/>
    </w:pPr>
    <w:rPr>
      <w:rFonts w:ascii="Times" w:hAnsi="Times"/>
      <w:i/>
      <w:sz w:val="20"/>
      <w:lang w:val="en-US"/>
    </w:rPr>
  </w:style>
  <w:style w:type="paragraph" w:customStyle="1" w:styleId="FirstParagraph">
    <w:name w:val="First Paragraph"/>
    <w:basedOn w:val="Normal"/>
    <w:rsid w:val="00704BDF"/>
    <w:pPr>
      <w:tabs>
        <w:tab w:val="clear" w:pos="7100"/>
      </w:tabs>
      <w:spacing w:line="240" w:lineRule="atLeast"/>
    </w:pPr>
    <w:rPr>
      <w:rFonts w:ascii="Times" w:hAnsi="Times"/>
      <w:sz w:val="20"/>
      <w:lang w:val="en-US"/>
    </w:rPr>
  </w:style>
  <w:style w:type="character" w:styleId="Hyperlink">
    <w:name w:val="Hyperlink"/>
    <w:basedOn w:val="DefaultParagraphFont"/>
    <w:uiPriority w:val="99"/>
    <w:unhideWhenUsed/>
    <w:locked/>
    <w:rsid w:val="005F412F"/>
    <w:rPr>
      <w:color w:val="0000FF" w:themeColor="hyperlink"/>
      <w:u w:val="single"/>
    </w:rPr>
  </w:style>
  <w:style w:type="character" w:customStyle="1" w:styleId="contentline-54">
    <w:name w:val="contentline-54"/>
    <w:basedOn w:val="DefaultParagraphFont"/>
    <w:rsid w:val="005F412F"/>
  </w:style>
  <w:style w:type="character" w:styleId="CommentReference">
    <w:name w:val="annotation reference"/>
    <w:basedOn w:val="DefaultParagraphFont"/>
    <w:uiPriority w:val="99"/>
    <w:semiHidden/>
    <w:unhideWhenUsed/>
    <w:locked/>
    <w:rsid w:val="007C682E"/>
    <w:rPr>
      <w:sz w:val="16"/>
      <w:szCs w:val="16"/>
    </w:rPr>
  </w:style>
  <w:style w:type="paragraph" w:styleId="Revision">
    <w:name w:val="Revision"/>
    <w:hidden/>
    <w:uiPriority w:val="99"/>
    <w:semiHidden/>
    <w:rsid w:val="0091742B"/>
    <w:pPr>
      <w:spacing w:after="0" w:line="240" w:lineRule="auto"/>
    </w:pPr>
    <w:rPr>
      <w:rFonts w:ascii="Arial" w:eastAsia="Times New Roman" w:hAnsi="Arial" w:cs="Times New Roman"/>
      <w:sz w:val="18"/>
      <w:szCs w:val="20"/>
      <w:lang w:val="en-GB"/>
    </w:rPr>
  </w:style>
  <w:style w:type="paragraph" w:styleId="ListParagraph">
    <w:name w:val="List Paragraph"/>
    <w:basedOn w:val="Normal"/>
    <w:uiPriority w:val="34"/>
    <w:qFormat/>
    <w:locked/>
    <w:rsid w:val="002774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5746547">
      <w:bodyDiv w:val="1"/>
      <w:marLeft w:val="0"/>
      <w:marRight w:val="0"/>
      <w:marTop w:val="0"/>
      <w:marBottom w:val="0"/>
      <w:divBdr>
        <w:top w:val="none" w:sz="0" w:space="0" w:color="auto"/>
        <w:left w:val="none" w:sz="0" w:space="0" w:color="auto"/>
        <w:bottom w:val="none" w:sz="0" w:space="0" w:color="auto"/>
        <w:right w:val="none" w:sz="0" w:space="0" w:color="auto"/>
      </w:divBdr>
      <w:divsChild>
        <w:div w:id="2058779598">
          <w:marLeft w:val="0"/>
          <w:marRight w:val="0"/>
          <w:marTop w:val="0"/>
          <w:marBottom w:val="0"/>
          <w:divBdr>
            <w:top w:val="none" w:sz="0" w:space="0" w:color="auto"/>
            <w:left w:val="none" w:sz="0" w:space="0" w:color="auto"/>
            <w:bottom w:val="none" w:sz="0" w:space="0" w:color="auto"/>
            <w:right w:val="none" w:sz="0" w:space="0" w:color="auto"/>
          </w:divBdr>
          <w:divsChild>
            <w:div w:id="616370677">
              <w:marLeft w:val="0"/>
              <w:marRight w:val="0"/>
              <w:marTop w:val="0"/>
              <w:marBottom w:val="0"/>
              <w:divBdr>
                <w:top w:val="none" w:sz="0" w:space="0" w:color="auto"/>
                <w:left w:val="none" w:sz="0" w:space="0" w:color="auto"/>
                <w:bottom w:val="none" w:sz="0" w:space="0" w:color="auto"/>
                <w:right w:val="none" w:sz="0" w:space="0" w:color="auto"/>
              </w:divBdr>
              <w:divsChild>
                <w:div w:id="704521997">
                  <w:marLeft w:val="0"/>
                  <w:marRight w:val="0"/>
                  <w:marTop w:val="0"/>
                  <w:marBottom w:val="0"/>
                  <w:divBdr>
                    <w:top w:val="none" w:sz="0" w:space="0" w:color="auto"/>
                    <w:left w:val="none" w:sz="0" w:space="0" w:color="auto"/>
                    <w:bottom w:val="none" w:sz="0" w:space="0" w:color="auto"/>
                    <w:right w:val="none" w:sz="0" w:space="0" w:color="auto"/>
                  </w:divBdr>
                  <w:divsChild>
                    <w:div w:id="88868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580617">
      <w:bodyDiv w:val="1"/>
      <w:marLeft w:val="0"/>
      <w:marRight w:val="0"/>
      <w:marTop w:val="0"/>
      <w:marBottom w:val="0"/>
      <w:divBdr>
        <w:top w:val="none" w:sz="0" w:space="0" w:color="auto"/>
        <w:left w:val="none" w:sz="0" w:space="0" w:color="auto"/>
        <w:bottom w:val="none" w:sz="0" w:space="0" w:color="auto"/>
        <w:right w:val="none" w:sz="0" w:space="0" w:color="auto"/>
      </w:divBdr>
      <w:divsChild>
        <w:div w:id="1912423691">
          <w:marLeft w:val="0"/>
          <w:marRight w:val="0"/>
          <w:marTop w:val="0"/>
          <w:marBottom w:val="0"/>
          <w:divBdr>
            <w:top w:val="none" w:sz="0" w:space="0" w:color="auto"/>
            <w:left w:val="none" w:sz="0" w:space="0" w:color="auto"/>
            <w:bottom w:val="none" w:sz="0" w:space="0" w:color="auto"/>
            <w:right w:val="none" w:sz="0" w:space="0" w:color="auto"/>
          </w:divBdr>
          <w:divsChild>
            <w:div w:id="443381024">
              <w:marLeft w:val="0"/>
              <w:marRight w:val="0"/>
              <w:marTop w:val="0"/>
              <w:marBottom w:val="0"/>
              <w:divBdr>
                <w:top w:val="none" w:sz="0" w:space="0" w:color="auto"/>
                <w:left w:val="none" w:sz="0" w:space="0" w:color="auto"/>
                <w:bottom w:val="none" w:sz="0" w:space="0" w:color="auto"/>
                <w:right w:val="none" w:sz="0" w:space="0" w:color="auto"/>
              </w:divBdr>
              <w:divsChild>
                <w:div w:id="47189140">
                  <w:marLeft w:val="0"/>
                  <w:marRight w:val="0"/>
                  <w:marTop w:val="0"/>
                  <w:marBottom w:val="0"/>
                  <w:divBdr>
                    <w:top w:val="none" w:sz="0" w:space="0" w:color="auto"/>
                    <w:left w:val="none" w:sz="0" w:space="0" w:color="auto"/>
                    <w:bottom w:val="none" w:sz="0" w:space="0" w:color="auto"/>
                    <w:right w:val="none" w:sz="0" w:space="0" w:color="auto"/>
                  </w:divBdr>
                  <w:divsChild>
                    <w:div w:id="160749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733222">
      <w:bodyDiv w:val="1"/>
      <w:marLeft w:val="0"/>
      <w:marRight w:val="0"/>
      <w:marTop w:val="0"/>
      <w:marBottom w:val="0"/>
      <w:divBdr>
        <w:top w:val="none" w:sz="0" w:space="0" w:color="auto"/>
        <w:left w:val="none" w:sz="0" w:space="0" w:color="auto"/>
        <w:bottom w:val="none" w:sz="0" w:space="0" w:color="auto"/>
        <w:right w:val="none" w:sz="0" w:space="0" w:color="auto"/>
      </w:divBdr>
      <w:divsChild>
        <w:div w:id="1404522513">
          <w:marLeft w:val="0"/>
          <w:marRight w:val="0"/>
          <w:marTop w:val="0"/>
          <w:marBottom w:val="0"/>
          <w:divBdr>
            <w:top w:val="none" w:sz="0" w:space="0" w:color="auto"/>
            <w:left w:val="none" w:sz="0" w:space="0" w:color="auto"/>
            <w:bottom w:val="none" w:sz="0" w:space="0" w:color="auto"/>
            <w:right w:val="none" w:sz="0" w:space="0" w:color="auto"/>
          </w:divBdr>
          <w:divsChild>
            <w:div w:id="936061710">
              <w:marLeft w:val="0"/>
              <w:marRight w:val="0"/>
              <w:marTop w:val="0"/>
              <w:marBottom w:val="0"/>
              <w:divBdr>
                <w:top w:val="none" w:sz="0" w:space="0" w:color="auto"/>
                <w:left w:val="none" w:sz="0" w:space="0" w:color="auto"/>
                <w:bottom w:val="none" w:sz="0" w:space="0" w:color="auto"/>
                <w:right w:val="none" w:sz="0" w:space="0" w:color="auto"/>
              </w:divBdr>
              <w:divsChild>
                <w:div w:id="1550218927">
                  <w:marLeft w:val="0"/>
                  <w:marRight w:val="0"/>
                  <w:marTop w:val="0"/>
                  <w:marBottom w:val="0"/>
                  <w:divBdr>
                    <w:top w:val="none" w:sz="0" w:space="0" w:color="auto"/>
                    <w:left w:val="none" w:sz="0" w:space="0" w:color="auto"/>
                    <w:bottom w:val="none" w:sz="0" w:space="0" w:color="auto"/>
                    <w:right w:val="none" w:sz="0" w:space="0" w:color="auto"/>
                  </w:divBdr>
                  <w:divsChild>
                    <w:div w:id="65741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217616">
      <w:bodyDiv w:val="1"/>
      <w:marLeft w:val="0"/>
      <w:marRight w:val="0"/>
      <w:marTop w:val="0"/>
      <w:marBottom w:val="0"/>
      <w:divBdr>
        <w:top w:val="none" w:sz="0" w:space="0" w:color="auto"/>
        <w:left w:val="none" w:sz="0" w:space="0" w:color="auto"/>
        <w:bottom w:val="none" w:sz="0" w:space="0" w:color="auto"/>
        <w:right w:val="none" w:sz="0" w:space="0" w:color="auto"/>
      </w:divBdr>
    </w:div>
    <w:div w:id="1809977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yperlink" Target="mailto:aidong.yang@eng.ox.ac.u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w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AFA2B-00C8-4FE1-9DF7-1A16345E00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790</Words>
  <Characters>4505</Characters>
  <Application>Microsoft Office Word</Application>
  <DocSecurity>0</DocSecurity>
  <Lines>37</Lines>
  <Paragraphs>10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5285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Lei Xing</cp:lastModifiedBy>
  <cp:revision>2</cp:revision>
  <cp:lastPrinted>2019-01-14T16:28:00Z</cp:lastPrinted>
  <dcterms:created xsi:type="dcterms:W3CDTF">2019-01-15T12:04:00Z</dcterms:created>
  <dcterms:modified xsi:type="dcterms:W3CDTF">2019-01-15T12:04:00Z</dcterms:modified>
</cp:coreProperties>
</file>