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DB7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FE81ABC" w14:textId="69461C32" w:rsidR="009B771A" w:rsidRPr="00D72B09" w:rsidRDefault="00E569AE" w:rsidP="00704BDF">
      <w:pPr>
        <w:snapToGrid w:val="0"/>
        <w:spacing w:after="3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72B09">
        <w:rPr>
          <w:rFonts w:asciiTheme="minorHAnsi" w:hAnsiTheme="minorHAnsi"/>
          <w:color w:val="000000" w:themeColor="text1"/>
          <w:sz w:val="28"/>
          <w:szCs w:val="28"/>
        </w:rPr>
        <w:lastRenderedPageBreak/>
        <w:t>Unique antigenases to enzymatically cleave Tau peptides at C</w:t>
      </w:r>
      <w:r w:rsidR="0085687A" w:rsidRPr="00D72B09">
        <w:rPr>
          <w:rFonts w:asciiTheme="minorHAnsi" w:hAnsiTheme="minorHAnsi"/>
          <w:color w:val="000000" w:themeColor="text1"/>
          <w:sz w:val="28"/>
          <w:szCs w:val="28"/>
        </w:rPr>
        <w:t>-</w:t>
      </w:r>
      <w:r w:rsidRPr="00D72B09">
        <w:rPr>
          <w:rFonts w:asciiTheme="minorHAnsi" w:hAnsiTheme="minorHAnsi"/>
          <w:color w:val="000000" w:themeColor="text1"/>
          <w:sz w:val="28"/>
          <w:szCs w:val="28"/>
        </w:rPr>
        <w:t xml:space="preserve"> and N-terminal </w:t>
      </w:r>
      <w:r w:rsidR="005D718B" w:rsidRPr="00D72B09">
        <w:rPr>
          <w:rFonts w:asciiTheme="minorHAnsi" w:hAnsiTheme="minorHAnsi"/>
          <w:color w:val="000000" w:themeColor="text1"/>
          <w:sz w:val="28"/>
          <w:szCs w:val="28"/>
        </w:rPr>
        <w:t>moieties</w:t>
      </w:r>
      <w:r w:rsidRPr="00D72B0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46566D59" w14:textId="48EC17B1" w:rsidR="00DE0019" w:rsidRPr="00D72B09" w:rsidRDefault="00E569AE" w:rsidP="00704BDF">
      <w:pPr>
        <w:snapToGrid w:val="0"/>
        <w:spacing w:after="120"/>
        <w:jc w:val="center"/>
        <w:rPr>
          <w:rFonts w:eastAsia="SimSun"/>
          <w:color w:val="000000" w:themeColor="text1"/>
          <w:lang w:val="en-US" w:eastAsia="zh-CN"/>
        </w:rPr>
      </w:pPr>
      <w:r w:rsidRPr="00D72B09">
        <w:rPr>
          <w:rFonts w:asciiTheme="minorHAnsi" w:eastAsia="SimSun" w:hAnsiTheme="minorHAnsi"/>
          <w:color w:val="000000" w:themeColor="text1"/>
          <w:sz w:val="24"/>
          <w:szCs w:val="24"/>
          <w:u w:val="single"/>
          <w:lang w:val="en-US" w:eastAsia="zh-CN"/>
        </w:rPr>
        <w:t>Taizo Uda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, Hiroaki Taguchi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2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, </w:t>
      </w:r>
      <w:r w:rsidR="000F264F"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Emi H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i</w:t>
      </w:r>
      <w:r w:rsidR="000F264F"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fumi</w:t>
      </w:r>
      <w:r w:rsidRPr="00D72B09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3</w:t>
      </w:r>
      <w:r w:rsidR="000F264F" w:rsidRPr="00D72B09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 </w:t>
      </w:r>
    </w:p>
    <w:p w14:paraId="7CADBB02" w14:textId="47A0540C" w:rsidR="00704BDF" w:rsidRPr="00D72B0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</w:pPr>
      <w:r w:rsidRPr="00D72B09">
        <w:rPr>
          <w:rFonts w:eastAsia="MS PGothic"/>
          <w:i/>
          <w:iCs/>
          <w:color w:val="000000" w:themeColor="text1"/>
          <w:sz w:val="20"/>
          <w:lang w:val="en-US"/>
        </w:rPr>
        <w:t>1</w:t>
      </w:r>
      <w:r w:rsidRPr="00D72B0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 </w:t>
      </w:r>
      <w:r w:rsidR="000F264F" w:rsidRPr="00D72B09">
        <w:rPr>
          <w:rFonts w:eastAsia="ＭＳ ゴシック"/>
          <w:i/>
          <w:color w:val="000000" w:themeColor="text1"/>
        </w:rPr>
        <w:t>Research Promotion Institute, Oita Univ</w:t>
      </w:r>
      <w:r w:rsidR="000F264F" w:rsidRPr="00D72B09">
        <w:rPr>
          <w:rFonts w:eastAsia="ＭＳ ゴシック" w:hint="eastAsia"/>
          <w:i/>
          <w:color w:val="000000" w:themeColor="text1"/>
        </w:rPr>
        <w:t>ersity</w:t>
      </w:r>
      <w:r w:rsidR="008A4CB2" w:rsidRPr="00D72B09">
        <w:rPr>
          <w:rFonts w:eastAsia="ＭＳ ゴシック"/>
          <w:i/>
          <w:color w:val="000000" w:themeColor="text1"/>
        </w:rPr>
        <w:t>, Oita</w:t>
      </w:r>
      <w:r w:rsidR="000F264F" w:rsidRPr="00D72B09">
        <w:rPr>
          <w:rFonts w:eastAsia="ＭＳ ゴシック"/>
          <w:i/>
          <w:color w:val="000000" w:themeColor="text1"/>
        </w:rPr>
        <w:t>, 870-1192, Japan</w:t>
      </w:r>
      <w:r w:rsidRPr="00D72B0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; 2 </w:t>
      </w:r>
      <w:r w:rsidR="00EC53D6" w:rsidRPr="00D72B09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Faculty of Pharmaceuticals Sciences, Suzuka University of Medical Science, Suzuka, Mie 513-8670, Japan; 3 </w:t>
      </w:r>
      <w:r w:rsidR="000F264F" w:rsidRPr="00D72B09">
        <w:rPr>
          <w:rFonts w:eastAsia="ＭＳ ゴシック"/>
          <w:i/>
          <w:color w:val="000000" w:themeColor="text1"/>
        </w:rPr>
        <w:t xml:space="preserve">Nano-tech Lab, ISIT, Fukuoka </w:t>
      </w:r>
      <w:r w:rsidR="000F264F" w:rsidRPr="00D72B09">
        <w:rPr>
          <w:rFonts w:asciiTheme="minorHAnsi" w:eastAsiaTheme="minorEastAsia" w:hAnsiTheme="minorHAnsi" w:cs="Lucida Grande"/>
          <w:i/>
          <w:color w:val="000000" w:themeColor="text1"/>
          <w:sz w:val="20"/>
        </w:rPr>
        <w:t>819-0388</w:t>
      </w:r>
      <w:r w:rsidR="000F264F" w:rsidRPr="00D72B09">
        <w:rPr>
          <w:rFonts w:asciiTheme="minorHAnsi" w:eastAsia="ＭＳ ゴシック" w:hAnsiTheme="minorHAnsi"/>
          <w:i/>
          <w:color w:val="000000" w:themeColor="text1"/>
          <w:sz w:val="20"/>
        </w:rPr>
        <w:t xml:space="preserve"> Japan</w:t>
      </w:r>
    </w:p>
    <w:p w14:paraId="2FEC271A" w14:textId="4FAE77F0" w:rsidR="00704BDF" w:rsidRPr="00D72B0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</w:pPr>
      <w:r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*Corresponding author</w:t>
      </w:r>
      <w:r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 w:eastAsia="ko-KR"/>
        </w:rPr>
        <w:t>:</w:t>
      </w:r>
      <w:r w:rsidR="000F264F"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 xml:space="preserve"> </w:t>
      </w:r>
      <w:r w:rsidR="00EC53D6"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uda</w:t>
      </w:r>
      <w:r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@</w:t>
      </w:r>
      <w:r w:rsidR="00EC53D6"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isit.or</w:t>
      </w:r>
      <w:r w:rsidR="000F264F" w:rsidRPr="00D72B09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.jp</w:t>
      </w:r>
    </w:p>
    <w:p w14:paraId="11A4CF2A" w14:textId="77777777" w:rsidR="00704BDF" w:rsidRPr="00D72B09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color w:val="000000" w:themeColor="text1"/>
        </w:rPr>
      </w:pPr>
      <w:r w:rsidRPr="00D72B09">
        <w:rPr>
          <w:rFonts w:asciiTheme="minorHAnsi" w:hAnsiTheme="minorHAnsi"/>
          <w:b/>
          <w:color w:val="000000" w:themeColor="text1"/>
        </w:rPr>
        <w:t>Highlights</w:t>
      </w:r>
    </w:p>
    <w:p w14:paraId="7AAC3301" w14:textId="0FD3B809" w:rsidR="008959E4" w:rsidRPr="00D72B09" w:rsidRDefault="008959E4" w:rsidP="008959E4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D72B09">
        <w:rPr>
          <w:rFonts w:asciiTheme="minorHAnsi" w:hAnsiTheme="minorHAnsi"/>
          <w:color w:val="000000" w:themeColor="text1"/>
        </w:rPr>
        <w:t xml:space="preserve">1. </w:t>
      </w:r>
      <w:r w:rsidR="00A73D81" w:rsidRPr="00D72B09">
        <w:rPr>
          <w:rFonts w:asciiTheme="minorHAnsi" w:hAnsiTheme="minorHAnsi"/>
          <w:color w:val="000000" w:themeColor="text1"/>
        </w:rPr>
        <w:t>FRET-peptide system was a strong tool for screening catalytic antibodies (antigenases).</w:t>
      </w:r>
    </w:p>
    <w:p w14:paraId="53302114" w14:textId="4847F7A1" w:rsidR="006B4013" w:rsidRPr="00D72B09" w:rsidRDefault="008959E4" w:rsidP="008959E4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D72B09">
        <w:rPr>
          <w:rFonts w:asciiTheme="minorHAnsi" w:hAnsiTheme="minorHAnsi"/>
          <w:color w:val="000000" w:themeColor="text1"/>
        </w:rPr>
        <w:t xml:space="preserve">2. </w:t>
      </w:r>
      <w:r w:rsidR="00A73D81" w:rsidRPr="00D72B09">
        <w:rPr>
          <w:rFonts w:asciiTheme="minorHAnsi" w:hAnsiTheme="minorHAnsi"/>
          <w:color w:val="000000" w:themeColor="text1"/>
        </w:rPr>
        <w:t>Several antigenases to cleave FRET-Tau peptides were found in this study.</w:t>
      </w:r>
    </w:p>
    <w:p w14:paraId="61B06DB3" w14:textId="5160DA70" w:rsidR="008959E4" w:rsidRPr="00D72B09" w:rsidRDefault="006B4013" w:rsidP="005D718B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D72B09">
        <w:rPr>
          <w:rFonts w:asciiTheme="minorHAnsi" w:hAnsiTheme="minorHAnsi"/>
          <w:color w:val="000000" w:themeColor="text1"/>
        </w:rPr>
        <w:t xml:space="preserve">3. </w:t>
      </w:r>
      <w:r w:rsidR="00A73D81" w:rsidRPr="00D72B09">
        <w:rPr>
          <w:rFonts w:asciiTheme="minorHAnsi" w:hAnsiTheme="minorHAnsi"/>
          <w:color w:val="000000" w:themeColor="text1"/>
        </w:rPr>
        <w:t>Each antigenase exhibited a little different feature in the cleavage of the Tau peptide.</w:t>
      </w:r>
    </w:p>
    <w:p w14:paraId="3F2AD1AA" w14:textId="7CC744D7" w:rsidR="00704BDF" w:rsidRPr="00D72B09" w:rsidRDefault="00A73D81" w:rsidP="00A73D81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D72B09">
        <w:rPr>
          <w:rFonts w:asciiTheme="minorHAnsi" w:hAnsiTheme="minorHAnsi"/>
          <w:color w:val="000000" w:themeColor="text1"/>
        </w:rPr>
        <w:t>4. A</w:t>
      </w:r>
      <w:r w:rsidR="00E14872" w:rsidRPr="00D72B09">
        <w:rPr>
          <w:rFonts w:asciiTheme="minorHAnsi" w:hAnsiTheme="minorHAnsi"/>
          <w:color w:val="000000" w:themeColor="text1"/>
        </w:rPr>
        <w:t>ntige</w:t>
      </w:r>
      <w:r w:rsidRPr="00D72B09">
        <w:rPr>
          <w:rFonts w:asciiTheme="minorHAnsi" w:hAnsiTheme="minorHAnsi"/>
          <w:color w:val="000000" w:themeColor="text1"/>
        </w:rPr>
        <w:t>nases against</w:t>
      </w:r>
      <w:r w:rsidR="009846FB" w:rsidRPr="00D72B09">
        <w:rPr>
          <w:rFonts w:asciiTheme="minorHAnsi" w:hAnsiTheme="minorHAnsi"/>
          <w:color w:val="000000" w:themeColor="text1"/>
        </w:rPr>
        <w:t xml:space="preserve"> Tau-</w:t>
      </w:r>
      <w:r w:rsidRPr="00D72B09">
        <w:rPr>
          <w:rFonts w:asciiTheme="minorHAnsi" w:hAnsiTheme="minorHAnsi"/>
          <w:color w:val="000000" w:themeColor="text1"/>
        </w:rPr>
        <w:t xml:space="preserve">peptide are </w:t>
      </w:r>
      <w:r w:rsidR="009846FB" w:rsidRPr="00D72B09">
        <w:rPr>
          <w:rFonts w:asciiTheme="minorHAnsi" w:hAnsiTheme="minorHAnsi"/>
          <w:color w:val="000000" w:themeColor="text1"/>
        </w:rPr>
        <w:t>involved</w:t>
      </w:r>
      <w:r w:rsidRPr="00D72B09">
        <w:rPr>
          <w:rFonts w:asciiTheme="minorHAnsi" w:hAnsiTheme="minorHAnsi"/>
          <w:color w:val="000000" w:themeColor="text1"/>
        </w:rPr>
        <w:t xml:space="preserve"> in human antibody genes.</w:t>
      </w:r>
      <w:r w:rsidR="00704BDF" w:rsidRPr="00D72B09">
        <w:rPr>
          <w:rFonts w:asciiTheme="minorHAnsi" w:hAnsiTheme="minorHAnsi"/>
          <w:color w:val="000000" w:themeColor="text1"/>
        </w:rPr>
        <w:t xml:space="preserve"> </w:t>
      </w:r>
    </w:p>
    <w:p w14:paraId="68BA3D99" w14:textId="77777777" w:rsidR="00704BDF" w:rsidRPr="00D72B09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00" w:themeColor="text1"/>
          <w:sz w:val="20"/>
          <w:lang w:val="en-US" w:eastAsia="zh-CN"/>
        </w:rPr>
      </w:pPr>
    </w:p>
    <w:p w14:paraId="4BDA046D" w14:textId="77777777" w:rsidR="00704BDF" w:rsidRPr="00D72B09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</w:pPr>
      <w:r w:rsidRPr="00D72B09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1. Introduction</w:t>
      </w:r>
    </w:p>
    <w:p w14:paraId="1436D997" w14:textId="78D0D571" w:rsidR="005D6B66" w:rsidRPr="00D72B09" w:rsidRDefault="005D6B66" w:rsidP="005274CE">
      <w:pPr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D72B09">
        <w:rPr>
          <w:rFonts w:ascii="Calibri" w:hAnsi="Calibri"/>
          <w:color w:val="000000" w:themeColor="text1"/>
          <w:spacing w:val="-1"/>
        </w:rPr>
        <w:t xml:space="preserve">    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Most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common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cause</w:t>
      </w:r>
      <w:r w:rsidRPr="00D72B09">
        <w:rPr>
          <w:rFonts w:ascii="Calibri" w:hAnsi="Calibri"/>
          <w:color w:val="000000" w:themeColor="text1"/>
          <w:spacing w:val="14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of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dementia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among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older</w:t>
      </w:r>
      <w:r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adults is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Alzheimer’s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disease</w:t>
      </w:r>
      <w:r w:rsidRPr="00D72B09">
        <w:rPr>
          <w:rFonts w:ascii="Calibri" w:hAnsi="Calibri"/>
          <w:color w:val="000000" w:themeColor="text1"/>
          <w:spacing w:val="15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(AD). </w:t>
      </w:r>
      <w:r w:rsidR="00AA6394" w:rsidRPr="00D72B09">
        <w:rPr>
          <w:rFonts w:ascii="Calibri" w:hAnsi="Calibri"/>
          <w:color w:val="000000" w:themeColor="text1"/>
          <w:spacing w:val="-1"/>
          <w:sz w:val="22"/>
          <w:szCs w:val="22"/>
        </w:rPr>
        <w:t>In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the disease, two kinds of molecules, amyloid</w:t>
      </w:r>
      <w:r w:rsidRPr="00D72B09">
        <w:rPr>
          <w:rFonts w:ascii="Calibri" w:hAnsi="Calibri"/>
          <w:color w:val="000000" w:themeColor="text1"/>
          <w:spacing w:val="28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z w:val="22"/>
          <w:szCs w:val="22"/>
        </w:rPr>
        <w:t>β</w:t>
      </w:r>
      <w:r w:rsidRPr="00D72B09">
        <w:rPr>
          <w:rFonts w:ascii="Calibri" w:hAnsi="Calibri"/>
          <w:color w:val="000000" w:themeColor="text1"/>
          <w:spacing w:val="28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peptide (A</w:t>
      </w:r>
      <w:r w:rsidRPr="00D72B09">
        <w:rPr>
          <w:rFonts w:ascii="Calibri" w:hAnsi="Calibri"/>
          <w:color w:val="000000" w:themeColor="text1"/>
          <w:sz w:val="22"/>
          <w:szCs w:val="22"/>
        </w:rPr>
        <w:t>β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) and Tau protein, are considered </w:t>
      </w:r>
      <w:r w:rsidR="00D075E6"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as the main factors relating </w:t>
      </w:r>
      <w:r w:rsidR="00AA6394"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with the cause of the disease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by </w:t>
      </w:r>
      <w:r w:rsidR="00AA6394"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the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accumulation with </w:t>
      </w:r>
      <w:r w:rsidRPr="00D72B09">
        <w:rPr>
          <w:rFonts w:ascii="Calibri" w:hAnsi="Calibri"/>
          <w:color w:val="000000" w:themeColor="text1"/>
          <w:spacing w:val="-2"/>
          <w:sz w:val="22"/>
          <w:szCs w:val="22"/>
        </w:rPr>
        <w:t>neurofibrillary</w:t>
      </w:r>
      <w:r w:rsidRPr="00D72B09">
        <w:rPr>
          <w:rFonts w:ascii="Calibri" w:hAnsi="Calibri"/>
          <w:color w:val="000000" w:themeColor="text1"/>
          <w:spacing w:val="28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tangles</w:t>
      </w:r>
      <w:r w:rsidRPr="00D72B09">
        <w:rPr>
          <w:rFonts w:ascii="Calibri" w:hAnsi="Calibri"/>
          <w:color w:val="000000" w:themeColor="text1"/>
          <w:spacing w:val="46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(NFT) or phosphorylated</w:t>
      </w:r>
      <w:r w:rsidRPr="00D72B09">
        <w:rPr>
          <w:rFonts w:ascii="Calibri" w:hAnsi="Calibri"/>
          <w:color w:val="000000" w:themeColor="text1"/>
          <w:spacing w:val="3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filamentous</w:t>
      </w:r>
      <w:r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tau</w:t>
      </w:r>
      <w:r w:rsidRPr="00D72B09">
        <w:rPr>
          <w:rFonts w:ascii="Calibri" w:hAnsi="Calibri"/>
          <w:color w:val="000000" w:themeColor="text1"/>
          <w:spacing w:val="32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protein</w:t>
      </w:r>
      <w:r w:rsidR="00AA6394" w:rsidRPr="00D72B09">
        <w:rPr>
          <w:rFonts w:ascii="Calibri" w:hAnsi="Calibri"/>
          <w:color w:val="000000" w:themeColor="text1"/>
          <w:spacing w:val="-1"/>
          <w:sz w:val="22"/>
          <w:szCs w:val="22"/>
        </w:rPr>
        <w:t>,</w:t>
      </w:r>
      <w:r w:rsidR="00AA6394" w:rsidRPr="00D72B09">
        <w:rPr>
          <w:rFonts w:ascii="Calibri" w:hAnsi="Calibri"/>
          <w:color w:val="000000" w:themeColor="text1"/>
          <w:spacing w:val="-1"/>
          <w:sz w:val="22"/>
          <w:szCs w:val="22"/>
          <w:lang w:val="en-US" w:eastAsia="ja-JP"/>
        </w:rPr>
        <w:t xml:space="preserve"> which works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as </w:t>
      </w:r>
      <w:r w:rsidRPr="00D72B09">
        <w:rPr>
          <w:rFonts w:ascii="Calibri" w:hAnsi="Calibri"/>
          <w:color w:val="000000" w:themeColor="text1"/>
          <w:sz w:val="22"/>
          <w:szCs w:val="22"/>
        </w:rPr>
        <w:t>proteinopathies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on the brain. 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7462583" w14:textId="4ACBBFD3" w:rsidR="005D6B66" w:rsidRPr="00D72B09" w:rsidRDefault="00D075E6" w:rsidP="005274CE">
      <w:pPr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D72B09">
        <w:rPr>
          <w:rFonts w:ascii="Calibri" w:hAnsi="Calibri"/>
          <w:color w:val="000000" w:themeColor="text1"/>
          <w:sz w:val="22"/>
          <w:szCs w:val="22"/>
        </w:rPr>
        <w:t xml:space="preserve">     Antigenases (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catalytic antibodies)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capable</w:t>
      </w:r>
      <w:r w:rsidR="005D6B66" w:rsidRPr="00D72B09">
        <w:rPr>
          <w:rFonts w:ascii="Calibri" w:hAnsi="Calibri"/>
          <w:color w:val="000000" w:themeColor="text1"/>
          <w:spacing w:val="29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of</w:t>
      </w:r>
      <w:r w:rsidR="005D6B66"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hydrolyzing</w:t>
      </w:r>
      <w:r w:rsidR="005D6B66" w:rsidRPr="00D72B09">
        <w:rPr>
          <w:rFonts w:ascii="Calibri" w:hAnsi="Calibri"/>
          <w:color w:val="000000" w:themeColor="text1"/>
          <w:spacing w:val="29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peptides</w:t>
      </w:r>
      <w:r w:rsidR="005D6B66"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and</w:t>
      </w:r>
      <w:r w:rsidR="005D6B66"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proteins</w:t>
      </w:r>
      <w:r w:rsidR="005D6B66"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(antigenase)</w:t>
      </w:r>
      <w:r w:rsidR="005D6B66" w:rsidRPr="00D72B09">
        <w:rPr>
          <w:rFonts w:ascii="Calibri" w:hAnsi="Calibri"/>
          <w:color w:val="000000" w:themeColor="text1"/>
          <w:spacing w:val="3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are</w:t>
      </w:r>
      <w:r w:rsidR="005D6B66" w:rsidRPr="00D72B09">
        <w:rPr>
          <w:rFonts w:ascii="Calibri" w:hAnsi="Calibri"/>
          <w:color w:val="000000" w:themeColor="text1"/>
          <w:spacing w:val="27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potentially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useful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agents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for</w:t>
      </w:r>
      <w:r w:rsidR="005D6B66" w:rsidRPr="00D72B09">
        <w:rPr>
          <w:rFonts w:ascii="Calibri" w:hAnsi="Calibri"/>
          <w:color w:val="000000" w:themeColor="text1"/>
          <w:spacing w:val="56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therapeutics,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through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the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2"/>
          <w:sz w:val="22"/>
          <w:szCs w:val="22"/>
        </w:rPr>
        <w:t>specific</w:t>
      </w:r>
      <w:r w:rsidR="005D6B66" w:rsidRPr="00D72B09">
        <w:rPr>
          <w:rFonts w:ascii="Calibri" w:hAnsi="Calibri"/>
          <w:color w:val="000000" w:themeColor="text1"/>
          <w:spacing w:val="58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elimination</w:t>
      </w:r>
      <w:r w:rsidR="005D6B66" w:rsidRPr="00D72B09">
        <w:rPr>
          <w:rFonts w:ascii="Calibri" w:hAnsi="Calibri"/>
          <w:color w:val="000000" w:themeColor="text1"/>
          <w:spacing w:val="57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of</w:t>
      </w:r>
      <w:r w:rsidR="005D6B66" w:rsidRPr="00D72B09">
        <w:rPr>
          <w:rFonts w:ascii="Calibri" w:hAnsi="Calibri"/>
          <w:color w:val="000000" w:themeColor="text1"/>
          <w:spacing w:val="49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pathogenic</w:t>
      </w:r>
      <w:r w:rsidR="005D6B66" w:rsidRPr="00D72B09">
        <w:rPr>
          <w:rFonts w:ascii="Calibri" w:hAnsi="Calibri"/>
          <w:color w:val="000000" w:themeColor="text1"/>
          <w:spacing w:val="1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peptides</w:t>
      </w:r>
      <w:r w:rsidR="005D6B6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and</w:t>
      </w:r>
      <w:r w:rsidR="005D6B6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the</w:t>
      </w:r>
      <w:r w:rsidR="005D6B66" w:rsidRPr="00D72B09">
        <w:rPr>
          <w:rFonts w:ascii="Calibri" w:hAnsi="Calibri"/>
          <w:color w:val="000000" w:themeColor="text1"/>
          <w:spacing w:val="10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essential</w:t>
      </w:r>
      <w:r w:rsidR="005D6B6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proteins</w:t>
      </w:r>
      <w:r w:rsidR="005D6B6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in</w:t>
      </w:r>
      <w:r w:rsidR="005D6B6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pacing w:val="-2"/>
          <w:sz w:val="22"/>
          <w:szCs w:val="22"/>
        </w:rPr>
        <w:t xml:space="preserve">microorganisms. Actually, 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antigenases such as HIV envelope glycoprotein, helicobacter pylori urease, i</w:t>
      </w:r>
      <w:r w:rsidR="00AA6394" w:rsidRPr="00D72B09">
        <w:rPr>
          <w:rFonts w:ascii="Calibri" w:hAnsi="Calibri"/>
          <w:color w:val="000000" w:themeColor="text1"/>
          <w:sz w:val="22"/>
          <w:szCs w:val="22"/>
        </w:rPr>
        <w:t>nfluenza viruses, and amyloid β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 xml:space="preserve">(Aβ) have been developed in </w:t>
      </w:r>
      <w:r w:rsidR="005274CE">
        <w:rPr>
          <w:rFonts w:ascii="Calibri" w:hAnsi="Calibri"/>
          <w:color w:val="000000" w:themeColor="text1"/>
          <w:sz w:val="22"/>
          <w:szCs w:val="22"/>
        </w:rPr>
        <w:t>a last few decades</w:t>
      </w:r>
      <w:r w:rsidR="005D6B66" w:rsidRPr="00D72B09">
        <w:rPr>
          <w:rFonts w:ascii="Calibri" w:hAnsi="Calibri"/>
          <w:color w:val="000000" w:themeColor="text1"/>
          <w:sz w:val="22"/>
          <w:szCs w:val="22"/>
        </w:rPr>
        <w:t>.</w:t>
      </w:r>
    </w:p>
    <w:p w14:paraId="44C02CDD" w14:textId="01565148" w:rsidR="00B367C4" w:rsidRPr="00D72B09" w:rsidRDefault="005D6B66" w:rsidP="005274CE">
      <w:pPr>
        <w:spacing w:line="240" w:lineRule="auto"/>
        <w:rPr>
          <w:rFonts w:ascii="Calibri" w:hAnsi="Calibri"/>
          <w:color w:val="000000" w:themeColor="text1"/>
          <w:spacing w:val="-1"/>
          <w:sz w:val="22"/>
          <w:szCs w:val="22"/>
        </w:rPr>
      </w:pPr>
      <w:r w:rsidRPr="00D72B09">
        <w:rPr>
          <w:rFonts w:ascii="Calibri" w:hAnsi="Calibri"/>
          <w:color w:val="000000" w:themeColor="text1"/>
          <w:sz w:val="22"/>
          <w:szCs w:val="22"/>
        </w:rPr>
        <w:t xml:space="preserve">     In this study, Tau protein was targeted in order to </w:t>
      </w:r>
      <w:r w:rsidR="00D075E6" w:rsidRPr="00D72B09">
        <w:rPr>
          <w:rFonts w:ascii="Calibri" w:hAnsi="Calibri"/>
          <w:color w:val="000000" w:themeColor="text1"/>
          <w:sz w:val="22"/>
          <w:szCs w:val="22"/>
        </w:rPr>
        <w:t>make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the antigenases capable of enzymatically degrading the protein. For this objective, we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designed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and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synthesized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a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substrate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based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on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Förster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resonance</w:t>
      </w:r>
      <w:r w:rsidRPr="00D72B09">
        <w:rPr>
          <w:rFonts w:ascii="Calibri" w:hAnsi="Calibri"/>
          <w:color w:val="000000" w:themeColor="text1"/>
          <w:spacing w:val="34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energy</w:t>
      </w:r>
      <w:r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z w:val="22"/>
          <w:szCs w:val="22"/>
        </w:rPr>
        <w:t>transfer</w:t>
      </w:r>
      <w:r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(FRET)</w:t>
      </w:r>
      <w:r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Pr="00D72B09">
        <w:rPr>
          <w:rFonts w:ascii="Calibri" w:hAnsi="Calibri"/>
          <w:color w:val="000000" w:themeColor="text1"/>
          <w:sz w:val="22"/>
          <w:szCs w:val="22"/>
        </w:rPr>
        <w:t>to</w:t>
      </w:r>
      <w:r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</w:t>
      </w:r>
      <w:r w:rsidR="00D43546"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efficiently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>find out the</w:t>
      </w:r>
      <w:r w:rsidRPr="00D72B09">
        <w:rPr>
          <w:rFonts w:ascii="Calibri" w:hAnsi="Calibri"/>
          <w:color w:val="000000" w:themeColor="text1"/>
          <w:spacing w:val="11"/>
          <w:sz w:val="22"/>
          <w:szCs w:val="22"/>
        </w:rPr>
        <w:t xml:space="preserve"> desired 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antigenases </w:t>
      </w:r>
      <w:r w:rsidR="00D43546" w:rsidRPr="00D72B09">
        <w:rPr>
          <w:rFonts w:ascii="Calibri" w:hAnsi="Calibri"/>
          <w:color w:val="000000" w:themeColor="text1"/>
          <w:spacing w:val="-1"/>
          <w:sz w:val="22"/>
          <w:szCs w:val="22"/>
        </w:rPr>
        <w:t>from our protein bank, in which</w:t>
      </w:r>
      <w:r w:rsidRPr="00D72B09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hundreds of human antibody light chains possessing a catalytic triad–like structure are stored as the protein.</w:t>
      </w:r>
    </w:p>
    <w:p w14:paraId="4A767E7A" w14:textId="77777777" w:rsidR="00704BDF" w:rsidRPr="00D72B0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D72B09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2. Methods</w:t>
      </w:r>
    </w:p>
    <w:p w14:paraId="7AE349D8" w14:textId="12F25091" w:rsidR="008C2231" w:rsidRPr="00D72B09" w:rsidRDefault="00D075E6" w:rsidP="008C2231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D72B09">
        <w:rPr>
          <w:rFonts w:ascii="Calibri" w:hAnsi="Calibri"/>
          <w:color w:val="000000" w:themeColor="text1"/>
          <w:sz w:val="22"/>
          <w:szCs w:val="22"/>
        </w:rPr>
        <w:t>The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fluorescence-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quenched substrates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A6394" w:rsidRPr="00D72B09">
        <w:rPr>
          <w:rFonts w:ascii="Calibri" w:hAnsi="Calibri"/>
          <w:color w:val="000000" w:themeColor="text1"/>
          <w:sz w:val="22"/>
          <w:szCs w:val="22"/>
        </w:rPr>
        <w:t>were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synthesized by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conventional Fmoc SPPS using Rink amide resin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. The structure of the substrate was confirmed by ESI-MS after purification by HPLC. 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>After a human antibody light chain gene inse</w:t>
      </w:r>
      <w:r w:rsidR="00D43546" w:rsidRPr="00D72B09">
        <w:rPr>
          <w:rFonts w:ascii="Calibri" w:hAnsi="Calibri"/>
          <w:color w:val="000000" w:themeColor="text1"/>
          <w:sz w:val="22"/>
          <w:szCs w:val="22"/>
        </w:rPr>
        <w:t xml:space="preserve">rted into 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pET20b (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>+), it was transformed into</w:t>
      </w:r>
      <w:r w:rsidR="008C2231" w:rsidRPr="00D72B09">
        <w:rPr>
          <w:rFonts w:ascii="Calibri" w:hAnsi="Calibri"/>
          <w:i/>
          <w:color w:val="000000" w:themeColor="text1"/>
          <w:sz w:val="22"/>
          <w:szCs w:val="22"/>
        </w:rPr>
        <w:t xml:space="preserve"> E. coli 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 xml:space="preserve">and induced by IPTG. After recovering the soluble fraction of the culture supernatant, it was purified by Ni-NTA chromatography, cation exchange chromatography or size exclusion chromatography. </w:t>
      </w:r>
      <w:r w:rsidR="004E1180" w:rsidRPr="00D72B09">
        <w:rPr>
          <w:rFonts w:ascii="Calibri" w:hAnsi="Calibri"/>
          <w:color w:val="000000" w:themeColor="text1"/>
          <w:sz w:val="22"/>
          <w:szCs w:val="22"/>
        </w:rPr>
        <w:t>Catalytic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 xml:space="preserve"> activity was measured using synthetic substrates </w:t>
      </w:r>
      <w:r w:rsidR="00AA6394" w:rsidRPr="00D72B09">
        <w:rPr>
          <w:rFonts w:ascii="Calibri" w:hAnsi="Calibri"/>
          <w:color w:val="000000" w:themeColor="text1"/>
          <w:sz w:val="22"/>
          <w:szCs w:val="22"/>
        </w:rPr>
        <w:t xml:space="preserve">of 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>FRET-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Tau (</w:t>
      </w:r>
      <w:r w:rsidR="00B438A4" w:rsidRPr="00D72B09">
        <w:rPr>
          <w:rFonts w:ascii="Calibri" w:hAnsi="Calibri"/>
          <w:color w:val="000000" w:themeColor="text1"/>
          <w:sz w:val="22"/>
          <w:szCs w:val="22"/>
          <w:lang w:val="en-GB"/>
        </w:rPr>
        <w:t>391-408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>)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>at C-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terminal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side 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>and FRET-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>Tau (</w:t>
      </w:r>
      <w:r w:rsidR="00B438A4" w:rsidRPr="00D72B09">
        <w:rPr>
          <w:rFonts w:ascii="Calibri" w:hAnsi="Calibri"/>
          <w:color w:val="000000" w:themeColor="text1"/>
          <w:sz w:val="22"/>
          <w:szCs w:val="22"/>
          <w:lang w:val="en-GB"/>
        </w:rPr>
        <w:t>19-30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>)</w:t>
      </w:r>
      <w:r w:rsidR="00B438A4" w:rsidRPr="00D72B09">
        <w:rPr>
          <w:rFonts w:ascii="Calibri" w:hAnsi="Calibri"/>
          <w:color w:val="000000" w:themeColor="text1"/>
          <w:sz w:val="22"/>
          <w:szCs w:val="22"/>
        </w:rPr>
        <w:t xml:space="preserve"> at N-terminal side</w:t>
      </w:r>
      <w:r w:rsidR="008C2231" w:rsidRPr="00D72B09">
        <w:rPr>
          <w:rFonts w:ascii="Calibri" w:hAnsi="Calibri"/>
          <w:color w:val="000000" w:themeColor="text1"/>
          <w:sz w:val="22"/>
          <w:szCs w:val="22"/>
        </w:rPr>
        <w:t>.</w:t>
      </w:r>
    </w:p>
    <w:p w14:paraId="0A3DAA65" w14:textId="77777777" w:rsidR="00704BDF" w:rsidRPr="00D72B0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D72B09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3. Results and discussion</w:t>
      </w:r>
    </w:p>
    <w:p w14:paraId="02FDBBF1" w14:textId="47319D83" w:rsidR="00811430" w:rsidRPr="00D72B09" w:rsidRDefault="00AA6394" w:rsidP="00811430">
      <w:pPr>
        <w:snapToGrid w:val="0"/>
        <w:spacing w:line="240" w:lineRule="auto"/>
        <w:rPr>
          <w:rFonts w:ascii="Calibri" w:eastAsia="MS PGothic" w:hAnsi="Calibri"/>
          <w:color w:val="000000" w:themeColor="text1"/>
          <w:sz w:val="22"/>
          <w:szCs w:val="22"/>
          <w:lang w:eastAsia="ja-JP"/>
        </w:rPr>
      </w:pPr>
      <w:r w:rsidRPr="00D72B09">
        <w:rPr>
          <w:rFonts w:ascii="Calibri" w:eastAsia="MS PGothic" w:hAnsi="Calibri"/>
          <w:color w:val="000000" w:themeColor="text1"/>
          <w:sz w:val="22"/>
          <w:szCs w:val="22"/>
        </w:rPr>
        <w:lastRenderedPageBreak/>
        <w:t>The number of the stored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light chains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in our protein bank reached to hundreds. 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Thus, we 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>screened the antigenases capable of cleaving the Tau peptides using the synthesized FRET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>-Tau peptide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substrates. As the results, two antigenases 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(C1 &amp; C2) to cleave the </w:t>
      </w:r>
      <w:r w:rsidR="00D43546" w:rsidRPr="00D72B09">
        <w:rPr>
          <w:rFonts w:ascii="Calibri" w:hAnsi="Calibri"/>
          <w:color w:val="000000" w:themeColor="text1"/>
          <w:sz w:val="22"/>
          <w:szCs w:val="22"/>
        </w:rPr>
        <w:t>FRET-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Tau (</w:t>
      </w:r>
      <w:r w:rsidR="00D43546" w:rsidRPr="00D72B09">
        <w:rPr>
          <w:rFonts w:ascii="Calibri" w:hAnsi="Calibri"/>
          <w:color w:val="000000" w:themeColor="text1"/>
          <w:sz w:val="22"/>
          <w:szCs w:val="22"/>
        </w:rPr>
        <w:t xml:space="preserve">391-408) </w:t>
      </w:r>
      <w:r w:rsidR="00D43546" w:rsidRPr="00D72B09">
        <w:rPr>
          <w:rFonts w:ascii="Calibri" w:eastAsia="MS PGothic" w:hAnsi="Calibri"/>
          <w:color w:val="000000" w:themeColor="text1"/>
          <w:sz w:val="22"/>
          <w:szCs w:val="22"/>
        </w:rPr>
        <w:t>peptide</w:t>
      </w:r>
      <w:r w:rsidR="00D43546" w:rsidRPr="00D72B09">
        <w:rPr>
          <w:rFonts w:ascii="Calibri" w:hAnsi="Calibri"/>
          <w:color w:val="000000" w:themeColor="text1"/>
          <w:sz w:val="22"/>
          <w:szCs w:val="22"/>
        </w:rPr>
        <w:t xml:space="preserve"> at C-</w:t>
      </w:r>
      <w:r w:rsidR="00E14872" w:rsidRPr="00D72B09">
        <w:rPr>
          <w:rFonts w:ascii="Calibri" w:hAnsi="Calibri"/>
          <w:color w:val="000000" w:themeColor="text1"/>
          <w:sz w:val="22"/>
          <w:szCs w:val="22"/>
        </w:rPr>
        <w:t>terminal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</w:t>
      </w:r>
      <w:r w:rsidR="008A4CB2">
        <w:rPr>
          <w:rFonts w:ascii="Calibri" w:eastAsia="MS PGothic" w:hAnsi="Calibri"/>
          <w:color w:val="000000" w:themeColor="text1"/>
          <w:sz w:val="22"/>
          <w:szCs w:val="22"/>
        </w:rPr>
        <w:t xml:space="preserve">side 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were found in 111 light chains examined. On the other hand, one antigenase (N1) to hydrolyze 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the </w:t>
      </w:r>
      <w:r w:rsidR="00D43546" w:rsidRPr="00D72B09">
        <w:rPr>
          <w:rFonts w:ascii="Calibri" w:hAnsi="Calibri"/>
          <w:color w:val="000000" w:themeColor="text1"/>
          <w:sz w:val="22"/>
          <w:szCs w:val="22"/>
        </w:rPr>
        <w:t>FRET-Tau (19-30) peptide</w:t>
      </w:r>
      <w:r w:rsidR="00D43546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</w:t>
      </w:r>
      <w:r w:rsidR="005274CE">
        <w:rPr>
          <w:rFonts w:ascii="Calibri" w:eastAsia="MS PGothic" w:hAnsi="Calibri"/>
          <w:color w:val="000000" w:themeColor="text1"/>
          <w:sz w:val="22"/>
          <w:szCs w:val="22"/>
        </w:rPr>
        <w:t xml:space="preserve">at N-terminal </w:t>
      </w:r>
      <w:r w:rsidR="008A4CB2">
        <w:rPr>
          <w:rFonts w:ascii="Calibri" w:eastAsia="MS PGothic" w:hAnsi="Calibri"/>
          <w:color w:val="000000" w:themeColor="text1"/>
          <w:sz w:val="22"/>
          <w:szCs w:val="22"/>
        </w:rPr>
        <w:t>side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>was obtained in 96 light chains examined. The C1 antigenase cut the peptide bond between Val399-Ser400</w:t>
      </w:r>
      <w:r w:rsidR="00D43546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(Fig. 1)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and C2 between Gly401-Asp492. The two antigenase</w:t>
      </w:r>
      <w:r w:rsidR="005274CE">
        <w:rPr>
          <w:rFonts w:ascii="Calibri" w:eastAsia="MS PGothic" w:hAnsi="Calibri"/>
          <w:color w:val="000000" w:themeColor="text1"/>
          <w:sz w:val="22"/>
          <w:szCs w:val="22"/>
        </w:rPr>
        <w:t>s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showed different enzymatic feature. Regarding the N1 antigenase, the peptide bond between Asp22 and Arg30 was cleaved. It is interesting that there were several antigenases 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</w:rPr>
        <w:t>capable of cleaving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several sites of Tau protein in the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 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protein 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bank 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of 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</w:rPr>
        <w:t>antibody light chains</w:t>
      </w:r>
      <w:r w:rsidR="00824E91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, which were </w:t>
      </w:r>
      <w:r w:rsidR="00811430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>prepared from human antibody library.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 This suggests that the catalytic antibody light chains against Tau molecule </w:t>
      </w:r>
      <w:r w:rsidR="005274CE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>can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 naturally </w:t>
      </w:r>
      <w:r w:rsidR="005274CE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 xml:space="preserve">be 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  <w:lang w:eastAsia="ja-JP"/>
        </w:rPr>
        <w:t>produced.</w:t>
      </w:r>
    </w:p>
    <w:p w14:paraId="4E548623" w14:textId="77777777" w:rsidR="0085687A" w:rsidRPr="00D72B09" w:rsidRDefault="0085687A" w:rsidP="00811430">
      <w:pPr>
        <w:snapToGrid w:val="0"/>
        <w:spacing w:line="240" w:lineRule="auto"/>
        <w:rPr>
          <w:rFonts w:ascii="Calibri" w:eastAsia="MS PGothic" w:hAnsi="Calibri"/>
          <w:color w:val="000000" w:themeColor="text1"/>
          <w:sz w:val="22"/>
          <w:szCs w:val="22"/>
          <w:lang w:eastAsia="ja-JP"/>
        </w:rPr>
      </w:pPr>
    </w:p>
    <w:p w14:paraId="7E33AC07" w14:textId="0168F221" w:rsidR="00704BDF" w:rsidRPr="00D72B09" w:rsidRDefault="00600EC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 w:themeColor="text1"/>
        </w:rPr>
      </w:pPr>
      <w:bookmarkStart w:id="0" w:name="_GoBack"/>
      <w:bookmarkEnd w:id="0"/>
      <w:r w:rsidRPr="00D72B09">
        <w:rPr>
          <w:rFonts w:asciiTheme="minorHAnsi" w:eastAsia="MS PGothic" w:hAnsiTheme="minorHAnsi"/>
          <w:noProof/>
          <w:color w:val="000000" w:themeColor="text1"/>
          <w:lang w:val="en-US" w:eastAsia="ja-JP"/>
        </w:rPr>
        <w:drawing>
          <wp:inline distT="0" distB="0" distL="0" distR="0" wp14:anchorId="5FA3E5E4" wp14:editId="59B9144D">
            <wp:extent cx="3154742" cy="149429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30" cy="14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94BC" w14:textId="71E86BC5" w:rsidR="00704BDF" w:rsidRPr="00D72B09" w:rsidRDefault="00704BDF" w:rsidP="0059205C">
      <w:pPr>
        <w:snapToGrid w:val="0"/>
        <w:spacing w:after="120"/>
        <w:jc w:val="left"/>
        <w:rPr>
          <w:rFonts w:asciiTheme="minorHAnsi" w:eastAsiaTheme="majorEastAsia" w:hAnsiTheme="minorHAnsi"/>
          <w:b/>
          <w:color w:val="000000" w:themeColor="text1"/>
          <w:szCs w:val="18"/>
          <w:lang w:val="en-US" w:eastAsia="ja-JP"/>
        </w:rPr>
      </w:pPr>
      <w:r w:rsidRPr="00D72B09">
        <w:rPr>
          <w:rFonts w:asciiTheme="minorHAnsi" w:eastAsia="MS PGothic" w:hAnsiTheme="minorHAnsi"/>
          <w:b/>
          <w:color w:val="000000" w:themeColor="text1"/>
          <w:szCs w:val="18"/>
          <w:lang w:val="en-US"/>
        </w:rPr>
        <w:t>Figure 1</w:t>
      </w:r>
      <w:r w:rsidRPr="00D72B09">
        <w:rPr>
          <w:rFonts w:asciiTheme="minorHAnsi" w:eastAsia="MS PGothic" w:hAnsiTheme="minorHAnsi"/>
          <w:b/>
          <w:color w:val="000000" w:themeColor="text1"/>
          <w:szCs w:val="18"/>
          <w:lang w:val="en-US" w:eastAsia="ko-KR"/>
        </w:rPr>
        <w:t>.</w:t>
      </w:r>
      <w:r w:rsidRPr="00D72B09">
        <w:rPr>
          <w:rFonts w:asciiTheme="minorHAnsi" w:eastAsia="MS PGothic" w:hAnsiTheme="minorHAnsi"/>
          <w:b/>
          <w:color w:val="000000" w:themeColor="text1"/>
          <w:szCs w:val="18"/>
          <w:lang w:val="en-US"/>
        </w:rPr>
        <w:t xml:space="preserve"> </w:t>
      </w:r>
      <w:r w:rsidRPr="00D72B09">
        <w:rPr>
          <w:rFonts w:asciiTheme="minorHAnsi" w:hAnsiTheme="minorHAnsi"/>
          <w:b/>
          <w:color w:val="000000" w:themeColor="text1"/>
          <w:szCs w:val="18"/>
          <w:lang w:val="en-US"/>
        </w:rPr>
        <w:t xml:space="preserve"> 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 xml:space="preserve">HPLC chromatogram for the products after </w:t>
      </w:r>
      <w:r w:rsidR="00322F45" w:rsidRPr="00D72B09">
        <w:rPr>
          <w:rFonts w:asciiTheme="minorHAnsi" w:hAnsiTheme="minorHAnsi"/>
          <w:b/>
          <w:color w:val="000000" w:themeColor="text1"/>
          <w:szCs w:val="18"/>
        </w:rPr>
        <w:t xml:space="preserve">the 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>re</w:t>
      </w:r>
      <w:r w:rsidR="00322F45" w:rsidRPr="00D72B09">
        <w:rPr>
          <w:rFonts w:asciiTheme="minorHAnsi" w:hAnsiTheme="minorHAnsi"/>
          <w:b/>
          <w:color w:val="000000" w:themeColor="text1"/>
          <w:szCs w:val="18"/>
        </w:rPr>
        <w:t>a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 xml:space="preserve">ction of Tau </w:t>
      </w:r>
      <w:r w:rsidR="00E14872" w:rsidRPr="00D72B09">
        <w:rPr>
          <w:rFonts w:asciiTheme="minorHAnsi" w:hAnsiTheme="minorHAnsi"/>
          <w:b/>
          <w:color w:val="000000" w:themeColor="text1"/>
          <w:szCs w:val="18"/>
        </w:rPr>
        <w:t>peptide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 xml:space="preserve"> at C</w:t>
      </w:r>
      <w:r w:rsidR="00E14872" w:rsidRPr="00D72B09">
        <w:rPr>
          <w:rFonts w:asciiTheme="minorHAnsi" w:hAnsiTheme="minorHAnsi"/>
          <w:b/>
          <w:color w:val="000000" w:themeColor="text1"/>
          <w:szCs w:val="18"/>
        </w:rPr>
        <w:t>-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 xml:space="preserve">terminal </w:t>
      </w:r>
      <w:r w:rsidR="008A4CB2">
        <w:rPr>
          <w:rFonts w:asciiTheme="minorHAnsi" w:hAnsiTheme="minorHAnsi"/>
          <w:b/>
          <w:color w:val="000000" w:themeColor="text1"/>
          <w:szCs w:val="18"/>
        </w:rPr>
        <w:t xml:space="preserve">side </w:t>
      </w:r>
      <w:r w:rsidR="00600ECD" w:rsidRPr="00D72B09">
        <w:rPr>
          <w:rFonts w:asciiTheme="minorHAnsi" w:hAnsiTheme="minorHAnsi"/>
          <w:b/>
          <w:color w:val="000000" w:themeColor="text1"/>
          <w:szCs w:val="18"/>
        </w:rPr>
        <w:t xml:space="preserve">and C1 </w:t>
      </w:r>
      <w:r w:rsidR="00E14872" w:rsidRPr="00D72B09">
        <w:rPr>
          <w:rFonts w:asciiTheme="minorHAnsi" w:hAnsiTheme="minorHAnsi"/>
          <w:b/>
          <w:color w:val="000000" w:themeColor="text1"/>
          <w:szCs w:val="18"/>
        </w:rPr>
        <w:t>antigenase</w:t>
      </w:r>
      <w:r w:rsidR="0059205C" w:rsidRPr="00D72B09">
        <w:rPr>
          <w:rFonts w:asciiTheme="minorHAnsi" w:hAnsiTheme="minorHAnsi"/>
          <w:b/>
          <w:color w:val="000000" w:themeColor="text1"/>
          <w:szCs w:val="18"/>
        </w:rPr>
        <w:t xml:space="preserve">. The peptide bond between </w:t>
      </w:r>
      <w:r w:rsidR="009442DD">
        <w:rPr>
          <w:rFonts w:asciiTheme="minorHAnsi" w:eastAsia="MS PGothic" w:hAnsiTheme="minorHAnsi"/>
          <w:b/>
          <w:color w:val="000000" w:themeColor="text1"/>
          <w:szCs w:val="18"/>
        </w:rPr>
        <w:t>Gly401</w:t>
      </w:r>
      <w:r w:rsidR="0059205C" w:rsidRPr="00D72B09">
        <w:rPr>
          <w:rFonts w:asciiTheme="minorHAnsi" w:eastAsia="MS PGothic" w:hAnsiTheme="minorHAnsi"/>
          <w:b/>
          <w:color w:val="000000" w:themeColor="text1"/>
          <w:szCs w:val="18"/>
        </w:rPr>
        <w:t xml:space="preserve"> and </w:t>
      </w:r>
      <w:r w:rsidR="009442DD" w:rsidRPr="00D72B09">
        <w:rPr>
          <w:rFonts w:asciiTheme="minorHAnsi" w:eastAsia="MS PGothic" w:hAnsiTheme="minorHAnsi"/>
          <w:b/>
          <w:color w:val="000000" w:themeColor="text1"/>
          <w:szCs w:val="18"/>
        </w:rPr>
        <w:t>Asp</w:t>
      </w:r>
      <w:r w:rsidR="009442DD">
        <w:rPr>
          <w:rFonts w:asciiTheme="minorHAnsi" w:eastAsia="MS PGothic" w:hAnsiTheme="minorHAnsi"/>
          <w:b/>
          <w:color w:val="000000" w:themeColor="text1"/>
          <w:szCs w:val="18"/>
        </w:rPr>
        <w:t>402</w:t>
      </w:r>
      <w:r w:rsidR="0059205C" w:rsidRPr="00D72B09">
        <w:rPr>
          <w:rFonts w:asciiTheme="minorHAnsi" w:eastAsia="MS PGothic" w:hAnsiTheme="minorHAnsi"/>
          <w:b/>
          <w:color w:val="000000" w:themeColor="text1"/>
          <w:szCs w:val="18"/>
        </w:rPr>
        <w:t xml:space="preserve"> was digested by </w:t>
      </w:r>
      <w:r w:rsidR="009442DD">
        <w:rPr>
          <w:rFonts w:asciiTheme="minorHAnsi" w:eastAsia="MS PGothic" w:hAnsiTheme="minorHAnsi"/>
          <w:b/>
          <w:color w:val="000000" w:themeColor="text1"/>
          <w:szCs w:val="18"/>
        </w:rPr>
        <w:t>C</w:t>
      </w:r>
      <w:r w:rsidR="0059205C" w:rsidRPr="00D72B09">
        <w:rPr>
          <w:rFonts w:asciiTheme="minorHAnsi" w:eastAsia="MS PGothic" w:hAnsiTheme="minorHAnsi"/>
          <w:b/>
          <w:color w:val="000000" w:themeColor="text1"/>
          <w:szCs w:val="18"/>
        </w:rPr>
        <w:t>1 antigenase.</w:t>
      </w:r>
    </w:p>
    <w:p w14:paraId="1765C472" w14:textId="77777777" w:rsidR="00704BDF" w:rsidRPr="00D72B0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 w:eastAsia="ko-KR"/>
        </w:rPr>
      </w:pPr>
      <w:r w:rsidRPr="00D72B09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4. Conclusion</w:t>
      </w:r>
      <w:r w:rsidRPr="00D72B09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 w:eastAsia="ko-KR"/>
        </w:rPr>
        <w:t>s</w:t>
      </w:r>
    </w:p>
    <w:p w14:paraId="4EB4F513" w14:textId="25E99EE6" w:rsidR="004E1180" w:rsidRPr="00D72B09" w:rsidRDefault="000D03BC" w:rsidP="004E1180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D72B09">
        <w:rPr>
          <w:rFonts w:ascii="Calibri" w:hAnsi="Calibri"/>
          <w:color w:val="000000" w:themeColor="text1"/>
          <w:sz w:val="22"/>
          <w:szCs w:val="22"/>
        </w:rPr>
        <w:t>We found several antigenases capable of cleaving Tau peptides</w:t>
      </w:r>
      <w:r w:rsidR="004E1180" w:rsidRPr="00D72B09">
        <w:rPr>
          <w:rFonts w:ascii="Calibri" w:hAnsi="Calibri"/>
          <w:color w:val="000000" w:themeColor="text1"/>
          <w:sz w:val="22"/>
          <w:szCs w:val="22"/>
        </w:rPr>
        <w:t>.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 C1 &amp; C2 </w:t>
      </w:r>
      <w:r w:rsidR="005274CE">
        <w:rPr>
          <w:rFonts w:ascii="Calibri" w:hAnsi="Calibri"/>
          <w:color w:val="000000" w:themeColor="text1"/>
          <w:sz w:val="22"/>
          <w:szCs w:val="22"/>
        </w:rPr>
        <w:t xml:space="preserve">antigenases </w:t>
      </w:r>
      <w:r w:rsidRPr="00D72B09">
        <w:rPr>
          <w:rFonts w:ascii="Calibri" w:hAnsi="Calibri"/>
          <w:color w:val="000000" w:themeColor="text1"/>
          <w:sz w:val="22"/>
          <w:szCs w:val="22"/>
        </w:rPr>
        <w:t>d</w:t>
      </w:r>
      <w:r w:rsidR="00CE3CDF" w:rsidRPr="00D72B09">
        <w:rPr>
          <w:rFonts w:ascii="Calibri" w:hAnsi="Calibri"/>
          <w:color w:val="000000" w:themeColor="text1"/>
          <w:sz w:val="22"/>
          <w:szCs w:val="22"/>
        </w:rPr>
        <w:t>igest</w:t>
      </w:r>
      <w:r w:rsidRPr="00D72B09">
        <w:rPr>
          <w:rFonts w:ascii="Calibri" w:hAnsi="Calibri"/>
          <w:color w:val="000000" w:themeColor="text1"/>
          <w:sz w:val="22"/>
          <w:szCs w:val="22"/>
        </w:rPr>
        <w:t xml:space="preserve">ed the </w:t>
      </w:r>
      <w:r w:rsidR="00CE3CDF" w:rsidRPr="00D72B09">
        <w:rPr>
          <w:rFonts w:ascii="Calibri" w:eastAsia="MS PGothic" w:hAnsi="Calibri"/>
          <w:color w:val="000000" w:themeColor="text1"/>
          <w:sz w:val="22"/>
          <w:szCs w:val="22"/>
        </w:rPr>
        <w:t>C-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terminal (391-408) </w:t>
      </w:r>
      <w:r w:rsidR="008A4CB2">
        <w:rPr>
          <w:rFonts w:ascii="Calibri" w:eastAsia="MS PGothic" w:hAnsi="Calibri"/>
          <w:color w:val="000000" w:themeColor="text1"/>
          <w:sz w:val="22"/>
          <w:szCs w:val="22"/>
        </w:rPr>
        <w:t xml:space="preserve">side 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>peptides</w:t>
      </w:r>
      <w:r w:rsidR="009E7FCE">
        <w:rPr>
          <w:rFonts w:ascii="Calibri" w:eastAsia="MS PGothic" w:hAnsi="Calibri"/>
          <w:color w:val="000000" w:themeColor="text1"/>
          <w:sz w:val="22"/>
          <w:szCs w:val="22"/>
        </w:rPr>
        <w:t>.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N1 </w:t>
      </w:r>
      <w:r w:rsidR="005274CE">
        <w:rPr>
          <w:rFonts w:ascii="Calibri" w:eastAsia="MS PGothic" w:hAnsi="Calibri"/>
          <w:color w:val="000000" w:themeColor="text1"/>
          <w:sz w:val="22"/>
          <w:szCs w:val="22"/>
        </w:rPr>
        <w:t xml:space="preserve">antigenase 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hydrolyzed </w:t>
      </w:r>
      <w:r w:rsidR="00CE3CDF" w:rsidRPr="00D72B09">
        <w:rPr>
          <w:rFonts w:ascii="Calibri" w:eastAsia="MS PGothic" w:hAnsi="Calibri"/>
          <w:color w:val="000000" w:themeColor="text1"/>
          <w:sz w:val="22"/>
          <w:szCs w:val="22"/>
        </w:rPr>
        <w:t>the N-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terminal </w:t>
      </w:r>
      <w:r w:rsidR="008A4CB2">
        <w:rPr>
          <w:rFonts w:ascii="Calibri" w:eastAsia="MS PGothic" w:hAnsi="Calibri"/>
          <w:color w:val="000000" w:themeColor="text1"/>
          <w:sz w:val="22"/>
          <w:szCs w:val="22"/>
        </w:rPr>
        <w:t xml:space="preserve">side 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>peptide (19-30)</w:t>
      </w:r>
      <w:r w:rsidR="00E14872" w:rsidRPr="00D72B09">
        <w:rPr>
          <w:rFonts w:ascii="Calibri" w:eastAsia="MS PGothic" w:hAnsi="Calibri"/>
          <w:color w:val="000000" w:themeColor="text1"/>
          <w:sz w:val="22"/>
          <w:szCs w:val="22"/>
        </w:rPr>
        <w:t>. These</w:t>
      </w:r>
      <w:r w:rsidR="00CE3CDF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antigenases </w:t>
      </w:r>
      <w:r w:rsidR="009E7FCE">
        <w:rPr>
          <w:rFonts w:ascii="Calibri" w:eastAsia="MS PGothic" w:hAnsi="Calibri"/>
          <w:color w:val="000000" w:themeColor="text1"/>
          <w:sz w:val="22"/>
          <w:szCs w:val="22"/>
        </w:rPr>
        <w:t>were</w:t>
      </w:r>
      <w:r w:rsidR="00CE3CDF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present</w:t>
      </w:r>
      <w:r w:rsidR="0059205C" w:rsidRPr="00D72B09">
        <w:rPr>
          <w:rFonts w:ascii="Calibri" w:eastAsia="MS PGothic" w:hAnsi="Calibri"/>
          <w:color w:val="000000" w:themeColor="text1"/>
          <w:sz w:val="22"/>
          <w:szCs w:val="22"/>
        </w:rPr>
        <w:t xml:space="preserve"> in human antibody genes</w:t>
      </w:r>
      <w:r w:rsidRPr="00D72B09">
        <w:rPr>
          <w:rFonts w:ascii="Calibri" w:eastAsia="MS PGothic" w:hAnsi="Calibri"/>
          <w:color w:val="000000" w:themeColor="text1"/>
          <w:sz w:val="22"/>
          <w:szCs w:val="22"/>
        </w:rPr>
        <w:t>.</w:t>
      </w:r>
    </w:p>
    <w:p w14:paraId="362DFC37" w14:textId="5332DA66" w:rsidR="00704BDF" w:rsidRPr="00D72B09" w:rsidRDefault="00704BDF" w:rsidP="00704BDF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</w:p>
    <w:p w14:paraId="1D31A9AB" w14:textId="2490FCFC" w:rsidR="00704BDF" w:rsidRPr="00D72B09" w:rsidRDefault="0085687A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 w:themeColor="text1"/>
          <w:sz w:val="20"/>
          <w:lang w:val="en-US" w:eastAsia="zh-CN"/>
        </w:rPr>
      </w:pPr>
      <w:r w:rsidRPr="00D72B09">
        <w:rPr>
          <w:rFonts w:asciiTheme="minorHAnsi" w:eastAsia="MS PGothic" w:hAnsiTheme="minorHAnsi"/>
          <w:b/>
          <w:bCs/>
          <w:color w:val="000000" w:themeColor="text1"/>
          <w:sz w:val="20"/>
          <w:lang w:val="en-US"/>
        </w:rPr>
        <w:t>References</w:t>
      </w:r>
    </w:p>
    <w:p w14:paraId="453816E0" w14:textId="1009037C" w:rsidR="00ED691A" w:rsidRPr="00D72B09" w:rsidRDefault="00ED691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Y. Mitsuda, K. Ohara, T. Uda, J. Immunol. Methods </w:t>
      </w:r>
      <w:r w:rsidRPr="00D72B09">
        <w:rPr>
          <w:rFonts w:ascii="Calibri" w:hAnsi="Calibri"/>
          <w:b/>
          <w:color w:val="000000" w:themeColor="text1"/>
        </w:rPr>
        <w:t xml:space="preserve">269 </w:t>
      </w:r>
      <w:r w:rsidRPr="00D72B09">
        <w:rPr>
          <w:rFonts w:ascii="Calibri" w:hAnsi="Calibri"/>
          <w:color w:val="000000" w:themeColor="text1"/>
        </w:rPr>
        <w:t>(2002) 283-298.</w:t>
      </w:r>
    </w:p>
    <w:p w14:paraId="4BB84D08" w14:textId="50043226" w:rsidR="00127C78" w:rsidRPr="00D72B09" w:rsidRDefault="00127C7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F. Morihara, K. Hatiuchi, T. Okuda, A. Nishizono, T. Uda, J. Biol. Chem. </w:t>
      </w:r>
      <w:r w:rsidRPr="00D72B09">
        <w:rPr>
          <w:rFonts w:ascii="Calibri" w:hAnsi="Calibri"/>
          <w:b/>
          <w:color w:val="000000" w:themeColor="text1"/>
        </w:rPr>
        <w:t xml:space="preserve">283 </w:t>
      </w:r>
      <w:r w:rsidRPr="00D72B09">
        <w:rPr>
          <w:rFonts w:ascii="Calibri" w:hAnsi="Calibri"/>
          <w:color w:val="000000" w:themeColor="text1"/>
        </w:rPr>
        <w:t>(2008), 899–907.</w:t>
      </w:r>
    </w:p>
    <w:p w14:paraId="6FFCD984" w14:textId="0E185D88" w:rsidR="00127C78" w:rsidRPr="00D72B09" w:rsidRDefault="00127C7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S. Takao, N. Fujimoto, T. Uda, J. Am. Chem. Soc. </w:t>
      </w:r>
      <w:r w:rsidRPr="00D72B09">
        <w:rPr>
          <w:rFonts w:ascii="Calibri" w:hAnsi="Calibri"/>
          <w:b/>
          <w:color w:val="000000" w:themeColor="text1"/>
        </w:rPr>
        <w:t xml:space="preserve">133 </w:t>
      </w:r>
      <w:r w:rsidRPr="00D72B09">
        <w:rPr>
          <w:rFonts w:ascii="Calibri" w:hAnsi="Calibri"/>
          <w:color w:val="000000" w:themeColor="text1"/>
        </w:rPr>
        <w:t>(2011), 15015-15024.</w:t>
      </w:r>
    </w:p>
    <w:p w14:paraId="7629939A" w14:textId="6ECCDF89" w:rsidR="00F058CD" w:rsidRPr="00D72B09" w:rsidRDefault="00F058C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N. Fujimoto, M. Arakawa, E. Saito, S. Matsumoto, N. Kobayashi, T. Uda, J. Biol. Chem. </w:t>
      </w:r>
      <w:r w:rsidRPr="00D72B09">
        <w:rPr>
          <w:rFonts w:ascii="Calibri" w:hAnsi="Calibri"/>
          <w:b/>
          <w:color w:val="000000" w:themeColor="text1"/>
        </w:rPr>
        <w:t>288</w:t>
      </w:r>
      <w:r w:rsidRPr="00D72B09">
        <w:rPr>
          <w:rFonts w:ascii="Calibri" w:hAnsi="Calibri"/>
          <w:color w:val="000000" w:themeColor="text1"/>
        </w:rPr>
        <w:t xml:space="preserve">  (2013) </w:t>
      </w:r>
      <w:r w:rsidRPr="00D72B09">
        <w:rPr>
          <w:rFonts w:ascii="Calibri" w:eastAsia="Osaka" w:hAnsi="Calibri" w:cs="Osaka"/>
          <w:color w:val="000000" w:themeColor="text1"/>
        </w:rPr>
        <w:t>19558-19568</w:t>
      </w:r>
      <w:r w:rsidRPr="00D72B09">
        <w:rPr>
          <w:rFonts w:ascii="Calibri" w:hAnsi="Calibri"/>
          <w:color w:val="000000" w:themeColor="text1"/>
        </w:rPr>
        <w:t>.</w:t>
      </w:r>
    </w:p>
    <w:p w14:paraId="60CE5398" w14:textId="1A6ACC02" w:rsidR="00F058CD" w:rsidRPr="00D72B09" w:rsidRDefault="00F058C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>E. Hifumi, M. Arakawa, S. Matsumoto, T. Yamamoto Y. Katayama</w:t>
      </w:r>
      <w:r w:rsidR="00E14872" w:rsidRPr="00D72B09">
        <w:rPr>
          <w:rFonts w:ascii="Calibri" w:hAnsi="Calibri"/>
          <w:color w:val="000000" w:themeColor="text1"/>
        </w:rPr>
        <w:t>,</w:t>
      </w:r>
      <w:r w:rsidR="00E14872" w:rsidRPr="00D72B09">
        <w:rPr>
          <w:rFonts w:ascii="Calibri" w:hAnsi="Calibri"/>
          <w:color w:val="000000" w:themeColor="text1"/>
          <w:vertAlign w:val="superscript"/>
        </w:rPr>
        <w:t xml:space="preserve"> </w:t>
      </w:r>
      <w:r w:rsidR="00E14872" w:rsidRPr="00D72B09">
        <w:rPr>
          <w:rFonts w:ascii="Calibri" w:hAnsi="Calibri"/>
          <w:color w:val="000000" w:themeColor="text1"/>
        </w:rPr>
        <w:t>T</w:t>
      </w:r>
      <w:r w:rsidRPr="00D72B09">
        <w:rPr>
          <w:rFonts w:ascii="Calibri" w:hAnsi="Calibri"/>
          <w:color w:val="000000" w:themeColor="text1"/>
        </w:rPr>
        <w:t xml:space="preserve">. Uda, FASEB J. </w:t>
      </w:r>
      <w:r w:rsidRPr="00D72B09">
        <w:rPr>
          <w:rFonts w:ascii="Calibri" w:hAnsi="Calibri"/>
          <w:b/>
          <w:color w:val="000000" w:themeColor="text1"/>
        </w:rPr>
        <w:t>29</w:t>
      </w:r>
      <w:r w:rsidRPr="00D72B09">
        <w:rPr>
          <w:rFonts w:ascii="Calibri" w:hAnsi="Calibri"/>
          <w:color w:val="000000" w:themeColor="text1"/>
        </w:rPr>
        <w:t xml:space="preserve"> (2015) 2347-2358.</w:t>
      </w:r>
    </w:p>
    <w:p w14:paraId="7A571BA2" w14:textId="0AFBAAAB" w:rsidR="00704BDF" w:rsidRPr="005609D6" w:rsidRDefault="00F058CD" w:rsidP="005609D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S. Matsumoto, H. Nakashima, S. Itonaga, M. Arakawa, Y. Katayama, R. Kato, T. Uda, FASEB J. </w:t>
      </w:r>
      <w:r w:rsidRPr="00D72B09">
        <w:rPr>
          <w:rFonts w:ascii="Calibri" w:hAnsi="Calibri"/>
          <w:b/>
          <w:color w:val="000000" w:themeColor="text1"/>
        </w:rPr>
        <w:t>30</w:t>
      </w:r>
      <w:r w:rsidRPr="00D72B09">
        <w:rPr>
          <w:rFonts w:ascii="Calibri" w:hAnsi="Calibri"/>
          <w:color w:val="000000" w:themeColor="text1"/>
        </w:rPr>
        <w:t xml:space="preserve"> </w:t>
      </w:r>
      <w:r w:rsidRPr="00D72B09">
        <w:rPr>
          <w:rFonts w:ascii="Calibri" w:hAnsi="Calibri"/>
          <w:b/>
          <w:color w:val="000000" w:themeColor="text1"/>
        </w:rPr>
        <w:t>(</w:t>
      </w:r>
      <w:r w:rsidRPr="00D72B09">
        <w:rPr>
          <w:rFonts w:ascii="Calibri" w:hAnsi="Calibri"/>
          <w:color w:val="000000" w:themeColor="text1"/>
        </w:rPr>
        <w:t>2016) 895-908.</w:t>
      </w:r>
    </w:p>
    <w:p w14:paraId="1658DDE7" w14:textId="77777777" w:rsidR="00704BDF" w:rsidRPr="00D72B0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</w:p>
    <w:sectPr w:rsidR="00704BDF" w:rsidRPr="00D72B0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C900F" w14:textId="77777777" w:rsidR="00D72B09" w:rsidRDefault="00D72B09" w:rsidP="004F5E36">
      <w:r>
        <w:separator/>
      </w:r>
    </w:p>
  </w:endnote>
  <w:endnote w:type="continuationSeparator" w:id="0">
    <w:p w14:paraId="69800E96" w14:textId="77777777" w:rsidR="00D72B09" w:rsidRDefault="00D72B0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B6B8" w14:textId="77777777" w:rsidR="00D72B09" w:rsidRDefault="00D72B09" w:rsidP="004F5E36">
      <w:r>
        <w:separator/>
      </w:r>
    </w:p>
  </w:footnote>
  <w:footnote w:type="continuationSeparator" w:id="0">
    <w:p w14:paraId="5679101B" w14:textId="77777777" w:rsidR="00D72B09" w:rsidRDefault="00D72B0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986D" w14:textId="77777777" w:rsidR="00D72B09" w:rsidRDefault="00D72B09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984057" wp14:editId="28E935E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" strokecolor="#7030a0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15C4BE46" wp14:editId="37C44C7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AF42" w14:textId="77777777" w:rsidR="00D72B09" w:rsidRPr="004F563B" w:rsidRDefault="00D72B09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00B70EB6" wp14:editId="09BC118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</w:r>
    <w:proofErr w:type="gramStart"/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                               Florence</w:t>
    </w:r>
    <w:proofErr w:type="gramEnd"/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 15-19 September 2019</w:t>
    </w:r>
  </w:p>
  <w:p w14:paraId="22BC6F3D" w14:textId="77777777" w:rsidR="00D72B09" w:rsidRDefault="00D72B09">
    <w:pPr>
      <w:pStyle w:val="afff6"/>
    </w:pPr>
  </w:p>
  <w:p w14:paraId="32043F2B" w14:textId="77777777" w:rsidR="00D72B09" w:rsidRDefault="00D72B09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9C888" wp14:editId="1F8ECFE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" strokecolor="#7030a0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03BC"/>
    <w:rsid w:val="000D34BE"/>
    <w:rsid w:val="000E36F1"/>
    <w:rsid w:val="000E3A73"/>
    <w:rsid w:val="000E414A"/>
    <w:rsid w:val="000F264F"/>
    <w:rsid w:val="00127C78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6C0E"/>
    <w:rsid w:val="003009B7"/>
    <w:rsid w:val="0030469C"/>
    <w:rsid w:val="00322F45"/>
    <w:rsid w:val="003723D4"/>
    <w:rsid w:val="003A7D1C"/>
    <w:rsid w:val="003C2438"/>
    <w:rsid w:val="0046164A"/>
    <w:rsid w:val="00462DCD"/>
    <w:rsid w:val="00483690"/>
    <w:rsid w:val="004D1162"/>
    <w:rsid w:val="004E1180"/>
    <w:rsid w:val="004E4DD6"/>
    <w:rsid w:val="004F563B"/>
    <w:rsid w:val="004F5E36"/>
    <w:rsid w:val="005119A5"/>
    <w:rsid w:val="005274CE"/>
    <w:rsid w:val="005278B7"/>
    <w:rsid w:val="005346C8"/>
    <w:rsid w:val="005609D6"/>
    <w:rsid w:val="0059205C"/>
    <w:rsid w:val="00594E9F"/>
    <w:rsid w:val="005B308A"/>
    <w:rsid w:val="005B61E6"/>
    <w:rsid w:val="005C77E1"/>
    <w:rsid w:val="005D6A2F"/>
    <w:rsid w:val="005D6B66"/>
    <w:rsid w:val="005D718B"/>
    <w:rsid w:val="005E1A82"/>
    <w:rsid w:val="005E4CCE"/>
    <w:rsid w:val="005F0A28"/>
    <w:rsid w:val="005F0E5E"/>
    <w:rsid w:val="00600ECD"/>
    <w:rsid w:val="00620DEE"/>
    <w:rsid w:val="00625639"/>
    <w:rsid w:val="006366F8"/>
    <w:rsid w:val="0064184D"/>
    <w:rsid w:val="00660E3E"/>
    <w:rsid w:val="00662E74"/>
    <w:rsid w:val="006B01AC"/>
    <w:rsid w:val="006B4013"/>
    <w:rsid w:val="006C5579"/>
    <w:rsid w:val="00704BDF"/>
    <w:rsid w:val="00736B13"/>
    <w:rsid w:val="007447F3"/>
    <w:rsid w:val="007661C8"/>
    <w:rsid w:val="00783F5F"/>
    <w:rsid w:val="007D52CD"/>
    <w:rsid w:val="00811430"/>
    <w:rsid w:val="00813288"/>
    <w:rsid w:val="008168FC"/>
    <w:rsid w:val="00824E91"/>
    <w:rsid w:val="008479A2"/>
    <w:rsid w:val="0085687A"/>
    <w:rsid w:val="0087637F"/>
    <w:rsid w:val="008959E4"/>
    <w:rsid w:val="008A1512"/>
    <w:rsid w:val="008A4CB2"/>
    <w:rsid w:val="008C2231"/>
    <w:rsid w:val="008D0BEB"/>
    <w:rsid w:val="008E566E"/>
    <w:rsid w:val="00901EB6"/>
    <w:rsid w:val="009442DD"/>
    <w:rsid w:val="009450CE"/>
    <w:rsid w:val="0095164B"/>
    <w:rsid w:val="009846FB"/>
    <w:rsid w:val="00996483"/>
    <w:rsid w:val="009B771A"/>
    <w:rsid w:val="009D732A"/>
    <w:rsid w:val="009E788A"/>
    <w:rsid w:val="009E7FCE"/>
    <w:rsid w:val="00A1763D"/>
    <w:rsid w:val="00A17CEC"/>
    <w:rsid w:val="00A27EF0"/>
    <w:rsid w:val="00A44050"/>
    <w:rsid w:val="00A73D81"/>
    <w:rsid w:val="00A76EFC"/>
    <w:rsid w:val="00A97F29"/>
    <w:rsid w:val="00AA6394"/>
    <w:rsid w:val="00AB0964"/>
    <w:rsid w:val="00AD06DF"/>
    <w:rsid w:val="00AE377D"/>
    <w:rsid w:val="00B36542"/>
    <w:rsid w:val="00B367C4"/>
    <w:rsid w:val="00B4297B"/>
    <w:rsid w:val="00B438A4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C6DE8"/>
    <w:rsid w:val="00CD5FE2"/>
    <w:rsid w:val="00CE3CDF"/>
    <w:rsid w:val="00CF1CDD"/>
    <w:rsid w:val="00D02B4C"/>
    <w:rsid w:val="00D075E6"/>
    <w:rsid w:val="00D22D53"/>
    <w:rsid w:val="00D30AFC"/>
    <w:rsid w:val="00D43546"/>
    <w:rsid w:val="00D72B09"/>
    <w:rsid w:val="00D84576"/>
    <w:rsid w:val="00DE0019"/>
    <w:rsid w:val="00DE264A"/>
    <w:rsid w:val="00E041E7"/>
    <w:rsid w:val="00E14872"/>
    <w:rsid w:val="00E23CA1"/>
    <w:rsid w:val="00E409A8"/>
    <w:rsid w:val="00E47211"/>
    <w:rsid w:val="00E569AE"/>
    <w:rsid w:val="00E66143"/>
    <w:rsid w:val="00E7209D"/>
    <w:rsid w:val="00EA50E1"/>
    <w:rsid w:val="00EC0E13"/>
    <w:rsid w:val="00EC53D6"/>
    <w:rsid w:val="00ED691A"/>
    <w:rsid w:val="00EE0131"/>
    <w:rsid w:val="00F058CD"/>
    <w:rsid w:val="00F30C64"/>
    <w:rsid w:val="00FB730C"/>
    <w:rsid w:val="00FC2695"/>
    <w:rsid w:val="00FC3E03"/>
    <w:rsid w:val="00FD4FE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B18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4DEE-0224-084B-AFBE-37BFA057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uda</cp:lastModifiedBy>
  <cp:revision>6</cp:revision>
  <cp:lastPrinted>2015-05-12T18:31:00Z</cp:lastPrinted>
  <dcterms:created xsi:type="dcterms:W3CDTF">2019-01-15T02:47:00Z</dcterms:created>
  <dcterms:modified xsi:type="dcterms:W3CDTF">2019-01-15T04:23:00Z</dcterms:modified>
</cp:coreProperties>
</file>