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CCA7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47FCA43" w14:textId="6170FFE0" w:rsidR="00704BDF" w:rsidRPr="00DE0019" w:rsidRDefault="00B1139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Ref7790248"/>
      <w:bookmarkEnd w:id="0"/>
      <w:r w:rsidRPr="00413092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Effect of flow regimes on reaction yield in a T-shaped micro-reactor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42BBDD02" w14:textId="77777777" w:rsidR="00B11390" w:rsidRPr="00413092" w:rsidRDefault="00B11390" w:rsidP="00B11390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413092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Matteo Antonelli</w:t>
      </w:r>
      <w:r w:rsidRPr="0041309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Alessandro Mariotti,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Chiara Galletti, Maria Vittoria Salvetti, Roberto Mauri, Elisabetta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Brunazzi</w:t>
      </w:r>
      <w:proofErr w:type="spellEnd"/>
      <w:r w:rsidRPr="0041309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*</w:t>
      </w:r>
      <w:r w:rsidRPr="00413092">
        <w:rPr>
          <w:rFonts w:eastAsia="SimSun"/>
          <w:color w:val="000000"/>
          <w:lang w:val="it-IT" w:eastAsia="zh-CN"/>
        </w:rPr>
        <w:t xml:space="preserve"> </w:t>
      </w:r>
    </w:p>
    <w:p w14:paraId="3C1A653A" w14:textId="77777777" w:rsidR="00B11390" w:rsidRPr="00413092" w:rsidRDefault="00B11390" w:rsidP="00B1139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413092">
        <w:rPr>
          <w:rFonts w:eastAsia="MS PGothic"/>
          <w:i/>
          <w:iCs/>
          <w:color w:val="000000"/>
          <w:sz w:val="20"/>
          <w:lang w:val="it-IT"/>
        </w:rPr>
        <w:t xml:space="preserve">Dipartimento di Ingegneria Civile e Industriale, Università di Pisa, Largo </w:t>
      </w:r>
      <w:r>
        <w:rPr>
          <w:rFonts w:eastAsia="MS PGothic"/>
          <w:i/>
          <w:iCs/>
          <w:color w:val="000000"/>
          <w:sz w:val="20"/>
          <w:lang w:val="it-IT"/>
        </w:rPr>
        <w:t xml:space="preserve">L. </w:t>
      </w:r>
      <w:r w:rsidRPr="00413092">
        <w:rPr>
          <w:rFonts w:eastAsia="MS PGothic"/>
          <w:i/>
          <w:iCs/>
          <w:color w:val="000000"/>
          <w:sz w:val="20"/>
          <w:lang w:val="it-IT"/>
        </w:rPr>
        <w:t>Lazzarino</w:t>
      </w:r>
      <w:r>
        <w:rPr>
          <w:rFonts w:eastAsia="MS PGothic"/>
          <w:i/>
          <w:iCs/>
          <w:color w:val="000000"/>
          <w:sz w:val="20"/>
          <w:lang w:val="it-IT"/>
        </w:rPr>
        <w:t xml:space="preserve"> </w:t>
      </w:r>
      <w:r w:rsidRPr="00413092">
        <w:rPr>
          <w:rFonts w:eastAsia="MS PGothic"/>
          <w:i/>
          <w:iCs/>
          <w:color w:val="000000"/>
          <w:sz w:val="20"/>
          <w:lang w:val="it-IT"/>
        </w:rPr>
        <w:t xml:space="preserve">2, 56122 Pisa, </w:t>
      </w:r>
      <w:proofErr w:type="spellStart"/>
      <w:r w:rsidRPr="00413092">
        <w:rPr>
          <w:rFonts w:eastAsia="MS PGothic"/>
          <w:i/>
          <w:iCs/>
          <w:color w:val="000000"/>
          <w:sz w:val="20"/>
          <w:lang w:val="it-IT"/>
        </w:rPr>
        <w:t>Italy</w:t>
      </w:r>
      <w:proofErr w:type="spellEnd"/>
    </w:p>
    <w:p w14:paraId="5BAA3131" w14:textId="77777777" w:rsidR="00B11390" w:rsidRPr="00DE0019" w:rsidRDefault="00B11390" w:rsidP="00B11390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elisabetta.brunazzi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unipi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it</w:t>
      </w:r>
    </w:p>
    <w:p w14:paraId="074578B2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190EB3C" w14:textId="4E6AB444" w:rsidR="00B11390" w:rsidRPr="00EC66CC" w:rsidRDefault="00B11390" w:rsidP="00B1139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Experimental and numerical reaction yields in a T-shaped micro-reactor.</w:t>
      </w:r>
    </w:p>
    <w:p w14:paraId="7F9D24F3" w14:textId="77777777" w:rsidR="00B11390" w:rsidRPr="00413092" w:rsidRDefault="00B11390" w:rsidP="00B11390">
      <w:pPr>
        <w:pStyle w:val="Paragrafoelenco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 w:rsidRPr="00413092">
        <w:rPr>
          <w:rFonts w:asciiTheme="minorHAnsi" w:hAnsiTheme="minorHAnsi"/>
          <w:sz w:val="20"/>
          <w:lang w:val="en-US"/>
        </w:rPr>
        <w:t xml:space="preserve">Reaction yield depends on both Reynolds number, Re, and </w:t>
      </w:r>
      <w:proofErr w:type="spellStart"/>
      <w:r w:rsidRPr="00413092">
        <w:rPr>
          <w:rFonts w:asciiTheme="minorHAnsi" w:hAnsiTheme="minorHAnsi"/>
          <w:sz w:val="20"/>
          <w:lang w:val="en-US"/>
        </w:rPr>
        <w:t>Damköler</w:t>
      </w:r>
      <w:proofErr w:type="spellEnd"/>
      <w:r w:rsidRPr="00413092">
        <w:rPr>
          <w:rFonts w:asciiTheme="minorHAnsi" w:hAnsiTheme="minorHAnsi"/>
          <w:sz w:val="20"/>
          <w:lang w:val="en-US"/>
        </w:rPr>
        <w:t xml:space="preserve"> number, Da.</w:t>
      </w:r>
    </w:p>
    <w:p w14:paraId="4A9F7B68" w14:textId="062FE234" w:rsidR="00B11390" w:rsidRPr="00413092" w:rsidRDefault="003D7E7C" w:rsidP="003D7E7C">
      <w:pPr>
        <w:pStyle w:val="Paragrafoelenco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W</w:t>
      </w:r>
      <w:r w:rsidRPr="003D7E7C">
        <w:rPr>
          <w:rFonts w:asciiTheme="minorHAnsi" w:hAnsiTheme="minorHAnsi"/>
          <w:sz w:val="20"/>
          <w:lang w:val="en-US"/>
        </w:rPr>
        <w:t>ith segregated flow regimes, the reaction yield decreases with increasing Re.</w:t>
      </w:r>
    </w:p>
    <w:p w14:paraId="634E2BA8" w14:textId="40BAE64D" w:rsidR="00B11390" w:rsidRPr="00EC66CC" w:rsidRDefault="003D7E7C" w:rsidP="003D7E7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3D7E7C">
        <w:rPr>
          <w:rFonts w:asciiTheme="minorHAnsi" w:hAnsiTheme="minorHAnsi"/>
        </w:rPr>
        <w:t xml:space="preserve">n the engulfment regime, </w:t>
      </w:r>
      <w:r>
        <w:rPr>
          <w:rFonts w:asciiTheme="minorHAnsi" w:hAnsiTheme="minorHAnsi"/>
        </w:rPr>
        <w:t xml:space="preserve">the reaction yield </w:t>
      </w:r>
      <w:r w:rsidRPr="003D7E7C">
        <w:rPr>
          <w:rFonts w:asciiTheme="minorHAnsi" w:hAnsiTheme="minorHAnsi"/>
        </w:rPr>
        <w:t>increase</w:t>
      </w:r>
      <w:r>
        <w:rPr>
          <w:rFonts w:asciiTheme="minorHAnsi" w:hAnsiTheme="minorHAnsi"/>
        </w:rPr>
        <w:t>s</w:t>
      </w:r>
      <w:r w:rsidRPr="003D7E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 increasing Re</w:t>
      </w:r>
      <w:r w:rsidR="00B11390" w:rsidRPr="00413092">
        <w:rPr>
          <w:rFonts w:asciiTheme="minorHAnsi" w:hAnsiTheme="minorHAnsi"/>
        </w:rPr>
        <w:t>.</w:t>
      </w:r>
    </w:p>
    <w:p w14:paraId="27B18D34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6182D26A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039213F" w14:textId="77777777" w:rsidR="00A51F02" w:rsidRDefault="00656974" w:rsidP="00A51F02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Micro-devices, constituted by channels w</w:t>
      </w:r>
      <w:r w:rsidR="000C58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ith typical dimensions &lt; 1 mm, 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well suited for many applications ranging from mixing to chemical reaction, dispersion and emulsification. </w:t>
      </w:r>
      <w:r w:rsidR="000C5818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icro-reactors could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large intensification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0C58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many </w:t>
      </w:r>
      <w:r w:rsidR="000C5818"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pharmaceutical and fine-chemistry </w:t>
      </w:r>
      <w:r w:rsidR="000C58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processes, 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continuous operation, 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>enhanced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heat transfer and well controlled residence time, resulting in an increase of the reaction yield. A key role 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played by the mixing 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that, however, should be promoted with special techniques because the flow in micro-channels is laminar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>; a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simple way to enhance mixing is to design micro-devices where the flow symmetries are broken, and a transverse convection is induced.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large variety of micro-mixer geometries has been proposed. The simplest configuration is the T-shaped micro-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rector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whose mixing behavior 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largely characterized in literature both experimentally and n</w:t>
      </w:r>
      <w:bookmarkStart w:id="1" w:name="_GoBack"/>
      <w:bookmarkEnd w:id="1"/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umerically by feeding it with water. Although its simplicity, several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complex 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regimes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even time periodic ones, have been found, depending on 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</w:t>
      </w:r>
      <w:r w:rsidR="00F66F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ynolds </w:t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number</w:t>
      </w:r>
      <w:r w:rsidR="00F66F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i.e. </w:t>
      </w:r>
      <w:r w:rsidR="00F66FC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</w: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_Ref7790207 \r \h </w:instrTex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_Ref7790226 \r \h </w:instrTex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65697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D7E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>So far,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large attention has been p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>ayed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characterization of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mixing process in these regimes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but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 is scarce knowledge 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>about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>ir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 on the yield of a chemical reaction. In particular, the reaction yield 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affected not 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only by the manner the reactants come into 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contac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(i.e. mixing)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but also by the reaction kinetics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(chemical reaction)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Hence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important role is played by the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>Dam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CA2F9E">
        <w:rPr>
          <w:rFonts w:ascii="Calibri" w:eastAsia="MS PGothic" w:hAnsi="Calibri"/>
          <w:color w:val="000000"/>
          <w:sz w:val="22"/>
          <w:szCs w:val="22"/>
          <w:lang w:val="en-US"/>
        </w:rPr>
        <w:t>ö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hler</w:t>
      </w:r>
      <w:proofErr w:type="spellEnd"/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number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i.e. </w:t>
      </w:r>
      <w:r w:rsidR="00CA2F9E" w:rsidRPr="00BD3B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Da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representing the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 to 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cal 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scale ratio. </w:t>
      </w:r>
    </w:p>
    <w:p w14:paraId="17684864" w14:textId="0ABD62DA" w:rsidR="00656974" w:rsidRPr="00656974" w:rsidRDefault="006B245A" w:rsidP="0065697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present work is aimed at investigating the effect of </w:t>
      </w:r>
      <w:r w:rsidRPr="00BD3B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BD3B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yield of a chemical reaction in a T-junction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combin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 experiments and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computational fluid d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>ynamics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(CFD)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6ADEC0A" w14:textId="77777777" w:rsidR="00704BDF" w:rsidRPr="008D0BEB" w:rsidRDefault="00704BDF" w:rsidP="00A51F02">
      <w:pPr>
        <w:snapToGrid w:val="0"/>
        <w:spacing w:before="24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831F936" w14:textId="2A0D8CC3" w:rsidR="009C5C54" w:rsidRPr="009C5C54" w:rsidRDefault="00D828A4" w:rsidP="009C5C5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T-shaped micro-reactor, shown in Fig. 1a</w:t>
      </w:r>
      <w:r w:rsidR="00B11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used to carry out flow visualization experiments.  The reaction </w:t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has been chosen is 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A+B</w:t>
      </w:r>
      <w:r w:rsidR="00CA2F9E" w:rsidRP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Wingdings" w:char="F0E0"/>
      </w:r>
      <w:r w:rsidR="00CA2F9E">
        <w:rPr>
          <w:rFonts w:asciiTheme="minorHAnsi" w:eastAsia="MS PGothic" w:hAnsiTheme="minorHAnsi"/>
          <w:color w:val="000000"/>
          <w:sz w:val="22"/>
          <w:szCs w:val="22"/>
          <w:lang w:val="en-US"/>
        </w:rPr>
        <w:t>C+D</w:t>
      </w:r>
      <w:r w:rsidR="006B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 large excess of B was used to have a </w:t>
      </w:r>
      <w:r w:rsidR="008F78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pseudo-first order kinetic, i.e. </w:t>
      </w:r>
      <m:oMath>
        <m:f>
          <m:f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d</m:t>
            </m:r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</w:rPr>
                  <m:t>A</m:t>
                </m:r>
              </m:sub>
            </m:sSub>
          </m:num>
          <m:den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dt</m:t>
            </m:r>
          </m:den>
        </m:f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=-k</m:t>
        </m:r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C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A</m:t>
            </m:r>
          </m:sub>
        </m:sSub>
      </m:oMath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where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C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A</m:t>
            </m:r>
          </m:sub>
        </m:sSub>
      </m:oMath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the concentration of A. </w:t>
      </w:r>
      <w:r w:rsidR="008F784C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Moreover, the reaction is catalyzed by an acid E, so that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kinetic constant</w:t>
      </w:r>
      <w:r w:rsidR="008F78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k=f</m:t>
        </m:r>
        <m:d>
          <m:d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E</m:t>
                </m:r>
              </m:sub>
            </m:sSub>
          </m:e>
        </m:d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.</m:t>
        </m:r>
      </m:oMath>
      <w:r w:rsidR="00ED09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09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reaction can be </w:t>
      </w:r>
      <w:r w:rsidR="00ED090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observed experimentally through flow visualization as the reactant A has a color that disappears while converting into products.</w:t>
      </w:r>
      <w:r w:rsid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7E7C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</w:t>
      </w:r>
      <w:r w:rsidR="009C5C54"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yringe pump fe</w:t>
      </w:r>
      <w:r w:rsidR="003D7E7C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9C5C54"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3D7E7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C5C54"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mixer inlets</w:t>
      </w:r>
      <w:r w:rsid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5C54"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equal </w:t>
      </w:r>
      <w:r w:rsid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fl</w:t>
      </w:r>
      <w:r w:rsidR="009C5C54"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ow rates.</w:t>
      </w:r>
      <w:r w:rsidR="00C407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5C54"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 inlet stream is</w:t>
      </w:r>
      <w:r w:rsidR="00C407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</w:t>
      </w:r>
      <w:r w:rsidR="00C94F60">
        <w:rPr>
          <w:rFonts w:asciiTheme="minorHAnsi" w:eastAsia="MS PGothic" w:hAnsiTheme="minorHAnsi"/>
          <w:color w:val="000000"/>
          <w:sz w:val="22"/>
          <w:szCs w:val="22"/>
          <w:lang w:val="en-US"/>
        </w:rPr>
        <w:t>aqueous</w:t>
      </w:r>
      <w:r w:rsidR="00C407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of A and E, while the other stream is an aqueous solution of B.  </w:t>
      </w:r>
      <w:r w:rsidR="003D7E7C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a</w:t>
      </w:r>
      <w:r w:rsidR="00C40782">
        <w:rPr>
          <w:rFonts w:asciiTheme="minorHAnsi" w:eastAsia="MS PGothic" w:hAnsiTheme="minorHAnsi"/>
          <w:color w:val="000000"/>
          <w:sz w:val="22"/>
          <w:szCs w:val="22"/>
          <w:lang w:val="en-US"/>
        </w:rPr>
        <w:t>rranging the concentration</w:t>
      </w:r>
      <w:r w:rsidR="003D7E7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407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B and E,</w:t>
      </w:r>
      <w:r w:rsidR="00365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kinetic constant</w:t>
      </w:r>
      <w:r w:rsidR="00C407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k</m:t>
        </m:r>
      </m:oMath>
      <w:r w:rsidR="00365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7E7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365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varied in the range from 1 to 20 s</w:t>
      </w:r>
      <w:r w:rsidR="0036542C" w:rsidRPr="0036542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365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078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span a range of Da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addition to Re.</w:t>
      </w:r>
    </w:p>
    <w:p w14:paraId="7D316C2F" w14:textId="11261A5D" w:rsidR="008F784C" w:rsidRDefault="009C5C54" w:rsidP="008C016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upright microscope with a magnifying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ens of 4x and a halogen lamp are used to observe the mixing of the streams inside the mixer.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images are collected by using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monochromatic high-speed camera having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 resolution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920x</w:t>
      </w:r>
      <w:r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2048 pixels and a frame rate up to 387 frames/s. Flow visual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ization images are processed off </w:t>
      </w:r>
      <w:r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line to convert pixel intensities into normalized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C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depth-averaged </w:t>
      </w:r>
      <w:r w:rsidR="00C94F60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</w:t>
      </w:r>
      <w:r w:rsidR="00C94F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01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images </w: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_Ref7790207 \r \h </w:instrTex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94F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thus to estimate the reaction yield. </w:t>
      </w:r>
    </w:p>
    <w:p w14:paraId="6D6C5DC3" w14:textId="2428A048" w:rsidR="00C94F60" w:rsidRPr="00CA2F9E" w:rsidRDefault="00C94F60" w:rsidP="008C016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Numerical modeling was carried out by solving continuity, momentum and chemical species transport equations using ANSYS Fluent v19 code</w: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_Ref7790273 \r \h </w:instrTex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="00D828A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order to better capture the reaction region, the grid was refined in the region of high reaction rates through the mesh adaption technique. </w:t>
      </w:r>
    </w:p>
    <w:p w14:paraId="1971F96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4788582" w14:textId="41A6934F" w:rsidR="00704BDF" w:rsidRPr="008D0BEB" w:rsidRDefault="00A51F0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 the numerical and the experimental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investigations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carried varying the </w:t>
      </w:r>
      <w:r w:rsidRPr="00A51F0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10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260 and </w:t>
      </w:r>
      <w:r w:rsidRPr="00A51F0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22 s</w:t>
      </w:r>
      <w:r w:rsidRPr="00A51F0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65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Fig. 2b shows </w:t>
      </w:r>
      <w:r w:rsidR="003D7E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example </w:t>
      </w:r>
      <w:r w:rsidR="00365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average concentration of A along the mixing channel as estimated from the CFD and from the experimental image analysis for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k</m:t>
        </m:r>
      </m:oMath>
      <w:r w:rsidR="00365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10 s</w:t>
      </w:r>
      <w:r w:rsidR="0036542C" w:rsidRPr="0036542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BD3B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for different </w:t>
      </w:r>
      <w:r w:rsidR="00BD3B7C" w:rsidRPr="00BD3B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</w:t>
      </w:r>
      <w:r w:rsidR="00BD3B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range </w:t>
      </w:r>
      <w:r w:rsidR="00BD3B7C" w:rsidRPr="00BD3B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</w:t>
      </w:r>
      <w:r w:rsidR="00BD3B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</w:t>
      </w:r>
      <w:r w:rsid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10-60. </w:t>
      </w:r>
      <w:r w:rsidR="00365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365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good agreement between experiments and CFD</w:t>
      </w:r>
      <w:r w:rsidRPr="00A51F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observed</w:t>
      </w:r>
      <w:r w:rsidR="00365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Moreover, with increasing </w:t>
      </w:r>
      <w:r w:rsidR="003635E7" w:rsidRPr="00BD3B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</w:t>
      </w:r>
      <w:r w:rsid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concentration of A in the outlet increases indicating lower yield. This is due to the lower residence time in the reactor. </w:t>
      </w:r>
    </w:p>
    <w:p w14:paraId="5EA69774" w14:textId="553DCB1A" w:rsidR="00704BDF" w:rsidRPr="00595071" w:rsidRDefault="00D828A4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  <w:r>
        <w:rPr>
          <w:rFonts w:asciiTheme="minorHAnsi" w:hAnsiTheme="minorHAnsi"/>
        </w:rPr>
        <w:t>(a)</w:t>
      </w:r>
      <w:r w:rsidR="008C0166" w:rsidRPr="008C0166">
        <w:rPr>
          <w:rFonts w:asciiTheme="minorHAnsi" w:hAnsiTheme="minorHAnsi"/>
          <w:noProof/>
          <w:lang w:val="it-IT" w:eastAsia="it-IT"/>
        </w:rPr>
        <w:drawing>
          <wp:inline distT="0" distB="0" distL="0" distR="0" wp14:anchorId="2ED53821" wp14:editId="51EABEA6">
            <wp:extent cx="1682750" cy="1683364"/>
            <wp:effectExtent l="0" t="0" r="0" b="0"/>
            <wp:docPr id="2" name="Immagine 8" descr="Tmixer_picture.png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A4C2FBD0-52BC-435A-9019-49727F4790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8" descr="Tmixer_picture.png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A4C2FBD0-52BC-435A-9019-49727F4790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12" cy="168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(b) </w:t>
      </w:r>
      <w:r w:rsidR="00595071" w:rsidRPr="00595071">
        <w:rPr>
          <w:rFonts w:asciiTheme="minorHAnsi" w:hAnsiTheme="minorHAnsi"/>
          <w:noProof/>
          <w:lang w:val="it-IT" w:eastAsia="it-IT"/>
        </w:rPr>
        <w:drawing>
          <wp:inline distT="0" distB="0" distL="0" distR="0" wp14:anchorId="3EA57F55" wp14:editId="757AFB51">
            <wp:extent cx="2302233" cy="1800000"/>
            <wp:effectExtent l="0" t="0" r="9525" b="3810"/>
            <wp:docPr id="1" name="Immagin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A17CF707-DDF5-4897-8EBA-8122238C72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A17CF707-DDF5-4897-8EBA-8122238C72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2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D2511" w14:textId="4282D742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D828A4">
        <w:rPr>
          <w:rFonts w:asciiTheme="minorHAnsi" w:eastAsia="MS PGothic" w:hAnsiTheme="minorHAnsi"/>
          <w:color w:val="000000"/>
          <w:szCs w:val="18"/>
          <w:lang w:val="en-US"/>
        </w:rPr>
        <w:t>(a) T-junction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3D7E7C">
        <w:rPr>
          <w:rFonts w:asciiTheme="minorHAnsi" w:eastAsia="MS PGothic" w:hAnsiTheme="minorHAnsi"/>
          <w:color w:val="000000"/>
          <w:szCs w:val="18"/>
          <w:lang w:val="en-US"/>
        </w:rPr>
        <w:t xml:space="preserve">  (b) </w:t>
      </w:r>
      <w:r w:rsidR="00A51F02">
        <w:rPr>
          <w:rFonts w:asciiTheme="minorHAnsi" w:eastAsia="MS PGothic" w:hAnsiTheme="minorHAnsi"/>
          <w:color w:val="000000"/>
          <w:szCs w:val="18"/>
          <w:lang w:val="en-US"/>
        </w:rPr>
        <w:t>Concentration of A along the mixing channel as a function of Re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6B53D48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A0DAA65" w14:textId="0CC81427" w:rsidR="00704BDF" w:rsidRPr="003635E7" w:rsidRDefault="003635E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effect of both </w:t>
      </w:r>
      <w:r w:rsidRPr="00BD3B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Da</w:t>
      </w:r>
      <w:r w:rsidRP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BD3B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</w:t>
      </w:r>
      <w:r w:rsidRP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reaction yield in a T-junction is investigated experimentally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numerically. </w:t>
      </w:r>
      <w:r w:rsidRP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low </w:t>
      </w:r>
      <w:r w:rsidRPr="00BD3B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</w:t>
      </w:r>
      <w:r w:rsidRP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with segregated flow regimes, the reaction yield decre</w:t>
      </w:r>
      <w:r w:rsidR="00BD3B7C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>se</w:t>
      </w:r>
      <w:r w:rsidR="00BD3B7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D3B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increasing </w:t>
      </w:r>
      <w:r w:rsidR="00BD3B7C" w:rsidRPr="00BD3B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</w:t>
      </w:r>
      <w:r w:rsidR="00BD3B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because of</w:t>
      </w:r>
      <w:r w:rsidRP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lower residence time.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Instead, increasing </w:t>
      </w:r>
      <w:r w:rsidRPr="00BD3B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engulfment regime, leads to an increase of reaction because the enhanced mixing</w:t>
      </w:r>
      <w:r w:rsidRPr="003635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494EACB2" w14:textId="1313D626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5003AFE3" w14:textId="7FDE8EDA" w:rsidR="00D828A4" w:rsidRPr="00D828A4" w:rsidRDefault="00D828A4" w:rsidP="00D828A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val="it-IT" w:eastAsia="zh-CN"/>
        </w:rPr>
      </w:pPr>
      <w:bookmarkStart w:id="2" w:name="_Ref7790207"/>
      <w:r>
        <w:rPr>
          <w:rFonts w:asciiTheme="minorHAnsi" w:eastAsia="SimSun" w:hAnsiTheme="minorHAnsi"/>
          <w:lang w:val="it-IT" w:eastAsia="zh-CN"/>
        </w:rPr>
        <w:t xml:space="preserve">A. </w:t>
      </w:r>
      <w:r w:rsidRPr="00D828A4">
        <w:rPr>
          <w:rFonts w:asciiTheme="minorHAnsi" w:eastAsia="SimSun" w:hAnsiTheme="minorHAnsi"/>
          <w:lang w:val="it-IT" w:eastAsia="zh-CN"/>
        </w:rPr>
        <w:t>Ma</w:t>
      </w:r>
      <w:r>
        <w:rPr>
          <w:rFonts w:asciiTheme="minorHAnsi" w:eastAsia="SimSun" w:hAnsiTheme="minorHAnsi"/>
          <w:lang w:val="it-IT" w:eastAsia="zh-CN"/>
        </w:rPr>
        <w:t xml:space="preserve">riotti, C. Galletti, R. Mauri, M.V. Salvetti, E. </w:t>
      </w:r>
      <w:proofErr w:type="spellStart"/>
      <w:r>
        <w:rPr>
          <w:rFonts w:asciiTheme="minorHAnsi" w:eastAsia="SimSun" w:hAnsiTheme="minorHAnsi"/>
          <w:lang w:val="it-IT" w:eastAsia="zh-CN"/>
        </w:rPr>
        <w:t>Brunazzi</w:t>
      </w:r>
      <w:proofErr w:type="spellEnd"/>
      <w:r w:rsidRPr="00D828A4">
        <w:rPr>
          <w:rFonts w:asciiTheme="minorHAnsi" w:eastAsia="SimSun" w:hAnsiTheme="minorHAnsi"/>
          <w:lang w:val="it-IT" w:eastAsia="zh-CN"/>
        </w:rPr>
        <w:t xml:space="preserve">, </w:t>
      </w:r>
      <w:proofErr w:type="spellStart"/>
      <w:r>
        <w:rPr>
          <w:rFonts w:asciiTheme="minorHAnsi" w:eastAsia="SimSun" w:hAnsiTheme="minorHAnsi"/>
          <w:lang w:val="it-IT" w:eastAsia="zh-CN"/>
        </w:rPr>
        <w:t>Chem</w:t>
      </w:r>
      <w:proofErr w:type="spellEnd"/>
      <w:r>
        <w:rPr>
          <w:rFonts w:asciiTheme="minorHAnsi" w:eastAsia="SimSun" w:hAnsiTheme="minorHAnsi"/>
          <w:lang w:val="it-IT" w:eastAsia="zh-CN"/>
        </w:rPr>
        <w:t xml:space="preserve">. </w:t>
      </w:r>
      <w:proofErr w:type="spellStart"/>
      <w:r>
        <w:rPr>
          <w:rFonts w:asciiTheme="minorHAnsi" w:eastAsia="SimSun" w:hAnsiTheme="minorHAnsi"/>
          <w:lang w:val="it-IT" w:eastAsia="zh-CN"/>
        </w:rPr>
        <w:t>Eng</w:t>
      </w:r>
      <w:proofErr w:type="spellEnd"/>
      <w:r>
        <w:rPr>
          <w:rFonts w:asciiTheme="minorHAnsi" w:eastAsia="SimSun" w:hAnsiTheme="minorHAnsi"/>
          <w:lang w:val="it-IT" w:eastAsia="zh-CN"/>
        </w:rPr>
        <w:t>. J.</w:t>
      </w:r>
      <w:r w:rsidRPr="00D828A4">
        <w:rPr>
          <w:rFonts w:asciiTheme="minorHAnsi" w:eastAsia="SimSun" w:hAnsiTheme="minorHAnsi"/>
          <w:lang w:val="it-IT" w:eastAsia="zh-CN"/>
        </w:rPr>
        <w:t xml:space="preserve"> 341, (2018) 414-431.</w:t>
      </w:r>
      <w:bookmarkEnd w:id="2"/>
    </w:p>
    <w:p w14:paraId="24BAA56A" w14:textId="77777777" w:rsidR="00D828A4" w:rsidRDefault="00D828A4" w:rsidP="00D828A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val="it-IT" w:eastAsia="zh-CN"/>
        </w:rPr>
      </w:pPr>
      <w:bookmarkStart w:id="3" w:name="_Ref7790226"/>
      <w:r w:rsidRPr="00D828A4">
        <w:rPr>
          <w:rFonts w:asciiTheme="minorHAnsi" w:eastAsia="SimSun" w:hAnsiTheme="minorHAnsi"/>
          <w:lang w:val="it-IT" w:eastAsia="zh-CN"/>
        </w:rPr>
        <w:t xml:space="preserve">C. Galletti, E. </w:t>
      </w:r>
      <w:proofErr w:type="spellStart"/>
      <w:r w:rsidRPr="00D828A4">
        <w:rPr>
          <w:rFonts w:asciiTheme="minorHAnsi" w:eastAsia="SimSun" w:hAnsiTheme="minorHAnsi"/>
          <w:lang w:val="it-IT" w:eastAsia="zh-CN"/>
        </w:rPr>
        <w:t>Brunazzi</w:t>
      </w:r>
      <w:proofErr w:type="spellEnd"/>
      <w:r w:rsidRPr="00D828A4">
        <w:rPr>
          <w:rFonts w:asciiTheme="minorHAnsi" w:eastAsia="SimSun" w:hAnsiTheme="minorHAnsi"/>
          <w:lang w:val="it-IT" w:eastAsia="zh-CN"/>
        </w:rPr>
        <w:t xml:space="preserve">, R. Mauri, </w:t>
      </w:r>
      <w:proofErr w:type="spellStart"/>
      <w:r w:rsidRPr="00D828A4">
        <w:rPr>
          <w:rFonts w:asciiTheme="minorHAnsi" w:eastAsia="SimSun" w:hAnsiTheme="minorHAnsi"/>
          <w:lang w:val="it-IT" w:eastAsia="zh-CN"/>
        </w:rPr>
        <w:t>Chem</w:t>
      </w:r>
      <w:proofErr w:type="spellEnd"/>
      <w:r w:rsidRPr="00D828A4">
        <w:rPr>
          <w:rFonts w:asciiTheme="minorHAnsi" w:eastAsia="SimSun" w:hAnsiTheme="minorHAnsi"/>
          <w:lang w:val="it-IT" w:eastAsia="zh-CN"/>
        </w:rPr>
        <w:t xml:space="preserve">. </w:t>
      </w:r>
      <w:proofErr w:type="spellStart"/>
      <w:r w:rsidRPr="00D828A4">
        <w:rPr>
          <w:rFonts w:asciiTheme="minorHAnsi" w:eastAsia="SimSun" w:hAnsiTheme="minorHAnsi"/>
          <w:lang w:val="it-IT" w:eastAsia="zh-CN"/>
        </w:rPr>
        <w:t>Eng</w:t>
      </w:r>
      <w:proofErr w:type="spellEnd"/>
      <w:r w:rsidRPr="00D828A4">
        <w:rPr>
          <w:rFonts w:asciiTheme="minorHAnsi" w:eastAsia="SimSun" w:hAnsiTheme="minorHAnsi"/>
          <w:lang w:val="it-IT" w:eastAsia="zh-CN"/>
        </w:rPr>
        <w:t>. Sci. 164 (2017) 333-343.</w:t>
      </w:r>
      <w:bookmarkEnd w:id="3"/>
    </w:p>
    <w:p w14:paraId="5BA3FA2F" w14:textId="04C4E8DD" w:rsidR="00704BDF" w:rsidRPr="00A51F02" w:rsidRDefault="00D828A4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val="it-IT" w:eastAsia="zh-CN"/>
        </w:rPr>
      </w:pPr>
      <w:bookmarkStart w:id="4" w:name="_Ref7790273"/>
      <w:r w:rsidRPr="00A51F02">
        <w:rPr>
          <w:rFonts w:asciiTheme="minorHAnsi" w:eastAsia="SimSun" w:hAnsiTheme="minorHAnsi"/>
          <w:lang w:val="it-IT" w:eastAsia="zh-CN"/>
        </w:rPr>
        <w:t xml:space="preserve">C. Galletti, A. Mariotti, L. </w:t>
      </w:r>
      <w:proofErr w:type="spellStart"/>
      <w:r w:rsidRPr="00A51F02">
        <w:rPr>
          <w:rFonts w:asciiTheme="minorHAnsi" w:eastAsia="SimSun" w:hAnsiTheme="minorHAnsi"/>
          <w:lang w:val="it-IT" w:eastAsia="zh-CN"/>
        </w:rPr>
        <w:t>Siconolfi</w:t>
      </w:r>
      <w:proofErr w:type="spellEnd"/>
      <w:r w:rsidRPr="00A51F02">
        <w:rPr>
          <w:rFonts w:asciiTheme="minorHAnsi" w:eastAsia="SimSun" w:hAnsiTheme="minorHAnsi"/>
          <w:lang w:val="it-IT" w:eastAsia="zh-CN"/>
        </w:rPr>
        <w:t xml:space="preserve">, R. Mauri, E. </w:t>
      </w:r>
      <w:proofErr w:type="spellStart"/>
      <w:r w:rsidRPr="00A51F02">
        <w:rPr>
          <w:rFonts w:asciiTheme="minorHAnsi" w:eastAsia="SimSun" w:hAnsiTheme="minorHAnsi"/>
          <w:lang w:val="it-IT" w:eastAsia="zh-CN"/>
        </w:rPr>
        <w:t>Brunazzi</w:t>
      </w:r>
      <w:proofErr w:type="spellEnd"/>
      <w:r w:rsidRPr="00A51F02">
        <w:rPr>
          <w:rFonts w:asciiTheme="minorHAnsi" w:eastAsia="SimSun" w:hAnsiTheme="minorHAnsi"/>
          <w:lang w:val="it-IT" w:eastAsia="zh-CN"/>
        </w:rPr>
        <w:t xml:space="preserve">, Can. J. </w:t>
      </w:r>
      <w:proofErr w:type="spellStart"/>
      <w:r w:rsidRPr="00A51F02">
        <w:rPr>
          <w:rFonts w:asciiTheme="minorHAnsi" w:eastAsia="SimSun" w:hAnsiTheme="minorHAnsi"/>
          <w:lang w:val="it-IT" w:eastAsia="zh-CN"/>
        </w:rPr>
        <w:t>Chem</w:t>
      </w:r>
      <w:proofErr w:type="spellEnd"/>
      <w:r w:rsidRPr="00A51F02">
        <w:rPr>
          <w:rFonts w:asciiTheme="minorHAnsi" w:eastAsia="SimSun" w:hAnsiTheme="minorHAnsi"/>
          <w:lang w:val="it-IT" w:eastAsia="zh-CN"/>
        </w:rPr>
        <w:t xml:space="preserve">. </w:t>
      </w:r>
      <w:proofErr w:type="spellStart"/>
      <w:r w:rsidRPr="00A51F02">
        <w:rPr>
          <w:rFonts w:asciiTheme="minorHAnsi" w:eastAsia="SimSun" w:hAnsiTheme="minorHAnsi"/>
          <w:lang w:val="it-IT" w:eastAsia="zh-CN"/>
        </w:rPr>
        <w:t>Eng</w:t>
      </w:r>
      <w:proofErr w:type="spellEnd"/>
      <w:r w:rsidRPr="00A51F02">
        <w:rPr>
          <w:rFonts w:asciiTheme="minorHAnsi" w:eastAsia="SimSun" w:hAnsiTheme="minorHAnsi"/>
          <w:lang w:val="it-IT" w:eastAsia="zh-CN"/>
        </w:rPr>
        <w:t>. 97 (2019)  528-541.</w:t>
      </w:r>
      <w:bookmarkEnd w:id="4"/>
      <w:r w:rsidRPr="00A51F02">
        <w:rPr>
          <w:rFonts w:asciiTheme="minorHAnsi" w:eastAsia="SimSun" w:hAnsiTheme="minorHAnsi"/>
          <w:lang w:val="it-IT" w:eastAsia="zh-CN"/>
        </w:rPr>
        <w:t xml:space="preserve"> </w:t>
      </w:r>
    </w:p>
    <w:sectPr w:rsidR="00704BDF" w:rsidRPr="00A51F0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ADC94" w14:textId="77777777" w:rsidR="009E252C" w:rsidRDefault="009E252C" w:rsidP="004F5E36">
      <w:r>
        <w:separator/>
      </w:r>
    </w:p>
  </w:endnote>
  <w:endnote w:type="continuationSeparator" w:id="0">
    <w:p w14:paraId="4F61A8F7" w14:textId="77777777" w:rsidR="009E252C" w:rsidRDefault="009E252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F1F2" w14:textId="77777777" w:rsidR="009E252C" w:rsidRDefault="009E252C" w:rsidP="004F5E36">
      <w:r>
        <w:separator/>
      </w:r>
    </w:p>
  </w:footnote>
  <w:footnote w:type="continuationSeparator" w:id="0">
    <w:p w14:paraId="37085226" w14:textId="77777777" w:rsidR="009E252C" w:rsidRDefault="009E252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A2F9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427326" wp14:editId="434856FD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93E0E1D" wp14:editId="6CB03F1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E3DC0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070EC95" wp14:editId="4730F5F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7E3F1A6" w14:textId="77777777" w:rsidR="00704BDF" w:rsidRDefault="00704BDF">
    <w:pPr>
      <w:pStyle w:val="Intestazione"/>
    </w:pPr>
  </w:p>
  <w:p w14:paraId="7EBA53BA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588C13" wp14:editId="2C02871A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C5818"/>
    <w:rsid w:val="000D34BE"/>
    <w:rsid w:val="000E36F1"/>
    <w:rsid w:val="000E3A73"/>
    <w:rsid w:val="000E414A"/>
    <w:rsid w:val="00115AE5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635E7"/>
    <w:rsid w:val="0036542C"/>
    <w:rsid w:val="003723D4"/>
    <w:rsid w:val="003A7D1C"/>
    <w:rsid w:val="003D7E7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95071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56974"/>
    <w:rsid w:val="00660E3E"/>
    <w:rsid w:val="00662E74"/>
    <w:rsid w:val="006A58D2"/>
    <w:rsid w:val="006B245A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C0166"/>
    <w:rsid w:val="008D0BEB"/>
    <w:rsid w:val="008E566E"/>
    <w:rsid w:val="008F784C"/>
    <w:rsid w:val="00901EB6"/>
    <w:rsid w:val="009450CE"/>
    <w:rsid w:val="0095164B"/>
    <w:rsid w:val="00996483"/>
    <w:rsid w:val="009C5C54"/>
    <w:rsid w:val="009E252C"/>
    <w:rsid w:val="009E788A"/>
    <w:rsid w:val="00A1763D"/>
    <w:rsid w:val="00A17CEC"/>
    <w:rsid w:val="00A27EF0"/>
    <w:rsid w:val="00A51F02"/>
    <w:rsid w:val="00A76EFC"/>
    <w:rsid w:val="00A9626B"/>
    <w:rsid w:val="00A97F29"/>
    <w:rsid w:val="00AB0964"/>
    <w:rsid w:val="00AE377D"/>
    <w:rsid w:val="00B11390"/>
    <w:rsid w:val="00B61DBF"/>
    <w:rsid w:val="00BC30C9"/>
    <w:rsid w:val="00BD3B7C"/>
    <w:rsid w:val="00BE3E58"/>
    <w:rsid w:val="00BF109B"/>
    <w:rsid w:val="00C01616"/>
    <w:rsid w:val="00C0162B"/>
    <w:rsid w:val="00C345B1"/>
    <w:rsid w:val="00C40142"/>
    <w:rsid w:val="00C40782"/>
    <w:rsid w:val="00C57182"/>
    <w:rsid w:val="00C655FD"/>
    <w:rsid w:val="00C867B1"/>
    <w:rsid w:val="00C87D6F"/>
    <w:rsid w:val="00C94434"/>
    <w:rsid w:val="00C94F60"/>
    <w:rsid w:val="00CA1C95"/>
    <w:rsid w:val="00CA2F9E"/>
    <w:rsid w:val="00CA5A9C"/>
    <w:rsid w:val="00CD5FE2"/>
    <w:rsid w:val="00D02B4C"/>
    <w:rsid w:val="00D04DB9"/>
    <w:rsid w:val="00D828A4"/>
    <w:rsid w:val="00D84576"/>
    <w:rsid w:val="00DE0019"/>
    <w:rsid w:val="00DE264A"/>
    <w:rsid w:val="00E041E7"/>
    <w:rsid w:val="00E23CA1"/>
    <w:rsid w:val="00E409A8"/>
    <w:rsid w:val="00E7209D"/>
    <w:rsid w:val="00EA50E1"/>
    <w:rsid w:val="00ED090E"/>
    <w:rsid w:val="00EE0131"/>
    <w:rsid w:val="00EF7885"/>
    <w:rsid w:val="00F30C64"/>
    <w:rsid w:val="00F66FCC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B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 w:semiHidden="0" w:unhideWhenUs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Table Web 2" w:semiHidden="0" w:unhideWhenUsed="0"/>
    <w:lsdException w:name="Balloon Text" w:lock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stosegnaposto">
    <w:name w:val="Placeholder Text"/>
    <w:basedOn w:val="Carpredefinitoparagrafo"/>
    <w:uiPriority w:val="99"/>
    <w:semiHidden/>
    <w:locked/>
    <w:rsid w:val="008F784C"/>
    <w:rPr>
      <w:color w:val="808080"/>
    </w:rPr>
  </w:style>
  <w:style w:type="paragraph" w:styleId="Paragrafoelenco">
    <w:name w:val="List Paragraph"/>
    <w:basedOn w:val="Normale"/>
    <w:uiPriority w:val="34"/>
    <w:qFormat/>
    <w:locked/>
    <w:rsid w:val="00B1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 w:semiHidden="0" w:unhideWhenUs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Table Web 2" w:semiHidden="0" w:unhideWhenUsed="0"/>
    <w:lsdException w:name="Balloon Text" w:lock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stosegnaposto">
    <w:name w:val="Placeholder Text"/>
    <w:basedOn w:val="Carpredefinitoparagrafo"/>
    <w:uiPriority w:val="99"/>
    <w:semiHidden/>
    <w:locked/>
    <w:rsid w:val="008F784C"/>
    <w:rPr>
      <w:color w:val="808080"/>
    </w:rPr>
  </w:style>
  <w:style w:type="paragraph" w:styleId="Paragrafoelenco">
    <w:name w:val="List Paragraph"/>
    <w:basedOn w:val="Normale"/>
    <w:uiPriority w:val="34"/>
    <w:qFormat/>
    <w:locked/>
    <w:rsid w:val="00B1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4AE8-491A-48B7-9801-140599D4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brunazzi</cp:lastModifiedBy>
  <cp:revision>2</cp:revision>
  <cp:lastPrinted>2015-05-12T18:31:00Z</cp:lastPrinted>
  <dcterms:created xsi:type="dcterms:W3CDTF">2019-05-03T14:48:00Z</dcterms:created>
  <dcterms:modified xsi:type="dcterms:W3CDTF">2019-05-03T14:48:00Z</dcterms:modified>
</cp:coreProperties>
</file>