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A0481F" w:rsidRPr="00DE0019" w:rsidRDefault="00A0481F" w:rsidP="00A0481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Biocompatibility of polyurethanes</w:t>
      </w:r>
      <w:r>
        <w:rPr>
          <w:rFonts w:asciiTheme="minorHAnsi" w:eastAsia="MS PGothic" w:hAnsiTheme="minorHAnsi"/>
          <w:b/>
          <w:bCs/>
          <w:sz w:val="28"/>
          <w:szCs w:val="28"/>
          <w:lang w:val="en-US"/>
        </w:rPr>
        <w:t xml:space="preserve">’ thin film </w:t>
      </w:r>
      <w:r>
        <w:rPr>
          <w:rFonts w:asciiTheme="minorHAnsi" w:eastAsia="MS PGothic" w:hAnsiTheme="minorHAnsi"/>
          <w:b/>
          <w:bCs/>
          <w:sz w:val="28"/>
          <w:szCs w:val="28"/>
          <w:lang w:val="en-US"/>
        </w:rPr>
        <w:t xml:space="preserve">on smooth </w:t>
      </w:r>
      <w:r w:rsidRPr="006325E3">
        <w:rPr>
          <w:rFonts w:asciiTheme="minorHAnsi" w:eastAsia="MS PGothic" w:hAnsiTheme="minorHAnsi"/>
          <w:b/>
          <w:bCs/>
          <w:sz w:val="28"/>
          <w:szCs w:val="28"/>
          <w:lang w:val="en-US"/>
        </w:rPr>
        <w:t>muscle cells</w:t>
      </w:r>
    </w:p>
    <w:p w:rsidR="00A0481F" w:rsidRPr="00197D79" w:rsidRDefault="00A0481F" w:rsidP="00A0481F">
      <w:pPr>
        <w:snapToGrid w:val="0"/>
        <w:spacing w:after="120"/>
        <w:jc w:val="center"/>
        <w:rPr>
          <w:rFonts w:eastAsia="SimSun"/>
          <w:color w:val="000000"/>
          <w:lang w:val="es-CO" w:eastAsia="zh-CN"/>
        </w:rPr>
      </w:pPr>
      <w:r>
        <w:rPr>
          <w:rFonts w:asciiTheme="minorHAnsi" w:eastAsia="SimSun" w:hAnsiTheme="minorHAnsi"/>
          <w:color w:val="000000"/>
          <w:sz w:val="24"/>
          <w:szCs w:val="24"/>
          <w:u w:val="single"/>
          <w:lang w:val="es-CO" w:eastAsia="zh-CN"/>
        </w:rPr>
        <w:t xml:space="preserve">María </w:t>
      </w:r>
      <w:r w:rsidRPr="00197D79">
        <w:rPr>
          <w:rFonts w:asciiTheme="minorHAnsi" w:eastAsia="SimSun" w:hAnsiTheme="minorHAnsi"/>
          <w:color w:val="000000"/>
          <w:sz w:val="24"/>
          <w:szCs w:val="24"/>
          <w:u w:val="single"/>
          <w:lang w:val="es-CO" w:eastAsia="zh-CN"/>
        </w:rPr>
        <w:t>Morales-González</w:t>
      </w:r>
      <w:r w:rsidRPr="00197D79">
        <w:rPr>
          <w:rFonts w:asciiTheme="minorHAnsi" w:eastAsia="SimSun" w:hAnsiTheme="minorHAnsi"/>
          <w:color w:val="000000"/>
          <w:sz w:val="24"/>
          <w:szCs w:val="24"/>
          <w:u w:val="single"/>
          <w:vertAlign w:val="superscript"/>
          <w:lang w:val="es-CO" w:eastAsia="zh-CN"/>
        </w:rPr>
        <w:t>1</w:t>
      </w:r>
      <w:r>
        <w:rPr>
          <w:rFonts w:asciiTheme="minorHAnsi" w:eastAsia="SimSun" w:hAnsiTheme="minorHAnsi"/>
          <w:color w:val="000000"/>
          <w:sz w:val="24"/>
          <w:szCs w:val="24"/>
          <w:u w:val="single"/>
          <w:vertAlign w:val="superscript"/>
          <w:lang w:val="es-CO" w:eastAsia="zh-CN"/>
        </w:rPr>
        <w:t>*</w:t>
      </w:r>
      <w:r w:rsidRPr="00197D79">
        <w:rPr>
          <w:rFonts w:asciiTheme="minorHAnsi" w:eastAsia="SimSun" w:hAnsiTheme="minorHAnsi"/>
          <w:color w:val="000000"/>
          <w:sz w:val="24"/>
          <w:szCs w:val="24"/>
          <w:lang w:val="es-CO" w:eastAsia="zh-CN"/>
        </w:rPr>
        <w:t xml:space="preserve">, </w:t>
      </w:r>
      <w:r>
        <w:rPr>
          <w:rFonts w:asciiTheme="minorHAnsi" w:eastAsia="SimSun" w:hAnsiTheme="minorHAnsi"/>
          <w:color w:val="000000"/>
          <w:sz w:val="24"/>
          <w:szCs w:val="24"/>
          <w:lang w:val="es-CO" w:eastAsia="zh-CN"/>
        </w:rPr>
        <w:t>Said Arévalo-Alquichire</w:t>
      </w:r>
      <w:r w:rsidRPr="00B61E73">
        <w:rPr>
          <w:rFonts w:asciiTheme="minorHAnsi" w:eastAsia="SimSun" w:hAnsiTheme="minorHAnsi"/>
          <w:color w:val="000000"/>
          <w:sz w:val="24"/>
          <w:szCs w:val="24"/>
          <w:vertAlign w:val="superscript"/>
          <w:lang w:val="es-CO" w:eastAsia="zh-CN"/>
        </w:rPr>
        <w:t>1</w:t>
      </w:r>
      <w:r>
        <w:rPr>
          <w:rFonts w:asciiTheme="minorHAnsi" w:eastAsia="SimSun" w:hAnsiTheme="minorHAnsi"/>
          <w:color w:val="000000"/>
          <w:sz w:val="24"/>
          <w:szCs w:val="24"/>
          <w:lang w:val="es-CO" w:eastAsia="zh-CN"/>
        </w:rPr>
        <w:t>, Luis E. Diaz</w:t>
      </w:r>
      <w:r>
        <w:rPr>
          <w:rFonts w:asciiTheme="minorHAnsi" w:eastAsia="SimSun" w:hAnsiTheme="minorHAnsi"/>
          <w:color w:val="000000"/>
          <w:sz w:val="24"/>
          <w:szCs w:val="24"/>
          <w:vertAlign w:val="superscript"/>
          <w:lang w:val="es-CO" w:eastAsia="zh-CN"/>
        </w:rPr>
        <w:t>2</w:t>
      </w:r>
      <w:r>
        <w:rPr>
          <w:rFonts w:asciiTheme="minorHAnsi" w:eastAsia="SimSun" w:hAnsiTheme="minorHAnsi"/>
          <w:color w:val="000000"/>
          <w:sz w:val="24"/>
          <w:szCs w:val="24"/>
          <w:lang w:val="es-CO" w:eastAsia="zh-CN"/>
        </w:rPr>
        <w:t xml:space="preserve"> and Manuel F. Valero</w:t>
      </w:r>
      <w:r w:rsidRPr="00B61E73">
        <w:rPr>
          <w:rFonts w:asciiTheme="minorHAnsi" w:eastAsia="SimSun" w:hAnsiTheme="minorHAnsi"/>
          <w:color w:val="000000"/>
          <w:sz w:val="24"/>
          <w:szCs w:val="24"/>
          <w:vertAlign w:val="superscript"/>
          <w:lang w:val="es-CO" w:eastAsia="zh-CN"/>
        </w:rPr>
        <w:t>1</w:t>
      </w:r>
      <w:r w:rsidRPr="00197D79">
        <w:rPr>
          <w:rFonts w:eastAsia="SimSun"/>
          <w:color w:val="000000"/>
          <w:lang w:val="es-CO" w:eastAsia="zh-CN"/>
        </w:rPr>
        <w:t xml:space="preserve"> </w:t>
      </w:r>
    </w:p>
    <w:p w:rsidR="00A0481F" w:rsidRPr="008E363D" w:rsidRDefault="00A0481F" w:rsidP="00A0481F">
      <w:pPr>
        <w:snapToGrid w:val="0"/>
        <w:spacing w:after="120"/>
        <w:jc w:val="center"/>
        <w:rPr>
          <w:rFonts w:asciiTheme="minorHAnsi" w:eastAsia="MS PGothic" w:hAnsiTheme="minorHAnsi"/>
          <w:i/>
          <w:iCs/>
          <w:color w:val="000000"/>
          <w:sz w:val="20"/>
          <w:lang w:val="en-US"/>
        </w:rPr>
      </w:pPr>
      <w:r w:rsidRPr="008E363D">
        <w:rPr>
          <w:rFonts w:eastAsia="MS PGothic"/>
          <w:i/>
          <w:iCs/>
          <w:color w:val="000000"/>
          <w:sz w:val="20"/>
          <w:lang w:val="en-US"/>
        </w:rPr>
        <w:t>1</w:t>
      </w:r>
      <w:r w:rsidRPr="008E363D">
        <w:rPr>
          <w:rFonts w:asciiTheme="minorHAnsi" w:eastAsia="MS PGothic" w:hAnsiTheme="minorHAnsi"/>
          <w:i/>
          <w:iCs/>
          <w:color w:val="000000"/>
          <w:sz w:val="20"/>
          <w:lang w:val="en-US"/>
        </w:rPr>
        <w:t xml:space="preserve"> Energy, Materials and Environment Group, Faculty of Engineering, Universidad de La </w:t>
      </w:r>
      <w:proofErr w:type="spellStart"/>
      <w:r w:rsidRPr="008E363D">
        <w:rPr>
          <w:rFonts w:asciiTheme="minorHAnsi" w:eastAsia="MS PGothic" w:hAnsiTheme="minorHAnsi"/>
          <w:i/>
          <w:iCs/>
          <w:color w:val="000000"/>
          <w:sz w:val="20"/>
          <w:lang w:val="en-US"/>
        </w:rPr>
        <w:t>Sabana</w:t>
      </w:r>
      <w:proofErr w:type="spellEnd"/>
      <w:r w:rsidRPr="008E363D">
        <w:rPr>
          <w:rFonts w:asciiTheme="minorHAnsi" w:eastAsia="MS PGothic" w:hAnsiTheme="minorHAnsi"/>
          <w:i/>
          <w:iCs/>
          <w:color w:val="000000"/>
          <w:sz w:val="20"/>
          <w:lang w:val="en-US"/>
        </w:rPr>
        <w:t>, Colombia;</w:t>
      </w:r>
      <w:r>
        <w:rPr>
          <w:rFonts w:asciiTheme="minorHAnsi" w:eastAsia="MS PGothic" w:hAnsiTheme="minorHAnsi"/>
          <w:i/>
          <w:iCs/>
          <w:color w:val="000000"/>
          <w:sz w:val="20"/>
          <w:lang w:val="en-US"/>
        </w:rPr>
        <w:t xml:space="preserve"> 2</w:t>
      </w:r>
      <w:r w:rsidRPr="008E363D">
        <w:rPr>
          <w:rFonts w:asciiTheme="minorHAnsi" w:eastAsia="MS PGothic" w:hAnsiTheme="minorHAnsi"/>
          <w:i/>
          <w:iCs/>
          <w:color w:val="000000"/>
          <w:sz w:val="20"/>
          <w:lang w:val="en-US"/>
        </w:rPr>
        <w:t xml:space="preserve"> Bioprospecting Research Group, Faculty of Engineering, Universidad de La </w:t>
      </w:r>
      <w:proofErr w:type="spellStart"/>
      <w:r w:rsidRPr="008E363D">
        <w:rPr>
          <w:rFonts w:asciiTheme="minorHAnsi" w:eastAsia="MS PGothic" w:hAnsiTheme="minorHAnsi"/>
          <w:i/>
          <w:iCs/>
          <w:color w:val="000000"/>
          <w:sz w:val="20"/>
          <w:lang w:val="en-US"/>
        </w:rPr>
        <w:t>Sabana</w:t>
      </w:r>
      <w:proofErr w:type="spellEnd"/>
      <w:r w:rsidRPr="008E363D">
        <w:rPr>
          <w:rFonts w:asciiTheme="minorHAnsi" w:eastAsia="MS PGothic" w:hAnsiTheme="minorHAnsi"/>
          <w:i/>
          <w:iCs/>
          <w:color w:val="000000"/>
          <w:sz w:val="20"/>
          <w:lang w:val="en-US"/>
        </w:rPr>
        <w:t xml:space="preserve">, Colombia. </w:t>
      </w:r>
    </w:p>
    <w:p w:rsidR="00A0481F" w:rsidRPr="00DE0019" w:rsidRDefault="00A0481F" w:rsidP="00A0481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 xml:space="preserve">*Corresponding </w:t>
      </w:r>
      <w:proofErr w:type="spellStart"/>
      <w:proofErr w:type="gramStart"/>
      <w:r w:rsidRPr="00DE0019">
        <w:rPr>
          <w:rFonts w:asciiTheme="minorHAnsi" w:eastAsia="MS PGothic" w:hAnsiTheme="minorHAnsi"/>
          <w:bCs/>
          <w:i/>
          <w:iCs/>
          <w:color w:val="000000"/>
          <w:sz w:val="20"/>
          <w:lang w:val="en-US"/>
        </w:rPr>
        <w:t>author</w:t>
      </w:r>
      <w:r w:rsidRPr="00DE0019">
        <w:rPr>
          <w:rFonts w:asciiTheme="minorHAnsi" w:eastAsia="MS PGothic" w:hAnsiTheme="minorHAnsi"/>
          <w:bCs/>
          <w:i/>
          <w:iCs/>
          <w:sz w:val="20"/>
          <w:lang w:val="en-US" w:eastAsia="ko-KR"/>
        </w:rPr>
        <w:t>:</w:t>
      </w:r>
      <w:r>
        <w:rPr>
          <w:rFonts w:asciiTheme="minorHAnsi" w:eastAsia="MS PGothic" w:hAnsiTheme="minorHAnsi"/>
          <w:bCs/>
          <w:i/>
          <w:iCs/>
          <w:sz w:val="20"/>
          <w:lang w:val="en-US" w:eastAsia="ko-KR"/>
        </w:rPr>
        <w:t>mariamorgon</w:t>
      </w:r>
      <w:r w:rsidRPr="00DE0019">
        <w:rPr>
          <w:rFonts w:asciiTheme="minorHAnsi" w:eastAsia="MS PGothic" w:hAnsiTheme="minorHAnsi"/>
          <w:bCs/>
          <w:i/>
          <w:iCs/>
          <w:sz w:val="20"/>
          <w:lang w:val="en-US"/>
        </w:rPr>
        <w:t>@</w:t>
      </w:r>
      <w:r>
        <w:rPr>
          <w:rFonts w:asciiTheme="minorHAnsi" w:eastAsia="MS PGothic" w:hAnsiTheme="minorHAnsi"/>
          <w:bCs/>
          <w:i/>
          <w:iCs/>
          <w:sz w:val="20"/>
          <w:lang w:val="en-US"/>
        </w:rPr>
        <w:t>unisabana.edu.co</w:t>
      </w:r>
      <w:bookmarkStart w:id="0" w:name="_GoBack"/>
      <w:bookmarkEnd w:id="0"/>
      <w:proofErr w:type="spellEnd"/>
      <w:proofErr w:type="gramEnd"/>
    </w:p>
    <w:p w:rsidR="00A0481F" w:rsidRPr="00EC66CC" w:rsidRDefault="00A0481F" w:rsidP="00A0481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A0481F" w:rsidRDefault="00A0481F" w:rsidP="00A0481F">
      <w:pPr>
        <w:pStyle w:val="AbstractBody"/>
        <w:numPr>
          <w:ilvl w:val="0"/>
          <w:numId w:val="16"/>
        </w:numPr>
        <w:rPr>
          <w:rFonts w:asciiTheme="minorHAnsi" w:hAnsiTheme="minorHAnsi"/>
        </w:rPr>
      </w:pPr>
      <w:r>
        <w:rPr>
          <w:rFonts w:asciiTheme="minorHAnsi" w:hAnsiTheme="minorHAnsi"/>
        </w:rPr>
        <w:t>V</w:t>
      </w:r>
      <w:r w:rsidRPr="00871A80">
        <w:rPr>
          <w:rFonts w:asciiTheme="minorHAnsi" w:hAnsiTheme="minorHAnsi"/>
        </w:rPr>
        <w:t xml:space="preserve">iability </w:t>
      </w:r>
      <w:r>
        <w:rPr>
          <w:rFonts w:asciiTheme="minorHAnsi" w:hAnsiTheme="minorHAnsi"/>
        </w:rPr>
        <w:t xml:space="preserve">of SMC </w:t>
      </w:r>
      <w:r w:rsidRPr="00871A80">
        <w:rPr>
          <w:rFonts w:asciiTheme="minorHAnsi" w:hAnsiTheme="minorHAnsi"/>
        </w:rPr>
        <w:t>was higher in polyurethanes that have greater PCL content</w:t>
      </w:r>
      <w:r>
        <w:rPr>
          <w:rFonts w:asciiTheme="minorHAnsi" w:hAnsiTheme="minorHAnsi"/>
        </w:rPr>
        <w:t>.</w:t>
      </w:r>
    </w:p>
    <w:p w:rsidR="00A0481F" w:rsidRDefault="00A0481F" w:rsidP="00A0481F">
      <w:pPr>
        <w:pStyle w:val="AbstractBody"/>
        <w:numPr>
          <w:ilvl w:val="0"/>
          <w:numId w:val="16"/>
        </w:numPr>
        <w:rPr>
          <w:rFonts w:asciiTheme="minorHAnsi" w:hAnsiTheme="minorHAnsi"/>
        </w:rPr>
      </w:pPr>
      <w:r>
        <w:rPr>
          <w:rFonts w:asciiTheme="minorHAnsi" w:hAnsiTheme="minorHAnsi"/>
        </w:rPr>
        <w:t>P</w:t>
      </w:r>
      <w:r w:rsidRPr="00871A80">
        <w:rPr>
          <w:rFonts w:asciiTheme="minorHAnsi" w:hAnsiTheme="minorHAnsi"/>
        </w:rPr>
        <w:t>resence of PCL increased the contact ang</w:t>
      </w:r>
      <w:r>
        <w:rPr>
          <w:rFonts w:asciiTheme="minorHAnsi" w:hAnsiTheme="minorHAnsi"/>
        </w:rPr>
        <w:t>l</w:t>
      </w:r>
      <w:r w:rsidRPr="00871A80">
        <w:rPr>
          <w:rFonts w:asciiTheme="minorHAnsi" w:hAnsiTheme="minorHAnsi"/>
        </w:rPr>
        <w:t>e</w:t>
      </w:r>
      <w:r>
        <w:rPr>
          <w:rFonts w:asciiTheme="minorHAnsi" w:hAnsiTheme="minorHAnsi"/>
        </w:rPr>
        <w:t xml:space="preserve"> of polyurethanes.</w:t>
      </w:r>
      <w:r w:rsidRPr="00871A80">
        <w:rPr>
          <w:rFonts w:asciiTheme="minorHAnsi" w:hAnsiTheme="minorHAnsi"/>
        </w:rPr>
        <w:t xml:space="preserve"> </w:t>
      </w:r>
    </w:p>
    <w:p w:rsidR="00A0481F" w:rsidRDefault="00A0481F" w:rsidP="00A0481F">
      <w:pPr>
        <w:pStyle w:val="AbstractBody"/>
        <w:numPr>
          <w:ilvl w:val="0"/>
          <w:numId w:val="16"/>
        </w:numPr>
        <w:rPr>
          <w:rFonts w:asciiTheme="minorHAnsi" w:hAnsiTheme="minorHAnsi"/>
        </w:rPr>
      </w:pPr>
      <w:r>
        <w:rPr>
          <w:rFonts w:asciiTheme="minorHAnsi" w:hAnsiTheme="minorHAnsi"/>
        </w:rPr>
        <w:t>P</w:t>
      </w:r>
      <w:r w:rsidRPr="00175259">
        <w:rPr>
          <w:rFonts w:asciiTheme="minorHAnsi" w:hAnsiTheme="minorHAnsi"/>
        </w:rPr>
        <w:t>olyurethanes surfaces showed a hydrophilic behavio</w:t>
      </w:r>
      <w:r>
        <w:rPr>
          <w:rFonts w:asciiTheme="minorHAnsi" w:hAnsiTheme="minorHAnsi"/>
        </w:rPr>
        <w:t>r.</w:t>
      </w:r>
    </w:p>
    <w:p w:rsidR="00A0481F" w:rsidRPr="00871A80" w:rsidRDefault="00A0481F" w:rsidP="00A0481F">
      <w:pPr>
        <w:pStyle w:val="AbstractBody"/>
        <w:ind w:left="1440"/>
        <w:rPr>
          <w:rFonts w:asciiTheme="minorHAnsi" w:hAnsiTheme="minorHAnsi"/>
        </w:rPr>
      </w:pPr>
    </w:p>
    <w:p w:rsidR="00A0481F" w:rsidRPr="008D0BEB" w:rsidRDefault="00A0481F" w:rsidP="00A0481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A0481F" w:rsidRPr="00AD5618" w:rsidRDefault="00A0481F" w:rsidP="00A0481F">
      <w:pPr>
        <w:snapToGrid w:val="0"/>
        <w:spacing w:after="120"/>
        <w:rPr>
          <w:rFonts w:asciiTheme="minorHAnsi" w:eastAsia="MS PGothic" w:hAnsiTheme="minorHAnsi"/>
          <w:color w:val="000000"/>
          <w:sz w:val="22"/>
          <w:szCs w:val="22"/>
          <w:lang w:val="en-US"/>
        </w:rPr>
      </w:pPr>
      <w:r w:rsidRPr="00AD5618">
        <w:rPr>
          <w:rFonts w:asciiTheme="minorHAnsi" w:eastAsia="MS PGothic" w:hAnsiTheme="minorHAnsi"/>
          <w:color w:val="000000"/>
          <w:sz w:val="22"/>
          <w:szCs w:val="22"/>
          <w:lang w:val="en-US"/>
        </w:rPr>
        <w:t>Cardiovascular diseases represent the first cause of death worldwide, due to some vascular pathologies such as atherosclerosis, hypertension, thrombosis, angioplasty and restenosis that occur in blood vessels</w:t>
      </w:r>
      <w:r>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fldChar w:fldCharType="begin" w:fldLock="1"/>
      </w:r>
      <w:r>
        <w:rPr>
          <w:rFonts w:asciiTheme="minorHAnsi" w:eastAsia="MS PGothic" w:hAnsiTheme="minorHAnsi"/>
          <w:color w:val="000000"/>
          <w:sz w:val="22"/>
          <w:szCs w:val="22"/>
          <w:lang w:val="en-US"/>
        </w:rPr>
        <w:instrText>ADDIN CSL_CITATION {"citationItems":[{"id":"ITEM-1","itemData":{"DOI":"10.1016/j.drudis.2016.04.017","ISSN":"18785832","PMID":"27126777","abstract":"Cardiovascular diseases represent the most common cause of morbidity and mortality worldwide. In this review, we explore the potential of bioengineered vascular constructs as living models for in vitro cardiovascular research to advance the current knowledge of pathophysiological processes and support the development of clinical therapies. Bioengineered vascular constructs capable of recapitulating the cellular and mechanical environment of native vessels represent a valuable platform to study cellular interactions and signaling cascades, test drugs and medical devices under (patho)physiological conditions, with the additional potential benefit of reducing the number of animals required for preclinical testing.","author":[{"dropping-particle":"","family":"Wolf","given":"Frederic","non-dropping-particle":"","parse-names":false,"suffix":""},{"dropping-particle":"","family":"Vogt","given":"Felix","non-dropping-particle":"","parse-names":false,"suffix":""},{"dropping-particle":"","family":"Schmitz-Rode","given":"Thomas","non-dropping-particle":"","parse-names":false,"suffix":""},{"dropping-particle":"","family":"Jockenhoevel","given":"Stefan","non-dropping-particle":"","parse-names":false,"suffix":""},{"dropping-particle":"","family":"Mela","given":"Petra","non-dropping-particle":"","parse-names":false,"suffix":""}],"container-title":"Drug Discovery Today","id":"ITEM-1","issue":"9","issued":{"date-parts":[["2016"]]},"page":"1446-1455","publisher":"Elsevier Ltd","title":"Bioengineered vascular constructs as living models for in vitro cardiovascular research","type":"article-journal","volume":"21"},"uris":["http://www.mendeley.com/documents/?uuid=08252880-acfb-451b-9768-cb472adf35d8"]}],"mendeley":{"formattedCitation":"[1]","plainTextFormattedCitation":"[1]","previouslyFormattedCitation":"[1]"},"properties":{"noteIndex":0},"schema":"https://github.com/citation-style-language/schema/raw/master/csl-citation.json"}</w:instrText>
      </w:r>
      <w:r>
        <w:rPr>
          <w:rFonts w:asciiTheme="minorHAnsi" w:eastAsia="MS PGothic" w:hAnsiTheme="minorHAnsi"/>
          <w:color w:val="000000"/>
          <w:sz w:val="22"/>
          <w:szCs w:val="22"/>
          <w:lang w:val="en-US"/>
        </w:rPr>
        <w:fldChar w:fldCharType="separate"/>
      </w:r>
      <w:r w:rsidRPr="0070680D">
        <w:rPr>
          <w:rFonts w:asciiTheme="minorHAnsi" w:eastAsia="MS PGothic" w:hAnsiTheme="minorHAnsi"/>
          <w:noProof/>
          <w:color w:val="000000"/>
          <w:sz w:val="22"/>
          <w:szCs w:val="22"/>
          <w:lang w:val="en-US"/>
        </w:rPr>
        <w:t>[1]</w:t>
      </w:r>
      <w:r>
        <w:rPr>
          <w:rFonts w:asciiTheme="minorHAnsi" w:eastAsia="MS PGothic" w:hAnsiTheme="minorHAnsi"/>
          <w:color w:val="000000"/>
          <w:sz w:val="22"/>
          <w:szCs w:val="22"/>
          <w:lang w:val="en-US"/>
        </w:rPr>
        <w:fldChar w:fldCharType="end"/>
      </w:r>
      <w:r w:rsidRPr="00AD5618">
        <w:rPr>
          <w:rFonts w:asciiTheme="minorHAnsi" w:eastAsia="MS PGothic" w:hAnsiTheme="minorHAnsi"/>
          <w:color w:val="000000"/>
          <w:sz w:val="22"/>
          <w:szCs w:val="22"/>
          <w:lang w:val="en-US"/>
        </w:rPr>
        <w:t>. It is known that those pathologies are related with some disorders in the wall vessel structure like abnormal proliferation of smooth muscle cells (SMC) due to a phenotype change from contractile to synthetic</w:t>
      </w:r>
      <w:r>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fldChar w:fldCharType="begin" w:fldLock="1"/>
      </w:r>
      <w:r>
        <w:rPr>
          <w:rFonts w:asciiTheme="minorHAnsi" w:eastAsia="MS PGothic" w:hAnsiTheme="minorHAnsi"/>
          <w:color w:val="000000"/>
          <w:sz w:val="22"/>
          <w:szCs w:val="22"/>
          <w:lang w:val="en-US"/>
        </w:rPr>
        <w:instrText>ADDIN CSL_CITATION {"citationItems":[{"id":"ITEM-1","itemData":{"DOI":"10.1016/j.drudis.2016.04.017","ISSN":"18785832","PMID":"27126777","abstract":"Cardiovascular diseases represent the most common cause of morbidity and mortality worldwide. In this review, we explore the potential of bioengineered vascular constructs as living models for in vitro cardiovascular research to advance the current knowledge of pathophysiological processes and support the development of clinical therapies. Bioengineered vascular constructs capable of recapitulating the cellular and mechanical environment of native vessels represent a valuable platform to study cellular interactions and signaling cascades, test drugs and medical devices under (patho)physiological conditions, with the additional potential benefit of reducing the number of animals required for preclinical testing.","author":[{"dropping-particle":"","family":"Wolf","given":"Frederic","non-dropping-particle":"","parse-names":false,"suffix":""},{"dropping-particle":"","family":"Vogt","given":"Felix","non-dropping-particle":"","parse-names":false,"suffix":""},{"dropping-particle":"","family":"Schmitz-Rode","given":"Thomas","non-dropping-particle":"","parse-names":false,"suffix":""},{"dropping-particle":"","family":"Jockenhoevel","given":"Stefan","non-dropping-particle":"","parse-names":false,"suffix":""},{"dropping-particle":"","family":"Mela","given":"Petra","non-dropping-particle":"","parse-names":false,"suffix":""}],"container-title":"Drug Discovery Today","id":"ITEM-1","issue":"9","issued":{"date-parts":[["2016"]]},"page":"1446-1455","publisher":"Elsevier Ltd","title":"Bioengineered vascular constructs as living models for in vitro cardiovascular research","type":"article-journal","volume":"21"},"uris":["http://www.mendeley.com/documents/?uuid=08252880-acfb-451b-9768-cb472adf35d8"]},{"id":"ITEM-2","itemData":{"DOI":"10.1016/j.actbio.2012.03.032","ISSN":"1742-7061","author":[{"dropping-particle":"","family":"Blit","given":"Patrick H","non-dropping-particle":"","parse-names":false,"suffix":""},{"dropping-particle":"","family":"Battiston","given":"Kyle G","non-dropping-particle":"","parse-names":false,"suffix":""},{"dropping-particle":"","family":"Yang","given":"Meilin","non-dropping-particle":"","parse-names":false,"suffix":""},{"dropping-particle":"","family":"Santerre","given":"J Paul","non-dropping-particle":"","parse-names":false,"suffix":""},{"dropping-particle":"","family":"Woodhouse","given":"Kimberly A","non-dropping-particle":"","parse-names":false,"suffix":""}],"container-title":"Acta Biomaterialia","id":"ITEM-2","issue":"7","issued":{"date-parts":[["2012"]]},"page":"2493-2503","publisher":"Acta Materialia Inc.","title":"Electrospun elastin-like polypeptide enriched polyurethanes and their interactions with vascular smooth muscle cells","type":"article-journal","volume":"8"},"uris":["http://www.mendeley.com/documents/?uuid=50234bf3-ce6e-4888-a781-8bbd91c7e241"]}],"mendeley":{"formattedCitation":"[1,2]","plainTextFormattedCitation":"[1,2]","previouslyFormattedCitation":"[1,2]"},"properties":{"noteIndex":0},"schema":"https://github.com/citation-style-language/schema/raw/master/csl-citation.json"}</w:instrText>
      </w:r>
      <w:r>
        <w:rPr>
          <w:rFonts w:asciiTheme="minorHAnsi" w:eastAsia="MS PGothic" w:hAnsiTheme="minorHAnsi"/>
          <w:color w:val="000000"/>
          <w:sz w:val="22"/>
          <w:szCs w:val="22"/>
          <w:lang w:val="en-US"/>
        </w:rPr>
        <w:fldChar w:fldCharType="separate"/>
      </w:r>
      <w:r w:rsidRPr="0070680D">
        <w:rPr>
          <w:rFonts w:asciiTheme="minorHAnsi" w:eastAsia="MS PGothic" w:hAnsiTheme="minorHAnsi"/>
          <w:noProof/>
          <w:color w:val="000000"/>
          <w:sz w:val="22"/>
          <w:szCs w:val="22"/>
          <w:lang w:val="en-US"/>
        </w:rPr>
        <w:t>[1,2]</w:t>
      </w:r>
      <w:r>
        <w:rPr>
          <w:rFonts w:asciiTheme="minorHAnsi" w:eastAsia="MS PGothic" w:hAnsiTheme="minorHAnsi"/>
          <w:color w:val="000000"/>
          <w:sz w:val="22"/>
          <w:szCs w:val="22"/>
          <w:lang w:val="en-US"/>
        </w:rPr>
        <w:fldChar w:fldCharType="end"/>
      </w:r>
      <w:r w:rsidRPr="00AD5618">
        <w:rPr>
          <w:rFonts w:asciiTheme="minorHAnsi" w:eastAsia="MS PGothic" w:hAnsiTheme="minorHAnsi"/>
          <w:color w:val="000000"/>
          <w:sz w:val="22"/>
          <w:szCs w:val="22"/>
          <w:lang w:val="en-US"/>
        </w:rPr>
        <w:t>, that lead a migration and accumulation from the media into the intima</w:t>
      </w:r>
      <w:r>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fldChar w:fldCharType="begin" w:fldLock="1"/>
      </w:r>
      <w:r>
        <w:rPr>
          <w:rFonts w:asciiTheme="minorHAnsi" w:eastAsia="MS PGothic" w:hAnsiTheme="minorHAnsi"/>
          <w:color w:val="000000"/>
          <w:sz w:val="22"/>
          <w:szCs w:val="22"/>
          <w:lang w:val="en-US"/>
        </w:rPr>
        <w:instrText>ADDIN CSL_CITATION {"citationItems":[{"id":"ITEM-1","itemData":{"DOI":"10.1016/j.jbiomech.2016.03.023","ISBN":"6462654600","ISSN":"18732380","PMID":"27086118","abstract":"Coronary atherosclerosis is the major cause of mortality and disability in developed nations. A deeper understanding of mechanical properties of coronary arteries and hence their mechanical response to stress is significant for clinical prevention and treatment. Microstructure-based models of blood vessels can provide predictions of arterial mechanical response at the macro- and micro-mechanical level for each constituent structure. Such models must be based on quantitative data of structural parameters (constituent content, orientation angle and dimension) and mechanical properties of individual adventitia and media layers of normal arteries as well as change of structural and mechanical properties of atherosclerotic arteries. The microstructural constitutive models of healthy coronary arteries consist of three major mechanical components: collagen, elastin, and smooth muscle cells, while the models of atherosclerotic arteries should account for additional constituents including intima, fibrous plaque, lipid, calcification, etc. This review surveys the literature on morphology, mechanical properties, and microstructural constitutive models of normal and atherosclerotic coronary arteries. It also provides an overview of current gaps in knowledge that must be filed in order to advance this important area of research for understanding initiation, progression and clinical treatment of vascular disease. Patient-specific structural models are highlighted to provide diagnosis, virtual planning of therapy and prognosis when realistic patient-specific geometries and material properties of diseased vessels can be acquired by advanced imaging techniques.","author":[{"dropping-particle":"","family":"Chen","given":"Huan","non-dropping-particle":"","parse-names":false,"suffix":""},{"dropping-particle":"","family":"Kassab","given":"Ghassan S.","non-dropping-particle":"","parse-names":false,"suffix":""}],"container-title":"Journal of Biomechanics","id":"ITEM-1","issue":"12","issued":{"date-parts":[["2016"]]},"page":"2548-2559","publisher":"Elsevier","title":"Microstructure-based biomechanics of coronary arteries in health and disease","type":"article-journal","volume":"49"},"uris":["http://www.mendeley.com/documents/?uuid=ff3439b4-9a03-44b4-bf39-c72a4edc0ef2"]}],"mendeley":{"formattedCitation":"[3]","plainTextFormattedCitation":"[3]","previouslyFormattedCitation":"[3]"},"properties":{"noteIndex":0},"schema":"https://github.com/citation-style-language/schema/raw/master/csl-citation.json"}</w:instrText>
      </w:r>
      <w:r>
        <w:rPr>
          <w:rFonts w:asciiTheme="minorHAnsi" w:eastAsia="MS PGothic" w:hAnsiTheme="minorHAnsi"/>
          <w:color w:val="000000"/>
          <w:sz w:val="22"/>
          <w:szCs w:val="22"/>
          <w:lang w:val="en-US"/>
        </w:rPr>
        <w:fldChar w:fldCharType="separate"/>
      </w:r>
      <w:r w:rsidRPr="0070680D">
        <w:rPr>
          <w:rFonts w:asciiTheme="minorHAnsi" w:eastAsia="MS PGothic" w:hAnsiTheme="minorHAnsi"/>
          <w:noProof/>
          <w:color w:val="000000"/>
          <w:sz w:val="22"/>
          <w:szCs w:val="22"/>
          <w:lang w:val="en-US"/>
        </w:rPr>
        <w:t>[3]</w:t>
      </w:r>
      <w:r>
        <w:rPr>
          <w:rFonts w:asciiTheme="minorHAnsi" w:eastAsia="MS PGothic" w:hAnsiTheme="minorHAnsi"/>
          <w:color w:val="000000"/>
          <w:sz w:val="22"/>
          <w:szCs w:val="22"/>
          <w:lang w:val="en-US"/>
        </w:rPr>
        <w:fldChar w:fldCharType="end"/>
      </w:r>
      <w:r w:rsidRPr="00AD5618">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 </w:t>
      </w:r>
    </w:p>
    <w:p w:rsidR="00A0481F" w:rsidRDefault="00A0481F" w:rsidP="00A0481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w:t>
      </w:r>
      <w:r w:rsidRPr="00AD5618">
        <w:rPr>
          <w:rFonts w:asciiTheme="minorHAnsi" w:eastAsia="MS PGothic" w:hAnsiTheme="minorHAnsi"/>
          <w:color w:val="000000"/>
          <w:sz w:val="22"/>
          <w:szCs w:val="22"/>
          <w:lang w:val="en-US"/>
        </w:rPr>
        <w:t xml:space="preserve">he use of polyurethanes as synthetic materials has gained a lot of attention on the field of tissue engineering, for their production process, versatility and biocompatibility </w:t>
      </w:r>
      <w:r>
        <w:rPr>
          <w:rFonts w:asciiTheme="minorHAnsi" w:eastAsia="MS PGothic" w:hAnsiTheme="minorHAnsi"/>
          <w:color w:val="000000"/>
          <w:sz w:val="22"/>
          <w:szCs w:val="22"/>
          <w:lang w:val="en-US"/>
        </w:rPr>
        <w:fldChar w:fldCharType="begin" w:fldLock="1"/>
      </w:r>
      <w:r>
        <w:rPr>
          <w:rFonts w:asciiTheme="minorHAnsi" w:eastAsia="MS PGothic" w:hAnsiTheme="minorHAnsi"/>
          <w:color w:val="000000"/>
          <w:sz w:val="22"/>
          <w:szCs w:val="22"/>
          <w:lang w:val="en-US"/>
        </w:rPr>
        <w:instrText>ADDIN CSL_CITATION {"citationItems":[{"id":"ITEM-1","itemData":{"DOI":"10.1016/j.jmbbm.2016.01.025","ISSN":"1751-6161","author":[{"dropping-particle":"","family":"Montini-ballarin","given":"Florencia","non-dropping-particle":"","parse-names":false,"suffix":""},{"dropping-particle":"","family":"Calvo","given":"Daniel","non-dropping-particle":"","parse-names":false,"suffix":""},{"dropping-particle":"","family":"Caracciolo","given":"Pablo C","non-dropping-particle":"","parse-names":false,"suffix":""},{"dropping-particle":"","family":"Rojo","given":"Francisco","non-dropping-particle":"","parse-names":false,"suffix":""},{"dropping-particle":"","family":"Frontini","given":"Patricia M","non-dropping-particle":"","parse-names":false,"suffix":""},{"dropping-particle":"","family":"Abraham","given":"Gustavo A","non-dropping-particle":"","parse-names":false,"suffix":""}],"container-title":"Journal of the Mechanical Behavior of Biomedical Materials","id":"ITEM-1","issued":{"date-parts":[["2016"]]},"page":"220-233","publisher":"Elsevier","title":"Mechanical behavior of bilayered small-diameter nano fibrous structures as biomimetic vascular grafts","type":"article-journal","volume":"60"},"uris":["http://www.mendeley.com/documents/?uuid=e2966f6f-b554-4960-9436-a0b5a783e751"]}],"mendeley":{"formattedCitation":"[4]","plainTextFormattedCitation":"[4]","previouslyFormattedCitation":"[4]"},"properties":{"noteIndex":0},"schema":"https://github.com/citation-style-language/schema/raw/master/csl-citation.json"}</w:instrText>
      </w:r>
      <w:r>
        <w:rPr>
          <w:rFonts w:asciiTheme="minorHAnsi" w:eastAsia="MS PGothic" w:hAnsiTheme="minorHAnsi"/>
          <w:color w:val="000000"/>
          <w:sz w:val="22"/>
          <w:szCs w:val="22"/>
          <w:lang w:val="en-US"/>
        </w:rPr>
        <w:fldChar w:fldCharType="separate"/>
      </w:r>
      <w:r w:rsidRPr="0070680D">
        <w:rPr>
          <w:rFonts w:asciiTheme="minorHAnsi" w:eastAsia="MS PGothic" w:hAnsiTheme="minorHAnsi"/>
          <w:noProof/>
          <w:color w:val="000000"/>
          <w:sz w:val="22"/>
          <w:szCs w:val="22"/>
          <w:lang w:val="en-US"/>
        </w:rPr>
        <w:t>[4]</w:t>
      </w:r>
      <w:r>
        <w:rPr>
          <w:rFonts w:asciiTheme="minorHAnsi" w:eastAsia="MS PGothic" w:hAnsiTheme="minorHAnsi"/>
          <w:color w:val="000000"/>
          <w:sz w:val="22"/>
          <w:szCs w:val="22"/>
          <w:lang w:val="en-US"/>
        </w:rPr>
        <w:fldChar w:fldCharType="end"/>
      </w:r>
      <w:r>
        <w:rPr>
          <w:rFonts w:asciiTheme="minorHAnsi" w:eastAsia="MS PGothic" w:hAnsiTheme="minorHAnsi"/>
          <w:color w:val="000000"/>
          <w:sz w:val="22"/>
          <w:szCs w:val="22"/>
          <w:lang w:val="en-US"/>
        </w:rPr>
        <w:t xml:space="preserve">, </w:t>
      </w:r>
      <w:r w:rsidRPr="00AD5618">
        <w:rPr>
          <w:rFonts w:asciiTheme="minorHAnsi" w:eastAsia="MS PGothic" w:hAnsiTheme="minorHAnsi"/>
          <w:color w:val="000000"/>
          <w:sz w:val="22"/>
          <w:szCs w:val="22"/>
          <w:lang w:val="en-US"/>
        </w:rPr>
        <w:t xml:space="preserve">owned by the presence of a segmented chemistry that allow to adjust the mechanical, physical and biological properties by the adjustment of the raw materials </w:t>
      </w:r>
      <w:r>
        <w:rPr>
          <w:rFonts w:asciiTheme="minorHAnsi" w:eastAsia="MS PGothic" w:hAnsiTheme="minorHAnsi"/>
          <w:color w:val="000000"/>
          <w:sz w:val="22"/>
          <w:szCs w:val="22"/>
          <w:lang w:val="en-US"/>
        </w:rPr>
        <w:fldChar w:fldCharType="begin" w:fldLock="1"/>
      </w:r>
      <w:r>
        <w:rPr>
          <w:rFonts w:asciiTheme="minorHAnsi" w:eastAsia="MS PGothic" w:hAnsiTheme="minorHAnsi"/>
          <w:color w:val="000000"/>
          <w:sz w:val="22"/>
          <w:szCs w:val="22"/>
          <w:lang w:val="en-US"/>
        </w:rPr>
        <w:instrText>ADDIN CSL_CITATION {"citationItems":[{"id":"ITEM-1","itemData":{"DOI":"10.1016/j.matdes.2017.04.056","abstract":"Biodegradable thermoplastic polyurethanes (TPUs) with tuneable properties are of great interest in various applications. In this study, two kinds of poly(ε-caprolactone) (PCL)-based biodegradable TPUs were synthesized using either DL-dithiothreitol (DTE) or glycerol as chain extenders. The reactive side groups on the chain extenders provide uniformly spaced post-crosslinking sites that can be bridged by thiol oxidation for DTE and by diisocyanate grafting for glycerol, thus leading to lightly crosslinked TPUs that can still be easily processed. The chemical structure, thermal properties, mechanical performance, and degradation behaviour of these TPUs were studied comprehensively. Their chemical structures were verified by nuclear magnetic resonance spectroscopy (1 H NMR), Fourier transform infrared (FTIR) spectroscopy, and Raman spectroscopy. The post-crosslinking hindered the crystallization of the PCL region and significantly enhanced the thermal decomposition temperature. Post-crosslinked TPUs achieved significant improvements in modulus, ultimate strength, flexibility, and tear resistance compared to their neat counterparts. The degradation rate was found to correlate with material wettability, and the formation of chemical crosslinks reduced the hydrolytic degradation rate of TPUs. In summary, by introducing functional groups via chain extenders and post-crosslinking, biodegradable TPUs with improved and tuneable properties and suitable for various applications could be obtained.","author":[{"dropping-particle":"","family":"Mi","given":"Hao-Yang","non-dropping-particle":"","parse-names":false,"suffix":""},{"dropping-particle":"","family":"Jing","given":"Xin","non-dropping-particle":"","parse-names":false,"suffix":""},{"dropping-particle":"","family":"Hagerty","given":"Breanna S","non-dropping-particle":"","parse-names":false,"suffix":""},{"dropping-particle":"","family":"Chen","given":"Guojun","non-dropping-particle":"","parse-names":false,"suffix":""},{"dropping-particle":"","family":"Huang","given":"An","non-dropping-particle":"","parse-names":false,"suffix":""},{"dropping-particle":"","family":"Turng","given":"Lih-Sheng","non-dropping-particle":"","parse-names":false,"suffix":""}],"container-title":"Materials &amp; Design","id":"ITEM-1","issued":{"date-parts":[["2017"]]},"page":"106-114","title":"Post-crosslinkable biodegradable thermoplastic polyurethanes: Synthesis, and thermal, mechanical, and degradation properties","type":"article-journal","volume":"127"},"uris":["http://www.mendeley.com/documents/?uuid=d72addcd-0ef8-31cd-8194-4533bf7a7447"]}],"mendeley":{"formattedCitation":"[5]","plainTextFormattedCitation":"[5]","previouslyFormattedCitation":"[5]"},"properties":{"noteIndex":0},"schema":"https://github.com/citation-style-language/schema/raw/master/csl-citation.json"}</w:instrText>
      </w:r>
      <w:r>
        <w:rPr>
          <w:rFonts w:asciiTheme="minorHAnsi" w:eastAsia="MS PGothic" w:hAnsiTheme="minorHAnsi"/>
          <w:color w:val="000000"/>
          <w:sz w:val="22"/>
          <w:szCs w:val="22"/>
          <w:lang w:val="en-US"/>
        </w:rPr>
        <w:fldChar w:fldCharType="separate"/>
      </w:r>
      <w:r w:rsidRPr="0070680D">
        <w:rPr>
          <w:rFonts w:asciiTheme="minorHAnsi" w:eastAsia="MS PGothic" w:hAnsiTheme="minorHAnsi"/>
          <w:noProof/>
          <w:color w:val="000000"/>
          <w:sz w:val="22"/>
          <w:szCs w:val="22"/>
          <w:lang w:val="en-US"/>
        </w:rPr>
        <w:t>[5]</w:t>
      </w:r>
      <w:r>
        <w:rPr>
          <w:rFonts w:asciiTheme="minorHAnsi" w:eastAsia="MS PGothic" w:hAnsiTheme="minorHAnsi"/>
          <w:color w:val="000000"/>
          <w:sz w:val="22"/>
          <w:szCs w:val="22"/>
          <w:lang w:val="en-US"/>
        </w:rPr>
        <w:fldChar w:fldCharType="end"/>
      </w:r>
      <w:r>
        <w:rPr>
          <w:rFonts w:asciiTheme="minorHAnsi" w:eastAsia="MS PGothic" w:hAnsiTheme="minorHAnsi"/>
          <w:color w:val="000000"/>
          <w:sz w:val="22"/>
          <w:szCs w:val="22"/>
          <w:lang w:val="en-US"/>
        </w:rPr>
        <w:t xml:space="preserve">. </w:t>
      </w:r>
    </w:p>
    <w:p w:rsidR="00A0481F" w:rsidRPr="008D0BEB" w:rsidRDefault="00A0481F" w:rsidP="00A0481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O</w:t>
      </w:r>
      <w:r w:rsidRPr="00AD5618">
        <w:rPr>
          <w:rFonts w:asciiTheme="minorHAnsi" w:eastAsia="MS PGothic" w:hAnsiTheme="minorHAnsi"/>
          <w:color w:val="000000"/>
          <w:sz w:val="22"/>
          <w:szCs w:val="22"/>
          <w:lang w:val="en-US"/>
        </w:rPr>
        <w:t xml:space="preserve">nce the material is immersed in the cellular environment, the processes of adsorption of proteins on the surface of the material allows cell adhesion </w:t>
      </w:r>
      <w:r>
        <w:rPr>
          <w:rFonts w:asciiTheme="minorHAnsi" w:eastAsia="MS PGothic" w:hAnsiTheme="minorHAnsi"/>
          <w:color w:val="000000"/>
          <w:sz w:val="22"/>
          <w:szCs w:val="22"/>
          <w:lang w:val="en-US"/>
        </w:rPr>
        <w:fldChar w:fldCharType="begin" w:fldLock="1"/>
      </w:r>
      <w:r>
        <w:rPr>
          <w:rFonts w:asciiTheme="minorHAnsi" w:eastAsia="MS PGothic" w:hAnsiTheme="minorHAnsi"/>
          <w:color w:val="000000"/>
          <w:sz w:val="22"/>
          <w:szCs w:val="22"/>
          <w:lang w:val="en-US"/>
        </w:rPr>
        <w:instrText>ADDIN CSL_CITATION {"citationItems":[{"id":"ITEM-1","itemData":{"DOI":"10.5772/21983","abstract":"Tissue engineering is an interdisciplinary field that combines the knowledge and technology of cells, engineering materials, and suitable biochemical factor to create artificial organs and tissues, or to regenerate damage tissues (Langer &amp; Vacanti, 1993). It involves cell seeding on a scaffold followed by culturing in vitro prior to implantation in vivo. The ideal scaffolds provide a framework and initial support for the cells to attach, proliferate and differentiate, and form an extracellular matrix (ECM) (Agrawal &amp; Ray, 2001). It should be noted that scaffold surface topography and chemistry (wettability, softness and stiffness, roughness); microstructure (porosity, pore size, pore shape, interconnectivity, specific surface area) (O'Brien &amp; Gibson, 2005b) and mechanical properties (Engler &amp; Discher, 2006; Peyton &amp; Putnam, 2005) have been shown to significantly influence cell behaviors such as adhesion, growth and differentiation, and to affect the bioactivity of scaffolds used for in vivo regeneration applications of various tissues, such as cartilage, skin and peripheral nerves. For tissue engineering purposes, understanding cell behavior and responses on extracellular scaffolds within physiological relevant 3D construct can aid the design of optimal bioactive tissue engineering scaffolds. Controlling cell behavior and remodeling by modulating the local engineered extracellular environment process is also a critical step in the development of the next generation of bioactive tissue engineering scaffolds. The present chapter will discuss cell responses to surface chemistry and various architecture parameters; current approaches and technologies to optimize tissue engineering scaffolds and challenges in studying the cell interaction with scaffolds. 2.","author":[{"dropping-particle":"","family":"Chang","given":"Hsin-I","non-dropping-particle":"","parse-names":false,"suffix":""},{"dropping-particle":"","family":"Wang","given":"Yiwei","non-dropping-particle":"","parse-names":false,"suffix":""}],"container-title":"Regenerative Medicine and Tissue Engineering - Cells and Biomaterials","id":"ITEM-1","issued":{"date-parts":[["2012"]]},"page":"569-588","title":"Cell Responses to Surface and Architecture of Tissue Engineering Scaffolds","type":"chapter"},"uris":["http://www.mendeley.com/documents/?uuid=92b976dc-9abf-44be-a842-f94b391863fe"]}],"mendeley":{"formattedCitation":"[6]","plainTextFormattedCitation":"[6]","previouslyFormattedCitation":"[6]"},"properties":{"noteIndex":0},"schema":"https://github.com/citation-style-language/schema/raw/master/csl-citation.json"}</w:instrText>
      </w:r>
      <w:r>
        <w:rPr>
          <w:rFonts w:asciiTheme="minorHAnsi" w:eastAsia="MS PGothic" w:hAnsiTheme="minorHAnsi"/>
          <w:color w:val="000000"/>
          <w:sz w:val="22"/>
          <w:szCs w:val="22"/>
          <w:lang w:val="en-US"/>
        </w:rPr>
        <w:fldChar w:fldCharType="separate"/>
      </w:r>
      <w:r w:rsidRPr="0070680D">
        <w:rPr>
          <w:rFonts w:asciiTheme="minorHAnsi" w:eastAsia="MS PGothic" w:hAnsiTheme="minorHAnsi"/>
          <w:noProof/>
          <w:color w:val="000000"/>
          <w:sz w:val="22"/>
          <w:szCs w:val="22"/>
          <w:lang w:val="en-US"/>
        </w:rPr>
        <w:t>[6]</w:t>
      </w:r>
      <w:r>
        <w:rPr>
          <w:rFonts w:asciiTheme="minorHAnsi" w:eastAsia="MS PGothic" w:hAnsiTheme="minorHAnsi"/>
          <w:color w:val="000000"/>
          <w:sz w:val="22"/>
          <w:szCs w:val="22"/>
          <w:lang w:val="en-US"/>
        </w:rPr>
        <w:fldChar w:fldCharType="end"/>
      </w:r>
      <w:r w:rsidRPr="00AD5618">
        <w:rPr>
          <w:rFonts w:asciiTheme="minorHAnsi" w:eastAsia="MS PGothic" w:hAnsiTheme="minorHAnsi"/>
          <w:color w:val="000000"/>
          <w:sz w:val="22"/>
          <w:szCs w:val="22"/>
          <w:lang w:val="en-US"/>
        </w:rPr>
        <w:t>. The properties of the material surface such as hydrophobicity and chemical composition</w:t>
      </w:r>
      <w:r>
        <w:rPr>
          <w:rFonts w:asciiTheme="minorHAnsi" w:eastAsia="MS PGothic" w:hAnsiTheme="minorHAnsi"/>
          <w:color w:val="000000"/>
          <w:sz w:val="22"/>
          <w:szCs w:val="22"/>
          <w:lang w:val="en-US"/>
        </w:rPr>
        <w:t xml:space="preserve"> are</w:t>
      </w:r>
      <w:r w:rsidRPr="00AD5618">
        <w:rPr>
          <w:rFonts w:asciiTheme="minorHAnsi" w:eastAsia="MS PGothic" w:hAnsiTheme="minorHAnsi"/>
          <w:color w:val="000000"/>
          <w:sz w:val="22"/>
          <w:szCs w:val="22"/>
          <w:lang w:val="en-US"/>
        </w:rPr>
        <w:t xml:space="preserve"> important for the biocompatibility of the material and can allow a better performance of the grafts. </w:t>
      </w:r>
      <w:r>
        <w:rPr>
          <w:rFonts w:asciiTheme="minorHAnsi" w:eastAsia="MS PGothic" w:hAnsiTheme="minorHAnsi"/>
          <w:color w:val="000000"/>
          <w:sz w:val="22"/>
          <w:szCs w:val="22"/>
          <w:lang w:val="en-US"/>
        </w:rPr>
        <w:t xml:space="preserve"> Thus, t</w:t>
      </w:r>
      <w:r w:rsidRPr="00AD5618">
        <w:rPr>
          <w:rFonts w:asciiTheme="minorHAnsi" w:eastAsia="MS PGothic" w:hAnsiTheme="minorHAnsi"/>
          <w:color w:val="000000"/>
          <w:sz w:val="22"/>
          <w:szCs w:val="22"/>
          <w:lang w:val="en-US"/>
        </w:rPr>
        <w:t xml:space="preserve">he aim of the investigation was to relate the effect of the composition, in terms of the </w:t>
      </w:r>
      <w:r>
        <w:rPr>
          <w:rFonts w:asciiTheme="minorHAnsi" w:eastAsia="MS PGothic" w:hAnsiTheme="minorHAnsi"/>
          <w:color w:val="000000"/>
          <w:sz w:val="22"/>
          <w:szCs w:val="22"/>
          <w:lang w:val="en-US"/>
        </w:rPr>
        <w:t xml:space="preserve">contact angle of polyurethanes </w:t>
      </w:r>
      <w:r w:rsidRPr="00AD5618">
        <w:rPr>
          <w:rFonts w:asciiTheme="minorHAnsi" w:eastAsia="MS PGothic" w:hAnsiTheme="minorHAnsi"/>
          <w:color w:val="000000"/>
          <w:sz w:val="22"/>
          <w:szCs w:val="22"/>
          <w:lang w:val="en-US"/>
        </w:rPr>
        <w:t xml:space="preserve">and </w:t>
      </w:r>
      <w:bookmarkStart w:id="1" w:name="OLE_LINK1"/>
      <w:r w:rsidRPr="00AD5618">
        <w:rPr>
          <w:rFonts w:asciiTheme="minorHAnsi" w:eastAsia="MS PGothic" w:hAnsiTheme="minorHAnsi"/>
          <w:color w:val="000000"/>
          <w:sz w:val="22"/>
          <w:szCs w:val="22"/>
          <w:lang w:val="en-US"/>
        </w:rPr>
        <w:t xml:space="preserve">the </w:t>
      </w:r>
      <w:r>
        <w:rPr>
          <w:rFonts w:asciiTheme="minorHAnsi" w:eastAsia="MS PGothic" w:hAnsiTheme="minorHAnsi"/>
          <w:color w:val="000000"/>
          <w:sz w:val="22"/>
          <w:szCs w:val="22"/>
          <w:lang w:val="en-US"/>
        </w:rPr>
        <w:t xml:space="preserve">biocompatibility </w:t>
      </w:r>
      <w:r w:rsidRPr="00AD5618">
        <w:rPr>
          <w:rFonts w:asciiTheme="minorHAnsi" w:eastAsia="MS PGothic" w:hAnsiTheme="minorHAnsi"/>
          <w:color w:val="000000"/>
          <w:sz w:val="22"/>
          <w:szCs w:val="22"/>
          <w:lang w:val="en-US"/>
        </w:rPr>
        <w:t>of smooth muscle cells</w:t>
      </w:r>
      <w:bookmarkEnd w:id="1"/>
      <w:r w:rsidRPr="00AD5618">
        <w:rPr>
          <w:rFonts w:asciiTheme="minorHAnsi" w:eastAsia="MS PGothic" w:hAnsiTheme="minorHAnsi"/>
          <w:color w:val="000000"/>
          <w:sz w:val="22"/>
          <w:szCs w:val="22"/>
          <w:lang w:val="en-US"/>
        </w:rPr>
        <w:t>.</w:t>
      </w:r>
    </w:p>
    <w:p w:rsidR="00A0481F" w:rsidRPr="008D0BEB" w:rsidRDefault="00A0481F" w:rsidP="00A0481F">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A0481F" w:rsidRPr="00505660" w:rsidRDefault="00A0481F" w:rsidP="00A0481F">
      <w:pPr>
        <w:snapToGrid w:val="0"/>
        <w:spacing w:after="120"/>
        <w:rPr>
          <w:rFonts w:asciiTheme="minorHAnsi" w:eastAsia="MS PGothic" w:hAnsiTheme="minorHAnsi"/>
          <w:color w:val="000000"/>
          <w:sz w:val="22"/>
          <w:szCs w:val="22"/>
          <w:lang w:val="en-US"/>
        </w:rPr>
      </w:pPr>
      <w:r w:rsidRPr="00505660">
        <w:rPr>
          <w:rFonts w:asciiTheme="minorHAnsi" w:eastAsia="MS PGothic" w:hAnsiTheme="minorHAnsi"/>
          <w:color w:val="000000"/>
          <w:sz w:val="22"/>
          <w:szCs w:val="22"/>
          <w:lang w:val="en-US"/>
        </w:rPr>
        <w:t>Polyurethanes were synthetized via a two-step polymerization. Polycaprolactone</w:t>
      </w:r>
      <w:r>
        <w:rPr>
          <w:rFonts w:asciiTheme="minorHAnsi" w:eastAsia="MS PGothic" w:hAnsiTheme="minorHAnsi"/>
          <w:color w:val="000000"/>
          <w:sz w:val="22"/>
          <w:szCs w:val="22"/>
          <w:lang w:val="en-US"/>
        </w:rPr>
        <w:t xml:space="preserve">, </w:t>
      </w:r>
      <w:r w:rsidRPr="00505660">
        <w:rPr>
          <w:rFonts w:asciiTheme="minorHAnsi" w:eastAsia="MS PGothic" w:hAnsiTheme="minorHAnsi"/>
          <w:color w:val="000000"/>
          <w:sz w:val="22"/>
          <w:szCs w:val="22"/>
          <w:lang w:val="en-US"/>
        </w:rPr>
        <w:t xml:space="preserve">polyethylene glycol, </w:t>
      </w:r>
      <w:proofErr w:type="spellStart"/>
      <w:r w:rsidRPr="00505660">
        <w:rPr>
          <w:rFonts w:asciiTheme="minorHAnsi" w:eastAsia="MS PGothic" w:hAnsiTheme="minorHAnsi"/>
          <w:color w:val="000000"/>
          <w:sz w:val="22"/>
          <w:szCs w:val="22"/>
          <w:lang w:val="en-US"/>
        </w:rPr>
        <w:t>isophorone</w:t>
      </w:r>
      <w:proofErr w:type="spellEnd"/>
      <w:r w:rsidRPr="00505660">
        <w:rPr>
          <w:rFonts w:asciiTheme="minorHAnsi" w:eastAsia="MS PGothic" w:hAnsiTheme="minorHAnsi"/>
          <w:color w:val="000000"/>
          <w:sz w:val="22"/>
          <w:szCs w:val="22"/>
          <w:lang w:val="en-US"/>
        </w:rPr>
        <w:t xml:space="preserve"> diisocyanate and pentaerythritol</w:t>
      </w:r>
      <w:r>
        <w:rPr>
          <w:rFonts w:asciiTheme="minorHAnsi" w:eastAsia="MS PGothic" w:hAnsiTheme="minorHAnsi"/>
          <w:color w:val="000000"/>
          <w:sz w:val="22"/>
          <w:szCs w:val="22"/>
          <w:lang w:val="en-US"/>
        </w:rPr>
        <w:t xml:space="preserve"> (</w:t>
      </w:r>
      <w:r w:rsidRPr="00505660">
        <w:rPr>
          <w:rFonts w:asciiTheme="minorHAnsi" w:eastAsia="MS PGothic" w:hAnsiTheme="minorHAnsi"/>
          <w:color w:val="000000"/>
          <w:sz w:val="22"/>
          <w:szCs w:val="22"/>
          <w:lang w:val="en-US"/>
        </w:rPr>
        <w:t>crosslinker</w:t>
      </w:r>
      <w:r>
        <w:rPr>
          <w:rFonts w:asciiTheme="minorHAnsi" w:eastAsia="MS PGothic" w:hAnsiTheme="minorHAnsi"/>
          <w:color w:val="000000"/>
          <w:sz w:val="22"/>
          <w:szCs w:val="22"/>
          <w:lang w:val="en-US"/>
        </w:rPr>
        <w:t>) were used</w:t>
      </w:r>
      <w:r w:rsidRPr="00505660">
        <w:rPr>
          <w:rFonts w:asciiTheme="minorHAnsi" w:eastAsia="MS PGothic" w:hAnsiTheme="minorHAnsi"/>
          <w:color w:val="000000"/>
          <w:sz w:val="22"/>
          <w:szCs w:val="22"/>
          <w:lang w:val="en-US"/>
        </w:rPr>
        <w:t xml:space="preserve">. Each polyol sample was diluted in 10 mL of DMF at 110 °C, and then IPDI was added at an NCO/OH ratio of 1 and allowed to react for 15 min at 70 °C. PE was added to the prepolymer </w:t>
      </w:r>
      <w:r>
        <w:rPr>
          <w:rFonts w:asciiTheme="minorHAnsi" w:eastAsia="MS PGothic" w:hAnsiTheme="minorHAnsi"/>
          <w:color w:val="000000"/>
          <w:sz w:val="22"/>
          <w:szCs w:val="22"/>
          <w:lang w:val="en-US"/>
        </w:rPr>
        <w:fldChar w:fldCharType="begin" w:fldLock="1"/>
      </w:r>
      <w:r>
        <w:rPr>
          <w:rFonts w:asciiTheme="minorHAnsi" w:eastAsia="MS PGothic" w:hAnsiTheme="minorHAnsi"/>
          <w:color w:val="000000"/>
          <w:sz w:val="22"/>
          <w:szCs w:val="22"/>
          <w:lang w:val="en-US"/>
        </w:rPr>
        <w:instrText>ADDIN CSL_CITATION {"citationItems":[{"id":"ITEM-1","itemData":{"DOI":"10.3390/molecules23081942","ISSN":"1420-3049","abstract":"&lt;p&gt;Polyurethanes are materials with a strong structure-property relationship. The goal of this research was to study the effect of a polyol blend composition of polyurethanes on its properties using a mixture design and setting mathematic models for each property. Water absorption, hydrolytic degradation, contact angle, tensile strength hardness and modulus were studied. Additionally, thermal stability was studied by thermogravimetric analysis. Area under the curve was used to evaluate the effect of polyol blend composition on thermal stability and kinetics of water absorption and hydrolytic degradation. Least squares were used to calculate the regression coefficients. Models for the properties were significant, and lack of fit was not (p &amp;lt; 0.05). Fit statistics suggest both good fitting and prediction. Water absorption, hydrolytic degradation and contact angle were mediated by the hydrophilic nature of the polyols. Tensile strength, modulus and hardness could be regulated by the PE content and the characteristics of polyols. Regression of DTG curves from thermal analysis showed improvement of thermal stability with the increase of PCL and PE. An ANOVA test of the model terms demonstrated that three component influences on bulk properties like water absorption, hydrolytic degradation, hardness, tensile strength and modulus. The PEG*PCL interaction influences on the contact angle, which is a surface property. Mixture design application allowed for an understanding of the structure-property relationship through mathematic models.&lt;/p&gt;","author":[{"dropping-particle":"","family":"Arévalo-Alquichire","given":"Said","non-dropping-particle":"","parse-names":false,"suffix":""},{"dropping-particle":"","family":"Morales-Gonzalez","given":"Maria","non-dropping-particle":"","parse-names":false,"suffix":""},{"dropping-particle":"","family":"Diaz","given":"Luis","non-dropping-particle":"","parse-names":false,"suffix":""},{"dropping-particle":"","family":"Valero","given":"Manuel","non-dropping-particle":"","parse-names":false,"suffix":""}],"container-title":"Molecules","id":"ITEM-1","issue":"8","issued":{"date-parts":[["2018"]]},"page":"1942","title":"Surface Response Methodology-Based Mixture Design to Study the Influence of Polyol Blend Composition on Polyurethanes’ Properties","type":"article-journal","volume":"23"},"uris":["http://www.mendeley.com/documents/?uuid=66244f93-a041-4446-85cd-92c3ba542840"]}],"mendeley":{"formattedCitation":"[7]","plainTextFormattedCitation":"[7]","previouslyFormattedCitation":"[7]"},"properties":{"noteIndex":0},"schema":"https://github.com/citation-style-language/schema/raw/master/csl-citation.json"}</w:instrText>
      </w:r>
      <w:r>
        <w:rPr>
          <w:rFonts w:asciiTheme="minorHAnsi" w:eastAsia="MS PGothic" w:hAnsiTheme="minorHAnsi"/>
          <w:color w:val="000000"/>
          <w:sz w:val="22"/>
          <w:szCs w:val="22"/>
          <w:lang w:val="en-US"/>
        </w:rPr>
        <w:fldChar w:fldCharType="separate"/>
      </w:r>
      <w:r w:rsidRPr="0070680D">
        <w:rPr>
          <w:rFonts w:asciiTheme="minorHAnsi" w:eastAsia="MS PGothic" w:hAnsiTheme="minorHAnsi"/>
          <w:noProof/>
          <w:color w:val="000000"/>
          <w:sz w:val="22"/>
          <w:szCs w:val="22"/>
          <w:lang w:val="en-US"/>
        </w:rPr>
        <w:t>[7]</w:t>
      </w:r>
      <w:r>
        <w:rPr>
          <w:rFonts w:asciiTheme="minorHAnsi" w:eastAsia="MS PGothic" w:hAnsiTheme="minorHAnsi"/>
          <w:color w:val="000000"/>
          <w:sz w:val="22"/>
          <w:szCs w:val="22"/>
          <w:lang w:val="en-US"/>
        </w:rPr>
        <w:fldChar w:fldCharType="end"/>
      </w:r>
      <w:r w:rsidRPr="00505660">
        <w:rPr>
          <w:rFonts w:asciiTheme="minorHAnsi" w:eastAsia="MS PGothic" w:hAnsiTheme="minorHAnsi"/>
          <w:color w:val="000000"/>
          <w:sz w:val="22"/>
          <w:szCs w:val="22"/>
          <w:lang w:val="en-US"/>
        </w:rPr>
        <w:t xml:space="preserve">. Thin films of 150 µm were prepared and cured at 110 °C for 12 h. </w:t>
      </w:r>
      <w:r w:rsidRPr="00505660">
        <w:rPr>
          <w:rFonts w:asciiTheme="minorHAnsi" w:eastAsia="MS PGothic" w:hAnsiTheme="minorHAnsi"/>
          <w:color w:val="000000"/>
          <w:sz w:val="22"/>
          <w:szCs w:val="22"/>
          <w:lang w:val="en-US"/>
        </w:rPr>
        <w:tab/>
      </w:r>
    </w:p>
    <w:p w:rsidR="00A0481F" w:rsidRDefault="00A0481F" w:rsidP="00A0481F">
      <w:pPr>
        <w:snapToGrid w:val="0"/>
        <w:spacing w:after="120"/>
        <w:rPr>
          <w:rFonts w:asciiTheme="minorHAnsi" w:eastAsia="MS PGothic" w:hAnsiTheme="minorHAnsi"/>
          <w:color w:val="000000"/>
          <w:sz w:val="22"/>
          <w:szCs w:val="22"/>
          <w:lang w:val="en-US"/>
        </w:rPr>
      </w:pPr>
      <w:r w:rsidRPr="00505660">
        <w:rPr>
          <w:rFonts w:asciiTheme="minorHAnsi" w:eastAsia="MS PGothic" w:hAnsiTheme="minorHAnsi"/>
          <w:color w:val="000000"/>
          <w:sz w:val="22"/>
          <w:szCs w:val="22"/>
          <w:lang w:val="en-US"/>
        </w:rPr>
        <w:t xml:space="preserve">Sessile drop method was used to measure contact angle in a </w:t>
      </w:r>
      <w:proofErr w:type="spellStart"/>
      <w:r w:rsidRPr="00505660">
        <w:rPr>
          <w:rFonts w:asciiTheme="minorHAnsi" w:eastAsia="MS PGothic" w:hAnsiTheme="minorHAnsi"/>
          <w:color w:val="000000"/>
          <w:sz w:val="22"/>
          <w:szCs w:val="22"/>
          <w:lang w:val="en-US"/>
        </w:rPr>
        <w:t>MobileDrop</w:t>
      </w:r>
      <w:proofErr w:type="spellEnd"/>
      <w:r w:rsidRPr="00505660">
        <w:rPr>
          <w:rFonts w:asciiTheme="minorHAnsi" w:eastAsia="MS PGothic" w:hAnsiTheme="minorHAnsi"/>
          <w:color w:val="000000"/>
          <w:sz w:val="22"/>
          <w:szCs w:val="22"/>
          <w:lang w:val="en-US"/>
        </w:rPr>
        <w:t xml:space="preserve"> (KRÜSS GmbH, Hamburg, Germany) with distilled water at room temperature.</w:t>
      </w:r>
    </w:p>
    <w:p w:rsidR="00A0481F" w:rsidRPr="00505660" w:rsidRDefault="00A0481F" w:rsidP="00A0481F">
      <w:pPr>
        <w:snapToGrid w:val="0"/>
        <w:spacing w:after="120"/>
        <w:rPr>
          <w:rFonts w:asciiTheme="minorHAnsi" w:eastAsia="MS PGothic" w:hAnsiTheme="minorHAnsi"/>
          <w:color w:val="000000"/>
          <w:sz w:val="22"/>
          <w:szCs w:val="22"/>
          <w:lang w:val="en-US"/>
        </w:rPr>
      </w:pPr>
      <w:r w:rsidRPr="008136A8">
        <w:rPr>
          <w:rFonts w:asciiTheme="minorHAnsi" w:eastAsia="MS PGothic" w:hAnsiTheme="minorHAnsi"/>
          <w:color w:val="000000"/>
          <w:sz w:val="22"/>
          <w:szCs w:val="22"/>
          <w:lang w:val="en-US"/>
        </w:rPr>
        <w:t>Aortic smooth muscle cells (</w:t>
      </w:r>
      <w:proofErr w:type="spellStart"/>
      <w:r w:rsidRPr="008136A8">
        <w:rPr>
          <w:rFonts w:asciiTheme="minorHAnsi" w:eastAsia="MS PGothic" w:hAnsiTheme="minorHAnsi"/>
          <w:color w:val="000000"/>
          <w:sz w:val="22"/>
          <w:szCs w:val="22"/>
          <w:lang w:val="en-US"/>
        </w:rPr>
        <w:t>AoSMCs</w:t>
      </w:r>
      <w:proofErr w:type="spellEnd"/>
      <w:r>
        <w:rPr>
          <w:rFonts w:asciiTheme="minorHAnsi" w:eastAsia="MS PGothic" w:hAnsiTheme="minorHAnsi"/>
          <w:color w:val="000000"/>
          <w:sz w:val="22"/>
          <w:szCs w:val="22"/>
          <w:lang w:val="en-US"/>
        </w:rPr>
        <w:t xml:space="preserve">, </w:t>
      </w:r>
      <w:r w:rsidRPr="008136A8">
        <w:rPr>
          <w:rFonts w:asciiTheme="minorHAnsi" w:eastAsia="MS PGothic" w:hAnsiTheme="minorHAnsi"/>
          <w:color w:val="000000"/>
          <w:sz w:val="22"/>
          <w:szCs w:val="22"/>
          <w:lang w:val="en-US"/>
        </w:rPr>
        <w:t>Walkersville, Maryland</w:t>
      </w:r>
      <w:r>
        <w:rPr>
          <w:rFonts w:asciiTheme="minorHAnsi" w:eastAsia="MS PGothic" w:hAnsiTheme="minorHAnsi"/>
          <w:color w:val="000000"/>
          <w:sz w:val="22"/>
          <w:szCs w:val="22"/>
          <w:lang w:val="en-US"/>
        </w:rPr>
        <w:t>) were</w:t>
      </w:r>
      <w:r w:rsidRPr="008136A8">
        <w:rPr>
          <w:rFonts w:asciiTheme="minorHAnsi" w:eastAsia="MS PGothic" w:hAnsiTheme="minorHAnsi"/>
          <w:color w:val="000000"/>
          <w:sz w:val="22"/>
          <w:szCs w:val="22"/>
          <w:lang w:val="en-US"/>
        </w:rPr>
        <w:t xml:space="preserve"> cultured </w:t>
      </w:r>
      <w:r>
        <w:rPr>
          <w:rFonts w:asciiTheme="minorHAnsi" w:eastAsia="MS PGothic" w:hAnsiTheme="minorHAnsi"/>
          <w:color w:val="000000"/>
          <w:sz w:val="22"/>
          <w:szCs w:val="22"/>
          <w:lang w:val="en-US"/>
        </w:rPr>
        <w:t xml:space="preserve">and </w:t>
      </w:r>
      <w:r w:rsidRPr="008136A8">
        <w:rPr>
          <w:rFonts w:asciiTheme="minorHAnsi" w:eastAsia="MS PGothic" w:hAnsiTheme="minorHAnsi"/>
          <w:color w:val="000000"/>
          <w:sz w:val="22"/>
          <w:szCs w:val="22"/>
          <w:lang w:val="en-US"/>
        </w:rPr>
        <w:t>used at passage 6-7.</w:t>
      </w:r>
      <w:r>
        <w:rPr>
          <w:rFonts w:asciiTheme="minorHAnsi" w:eastAsia="MS PGothic" w:hAnsiTheme="minorHAnsi"/>
          <w:color w:val="000000"/>
          <w:sz w:val="22"/>
          <w:szCs w:val="22"/>
          <w:lang w:val="en-US"/>
        </w:rPr>
        <w:t xml:space="preserve"> </w:t>
      </w:r>
      <w:r w:rsidRPr="008136A8">
        <w:rPr>
          <w:rFonts w:asciiTheme="minorHAnsi" w:eastAsia="MS PGothic" w:hAnsiTheme="minorHAnsi"/>
          <w:color w:val="000000"/>
          <w:sz w:val="22"/>
          <w:szCs w:val="22"/>
          <w:lang w:val="en-US"/>
        </w:rPr>
        <w:t>Cell suspension with a density of 1x10</w:t>
      </w:r>
      <w:r w:rsidRPr="00790D2E">
        <w:rPr>
          <w:rFonts w:asciiTheme="minorHAnsi" w:eastAsia="MS PGothic" w:hAnsiTheme="minorHAnsi"/>
          <w:color w:val="000000"/>
          <w:sz w:val="22"/>
          <w:szCs w:val="22"/>
          <w:vertAlign w:val="superscript"/>
          <w:lang w:val="en-US"/>
        </w:rPr>
        <w:t>6</w:t>
      </w:r>
      <w:r w:rsidRPr="008136A8">
        <w:rPr>
          <w:rFonts w:asciiTheme="minorHAnsi" w:eastAsia="MS PGothic" w:hAnsiTheme="minorHAnsi"/>
          <w:color w:val="000000"/>
          <w:sz w:val="22"/>
          <w:szCs w:val="22"/>
          <w:lang w:val="en-US"/>
        </w:rPr>
        <w:t xml:space="preserve"> cell/mL were cultured for 12 h. Polyurethane samples </w:t>
      </w:r>
      <w:r w:rsidRPr="008136A8">
        <w:rPr>
          <w:rFonts w:asciiTheme="minorHAnsi" w:eastAsia="MS PGothic" w:hAnsiTheme="minorHAnsi"/>
          <w:color w:val="000000"/>
          <w:sz w:val="22"/>
          <w:szCs w:val="22"/>
          <w:lang w:val="en-US"/>
        </w:rPr>
        <w:lastRenderedPageBreak/>
        <w:t xml:space="preserve">were placed with cells for 24 h </w:t>
      </w:r>
      <w:r>
        <w:rPr>
          <w:rFonts w:asciiTheme="minorHAnsi" w:eastAsia="MS PGothic" w:hAnsiTheme="minorHAnsi"/>
          <w:color w:val="000000"/>
          <w:sz w:val="22"/>
          <w:szCs w:val="22"/>
          <w:lang w:val="en-US"/>
        </w:rPr>
        <w:t>(</w:t>
      </w:r>
      <w:r w:rsidRPr="008136A8">
        <w:rPr>
          <w:rFonts w:asciiTheme="minorHAnsi" w:eastAsia="MS PGothic" w:hAnsiTheme="minorHAnsi"/>
          <w:color w:val="000000"/>
          <w:sz w:val="22"/>
          <w:szCs w:val="22"/>
          <w:lang w:val="en-US"/>
        </w:rPr>
        <w:t>5% CO2 at 37 °C</w:t>
      </w:r>
      <w:r>
        <w:rPr>
          <w:rFonts w:asciiTheme="minorHAnsi" w:eastAsia="MS PGothic" w:hAnsiTheme="minorHAnsi"/>
          <w:color w:val="000000"/>
          <w:sz w:val="22"/>
          <w:szCs w:val="22"/>
          <w:lang w:val="en-US"/>
        </w:rPr>
        <w:t>)</w:t>
      </w:r>
      <w:r w:rsidRPr="008136A8">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A</w:t>
      </w:r>
      <w:r w:rsidRPr="008136A8">
        <w:rPr>
          <w:rFonts w:asciiTheme="minorHAnsi" w:eastAsia="MS PGothic" w:hAnsiTheme="minorHAnsi"/>
          <w:color w:val="000000"/>
          <w:sz w:val="22"/>
          <w:szCs w:val="22"/>
          <w:lang w:val="en-US"/>
        </w:rPr>
        <w:t>fter, samples were removed and 1</w:t>
      </w:r>
      <w:r>
        <w:rPr>
          <w:rFonts w:asciiTheme="minorHAnsi" w:eastAsia="MS PGothic" w:hAnsiTheme="minorHAnsi"/>
          <w:color w:val="000000"/>
          <w:sz w:val="22"/>
          <w:szCs w:val="22"/>
          <w:lang w:val="en-US"/>
        </w:rPr>
        <w:t>00</w:t>
      </w:r>
      <w:r w:rsidRPr="008136A8">
        <w:rPr>
          <w:rFonts w:asciiTheme="minorHAnsi" w:eastAsia="MS PGothic" w:hAnsiTheme="minorHAnsi"/>
          <w:color w:val="000000"/>
          <w:sz w:val="22"/>
          <w:szCs w:val="22"/>
          <w:lang w:val="en-US"/>
        </w:rPr>
        <w:t xml:space="preserve"> µL of resazurin solution (44 µM) was added and incubated for 4 h. The fluorescent product resorufin was measured with at a wavelength of 590 nm using an excitation wavelength of 560 nm.</w:t>
      </w:r>
    </w:p>
    <w:p w:rsidR="00A0481F" w:rsidRPr="008D0BEB" w:rsidRDefault="00A0481F" w:rsidP="00A0481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A0481F" w:rsidRDefault="00A0481F" w:rsidP="00A0481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Figure 1A shows the results for viability test of SMC in polyurethanes. As it can be seen the viability was higher in polyurethanes that have greater PCL content. </w:t>
      </w:r>
      <w:r w:rsidRPr="0070680D">
        <w:rPr>
          <w:rFonts w:asciiTheme="minorHAnsi" w:eastAsia="MS PGothic" w:hAnsiTheme="minorHAnsi"/>
          <w:color w:val="000000"/>
          <w:sz w:val="22"/>
          <w:szCs w:val="22"/>
          <w:lang w:val="en-US"/>
        </w:rPr>
        <w:t xml:space="preserve">PCL is a widely used polymer for biomedical applications as their high biocompatibility </w:t>
      </w:r>
      <w:r>
        <w:rPr>
          <w:rFonts w:asciiTheme="minorHAnsi" w:eastAsia="MS PGothic" w:hAnsiTheme="minorHAnsi"/>
          <w:color w:val="000000"/>
          <w:sz w:val="22"/>
          <w:szCs w:val="22"/>
          <w:lang w:val="en-US"/>
        </w:rPr>
        <w:fldChar w:fldCharType="begin" w:fldLock="1"/>
      </w:r>
      <w:r>
        <w:rPr>
          <w:rFonts w:asciiTheme="minorHAnsi" w:eastAsia="MS PGothic" w:hAnsiTheme="minorHAnsi"/>
          <w:color w:val="000000"/>
          <w:sz w:val="22"/>
          <w:szCs w:val="22"/>
          <w:lang w:val="en-US"/>
        </w:rPr>
        <w:instrText>ADDIN CSL_CITATION {"citationItems":[{"id":"ITEM-1","itemData":{"DOI":"10.1016/j.msec.2018.06.041","ISSN":"09284931","abstract":"The study describes the detailed examination of the effect of ethylene oxide sterilization on electrospun scaffolds constructed from biodegradable polyesters. Different fibrous layers fabricated from polycaprolactone (PCL) and a copolymer consisting of polylactide and polycaprolactone (PLCL) were investigated for the determination of their mechanical properties, degradation rates and interaction with fibroblasts. It was discovered that the sterilization procedure influenced the mechanical properties of the electrospun PLCL copolymer scaffold to the greatest extent. No effect of ethylene oxide sterilization on degradation behavior was observed. However, a delayed fibroblast proliferation rate was noticed with concern to the ethylene oxide sterilized samples compared to the ethanol sterilization of the materials.","author":[{"dropping-particle":"","family":"Horakova","given":"J.","non-dropping-particle":"","parse-names":false,"suffix":""},{"dropping-particle":"","family":"Mikes","given":"P.","non-dropping-particle":"","parse-names":false,"suffix":""},{"dropping-particle":"","family":"Saman","given":"A.","non-dropping-particle":"","parse-names":false,"suffix":""},{"dropping-particle":"","family":"Jencova","given":"V.","non-dropping-particle":"","parse-names":false,"suffix":""},{"dropping-particle":"","family":"Klapstova","given":"A.","non-dropping-particle":"","parse-names":false,"suffix":""},{"dropping-particle":"","family":"Svarcova","given":"T.","non-dropping-particle":"","parse-names":false,"suffix":""},{"dropping-particle":"","family":"Ackermann","given":"M.","non-dropping-particle":"","parse-names":false,"suffix":""},{"dropping-particle":"","family":"Novotny","given":"V.","non-dropping-particle":"","parse-names":false,"suffix":""},{"dropping-particle":"","family":"Suchy","given":"T.","non-dropping-particle":"","parse-names":false,"suffix":""},{"dropping-particle":"","family":"Lukas","given":"D.","non-dropping-particle":"","parse-names":false,"suffix":""}],"container-title":"Materials Science and Engineering C","id":"ITEM-1","issued":{"date-parts":[["2018"]]},"page":"132-142","publisher":"Elsevier B.V","title":"The effect of ethylene oxide sterilization on electrospun vascular grafts made from biodegradable polyesters","type":"article-journal","volume":"92"},"uris":["http://www.mendeley.com/documents/?uuid=2093b2e2-fedc-4797-87d7-5fba8ab6c99a"]}],"mendeley":{"formattedCitation":"[8]","plainTextFormattedCitation":"[8]","previouslyFormattedCitation":"[8]"},"properties":{"noteIndex":0},"schema":"https://github.com/citation-style-language/schema/raw/master/csl-citation.json"}</w:instrText>
      </w:r>
      <w:r>
        <w:rPr>
          <w:rFonts w:asciiTheme="minorHAnsi" w:eastAsia="MS PGothic" w:hAnsiTheme="minorHAnsi"/>
          <w:color w:val="000000"/>
          <w:sz w:val="22"/>
          <w:szCs w:val="22"/>
          <w:lang w:val="en-US"/>
        </w:rPr>
        <w:fldChar w:fldCharType="separate"/>
      </w:r>
      <w:r w:rsidRPr="0070680D">
        <w:rPr>
          <w:rFonts w:asciiTheme="minorHAnsi" w:eastAsia="MS PGothic" w:hAnsiTheme="minorHAnsi"/>
          <w:noProof/>
          <w:color w:val="000000"/>
          <w:sz w:val="22"/>
          <w:szCs w:val="22"/>
          <w:lang w:val="en-US"/>
        </w:rPr>
        <w:t>[8]</w:t>
      </w:r>
      <w:r>
        <w:rPr>
          <w:rFonts w:asciiTheme="minorHAnsi" w:eastAsia="MS PGothic" w:hAnsiTheme="minorHAnsi"/>
          <w:color w:val="000000"/>
          <w:sz w:val="22"/>
          <w:szCs w:val="22"/>
          <w:lang w:val="en-US"/>
        </w:rPr>
        <w:fldChar w:fldCharType="end"/>
      </w:r>
      <w:r w:rsidRPr="0070680D">
        <w:rPr>
          <w:rFonts w:asciiTheme="minorHAnsi" w:eastAsia="MS PGothic" w:hAnsiTheme="minorHAnsi"/>
          <w:color w:val="000000"/>
          <w:sz w:val="22"/>
          <w:szCs w:val="22"/>
          <w:lang w:val="en-US"/>
        </w:rPr>
        <w:t>.</w:t>
      </w:r>
    </w:p>
    <w:p w:rsidR="00A0481F" w:rsidRDefault="00A0481F" w:rsidP="00A0481F">
      <w:pPr>
        <w:snapToGrid w:val="0"/>
        <w:spacing w:after="120"/>
      </w:pPr>
      <w:r>
        <w:rPr>
          <w:noProof/>
        </w:rPr>
        <mc:AlternateContent>
          <mc:Choice Requires="wps">
            <w:drawing>
              <wp:anchor distT="0" distB="0" distL="114300" distR="114300" simplePos="0" relativeHeight="251662336" behindDoc="0" locked="0" layoutInCell="1" allowOverlap="1" wp14:anchorId="69D31818" wp14:editId="62503485">
                <wp:simplePos x="0" y="0"/>
                <wp:positionH relativeFrom="margin">
                  <wp:posOffset>2844165</wp:posOffset>
                </wp:positionH>
                <wp:positionV relativeFrom="paragraph">
                  <wp:posOffset>793750</wp:posOffset>
                </wp:positionV>
                <wp:extent cx="276225" cy="228600"/>
                <wp:effectExtent l="0" t="0" r="9525" b="0"/>
                <wp:wrapNone/>
                <wp:docPr id="2" name="Cuadro de texto 2"/>
                <wp:cNvGraphicFramePr/>
                <a:graphic xmlns:a="http://schemas.openxmlformats.org/drawingml/2006/main">
                  <a:graphicData uri="http://schemas.microsoft.com/office/word/2010/wordprocessingShape">
                    <wps:wsp>
                      <wps:cNvSpPr txBox="1"/>
                      <wps:spPr>
                        <a:xfrm>
                          <a:off x="0" y="0"/>
                          <a:ext cx="276225" cy="228600"/>
                        </a:xfrm>
                        <a:prstGeom prst="rect">
                          <a:avLst/>
                        </a:prstGeom>
                        <a:solidFill>
                          <a:schemeClr val="lt1"/>
                        </a:solidFill>
                        <a:ln w="6350">
                          <a:noFill/>
                        </a:ln>
                      </wps:spPr>
                      <wps:txbx>
                        <w:txbxContent>
                          <w:p w:rsidR="00A0481F" w:rsidRPr="007A0E26" w:rsidRDefault="00A0481F" w:rsidP="00A0481F">
                            <w:pPr>
                              <w:rPr>
                                <w:lang w:val="es-CO"/>
                              </w:rPr>
                            </w:pPr>
                            <w:r>
                              <w:rPr>
                                <w:lang w:val="es-CO"/>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31818" id="_x0000_t202" coordsize="21600,21600" o:spt="202" path="m,l,21600r21600,l21600,xe">
                <v:stroke joinstyle="miter"/>
                <v:path gradientshapeok="t" o:connecttype="rect"/>
              </v:shapetype>
              <v:shape id="Cuadro de texto 2" o:spid="_x0000_s1026" type="#_x0000_t202" style="position:absolute;left:0;text-align:left;margin-left:223.95pt;margin-top:62.5pt;width:21.75pt;height:1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" fillcolor="white [3201]" stroked="f" strokeweight=".5pt">
                <v:textbox>
                  <w:txbxContent>
                    <w:p w:rsidR="00A0481F" w:rsidRPr="007A0E26" w:rsidRDefault="00A0481F" w:rsidP="00A0481F">
                      <w:pPr>
                        <w:rPr>
                          <w:lang w:val="es-CO"/>
                        </w:rPr>
                      </w:pPr>
                      <w:r>
                        <w:rPr>
                          <w:lang w:val="es-CO"/>
                        </w:rPr>
                        <w:t>b</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39FBD06C" wp14:editId="0C778D9D">
                <wp:simplePos x="0" y="0"/>
                <wp:positionH relativeFrom="margin">
                  <wp:posOffset>66675</wp:posOffset>
                </wp:positionH>
                <wp:positionV relativeFrom="paragraph">
                  <wp:posOffset>774700</wp:posOffset>
                </wp:positionV>
                <wp:extent cx="276225" cy="22860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276225" cy="228600"/>
                        </a:xfrm>
                        <a:prstGeom prst="rect">
                          <a:avLst/>
                        </a:prstGeom>
                        <a:solidFill>
                          <a:schemeClr val="lt1"/>
                        </a:solidFill>
                        <a:ln w="6350">
                          <a:noFill/>
                        </a:ln>
                      </wps:spPr>
                      <wps:txbx>
                        <w:txbxContent>
                          <w:p w:rsidR="00A0481F" w:rsidRPr="007A0E26" w:rsidRDefault="00A0481F" w:rsidP="00A0481F">
                            <w:pPr>
                              <w:rPr>
                                <w:lang w:val="es-CO"/>
                              </w:rPr>
                            </w:pPr>
                            <w:r>
                              <w:rPr>
                                <w:lang w:val="es-CO"/>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BD06C" id="Cuadro de texto 1" o:spid="_x0000_s1027" type="#_x0000_t202" style="position:absolute;left:0;text-align:left;margin-left:5.25pt;margin-top:61pt;width:21.75pt;height: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" fillcolor="white [3201]" stroked="f" strokeweight=".5pt">
                <v:textbox>
                  <w:txbxContent>
                    <w:p w:rsidR="00A0481F" w:rsidRPr="007A0E26" w:rsidRDefault="00A0481F" w:rsidP="00A0481F">
                      <w:pPr>
                        <w:rPr>
                          <w:lang w:val="es-CO"/>
                        </w:rPr>
                      </w:pPr>
                      <w:r>
                        <w:rPr>
                          <w:lang w:val="es-CO"/>
                        </w:rPr>
                        <w:t>a</w:t>
                      </w:r>
                    </w:p>
                  </w:txbxContent>
                </v:textbox>
                <w10:wrap anchorx="margin"/>
              </v:shape>
            </w:pict>
          </mc:Fallback>
        </mc:AlternateContent>
      </w: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3.1pt;margin-top:61.2pt;width:207.1pt;height:174.65pt;z-index:251658240;mso-position-horizontal-relative:text;mso-position-vertical-relative:text" filled="t" stroked="t">
            <v:imagedata r:id="rId10" o:title=""/>
          </v:shape>
          <o:OLEObject Type="Embed" ProgID="Prism6.Document" ShapeID="_x0000_s1027" DrawAspect="Content" ObjectID="_1618148791" r:id="rId11"/>
        </w:object>
      </w:r>
      <w:r>
        <w:rPr>
          <w:noProof/>
        </w:rPr>
        <w:object w:dxaOrig="1440" w:dyaOrig="1440">
          <v:shape id="_x0000_s1028" type="#_x0000_t75" style="position:absolute;left:0;text-align:left;margin-left:2.7pt;margin-top:61.2pt;width:212.6pt;height:176pt;z-index:251658240;mso-position-horizontal-relative:text;mso-position-vertical-relative:text" filled="t" stroked="t">
            <v:imagedata r:id="rId12" o:title=""/>
          </v:shape>
          <o:OLEObject Type="Embed" ProgID="Prism6.Document" ShapeID="_x0000_s1028" DrawAspect="Content" ObjectID="_1618148792" r:id="rId13"/>
        </w:object>
      </w:r>
      <w:r w:rsidRPr="00361B53">
        <w:rPr>
          <w:rFonts w:asciiTheme="minorHAnsi" w:eastAsia="MS PGothic" w:hAnsiTheme="minorHAnsi"/>
          <w:color w:val="000000"/>
          <w:sz w:val="22"/>
          <w:szCs w:val="22"/>
          <w:lang w:val="en-US"/>
        </w:rPr>
        <w:t xml:space="preserve">The contact angle values of the surface of PUs are presented in Figure </w:t>
      </w:r>
      <w:r>
        <w:rPr>
          <w:rFonts w:asciiTheme="minorHAnsi" w:eastAsia="MS PGothic" w:hAnsiTheme="minorHAnsi"/>
          <w:color w:val="000000"/>
          <w:sz w:val="22"/>
          <w:szCs w:val="22"/>
          <w:lang w:val="en-US"/>
        </w:rPr>
        <w:t>1B</w:t>
      </w:r>
      <w:r w:rsidRPr="00361B53">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Contact angels over 90° represent a hydrophobic surface, thereby p</w:t>
      </w:r>
      <w:r w:rsidRPr="00361B53">
        <w:rPr>
          <w:rFonts w:asciiTheme="minorHAnsi" w:eastAsia="MS PGothic" w:hAnsiTheme="minorHAnsi"/>
          <w:color w:val="000000"/>
          <w:sz w:val="22"/>
          <w:szCs w:val="22"/>
          <w:lang w:val="en-US"/>
        </w:rPr>
        <w:t>olyurethanes surface</w:t>
      </w:r>
      <w:r>
        <w:rPr>
          <w:rFonts w:asciiTheme="minorHAnsi" w:eastAsia="MS PGothic" w:hAnsiTheme="minorHAnsi"/>
          <w:color w:val="000000"/>
          <w:sz w:val="22"/>
          <w:szCs w:val="22"/>
          <w:lang w:val="en-US"/>
        </w:rPr>
        <w:t>s</w:t>
      </w:r>
      <w:r w:rsidRPr="00361B53">
        <w:rPr>
          <w:rFonts w:asciiTheme="minorHAnsi" w:eastAsia="MS PGothic" w:hAnsiTheme="minorHAnsi"/>
          <w:color w:val="000000"/>
          <w:sz w:val="22"/>
          <w:szCs w:val="22"/>
          <w:lang w:val="en-US"/>
        </w:rPr>
        <w:t xml:space="preserve"> showed a hydrophilic </w:t>
      </w:r>
      <w:r>
        <w:rPr>
          <w:rFonts w:asciiTheme="minorHAnsi" w:eastAsia="MS PGothic" w:hAnsiTheme="minorHAnsi"/>
          <w:color w:val="000000"/>
          <w:sz w:val="22"/>
          <w:szCs w:val="22"/>
          <w:lang w:val="en-US"/>
        </w:rPr>
        <w:t>behavior, that can be explain by t</w:t>
      </w:r>
      <w:r w:rsidRPr="00361B53">
        <w:rPr>
          <w:rFonts w:asciiTheme="minorHAnsi" w:eastAsia="MS PGothic" w:hAnsiTheme="minorHAnsi"/>
          <w:color w:val="000000"/>
          <w:sz w:val="22"/>
          <w:szCs w:val="22"/>
          <w:lang w:val="en-US"/>
        </w:rPr>
        <w:t xml:space="preserve">he hydrophilic nature of PEG. </w:t>
      </w:r>
      <w:r>
        <w:rPr>
          <w:rFonts w:asciiTheme="minorHAnsi" w:eastAsia="MS PGothic" w:hAnsiTheme="minorHAnsi"/>
          <w:color w:val="000000"/>
          <w:sz w:val="22"/>
          <w:szCs w:val="22"/>
          <w:lang w:val="en-US"/>
        </w:rPr>
        <w:t xml:space="preserve">The presence of PCL increased the contact angel due to its hydrophobic character </w:t>
      </w:r>
      <w:r>
        <w:rPr>
          <w:rFonts w:asciiTheme="minorHAnsi" w:eastAsia="MS PGothic" w:hAnsiTheme="minorHAnsi"/>
          <w:color w:val="000000"/>
          <w:sz w:val="22"/>
          <w:szCs w:val="22"/>
          <w:lang w:val="en-US"/>
        </w:rPr>
        <w:fldChar w:fldCharType="begin" w:fldLock="1"/>
      </w:r>
      <w:r>
        <w:rPr>
          <w:rFonts w:asciiTheme="minorHAnsi" w:eastAsia="MS PGothic" w:hAnsiTheme="minorHAnsi"/>
          <w:color w:val="000000"/>
          <w:sz w:val="22"/>
          <w:szCs w:val="22"/>
          <w:lang w:val="en-US"/>
        </w:rPr>
        <w:instrText>ADDIN CSL_CITATION {"citationItems":[{"id":"ITEM-1","itemData":{"DOI":"10.3390/molecules23081942","ISSN":"1420-3049","abstract":"&lt;p&gt;Polyurethanes are materials with a strong structure-property relationship. The goal of this research was to study the effect of a polyol blend composition of polyurethanes on its properties using a mixture design and setting mathematic models for each property. Water absorption, hydrolytic degradation, contact angle, tensile strength hardness and modulus were studied. Additionally, thermal stability was studied by thermogravimetric analysis. Area under the curve was used to evaluate the effect of polyol blend composition on thermal stability and kinetics of water absorption and hydrolytic degradation. Least squares were used to calculate the regression coefficients. Models for the properties were significant, and lack of fit was not (p &amp;lt; 0.05). Fit statistics suggest both good fitting and prediction. Water absorption, hydrolytic degradation and contact angle were mediated by the hydrophilic nature of the polyols. Tensile strength, modulus and hardness could be regulated by the PE content and the characteristics of polyols. Regression of DTG curves from thermal analysis showed improvement of thermal stability with the increase of PCL and PE. An ANOVA test of the model terms demonstrated that three component influences on bulk properties like water absorption, hydrolytic degradation, hardness, tensile strength and modulus. The PEG*PCL interaction influences on the contact angle, which is a surface property. Mixture design application allowed for an understanding of the structure-property relationship through mathematic models.&lt;/p&gt;","author":[{"dropping-particle":"","family":"Arévalo-Alquichire","given":"Said","non-dropping-particle":"","parse-names":false,"suffix":""},{"dropping-particle":"","family":"Morales-Gonzalez","given":"Maria","non-dropping-particle":"","parse-names":false,"suffix":""},{"dropping-particle":"","family":"Diaz","given":"Luis","non-dropping-particle":"","parse-names":false,"suffix":""},{"dropping-particle":"","family":"Valero","given":"Manuel","non-dropping-particle":"","parse-names":false,"suffix":""}],"container-title":"Molecules","id":"ITEM-1","issue":"8","issued":{"date-parts":[["2018"]]},"page":"1942","title":"Surface Response Methodology-Based Mixture Design to Study the Influence of Polyol Blend Composition on Polyurethanes’ Properties","type":"article-journal","volume":"23"},"uris":["http://www.mendeley.com/documents/?uuid=66244f93-a041-4446-85cd-92c3ba542840"]}],"mendeley":{"formattedCitation":"[7]","plainTextFormattedCitation":"[7]","previouslyFormattedCitation":"[7]"},"properties":{"noteIndex":0},"schema":"https://github.com/citation-style-language/schema/raw/master/csl-citation.json"}</w:instrText>
      </w:r>
      <w:r>
        <w:rPr>
          <w:rFonts w:asciiTheme="minorHAnsi" w:eastAsia="MS PGothic" w:hAnsiTheme="minorHAnsi"/>
          <w:color w:val="000000"/>
          <w:sz w:val="22"/>
          <w:szCs w:val="22"/>
          <w:lang w:val="en-US"/>
        </w:rPr>
        <w:fldChar w:fldCharType="separate"/>
      </w:r>
      <w:r w:rsidRPr="0070680D">
        <w:rPr>
          <w:rFonts w:asciiTheme="minorHAnsi" w:eastAsia="MS PGothic" w:hAnsiTheme="minorHAnsi"/>
          <w:noProof/>
          <w:color w:val="000000"/>
          <w:sz w:val="22"/>
          <w:szCs w:val="22"/>
          <w:lang w:val="en-US"/>
        </w:rPr>
        <w:t>[7]</w:t>
      </w:r>
      <w:r>
        <w:rPr>
          <w:rFonts w:asciiTheme="minorHAnsi" w:eastAsia="MS PGothic" w:hAnsiTheme="minorHAnsi"/>
          <w:color w:val="000000"/>
          <w:sz w:val="22"/>
          <w:szCs w:val="22"/>
          <w:lang w:val="en-US"/>
        </w:rPr>
        <w:fldChar w:fldCharType="end"/>
      </w:r>
      <w:r>
        <w:rPr>
          <w:rFonts w:asciiTheme="minorHAnsi" w:eastAsia="MS PGothic" w:hAnsiTheme="minorHAnsi"/>
          <w:color w:val="000000"/>
          <w:sz w:val="22"/>
          <w:szCs w:val="22"/>
          <w:lang w:val="en-US"/>
        </w:rPr>
        <w:t xml:space="preserve">. </w:t>
      </w:r>
    </w:p>
    <w:p w:rsidR="00A0481F" w:rsidRDefault="00A0481F" w:rsidP="00A0481F">
      <w:pPr>
        <w:snapToGrid w:val="0"/>
        <w:spacing w:after="120"/>
        <w:jc w:val="center"/>
      </w:pPr>
    </w:p>
    <w:p w:rsidR="00A0481F" w:rsidRDefault="00A0481F" w:rsidP="00A0481F">
      <w:pPr>
        <w:snapToGrid w:val="0"/>
        <w:spacing w:after="120"/>
        <w:jc w:val="center"/>
      </w:pPr>
    </w:p>
    <w:p w:rsidR="00A0481F" w:rsidRDefault="00A0481F" w:rsidP="00A0481F">
      <w:pPr>
        <w:snapToGrid w:val="0"/>
        <w:spacing w:after="120"/>
        <w:jc w:val="center"/>
      </w:pPr>
    </w:p>
    <w:p w:rsidR="00A0481F" w:rsidRDefault="00A0481F" w:rsidP="00A0481F">
      <w:pPr>
        <w:snapToGrid w:val="0"/>
        <w:spacing w:after="120"/>
        <w:jc w:val="center"/>
      </w:pPr>
    </w:p>
    <w:p w:rsidR="00A0481F" w:rsidRDefault="00A0481F" w:rsidP="00A0481F">
      <w:pPr>
        <w:snapToGrid w:val="0"/>
        <w:spacing w:after="120"/>
        <w:jc w:val="center"/>
      </w:pPr>
    </w:p>
    <w:p w:rsidR="00A0481F" w:rsidRDefault="00A0481F" w:rsidP="00A0481F">
      <w:pPr>
        <w:snapToGrid w:val="0"/>
        <w:spacing w:after="120"/>
        <w:jc w:val="center"/>
      </w:pPr>
    </w:p>
    <w:p w:rsidR="00A0481F" w:rsidRDefault="00A0481F" w:rsidP="00A0481F">
      <w:pPr>
        <w:snapToGrid w:val="0"/>
        <w:spacing w:after="120"/>
        <w:jc w:val="center"/>
      </w:pPr>
    </w:p>
    <w:p w:rsidR="00A0481F" w:rsidRDefault="00A0481F" w:rsidP="00A0481F">
      <w:pPr>
        <w:snapToGrid w:val="0"/>
        <w:spacing w:after="120"/>
        <w:jc w:val="center"/>
      </w:pPr>
    </w:p>
    <w:p w:rsidR="00A0481F" w:rsidRDefault="00A0481F" w:rsidP="00A0481F">
      <w:pPr>
        <w:snapToGrid w:val="0"/>
        <w:spacing w:after="120"/>
        <w:jc w:val="center"/>
      </w:pPr>
    </w:p>
    <w:p w:rsidR="00A0481F" w:rsidRDefault="00A0481F" w:rsidP="00A0481F">
      <w:pPr>
        <w:snapToGrid w:val="0"/>
        <w:spacing w:after="120"/>
        <w:jc w:val="center"/>
      </w:pPr>
    </w:p>
    <w:p w:rsidR="00A0481F" w:rsidRDefault="00A0481F" w:rsidP="00A0481F">
      <w:pPr>
        <w:snapToGrid w:val="0"/>
        <w:spacing w:after="120"/>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Pr>
          <w:rFonts w:asciiTheme="minorHAnsi" w:hAnsiTheme="minorHAnsi"/>
          <w:lang w:val="en-US"/>
        </w:rPr>
        <w:t>Aortic Smooth Muscle cell viability on polyurethanes (a); Contact angle of polyurethanes surface (b)</w:t>
      </w:r>
      <w:r w:rsidRPr="00DE0019">
        <w:rPr>
          <w:rFonts w:asciiTheme="minorHAnsi" w:eastAsia="MS PGothic" w:hAnsiTheme="minorHAnsi"/>
          <w:color w:val="000000"/>
          <w:szCs w:val="18"/>
          <w:lang w:val="en-US"/>
        </w:rPr>
        <w:t xml:space="preserve">. </w:t>
      </w:r>
      <w:r>
        <w:rPr>
          <w:rFonts w:asciiTheme="minorHAnsi" w:eastAsia="MS PGothic" w:hAnsiTheme="minorHAnsi"/>
          <w:color w:val="000000"/>
          <w:szCs w:val="18"/>
          <w:lang w:val="en-US"/>
        </w:rPr>
        <w:t xml:space="preserve">Polyurethane composition is express as PEG/PCL/PE. </w:t>
      </w:r>
      <w:r w:rsidRPr="006D7214">
        <w:rPr>
          <w:rFonts w:asciiTheme="minorHAnsi" w:eastAsia="MS PGothic" w:hAnsiTheme="minorHAnsi"/>
          <w:color w:val="000000"/>
          <w:szCs w:val="18"/>
          <w:lang w:val="en-US"/>
        </w:rPr>
        <w:t xml:space="preserve">Mean (n = </w:t>
      </w:r>
      <w:r>
        <w:rPr>
          <w:rFonts w:asciiTheme="minorHAnsi" w:eastAsia="MS PGothic" w:hAnsiTheme="minorHAnsi"/>
          <w:color w:val="000000"/>
          <w:szCs w:val="18"/>
          <w:lang w:val="en-US"/>
        </w:rPr>
        <w:t>3</w:t>
      </w:r>
      <w:r w:rsidRPr="006D7214">
        <w:rPr>
          <w:rFonts w:asciiTheme="minorHAnsi" w:eastAsia="MS PGothic" w:hAnsiTheme="minorHAnsi"/>
          <w:color w:val="000000"/>
          <w:szCs w:val="18"/>
          <w:lang w:val="en-US"/>
        </w:rPr>
        <w:t>) ± standard deviation</w:t>
      </w:r>
      <w:r>
        <w:rPr>
          <w:rFonts w:asciiTheme="minorHAnsi" w:eastAsia="MS PGothic" w:hAnsiTheme="minorHAnsi"/>
          <w:color w:val="000000"/>
          <w:szCs w:val="18"/>
          <w:lang w:val="en-US"/>
        </w:rPr>
        <w:t xml:space="preserve">; </w:t>
      </w:r>
      <w:r w:rsidRPr="006D7214">
        <w:rPr>
          <w:rFonts w:asciiTheme="minorHAnsi" w:eastAsia="MS PGothic" w:hAnsiTheme="minorHAnsi"/>
          <w:color w:val="000000"/>
          <w:szCs w:val="18"/>
          <w:lang w:val="en-US"/>
        </w:rPr>
        <w:t>According to the analyses of variances</w:t>
      </w:r>
      <w:r>
        <w:rPr>
          <w:rFonts w:asciiTheme="minorHAnsi" w:eastAsia="MS PGothic" w:hAnsiTheme="minorHAnsi"/>
          <w:color w:val="000000"/>
          <w:szCs w:val="18"/>
          <w:lang w:val="en-US"/>
        </w:rPr>
        <w:t xml:space="preserve"> and </w:t>
      </w:r>
      <w:r w:rsidRPr="006D7214">
        <w:rPr>
          <w:rFonts w:asciiTheme="minorHAnsi" w:eastAsia="MS PGothic" w:hAnsiTheme="minorHAnsi"/>
          <w:color w:val="000000"/>
          <w:szCs w:val="18"/>
          <w:lang w:val="en-US"/>
        </w:rPr>
        <w:t>Tukey Pairwise Comparisons</w:t>
      </w:r>
      <w:r>
        <w:rPr>
          <w:rFonts w:asciiTheme="minorHAnsi" w:eastAsia="MS PGothic" w:hAnsiTheme="minorHAnsi"/>
          <w:color w:val="000000"/>
          <w:szCs w:val="18"/>
          <w:lang w:val="en-US"/>
        </w:rPr>
        <w:t>, m</w:t>
      </w:r>
      <w:r w:rsidRPr="00B229CE">
        <w:rPr>
          <w:rFonts w:asciiTheme="minorHAnsi" w:eastAsia="MS PGothic" w:hAnsiTheme="minorHAnsi"/>
          <w:color w:val="000000"/>
          <w:szCs w:val="18"/>
          <w:lang w:val="en-US"/>
        </w:rPr>
        <w:t>eans that do not share a letter are significantly different</w:t>
      </w:r>
      <w:r>
        <w:rPr>
          <w:rFonts w:asciiTheme="minorHAnsi" w:eastAsia="MS PGothic" w:hAnsiTheme="minorHAnsi"/>
          <w:color w:val="000000"/>
          <w:szCs w:val="18"/>
          <w:lang w:val="en-US"/>
        </w:rPr>
        <w:t xml:space="preserve"> </w:t>
      </w:r>
      <w:r w:rsidRPr="006D7214">
        <w:rPr>
          <w:rFonts w:asciiTheme="minorHAnsi" w:eastAsia="MS PGothic" w:hAnsiTheme="minorHAnsi"/>
          <w:color w:val="000000"/>
          <w:szCs w:val="18"/>
          <w:lang w:val="en-US"/>
        </w:rPr>
        <w:t>(p &lt; 0.05)</w:t>
      </w:r>
      <w:r w:rsidRPr="00B229CE">
        <w:rPr>
          <w:rFonts w:asciiTheme="minorHAnsi" w:eastAsia="MS PGothic" w:hAnsiTheme="minorHAnsi"/>
          <w:color w:val="000000"/>
          <w:szCs w:val="18"/>
          <w:lang w:val="en-US"/>
        </w:rPr>
        <w:t>.</w:t>
      </w:r>
    </w:p>
    <w:p w:rsidR="00A0481F" w:rsidRPr="008D0BEB" w:rsidRDefault="00A0481F" w:rsidP="00A0481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A0481F" w:rsidRPr="00361B53" w:rsidRDefault="00A0481F" w:rsidP="00A0481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For </w:t>
      </w:r>
      <w:proofErr w:type="spellStart"/>
      <w:r>
        <w:rPr>
          <w:rFonts w:asciiTheme="minorHAnsi" w:eastAsia="MS PGothic" w:hAnsiTheme="minorHAnsi"/>
          <w:color w:val="000000"/>
          <w:sz w:val="22"/>
          <w:szCs w:val="22"/>
          <w:lang w:val="en-US"/>
        </w:rPr>
        <w:t>AoSMC</w:t>
      </w:r>
      <w:proofErr w:type="spellEnd"/>
      <w:r>
        <w:rPr>
          <w:rFonts w:asciiTheme="minorHAnsi" w:eastAsia="MS PGothic" w:hAnsiTheme="minorHAnsi"/>
          <w:color w:val="000000"/>
          <w:sz w:val="22"/>
          <w:szCs w:val="22"/>
          <w:lang w:val="en-US"/>
        </w:rPr>
        <w:t xml:space="preserve"> hydrophobic surfaces allow </w:t>
      </w:r>
      <w:r w:rsidRPr="00B835AF">
        <w:rPr>
          <w:rFonts w:asciiTheme="minorHAnsi" w:eastAsia="MS PGothic" w:hAnsiTheme="minorHAnsi"/>
          <w:color w:val="000000"/>
          <w:sz w:val="22"/>
          <w:szCs w:val="22"/>
          <w:lang w:val="en-US"/>
        </w:rPr>
        <w:t>a better environment for cell</w:t>
      </w:r>
      <w:r>
        <w:rPr>
          <w:rFonts w:asciiTheme="minorHAnsi" w:eastAsia="MS PGothic" w:hAnsiTheme="minorHAnsi"/>
          <w:color w:val="000000"/>
          <w:sz w:val="22"/>
          <w:szCs w:val="22"/>
          <w:lang w:val="en-US"/>
        </w:rPr>
        <w:t>s. T</w:t>
      </w:r>
      <w:r w:rsidRPr="00871A80">
        <w:rPr>
          <w:rFonts w:asciiTheme="minorHAnsi" w:eastAsia="MS PGothic" w:hAnsiTheme="minorHAnsi"/>
          <w:color w:val="000000"/>
          <w:sz w:val="22"/>
          <w:szCs w:val="22"/>
          <w:lang w:val="en-US"/>
        </w:rPr>
        <w:t>he composition of the material is important for hydrophilicity possibly due to the nature of the polyols (PEG and PCL</w:t>
      </w:r>
      <w:r>
        <w:rPr>
          <w:rFonts w:asciiTheme="minorHAnsi" w:eastAsia="MS PGothic" w:hAnsiTheme="minorHAnsi"/>
          <w:color w:val="000000"/>
          <w:sz w:val="22"/>
          <w:szCs w:val="22"/>
          <w:lang w:val="en-US"/>
        </w:rPr>
        <w:t xml:space="preserve">, </w:t>
      </w:r>
      <w:r w:rsidRPr="00871A80">
        <w:rPr>
          <w:rFonts w:asciiTheme="minorHAnsi" w:eastAsia="MS PGothic" w:hAnsiTheme="minorHAnsi"/>
          <w:color w:val="000000"/>
          <w:sz w:val="22"/>
          <w:szCs w:val="22"/>
          <w:lang w:val="en-US"/>
        </w:rPr>
        <w:t>hydrophilic and hydrophobic polyols, respectively), which will determine the behavior of the material and subsequently its biocompatibility with smooth muscle cells</w:t>
      </w:r>
      <w:r>
        <w:rPr>
          <w:rFonts w:asciiTheme="minorHAnsi" w:eastAsia="MS PGothic" w:hAnsiTheme="minorHAnsi"/>
          <w:color w:val="000000"/>
          <w:sz w:val="22"/>
          <w:szCs w:val="22"/>
          <w:lang w:val="en-US"/>
        </w:rPr>
        <w:t>.</w:t>
      </w:r>
      <w:r w:rsidRPr="00871A80">
        <w:rPr>
          <w:rFonts w:asciiTheme="minorHAnsi" w:eastAsia="MS PGothic" w:hAnsiTheme="minorHAnsi"/>
          <w:color w:val="000000"/>
          <w:sz w:val="22"/>
          <w:szCs w:val="22"/>
          <w:lang w:val="en-US"/>
        </w:rPr>
        <w:t xml:space="preserve">  </w:t>
      </w:r>
    </w:p>
    <w:p w:rsidR="00A0481F" w:rsidRPr="008D0BEB" w:rsidRDefault="00A0481F" w:rsidP="00A0481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rsidR="00A0481F" w:rsidRPr="0070680D" w:rsidRDefault="00A0481F" w:rsidP="00A0481F">
      <w:pPr>
        <w:pStyle w:val="FirstParagraph"/>
        <w:numPr>
          <w:ilvl w:val="0"/>
          <w:numId w:val="17"/>
        </w:numPr>
        <w:tabs>
          <w:tab w:val="left" w:pos="426"/>
        </w:tabs>
        <w:spacing w:line="240" w:lineRule="auto"/>
        <w:rPr>
          <w:rFonts w:asciiTheme="minorHAnsi" w:hAnsiTheme="minorHAnsi"/>
          <w:color w:val="000000"/>
        </w:rPr>
      </w:pPr>
      <w:r w:rsidRPr="0070680D">
        <w:rPr>
          <w:rFonts w:asciiTheme="minorHAnsi" w:hAnsiTheme="minorHAnsi"/>
          <w:color w:val="000000"/>
        </w:rPr>
        <w:t>F.</w:t>
      </w:r>
      <w:r>
        <w:rPr>
          <w:rFonts w:asciiTheme="minorHAnsi" w:hAnsiTheme="minorHAnsi"/>
          <w:color w:val="000000"/>
        </w:rPr>
        <w:t xml:space="preserve"> </w:t>
      </w:r>
      <w:r w:rsidRPr="0070680D">
        <w:rPr>
          <w:rFonts w:asciiTheme="minorHAnsi" w:hAnsiTheme="minorHAnsi"/>
          <w:color w:val="000000"/>
        </w:rPr>
        <w:t>Wolf, F.</w:t>
      </w:r>
      <w:r>
        <w:rPr>
          <w:rFonts w:asciiTheme="minorHAnsi" w:hAnsiTheme="minorHAnsi"/>
          <w:color w:val="000000"/>
        </w:rPr>
        <w:t xml:space="preserve"> </w:t>
      </w:r>
      <w:r w:rsidRPr="0070680D">
        <w:rPr>
          <w:rFonts w:asciiTheme="minorHAnsi" w:hAnsiTheme="minorHAnsi"/>
          <w:color w:val="000000"/>
        </w:rPr>
        <w:t>Vogt,</w:t>
      </w:r>
      <w:r>
        <w:rPr>
          <w:rFonts w:asciiTheme="minorHAnsi" w:hAnsiTheme="minorHAnsi"/>
          <w:color w:val="000000"/>
        </w:rPr>
        <w:t xml:space="preserve"> </w:t>
      </w:r>
      <w:r w:rsidRPr="0070680D">
        <w:rPr>
          <w:rFonts w:asciiTheme="minorHAnsi" w:hAnsiTheme="minorHAnsi"/>
          <w:color w:val="000000"/>
        </w:rPr>
        <w:t>T.</w:t>
      </w:r>
      <w:r>
        <w:rPr>
          <w:rFonts w:asciiTheme="minorHAnsi" w:hAnsiTheme="minorHAnsi"/>
          <w:color w:val="000000"/>
        </w:rPr>
        <w:t xml:space="preserve"> </w:t>
      </w:r>
      <w:r w:rsidRPr="0070680D">
        <w:rPr>
          <w:rFonts w:asciiTheme="minorHAnsi" w:hAnsiTheme="minorHAnsi"/>
          <w:color w:val="000000"/>
        </w:rPr>
        <w:t>Schmitz-Rode,</w:t>
      </w:r>
      <w:r>
        <w:rPr>
          <w:rFonts w:asciiTheme="minorHAnsi" w:hAnsiTheme="minorHAnsi"/>
          <w:color w:val="000000"/>
        </w:rPr>
        <w:t xml:space="preserve"> </w:t>
      </w:r>
      <w:r w:rsidRPr="0070680D">
        <w:rPr>
          <w:rFonts w:asciiTheme="minorHAnsi" w:hAnsiTheme="minorHAnsi"/>
          <w:color w:val="000000"/>
        </w:rPr>
        <w:t xml:space="preserve">S. </w:t>
      </w:r>
      <w:proofErr w:type="spellStart"/>
      <w:r w:rsidRPr="0070680D">
        <w:rPr>
          <w:rFonts w:asciiTheme="minorHAnsi" w:hAnsiTheme="minorHAnsi"/>
          <w:color w:val="000000"/>
        </w:rPr>
        <w:t>Jockenhoevel</w:t>
      </w:r>
      <w:proofErr w:type="spellEnd"/>
      <w:r w:rsidRPr="0070680D">
        <w:rPr>
          <w:rFonts w:asciiTheme="minorHAnsi" w:hAnsiTheme="minorHAnsi"/>
          <w:color w:val="000000"/>
        </w:rPr>
        <w:t>, P.</w:t>
      </w:r>
      <w:r>
        <w:rPr>
          <w:rFonts w:asciiTheme="minorHAnsi" w:hAnsiTheme="minorHAnsi"/>
          <w:color w:val="000000"/>
        </w:rPr>
        <w:t xml:space="preserve"> </w:t>
      </w:r>
      <w:r w:rsidRPr="0070680D">
        <w:rPr>
          <w:rFonts w:asciiTheme="minorHAnsi" w:hAnsiTheme="minorHAnsi"/>
          <w:color w:val="000000"/>
        </w:rPr>
        <w:t>Mela</w:t>
      </w:r>
      <w:r>
        <w:rPr>
          <w:rFonts w:asciiTheme="minorHAnsi" w:hAnsiTheme="minorHAnsi"/>
          <w:color w:val="000000"/>
        </w:rPr>
        <w:t>,</w:t>
      </w:r>
      <w:r w:rsidRPr="0070680D">
        <w:rPr>
          <w:rFonts w:asciiTheme="minorHAnsi" w:hAnsiTheme="minorHAnsi"/>
          <w:color w:val="000000"/>
        </w:rPr>
        <w:t xml:space="preserve"> Drug </w:t>
      </w:r>
      <w:proofErr w:type="spellStart"/>
      <w:r w:rsidRPr="0070680D">
        <w:rPr>
          <w:rFonts w:asciiTheme="minorHAnsi" w:hAnsiTheme="minorHAnsi"/>
          <w:color w:val="000000"/>
        </w:rPr>
        <w:t>Discov</w:t>
      </w:r>
      <w:proofErr w:type="spellEnd"/>
      <w:r w:rsidRPr="0070680D">
        <w:rPr>
          <w:rFonts w:asciiTheme="minorHAnsi" w:hAnsiTheme="minorHAnsi"/>
          <w:color w:val="000000"/>
        </w:rPr>
        <w:t>. Today. 21:9</w:t>
      </w:r>
      <w:r>
        <w:rPr>
          <w:rFonts w:asciiTheme="minorHAnsi" w:hAnsiTheme="minorHAnsi"/>
          <w:color w:val="000000"/>
        </w:rPr>
        <w:t xml:space="preserve"> (</w:t>
      </w:r>
      <w:r w:rsidRPr="0070680D">
        <w:rPr>
          <w:rFonts w:asciiTheme="minorHAnsi" w:hAnsiTheme="minorHAnsi"/>
          <w:color w:val="000000"/>
        </w:rPr>
        <w:t>2016</w:t>
      </w:r>
      <w:r>
        <w:rPr>
          <w:rFonts w:asciiTheme="minorHAnsi" w:hAnsiTheme="minorHAnsi"/>
          <w:color w:val="000000"/>
        </w:rPr>
        <w:t>)</w:t>
      </w:r>
      <w:r w:rsidRPr="0070680D">
        <w:rPr>
          <w:rFonts w:asciiTheme="minorHAnsi" w:hAnsiTheme="minorHAnsi"/>
          <w:color w:val="000000"/>
        </w:rPr>
        <w:t xml:space="preserve"> 1446–1455. </w:t>
      </w:r>
    </w:p>
    <w:p w:rsidR="00A0481F" w:rsidRPr="0070680D" w:rsidRDefault="00A0481F" w:rsidP="00A0481F">
      <w:pPr>
        <w:pStyle w:val="FirstParagraph"/>
        <w:numPr>
          <w:ilvl w:val="0"/>
          <w:numId w:val="17"/>
        </w:numPr>
        <w:tabs>
          <w:tab w:val="left" w:pos="426"/>
        </w:tabs>
        <w:spacing w:line="240" w:lineRule="auto"/>
        <w:rPr>
          <w:rFonts w:asciiTheme="minorHAnsi" w:hAnsiTheme="minorHAnsi"/>
          <w:color w:val="000000"/>
        </w:rPr>
      </w:pPr>
      <w:r w:rsidRPr="0070680D">
        <w:rPr>
          <w:rFonts w:asciiTheme="minorHAnsi" w:hAnsiTheme="minorHAnsi"/>
          <w:color w:val="000000"/>
        </w:rPr>
        <w:t>P.H.</w:t>
      </w:r>
      <w:r>
        <w:rPr>
          <w:rFonts w:asciiTheme="minorHAnsi" w:hAnsiTheme="minorHAnsi"/>
          <w:color w:val="000000"/>
        </w:rPr>
        <w:t xml:space="preserve"> </w:t>
      </w:r>
      <w:proofErr w:type="spellStart"/>
      <w:r w:rsidRPr="0070680D">
        <w:rPr>
          <w:rFonts w:asciiTheme="minorHAnsi" w:hAnsiTheme="minorHAnsi"/>
          <w:color w:val="000000"/>
        </w:rPr>
        <w:t>Blit</w:t>
      </w:r>
      <w:proofErr w:type="spellEnd"/>
      <w:r w:rsidRPr="0070680D">
        <w:rPr>
          <w:rFonts w:asciiTheme="minorHAnsi" w:hAnsiTheme="minorHAnsi"/>
          <w:color w:val="000000"/>
        </w:rPr>
        <w:t>, K.G.</w:t>
      </w:r>
      <w:r>
        <w:rPr>
          <w:rFonts w:asciiTheme="minorHAnsi" w:hAnsiTheme="minorHAnsi"/>
          <w:color w:val="000000"/>
        </w:rPr>
        <w:t xml:space="preserve"> </w:t>
      </w:r>
      <w:proofErr w:type="spellStart"/>
      <w:r w:rsidRPr="0070680D">
        <w:rPr>
          <w:rFonts w:asciiTheme="minorHAnsi" w:hAnsiTheme="minorHAnsi"/>
          <w:color w:val="000000"/>
        </w:rPr>
        <w:t>Battiston</w:t>
      </w:r>
      <w:proofErr w:type="spellEnd"/>
      <w:r w:rsidRPr="0070680D">
        <w:rPr>
          <w:rFonts w:asciiTheme="minorHAnsi" w:hAnsiTheme="minorHAnsi"/>
          <w:color w:val="000000"/>
        </w:rPr>
        <w:t>, M.</w:t>
      </w:r>
      <w:r>
        <w:rPr>
          <w:rFonts w:asciiTheme="minorHAnsi" w:hAnsiTheme="minorHAnsi"/>
          <w:color w:val="000000"/>
        </w:rPr>
        <w:t xml:space="preserve"> </w:t>
      </w:r>
      <w:r w:rsidRPr="0070680D">
        <w:rPr>
          <w:rFonts w:asciiTheme="minorHAnsi" w:hAnsiTheme="minorHAnsi"/>
          <w:color w:val="000000"/>
        </w:rPr>
        <w:t>Yang, J.P.</w:t>
      </w:r>
      <w:r>
        <w:rPr>
          <w:rFonts w:asciiTheme="minorHAnsi" w:hAnsiTheme="minorHAnsi"/>
          <w:color w:val="000000"/>
        </w:rPr>
        <w:t xml:space="preserve"> </w:t>
      </w:r>
      <w:proofErr w:type="spellStart"/>
      <w:r w:rsidRPr="0070680D">
        <w:rPr>
          <w:rFonts w:asciiTheme="minorHAnsi" w:hAnsiTheme="minorHAnsi"/>
          <w:color w:val="000000"/>
        </w:rPr>
        <w:t>Santerre</w:t>
      </w:r>
      <w:proofErr w:type="spellEnd"/>
      <w:r w:rsidRPr="0070680D">
        <w:rPr>
          <w:rFonts w:asciiTheme="minorHAnsi" w:hAnsiTheme="minorHAnsi"/>
          <w:color w:val="000000"/>
        </w:rPr>
        <w:t>, K.A.</w:t>
      </w:r>
      <w:r>
        <w:rPr>
          <w:rFonts w:asciiTheme="minorHAnsi" w:hAnsiTheme="minorHAnsi"/>
          <w:color w:val="000000"/>
        </w:rPr>
        <w:t xml:space="preserve"> </w:t>
      </w:r>
      <w:r w:rsidRPr="0070680D">
        <w:rPr>
          <w:rFonts w:asciiTheme="minorHAnsi" w:hAnsiTheme="minorHAnsi"/>
          <w:color w:val="000000"/>
        </w:rPr>
        <w:t>Woodhouse</w:t>
      </w:r>
      <w:r>
        <w:rPr>
          <w:rFonts w:asciiTheme="minorHAnsi" w:hAnsiTheme="minorHAnsi"/>
          <w:color w:val="000000"/>
        </w:rPr>
        <w:t>,</w:t>
      </w:r>
      <w:r w:rsidRPr="0070680D">
        <w:rPr>
          <w:rFonts w:asciiTheme="minorHAnsi" w:hAnsiTheme="minorHAnsi"/>
          <w:color w:val="000000"/>
        </w:rPr>
        <w:t xml:space="preserve"> Acta </w:t>
      </w:r>
      <w:proofErr w:type="spellStart"/>
      <w:r w:rsidRPr="0070680D">
        <w:rPr>
          <w:rFonts w:asciiTheme="minorHAnsi" w:hAnsiTheme="minorHAnsi"/>
          <w:color w:val="000000"/>
        </w:rPr>
        <w:t>Biomater</w:t>
      </w:r>
      <w:proofErr w:type="spellEnd"/>
      <w:r w:rsidRPr="0070680D">
        <w:rPr>
          <w:rFonts w:asciiTheme="minorHAnsi" w:hAnsiTheme="minorHAnsi"/>
          <w:color w:val="000000"/>
        </w:rPr>
        <w:t>. 8:7</w:t>
      </w:r>
      <w:r>
        <w:rPr>
          <w:rFonts w:asciiTheme="minorHAnsi" w:hAnsiTheme="minorHAnsi"/>
          <w:color w:val="000000"/>
        </w:rPr>
        <w:t xml:space="preserve"> (</w:t>
      </w:r>
      <w:r w:rsidRPr="0070680D">
        <w:rPr>
          <w:rFonts w:asciiTheme="minorHAnsi" w:hAnsiTheme="minorHAnsi"/>
          <w:color w:val="000000"/>
        </w:rPr>
        <w:t>2012</w:t>
      </w:r>
      <w:r>
        <w:rPr>
          <w:rFonts w:asciiTheme="minorHAnsi" w:hAnsiTheme="minorHAnsi"/>
          <w:color w:val="000000"/>
        </w:rPr>
        <w:t>)</w:t>
      </w:r>
      <w:r w:rsidRPr="0070680D">
        <w:rPr>
          <w:rFonts w:asciiTheme="minorHAnsi" w:hAnsiTheme="minorHAnsi"/>
          <w:color w:val="000000"/>
        </w:rPr>
        <w:t xml:space="preserve"> 2493–2503. </w:t>
      </w:r>
    </w:p>
    <w:p w:rsidR="00A0481F" w:rsidRPr="0070680D" w:rsidRDefault="00A0481F" w:rsidP="00A0481F">
      <w:pPr>
        <w:pStyle w:val="FirstParagraph"/>
        <w:numPr>
          <w:ilvl w:val="0"/>
          <w:numId w:val="17"/>
        </w:numPr>
        <w:tabs>
          <w:tab w:val="left" w:pos="426"/>
        </w:tabs>
        <w:spacing w:line="240" w:lineRule="auto"/>
        <w:rPr>
          <w:rFonts w:asciiTheme="minorHAnsi" w:hAnsiTheme="minorHAnsi"/>
          <w:color w:val="000000"/>
        </w:rPr>
      </w:pPr>
      <w:r w:rsidRPr="0070680D">
        <w:rPr>
          <w:rFonts w:asciiTheme="minorHAnsi" w:hAnsiTheme="minorHAnsi"/>
          <w:color w:val="000000"/>
        </w:rPr>
        <w:t>H.</w:t>
      </w:r>
      <w:r>
        <w:rPr>
          <w:rFonts w:asciiTheme="minorHAnsi" w:hAnsiTheme="minorHAnsi"/>
          <w:color w:val="000000"/>
        </w:rPr>
        <w:t xml:space="preserve"> </w:t>
      </w:r>
      <w:r w:rsidRPr="0070680D">
        <w:rPr>
          <w:rFonts w:asciiTheme="minorHAnsi" w:hAnsiTheme="minorHAnsi"/>
          <w:color w:val="000000"/>
        </w:rPr>
        <w:t>Chen, G.S. J.</w:t>
      </w:r>
      <w:r>
        <w:rPr>
          <w:rFonts w:asciiTheme="minorHAnsi" w:hAnsiTheme="minorHAnsi"/>
          <w:color w:val="000000"/>
        </w:rPr>
        <w:t xml:space="preserve"> </w:t>
      </w:r>
      <w:proofErr w:type="spellStart"/>
      <w:r w:rsidRPr="0070680D">
        <w:rPr>
          <w:rFonts w:asciiTheme="minorHAnsi" w:hAnsiTheme="minorHAnsi"/>
          <w:color w:val="000000"/>
        </w:rPr>
        <w:t>Kassab</w:t>
      </w:r>
      <w:proofErr w:type="spellEnd"/>
      <w:r>
        <w:rPr>
          <w:rFonts w:asciiTheme="minorHAnsi" w:hAnsiTheme="minorHAnsi"/>
          <w:color w:val="000000"/>
        </w:rPr>
        <w:t>,</w:t>
      </w:r>
      <w:r w:rsidRPr="0070680D">
        <w:rPr>
          <w:rFonts w:asciiTheme="minorHAnsi" w:hAnsiTheme="minorHAnsi"/>
          <w:color w:val="000000"/>
        </w:rPr>
        <w:t xml:space="preserve"> </w:t>
      </w:r>
      <w:proofErr w:type="spellStart"/>
      <w:r w:rsidRPr="0070680D">
        <w:rPr>
          <w:rFonts w:asciiTheme="minorHAnsi" w:hAnsiTheme="minorHAnsi"/>
          <w:color w:val="000000"/>
        </w:rPr>
        <w:t>Biomech</w:t>
      </w:r>
      <w:proofErr w:type="spellEnd"/>
      <w:r w:rsidRPr="0070680D">
        <w:rPr>
          <w:rFonts w:asciiTheme="minorHAnsi" w:hAnsiTheme="minorHAnsi"/>
          <w:color w:val="000000"/>
        </w:rPr>
        <w:t>. 49:12</w:t>
      </w:r>
      <w:r>
        <w:rPr>
          <w:rFonts w:asciiTheme="minorHAnsi" w:hAnsiTheme="minorHAnsi"/>
          <w:color w:val="000000"/>
        </w:rPr>
        <w:t xml:space="preserve"> (</w:t>
      </w:r>
      <w:r w:rsidRPr="0070680D">
        <w:rPr>
          <w:rFonts w:asciiTheme="minorHAnsi" w:hAnsiTheme="minorHAnsi"/>
          <w:color w:val="000000"/>
        </w:rPr>
        <w:t>2016</w:t>
      </w:r>
      <w:r>
        <w:rPr>
          <w:rFonts w:asciiTheme="minorHAnsi" w:hAnsiTheme="minorHAnsi"/>
          <w:color w:val="000000"/>
        </w:rPr>
        <w:t>)</w:t>
      </w:r>
      <w:r w:rsidRPr="0070680D">
        <w:rPr>
          <w:rFonts w:asciiTheme="minorHAnsi" w:hAnsiTheme="minorHAnsi"/>
          <w:color w:val="000000"/>
        </w:rPr>
        <w:t xml:space="preserve"> 2548–2559. </w:t>
      </w:r>
    </w:p>
    <w:p w:rsidR="00A0481F" w:rsidRPr="0070680D" w:rsidRDefault="00A0481F" w:rsidP="00A0481F">
      <w:pPr>
        <w:pStyle w:val="FirstParagraph"/>
        <w:numPr>
          <w:ilvl w:val="0"/>
          <w:numId w:val="17"/>
        </w:numPr>
        <w:tabs>
          <w:tab w:val="left" w:pos="426"/>
        </w:tabs>
        <w:spacing w:line="240" w:lineRule="auto"/>
        <w:rPr>
          <w:rFonts w:asciiTheme="minorHAnsi" w:hAnsiTheme="minorHAnsi"/>
          <w:color w:val="000000"/>
        </w:rPr>
      </w:pPr>
      <w:r w:rsidRPr="006D7214">
        <w:rPr>
          <w:rFonts w:asciiTheme="minorHAnsi" w:hAnsiTheme="minorHAnsi"/>
          <w:color w:val="000000"/>
        </w:rPr>
        <w:t xml:space="preserve">F. </w:t>
      </w:r>
      <w:proofErr w:type="spellStart"/>
      <w:r w:rsidRPr="006D7214">
        <w:rPr>
          <w:rFonts w:asciiTheme="minorHAnsi" w:hAnsiTheme="minorHAnsi"/>
          <w:color w:val="000000"/>
        </w:rPr>
        <w:t>Montini-ballarin</w:t>
      </w:r>
      <w:proofErr w:type="spellEnd"/>
      <w:r w:rsidRPr="006D7214">
        <w:rPr>
          <w:rFonts w:asciiTheme="minorHAnsi" w:hAnsiTheme="minorHAnsi"/>
          <w:color w:val="000000"/>
        </w:rPr>
        <w:t xml:space="preserve">, D. Calvo, P.C. </w:t>
      </w:r>
      <w:proofErr w:type="spellStart"/>
      <w:r w:rsidRPr="006D7214">
        <w:rPr>
          <w:rFonts w:asciiTheme="minorHAnsi" w:hAnsiTheme="minorHAnsi"/>
          <w:color w:val="000000"/>
        </w:rPr>
        <w:t>Caracciolo</w:t>
      </w:r>
      <w:proofErr w:type="spellEnd"/>
      <w:r w:rsidRPr="006D7214">
        <w:rPr>
          <w:rFonts w:asciiTheme="minorHAnsi" w:hAnsiTheme="minorHAnsi"/>
          <w:color w:val="000000"/>
        </w:rPr>
        <w:t xml:space="preserve">, F. </w:t>
      </w:r>
      <w:proofErr w:type="spellStart"/>
      <w:r w:rsidRPr="006D7214">
        <w:rPr>
          <w:rFonts w:asciiTheme="minorHAnsi" w:hAnsiTheme="minorHAnsi"/>
          <w:color w:val="000000"/>
        </w:rPr>
        <w:t>Rojo</w:t>
      </w:r>
      <w:proofErr w:type="spellEnd"/>
      <w:r w:rsidRPr="006D7214">
        <w:rPr>
          <w:rFonts w:asciiTheme="minorHAnsi" w:hAnsiTheme="minorHAnsi"/>
          <w:color w:val="000000"/>
        </w:rPr>
        <w:t xml:space="preserve">, P.M. </w:t>
      </w:r>
      <w:proofErr w:type="spellStart"/>
      <w:r w:rsidRPr="006D7214">
        <w:rPr>
          <w:rFonts w:asciiTheme="minorHAnsi" w:hAnsiTheme="minorHAnsi"/>
          <w:color w:val="000000"/>
        </w:rPr>
        <w:t>Frontini</w:t>
      </w:r>
      <w:proofErr w:type="spellEnd"/>
      <w:r w:rsidRPr="006D7214">
        <w:rPr>
          <w:rFonts w:asciiTheme="minorHAnsi" w:hAnsiTheme="minorHAnsi"/>
          <w:color w:val="000000"/>
        </w:rPr>
        <w:t xml:space="preserve">, G.A.J. Abraham, Mech. </w:t>
      </w:r>
      <w:proofErr w:type="spellStart"/>
      <w:r w:rsidRPr="0070680D">
        <w:rPr>
          <w:rFonts w:asciiTheme="minorHAnsi" w:hAnsiTheme="minorHAnsi"/>
          <w:color w:val="000000"/>
        </w:rPr>
        <w:t>Behav</w:t>
      </w:r>
      <w:proofErr w:type="spellEnd"/>
      <w:r w:rsidRPr="0070680D">
        <w:rPr>
          <w:rFonts w:asciiTheme="minorHAnsi" w:hAnsiTheme="minorHAnsi"/>
          <w:color w:val="000000"/>
        </w:rPr>
        <w:t>. Biomed. Mater. 60</w:t>
      </w:r>
      <w:r>
        <w:rPr>
          <w:rFonts w:asciiTheme="minorHAnsi" w:hAnsiTheme="minorHAnsi"/>
          <w:color w:val="000000"/>
        </w:rPr>
        <w:t xml:space="preserve"> (</w:t>
      </w:r>
      <w:r w:rsidRPr="0070680D">
        <w:rPr>
          <w:rFonts w:asciiTheme="minorHAnsi" w:hAnsiTheme="minorHAnsi"/>
          <w:color w:val="000000"/>
        </w:rPr>
        <w:t>2016</w:t>
      </w:r>
      <w:r>
        <w:rPr>
          <w:rFonts w:asciiTheme="minorHAnsi" w:hAnsiTheme="minorHAnsi"/>
          <w:color w:val="000000"/>
        </w:rPr>
        <w:t>)</w:t>
      </w:r>
      <w:r w:rsidRPr="0070680D">
        <w:rPr>
          <w:rFonts w:asciiTheme="minorHAnsi" w:hAnsiTheme="minorHAnsi"/>
          <w:color w:val="000000"/>
        </w:rPr>
        <w:t xml:space="preserve"> 220–233. </w:t>
      </w:r>
    </w:p>
    <w:p w:rsidR="00A0481F" w:rsidRPr="0070680D" w:rsidRDefault="00A0481F" w:rsidP="00A0481F">
      <w:pPr>
        <w:pStyle w:val="FirstParagraph"/>
        <w:numPr>
          <w:ilvl w:val="0"/>
          <w:numId w:val="17"/>
        </w:numPr>
        <w:tabs>
          <w:tab w:val="left" w:pos="426"/>
        </w:tabs>
        <w:spacing w:line="240" w:lineRule="auto"/>
        <w:rPr>
          <w:rFonts w:asciiTheme="minorHAnsi" w:hAnsiTheme="minorHAnsi"/>
          <w:color w:val="000000"/>
        </w:rPr>
      </w:pPr>
      <w:r w:rsidRPr="0070680D">
        <w:rPr>
          <w:rFonts w:asciiTheme="minorHAnsi" w:hAnsiTheme="minorHAnsi"/>
          <w:color w:val="000000"/>
        </w:rPr>
        <w:t>H.-Y.</w:t>
      </w:r>
      <w:r>
        <w:rPr>
          <w:rFonts w:asciiTheme="minorHAnsi" w:hAnsiTheme="minorHAnsi"/>
          <w:color w:val="000000"/>
        </w:rPr>
        <w:t xml:space="preserve"> </w:t>
      </w:r>
      <w:r w:rsidRPr="0070680D">
        <w:rPr>
          <w:rFonts w:asciiTheme="minorHAnsi" w:hAnsiTheme="minorHAnsi"/>
          <w:color w:val="000000"/>
        </w:rPr>
        <w:t>Mi, X.</w:t>
      </w:r>
      <w:r>
        <w:rPr>
          <w:rFonts w:asciiTheme="minorHAnsi" w:hAnsiTheme="minorHAnsi"/>
          <w:color w:val="000000"/>
        </w:rPr>
        <w:t xml:space="preserve"> </w:t>
      </w:r>
      <w:r w:rsidRPr="0070680D">
        <w:rPr>
          <w:rFonts w:asciiTheme="minorHAnsi" w:hAnsiTheme="minorHAnsi"/>
          <w:color w:val="000000"/>
        </w:rPr>
        <w:t>Jing, B.S.</w:t>
      </w:r>
      <w:r>
        <w:rPr>
          <w:rFonts w:asciiTheme="minorHAnsi" w:hAnsiTheme="minorHAnsi"/>
          <w:color w:val="000000"/>
        </w:rPr>
        <w:t xml:space="preserve"> </w:t>
      </w:r>
      <w:r w:rsidRPr="0070680D">
        <w:rPr>
          <w:rFonts w:asciiTheme="minorHAnsi" w:hAnsiTheme="minorHAnsi"/>
          <w:color w:val="000000"/>
        </w:rPr>
        <w:t>Hagerty, G.</w:t>
      </w:r>
      <w:r>
        <w:rPr>
          <w:rFonts w:asciiTheme="minorHAnsi" w:hAnsiTheme="minorHAnsi"/>
          <w:color w:val="000000"/>
        </w:rPr>
        <w:t xml:space="preserve"> </w:t>
      </w:r>
      <w:r w:rsidRPr="0070680D">
        <w:rPr>
          <w:rFonts w:asciiTheme="minorHAnsi" w:hAnsiTheme="minorHAnsi"/>
          <w:color w:val="000000"/>
        </w:rPr>
        <w:t>Chen, A.</w:t>
      </w:r>
      <w:r>
        <w:rPr>
          <w:rFonts w:asciiTheme="minorHAnsi" w:hAnsiTheme="minorHAnsi"/>
          <w:color w:val="000000"/>
        </w:rPr>
        <w:t xml:space="preserve"> </w:t>
      </w:r>
      <w:r w:rsidRPr="0070680D">
        <w:rPr>
          <w:rFonts w:asciiTheme="minorHAnsi" w:hAnsiTheme="minorHAnsi"/>
          <w:color w:val="000000"/>
        </w:rPr>
        <w:t>Huang, L.-S.</w:t>
      </w:r>
      <w:r>
        <w:rPr>
          <w:rFonts w:asciiTheme="minorHAnsi" w:hAnsiTheme="minorHAnsi"/>
          <w:color w:val="000000"/>
        </w:rPr>
        <w:t xml:space="preserve"> </w:t>
      </w:r>
      <w:proofErr w:type="spellStart"/>
      <w:r w:rsidRPr="0070680D">
        <w:rPr>
          <w:rFonts w:asciiTheme="minorHAnsi" w:hAnsiTheme="minorHAnsi"/>
          <w:color w:val="000000"/>
        </w:rPr>
        <w:t>Turng</w:t>
      </w:r>
      <w:proofErr w:type="spellEnd"/>
      <w:r>
        <w:rPr>
          <w:rFonts w:asciiTheme="minorHAnsi" w:hAnsiTheme="minorHAnsi"/>
          <w:color w:val="000000"/>
        </w:rPr>
        <w:t>,</w:t>
      </w:r>
      <w:r w:rsidRPr="0070680D">
        <w:rPr>
          <w:rFonts w:asciiTheme="minorHAnsi" w:hAnsiTheme="minorHAnsi"/>
          <w:color w:val="000000"/>
        </w:rPr>
        <w:t xml:space="preserve"> Mater. Des. 127</w:t>
      </w:r>
      <w:r>
        <w:rPr>
          <w:rFonts w:asciiTheme="minorHAnsi" w:hAnsiTheme="minorHAnsi"/>
          <w:color w:val="000000"/>
        </w:rPr>
        <w:t xml:space="preserve"> (</w:t>
      </w:r>
      <w:r w:rsidRPr="0070680D">
        <w:rPr>
          <w:rFonts w:asciiTheme="minorHAnsi" w:hAnsiTheme="minorHAnsi"/>
          <w:color w:val="000000"/>
        </w:rPr>
        <w:t>2017</w:t>
      </w:r>
      <w:r>
        <w:rPr>
          <w:rFonts w:asciiTheme="minorHAnsi" w:hAnsiTheme="minorHAnsi"/>
          <w:color w:val="000000"/>
        </w:rPr>
        <w:t>)</w:t>
      </w:r>
      <w:r w:rsidRPr="0070680D">
        <w:rPr>
          <w:rFonts w:asciiTheme="minorHAnsi" w:hAnsiTheme="minorHAnsi"/>
          <w:color w:val="000000"/>
        </w:rPr>
        <w:t xml:space="preserve"> 106–114. </w:t>
      </w:r>
    </w:p>
    <w:p w:rsidR="00A0481F" w:rsidRPr="0070680D" w:rsidRDefault="00A0481F" w:rsidP="00A0481F">
      <w:pPr>
        <w:pStyle w:val="FirstParagraph"/>
        <w:numPr>
          <w:ilvl w:val="0"/>
          <w:numId w:val="17"/>
        </w:numPr>
        <w:tabs>
          <w:tab w:val="left" w:pos="426"/>
        </w:tabs>
        <w:spacing w:line="240" w:lineRule="auto"/>
        <w:rPr>
          <w:rFonts w:asciiTheme="minorHAnsi" w:hAnsiTheme="minorHAnsi"/>
          <w:color w:val="000000"/>
        </w:rPr>
      </w:pPr>
      <w:r w:rsidRPr="0070680D">
        <w:rPr>
          <w:rFonts w:asciiTheme="minorHAnsi" w:hAnsiTheme="minorHAnsi"/>
          <w:color w:val="000000"/>
        </w:rPr>
        <w:t>H.-I.</w:t>
      </w:r>
      <w:r>
        <w:rPr>
          <w:rFonts w:asciiTheme="minorHAnsi" w:hAnsiTheme="minorHAnsi"/>
          <w:color w:val="000000"/>
        </w:rPr>
        <w:t xml:space="preserve"> </w:t>
      </w:r>
      <w:r w:rsidRPr="0070680D">
        <w:rPr>
          <w:rFonts w:asciiTheme="minorHAnsi" w:hAnsiTheme="minorHAnsi"/>
          <w:color w:val="000000"/>
        </w:rPr>
        <w:t>Chang, Y.</w:t>
      </w:r>
      <w:r>
        <w:rPr>
          <w:rFonts w:asciiTheme="minorHAnsi" w:hAnsiTheme="minorHAnsi"/>
          <w:color w:val="000000"/>
        </w:rPr>
        <w:t xml:space="preserve"> </w:t>
      </w:r>
      <w:r w:rsidRPr="0070680D">
        <w:rPr>
          <w:rFonts w:asciiTheme="minorHAnsi" w:hAnsiTheme="minorHAnsi"/>
          <w:color w:val="000000"/>
        </w:rPr>
        <w:t>Wang</w:t>
      </w:r>
      <w:r>
        <w:rPr>
          <w:rFonts w:asciiTheme="minorHAnsi" w:hAnsiTheme="minorHAnsi"/>
          <w:color w:val="000000"/>
        </w:rPr>
        <w:t xml:space="preserve">, in: </w:t>
      </w:r>
      <w:r w:rsidRPr="0070680D">
        <w:rPr>
          <w:rFonts w:asciiTheme="minorHAnsi" w:hAnsiTheme="minorHAnsi"/>
          <w:color w:val="000000"/>
        </w:rPr>
        <w:t>Regenerative Medicine and Tissue Engineering - Cells and Biomaterials</w:t>
      </w:r>
      <w:r>
        <w:rPr>
          <w:rFonts w:asciiTheme="minorHAnsi" w:hAnsiTheme="minorHAnsi"/>
          <w:color w:val="000000"/>
        </w:rPr>
        <w:t xml:space="preserve">, </w:t>
      </w:r>
      <w:r w:rsidRPr="0070680D">
        <w:rPr>
          <w:rFonts w:asciiTheme="minorHAnsi" w:hAnsiTheme="minorHAnsi"/>
          <w:color w:val="000000"/>
        </w:rPr>
        <w:t>2012</w:t>
      </w:r>
      <w:r>
        <w:rPr>
          <w:rFonts w:asciiTheme="minorHAnsi" w:hAnsiTheme="minorHAnsi"/>
          <w:color w:val="000000"/>
        </w:rPr>
        <w:t>, pp.</w:t>
      </w:r>
      <w:r w:rsidRPr="0070680D">
        <w:rPr>
          <w:rFonts w:asciiTheme="minorHAnsi" w:hAnsiTheme="minorHAnsi"/>
          <w:color w:val="000000"/>
        </w:rPr>
        <w:t xml:space="preserve"> 569–588. </w:t>
      </w:r>
    </w:p>
    <w:p w:rsidR="00A0481F" w:rsidRPr="004F2622" w:rsidRDefault="00A0481F" w:rsidP="00A0481F">
      <w:pPr>
        <w:pStyle w:val="FirstParagraph"/>
        <w:numPr>
          <w:ilvl w:val="0"/>
          <w:numId w:val="17"/>
        </w:numPr>
        <w:tabs>
          <w:tab w:val="left" w:pos="426"/>
        </w:tabs>
        <w:spacing w:line="240" w:lineRule="auto"/>
        <w:rPr>
          <w:rFonts w:asciiTheme="minorHAnsi" w:hAnsiTheme="minorHAnsi"/>
          <w:color w:val="000000"/>
          <w:lang w:val="es-CO"/>
        </w:rPr>
      </w:pPr>
      <w:r w:rsidRPr="0070680D">
        <w:rPr>
          <w:rFonts w:asciiTheme="minorHAnsi" w:hAnsiTheme="minorHAnsi"/>
          <w:color w:val="000000"/>
          <w:lang w:val="es-CO"/>
        </w:rPr>
        <w:t>S.</w:t>
      </w:r>
      <w:r>
        <w:rPr>
          <w:rFonts w:asciiTheme="minorHAnsi" w:hAnsiTheme="minorHAnsi"/>
          <w:color w:val="000000"/>
          <w:lang w:val="es-CO"/>
        </w:rPr>
        <w:t xml:space="preserve"> </w:t>
      </w:r>
      <w:r w:rsidRPr="0070680D">
        <w:rPr>
          <w:rFonts w:asciiTheme="minorHAnsi" w:hAnsiTheme="minorHAnsi"/>
          <w:color w:val="000000"/>
          <w:lang w:val="es-CO"/>
        </w:rPr>
        <w:t>Arévalo-</w:t>
      </w:r>
      <w:proofErr w:type="spellStart"/>
      <w:r w:rsidRPr="0070680D">
        <w:rPr>
          <w:rFonts w:asciiTheme="minorHAnsi" w:hAnsiTheme="minorHAnsi"/>
          <w:color w:val="000000"/>
          <w:lang w:val="es-CO"/>
        </w:rPr>
        <w:t>Alquichire</w:t>
      </w:r>
      <w:proofErr w:type="spellEnd"/>
      <w:r w:rsidRPr="0070680D">
        <w:rPr>
          <w:rFonts w:asciiTheme="minorHAnsi" w:hAnsiTheme="minorHAnsi"/>
          <w:color w:val="000000"/>
          <w:lang w:val="es-CO"/>
        </w:rPr>
        <w:t>, M.</w:t>
      </w:r>
      <w:r>
        <w:rPr>
          <w:rFonts w:asciiTheme="minorHAnsi" w:hAnsiTheme="minorHAnsi"/>
          <w:color w:val="000000"/>
          <w:lang w:val="es-CO"/>
        </w:rPr>
        <w:t xml:space="preserve"> </w:t>
      </w:r>
      <w:r w:rsidRPr="0070680D">
        <w:rPr>
          <w:rFonts w:asciiTheme="minorHAnsi" w:hAnsiTheme="minorHAnsi"/>
          <w:color w:val="000000"/>
          <w:lang w:val="es-CO"/>
        </w:rPr>
        <w:t>Morales-Gonzalez, L.</w:t>
      </w:r>
      <w:r>
        <w:rPr>
          <w:rFonts w:asciiTheme="minorHAnsi" w:hAnsiTheme="minorHAnsi"/>
          <w:color w:val="000000"/>
          <w:lang w:val="es-CO"/>
        </w:rPr>
        <w:t xml:space="preserve"> </w:t>
      </w:r>
      <w:r w:rsidRPr="0070680D">
        <w:rPr>
          <w:rFonts w:asciiTheme="minorHAnsi" w:hAnsiTheme="minorHAnsi"/>
          <w:color w:val="000000"/>
          <w:lang w:val="es-CO"/>
        </w:rPr>
        <w:t>Diaz, M.</w:t>
      </w:r>
      <w:r>
        <w:rPr>
          <w:rFonts w:asciiTheme="minorHAnsi" w:hAnsiTheme="minorHAnsi"/>
          <w:color w:val="000000"/>
          <w:lang w:val="es-CO"/>
        </w:rPr>
        <w:t xml:space="preserve"> </w:t>
      </w:r>
      <w:r w:rsidRPr="0070680D">
        <w:rPr>
          <w:rFonts w:asciiTheme="minorHAnsi" w:hAnsiTheme="minorHAnsi"/>
          <w:color w:val="000000"/>
          <w:lang w:val="es-CO"/>
        </w:rPr>
        <w:t>Valero</w:t>
      </w:r>
      <w:r>
        <w:rPr>
          <w:rFonts w:asciiTheme="minorHAnsi" w:hAnsiTheme="minorHAnsi"/>
          <w:color w:val="000000"/>
          <w:lang w:val="es-CO"/>
        </w:rPr>
        <w:t>,</w:t>
      </w:r>
      <w:r w:rsidRPr="0070680D">
        <w:rPr>
          <w:rFonts w:asciiTheme="minorHAnsi" w:hAnsiTheme="minorHAnsi"/>
          <w:color w:val="000000"/>
          <w:lang w:val="es-CO"/>
        </w:rPr>
        <w:t xml:space="preserve"> </w:t>
      </w:r>
      <w:proofErr w:type="spellStart"/>
      <w:r w:rsidRPr="0070680D">
        <w:rPr>
          <w:rFonts w:asciiTheme="minorHAnsi" w:hAnsiTheme="minorHAnsi"/>
          <w:color w:val="000000"/>
          <w:lang w:val="es-CO"/>
        </w:rPr>
        <w:t>Molecules</w:t>
      </w:r>
      <w:proofErr w:type="spellEnd"/>
      <w:r w:rsidRPr="0070680D">
        <w:rPr>
          <w:rFonts w:asciiTheme="minorHAnsi" w:hAnsiTheme="minorHAnsi"/>
          <w:color w:val="000000"/>
          <w:lang w:val="es-CO"/>
        </w:rPr>
        <w:t xml:space="preserve">. </w:t>
      </w:r>
      <w:r w:rsidRPr="004F2622">
        <w:rPr>
          <w:rFonts w:asciiTheme="minorHAnsi" w:hAnsiTheme="minorHAnsi"/>
          <w:color w:val="000000"/>
          <w:lang w:val="es-CO"/>
        </w:rPr>
        <w:t>23:8</w:t>
      </w:r>
      <w:r>
        <w:rPr>
          <w:rFonts w:asciiTheme="minorHAnsi" w:hAnsiTheme="minorHAnsi"/>
          <w:color w:val="000000"/>
          <w:lang w:val="es-CO"/>
        </w:rPr>
        <w:t xml:space="preserve"> (</w:t>
      </w:r>
      <w:r w:rsidRPr="004F2622">
        <w:rPr>
          <w:rFonts w:asciiTheme="minorHAnsi" w:hAnsiTheme="minorHAnsi"/>
          <w:color w:val="000000"/>
          <w:lang w:val="es-CO"/>
        </w:rPr>
        <w:t>2018</w:t>
      </w:r>
      <w:r>
        <w:rPr>
          <w:rFonts w:asciiTheme="minorHAnsi" w:hAnsiTheme="minorHAnsi"/>
          <w:color w:val="000000"/>
          <w:lang w:val="es-CO"/>
        </w:rPr>
        <w:t>)</w:t>
      </w:r>
      <w:r w:rsidRPr="004F2622">
        <w:rPr>
          <w:rFonts w:asciiTheme="minorHAnsi" w:hAnsiTheme="minorHAnsi"/>
          <w:color w:val="000000"/>
          <w:lang w:val="es-CO"/>
        </w:rPr>
        <w:t xml:space="preserve"> 1942. </w:t>
      </w:r>
    </w:p>
    <w:p w:rsidR="00A0481F" w:rsidRPr="004F2622" w:rsidRDefault="00A0481F" w:rsidP="00A0481F">
      <w:pPr>
        <w:pStyle w:val="FirstParagraph"/>
        <w:widowControl w:val="0"/>
        <w:numPr>
          <w:ilvl w:val="0"/>
          <w:numId w:val="17"/>
        </w:numPr>
        <w:tabs>
          <w:tab w:val="left" w:pos="426"/>
        </w:tabs>
        <w:autoSpaceDE w:val="0"/>
        <w:autoSpaceDN w:val="0"/>
        <w:adjustRightInd w:val="0"/>
        <w:spacing w:line="240" w:lineRule="auto"/>
        <w:rPr>
          <w:rFonts w:asciiTheme="minorHAnsi" w:hAnsiTheme="minorHAnsi"/>
          <w:color w:val="000000"/>
        </w:rPr>
      </w:pPr>
      <w:r w:rsidRPr="00A0481F">
        <w:rPr>
          <w:rFonts w:asciiTheme="minorHAnsi" w:hAnsiTheme="minorHAnsi"/>
          <w:color w:val="000000"/>
          <w:lang w:val="es-CO"/>
        </w:rPr>
        <w:t xml:space="preserve">J. </w:t>
      </w:r>
      <w:proofErr w:type="spellStart"/>
      <w:r w:rsidRPr="00A0481F">
        <w:rPr>
          <w:rFonts w:asciiTheme="minorHAnsi" w:hAnsiTheme="minorHAnsi"/>
          <w:color w:val="000000"/>
          <w:lang w:val="es-CO"/>
        </w:rPr>
        <w:t>Horakova</w:t>
      </w:r>
      <w:proofErr w:type="spellEnd"/>
      <w:r w:rsidRPr="00A0481F">
        <w:rPr>
          <w:rFonts w:asciiTheme="minorHAnsi" w:hAnsiTheme="minorHAnsi"/>
          <w:color w:val="000000"/>
          <w:lang w:val="es-CO"/>
        </w:rPr>
        <w:t xml:space="preserve">, P. </w:t>
      </w:r>
      <w:proofErr w:type="spellStart"/>
      <w:r w:rsidRPr="00A0481F">
        <w:rPr>
          <w:rFonts w:asciiTheme="minorHAnsi" w:hAnsiTheme="minorHAnsi"/>
          <w:color w:val="000000"/>
          <w:lang w:val="es-CO"/>
        </w:rPr>
        <w:t>Mikes</w:t>
      </w:r>
      <w:proofErr w:type="spellEnd"/>
      <w:r w:rsidRPr="00A0481F">
        <w:rPr>
          <w:rFonts w:asciiTheme="minorHAnsi" w:hAnsiTheme="minorHAnsi"/>
          <w:color w:val="000000"/>
          <w:lang w:val="es-CO"/>
        </w:rPr>
        <w:t xml:space="preserve">, A. </w:t>
      </w:r>
      <w:proofErr w:type="spellStart"/>
      <w:r w:rsidRPr="00A0481F">
        <w:rPr>
          <w:rFonts w:asciiTheme="minorHAnsi" w:hAnsiTheme="minorHAnsi"/>
          <w:color w:val="000000"/>
          <w:lang w:val="es-CO"/>
        </w:rPr>
        <w:t>Saman</w:t>
      </w:r>
      <w:proofErr w:type="spellEnd"/>
      <w:r w:rsidRPr="00A0481F">
        <w:rPr>
          <w:rFonts w:asciiTheme="minorHAnsi" w:hAnsiTheme="minorHAnsi"/>
          <w:color w:val="000000"/>
          <w:lang w:val="es-CO"/>
        </w:rPr>
        <w:t xml:space="preserve">, V. </w:t>
      </w:r>
      <w:proofErr w:type="spellStart"/>
      <w:r w:rsidRPr="00A0481F">
        <w:rPr>
          <w:rFonts w:asciiTheme="minorHAnsi" w:hAnsiTheme="minorHAnsi"/>
          <w:color w:val="000000"/>
          <w:lang w:val="es-CO"/>
        </w:rPr>
        <w:t>Jencova</w:t>
      </w:r>
      <w:proofErr w:type="spellEnd"/>
      <w:r w:rsidRPr="00A0481F">
        <w:rPr>
          <w:rFonts w:asciiTheme="minorHAnsi" w:hAnsiTheme="minorHAnsi"/>
          <w:color w:val="000000"/>
          <w:lang w:val="es-CO"/>
        </w:rPr>
        <w:t xml:space="preserve">, A. </w:t>
      </w:r>
      <w:proofErr w:type="spellStart"/>
      <w:r w:rsidRPr="00A0481F">
        <w:rPr>
          <w:rFonts w:asciiTheme="minorHAnsi" w:hAnsiTheme="minorHAnsi"/>
          <w:color w:val="000000"/>
          <w:lang w:val="es-CO"/>
        </w:rPr>
        <w:t>Klapstova</w:t>
      </w:r>
      <w:proofErr w:type="spellEnd"/>
      <w:r w:rsidRPr="00A0481F">
        <w:rPr>
          <w:rFonts w:asciiTheme="minorHAnsi" w:hAnsiTheme="minorHAnsi"/>
          <w:color w:val="000000"/>
          <w:lang w:val="es-CO"/>
        </w:rPr>
        <w:t xml:space="preserve">, T. </w:t>
      </w:r>
      <w:proofErr w:type="spellStart"/>
      <w:r w:rsidRPr="00A0481F">
        <w:rPr>
          <w:rFonts w:asciiTheme="minorHAnsi" w:hAnsiTheme="minorHAnsi"/>
          <w:color w:val="000000"/>
          <w:lang w:val="es-CO"/>
        </w:rPr>
        <w:t>Svarcova</w:t>
      </w:r>
      <w:proofErr w:type="spellEnd"/>
      <w:r w:rsidRPr="00A0481F">
        <w:rPr>
          <w:rFonts w:asciiTheme="minorHAnsi" w:hAnsiTheme="minorHAnsi"/>
          <w:color w:val="000000"/>
          <w:lang w:val="es-CO"/>
        </w:rPr>
        <w:t xml:space="preserve">, M. Ackermann, V. </w:t>
      </w:r>
      <w:proofErr w:type="spellStart"/>
      <w:r w:rsidRPr="00A0481F">
        <w:rPr>
          <w:rFonts w:asciiTheme="minorHAnsi" w:hAnsiTheme="minorHAnsi"/>
          <w:color w:val="000000"/>
          <w:lang w:val="es-CO"/>
        </w:rPr>
        <w:t>Novotny</w:t>
      </w:r>
      <w:proofErr w:type="spellEnd"/>
      <w:r w:rsidRPr="00A0481F">
        <w:rPr>
          <w:rFonts w:asciiTheme="minorHAnsi" w:hAnsiTheme="minorHAnsi"/>
          <w:color w:val="000000"/>
          <w:lang w:val="es-CO"/>
        </w:rPr>
        <w:t xml:space="preserve">, T. </w:t>
      </w:r>
      <w:proofErr w:type="spellStart"/>
      <w:r w:rsidRPr="00A0481F">
        <w:rPr>
          <w:rFonts w:asciiTheme="minorHAnsi" w:hAnsiTheme="minorHAnsi"/>
          <w:color w:val="000000"/>
          <w:lang w:val="es-CO"/>
        </w:rPr>
        <w:t>Suchy</w:t>
      </w:r>
      <w:proofErr w:type="spellEnd"/>
      <w:r w:rsidRPr="00A0481F">
        <w:rPr>
          <w:rFonts w:asciiTheme="minorHAnsi" w:hAnsiTheme="minorHAnsi"/>
          <w:color w:val="000000"/>
          <w:lang w:val="es-CO"/>
        </w:rPr>
        <w:t xml:space="preserve">, D. Lukas, Mater. </w:t>
      </w:r>
      <w:r w:rsidRPr="00A0481F">
        <w:rPr>
          <w:rFonts w:asciiTheme="minorHAnsi" w:hAnsiTheme="minorHAnsi"/>
          <w:color w:val="000000"/>
        </w:rPr>
        <w:t xml:space="preserve">Sci. Eng. C. 92 (2018) 132–142. </w:t>
      </w:r>
    </w:p>
    <w:sectPr w:rsidR="00A0481F" w:rsidRPr="004F2622"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AAC" w:rsidRDefault="00AE2AAC" w:rsidP="004F5E36">
      <w:r>
        <w:separator/>
      </w:r>
    </w:p>
  </w:endnote>
  <w:endnote w:type="continuationSeparator" w:id="0">
    <w:p w:rsidR="00AE2AAC" w:rsidRDefault="00AE2AA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AAC" w:rsidRDefault="00AE2AAC" w:rsidP="004F5E36">
      <w:r>
        <w:separator/>
      </w:r>
    </w:p>
  </w:footnote>
  <w:footnote w:type="continuationSeparator" w:id="0">
    <w:p w:rsidR="00AE2AAC" w:rsidRDefault="00AE2AAC"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Encabezado"/>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4F563B" w:rsidRDefault="00704BDF" w:rsidP="00704BDF">
    <w:pPr>
      <w:ind w:left="-426" w:right="-285"/>
      <w:jc w:val="center"/>
      <w:rPr>
        <w:rFonts w:asciiTheme="minorHAnsi" w:hAnsiTheme="minorHAnsi"/>
        <w:b/>
        <w:i/>
        <w:color w:val="7030A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Encabezado"/>
    </w:pPr>
  </w:p>
  <w:p w:rsidR="00704BDF" w:rsidRDefault="00704BDF">
    <w:pPr>
      <w:pStyle w:val="Encabezado"/>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7D1C"/>
    <w:rsid w:val="0046164A"/>
    <w:rsid w:val="00462DCD"/>
    <w:rsid w:val="004D1162"/>
    <w:rsid w:val="004E4DD6"/>
    <w:rsid w:val="004F563B"/>
    <w:rsid w:val="004F5E36"/>
    <w:rsid w:val="005119A5"/>
    <w:rsid w:val="005278B7"/>
    <w:rsid w:val="005346C8"/>
    <w:rsid w:val="00594E9F"/>
    <w:rsid w:val="005B61E6"/>
    <w:rsid w:val="005C77E1"/>
    <w:rsid w:val="005D6A2F"/>
    <w:rsid w:val="005E1A82"/>
    <w:rsid w:val="005F0A28"/>
    <w:rsid w:val="005F0E5E"/>
    <w:rsid w:val="00620DEE"/>
    <w:rsid w:val="00625639"/>
    <w:rsid w:val="006366F8"/>
    <w:rsid w:val="0064184D"/>
    <w:rsid w:val="00660E3E"/>
    <w:rsid w:val="00662E74"/>
    <w:rsid w:val="006B01AC"/>
    <w:rsid w:val="006C5579"/>
    <w:rsid w:val="00704BDF"/>
    <w:rsid w:val="00736B13"/>
    <w:rsid w:val="007447F3"/>
    <w:rsid w:val="007661C8"/>
    <w:rsid w:val="007D52CD"/>
    <w:rsid w:val="00813288"/>
    <w:rsid w:val="008168FC"/>
    <w:rsid w:val="008479A2"/>
    <w:rsid w:val="0087637F"/>
    <w:rsid w:val="008A1512"/>
    <w:rsid w:val="008D0BEB"/>
    <w:rsid w:val="008E566E"/>
    <w:rsid w:val="00901EB6"/>
    <w:rsid w:val="009450CE"/>
    <w:rsid w:val="0095164B"/>
    <w:rsid w:val="00996483"/>
    <w:rsid w:val="009E788A"/>
    <w:rsid w:val="00A0481F"/>
    <w:rsid w:val="00A1763D"/>
    <w:rsid w:val="00A17CEC"/>
    <w:rsid w:val="00A27EF0"/>
    <w:rsid w:val="00A76EFC"/>
    <w:rsid w:val="00A97F29"/>
    <w:rsid w:val="00AB0964"/>
    <w:rsid w:val="00AE2AAC"/>
    <w:rsid w:val="00AE377D"/>
    <w:rsid w:val="00B61DBF"/>
    <w:rsid w:val="00BC30C9"/>
    <w:rsid w:val="00BE3E58"/>
    <w:rsid w:val="00C01616"/>
    <w:rsid w:val="00C0162B"/>
    <w:rsid w:val="00C345B1"/>
    <w:rsid w:val="00C40142"/>
    <w:rsid w:val="00C57182"/>
    <w:rsid w:val="00C655FD"/>
    <w:rsid w:val="00C94434"/>
    <w:rsid w:val="00CA1C95"/>
    <w:rsid w:val="00CA5A9C"/>
    <w:rsid w:val="00CC3F4B"/>
    <w:rsid w:val="00CD5FE2"/>
    <w:rsid w:val="00D02B4C"/>
    <w:rsid w:val="00D84576"/>
    <w:rsid w:val="00DE0019"/>
    <w:rsid w:val="00DE264A"/>
    <w:rsid w:val="00E041E7"/>
    <w:rsid w:val="00E23CA1"/>
    <w:rsid w:val="00E409A8"/>
    <w:rsid w:val="00E47211"/>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95F06"/>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globo">
    <w:name w:val="Balloon Text"/>
    <w:basedOn w:val="Normal"/>
    <w:link w:val="TextodegloboCar"/>
    <w:uiPriority w:val="99"/>
    <w:semiHidden/>
    <w:unhideWhenUsed/>
    <w:lock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Normal"/>
    <w:next w:val="Normal"/>
    <w:uiPriority w:val="37"/>
    <w:semiHidden/>
    <w:unhideWhenUsed/>
    <w:rsid w:val="0003148D"/>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lock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Continuarlista">
    <w:name w:val="List Continue"/>
    <w:basedOn w:val="Normal"/>
    <w:uiPriority w:val="99"/>
    <w:semiHidden/>
    <w:unhideWhenUsed/>
    <w:locked/>
    <w:rsid w:val="0003148D"/>
    <w:pPr>
      <w:spacing w:after="120"/>
      <w:ind w:left="283"/>
      <w:contextualSpacing/>
    </w:pPr>
  </w:style>
  <w:style w:type="paragraph" w:styleId="Continuarlista2">
    <w:name w:val="List Continue 2"/>
    <w:basedOn w:val="Normal"/>
    <w:uiPriority w:val="99"/>
    <w:semiHidden/>
    <w:unhideWhenUsed/>
    <w:locked/>
    <w:rsid w:val="0003148D"/>
    <w:pPr>
      <w:spacing w:after="120"/>
      <w:ind w:left="566"/>
      <w:contextualSpacing/>
    </w:pPr>
  </w:style>
  <w:style w:type="paragraph" w:styleId="Continuarlista3">
    <w:name w:val="List Continue 3"/>
    <w:basedOn w:val="Normal"/>
    <w:uiPriority w:val="99"/>
    <w:semiHidden/>
    <w:unhideWhenUsed/>
    <w:locked/>
    <w:rsid w:val="0003148D"/>
    <w:pPr>
      <w:spacing w:after="120"/>
      <w:ind w:left="849"/>
      <w:contextualSpacing/>
    </w:pPr>
  </w:style>
  <w:style w:type="paragraph" w:styleId="Continuarlista4">
    <w:name w:val="List Continue 4"/>
    <w:basedOn w:val="Normal"/>
    <w:uiPriority w:val="99"/>
    <w:semiHidden/>
    <w:unhideWhenUsed/>
    <w:locked/>
    <w:rsid w:val="0003148D"/>
    <w:pPr>
      <w:spacing w:after="120"/>
      <w:ind w:left="1132"/>
      <w:contextualSpacing/>
    </w:pPr>
  </w:style>
  <w:style w:type="paragraph" w:styleId="Continuarlista5">
    <w:name w:val="List Continue 5"/>
    <w:basedOn w:val="Normal"/>
    <w:uiPriority w:val="99"/>
    <w:semiHidden/>
    <w:unhideWhenUsed/>
    <w:locked/>
    <w:rsid w:val="0003148D"/>
    <w:pPr>
      <w:spacing w:after="120"/>
      <w:ind w:left="1415"/>
      <w:contextualSpacing/>
    </w:pPr>
  </w:style>
  <w:style w:type="paragraph" w:styleId="Firma">
    <w:name w:val="Signature"/>
    <w:basedOn w:val="Normal"/>
    <w:link w:val="FirmaCar"/>
    <w:uiPriority w:val="99"/>
    <w:semiHidden/>
    <w:unhideWhenUsed/>
    <w:lock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lock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lock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lock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locked/>
    <w:rsid w:val="0003148D"/>
    <w:pPr>
      <w:spacing w:line="240" w:lineRule="auto"/>
      <w:ind w:left="220" w:hanging="220"/>
    </w:pPr>
  </w:style>
  <w:style w:type="paragraph" w:styleId="ndice2">
    <w:name w:val="index 2"/>
    <w:basedOn w:val="Normal"/>
    <w:next w:val="Normal"/>
    <w:autoRedefine/>
    <w:uiPriority w:val="99"/>
    <w:semiHidden/>
    <w:unhideWhenUsed/>
    <w:locked/>
    <w:rsid w:val="0003148D"/>
    <w:pPr>
      <w:spacing w:line="240" w:lineRule="auto"/>
      <w:ind w:left="440" w:hanging="220"/>
    </w:pPr>
  </w:style>
  <w:style w:type="paragraph" w:styleId="ndice3">
    <w:name w:val="index 3"/>
    <w:basedOn w:val="Normal"/>
    <w:next w:val="Normal"/>
    <w:autoRedefine/>
    <w:uiPriority w:val="99"/>
    <w:semiHidden/>
    <w:unhideWhenUsed/>
    <w:locked/>
    <w:rsid w:val="0003148D"/>
    <w:pPr>
      <w:spacing w:line="240" w:lineRule="auto"/>
      <w:ind w:left="660" w:hanging="220"/>
    </w:pPr>
  </w:style>
  <w:style w:type="paragraph" w:styleId="ndice4">
    <w:name w:val="index 4"/>
    <w:basedOn w:val="Normal"/>
    <w:next w:val="Normal"/>
    <w:autoRedefine/>
    <w:uiPriority w:val="99"/>
    <w:semiHidden/>
    <w:unhideWhenUsed/>
    <w:locked/>
    <w:rsid w:val="0003148D"/>
    <w:pPr>
      <w:spacing w:line="240" w:lineRule="auto"/>
      <w:ind w:left="880" w:hanging="220"/>
    </w:pPr>
  </w:style>
  <w:style w:type="paragraph" w:styleId="ndice5">
    <w:name w:val="index 5"/>
    <w:basedOn w:val="Normal"/>
    <w:next w:val="Normal"/>
    <w:autoRedefine/>
    <w:uiPriority w:val="99"/>
    <w:semiHidden/>
    <w:unhideWhenUsed/>
    <w:locked/>
    <w:rsid w:val="0003148D"/>
    <w:pPr>
      <w:spacing w:line="240" w:lineRule="auto"/>
      <w:ind w:left="1100" w:hanging="220"/>
    </w:pPr>
  </w:style>
  <w:style w:type="paragraph" w:styleId="ndice6">
    <w:name w:val="index 6"/>
    <w:basedOn w:val="Normal"/>
    <w:next w:val="Normal"/>
    <w:autoRedefine/>
    <w:uiPriority w:val="99"/>
    <w:semiHidden/>
    <w:unhideWhenUsed/>
    <w:locked/>
    <w:rsid w:val="0003148D"/>
    <w:pPr>
      <w:spacing w:line="240" w:lineRule="auto"/>
      <w:ind w:left="1320" w:hanging="220"/>
    </w:pPr>
  </w:style>
  <w:style w:type="paragraph" w:styleId="ndice7">
    <w:name w:val="index 7"/>
    <w:basedOn w:val="Normal"/>
    <w:next w:val="Normal"/>
    <w:autoRedefine/>
    <w:uiPriority w:val="99"/>
    <w:semiHidden/>
    <w:unhideWhenUsed/>
    <w:locked/>
    <w:rsid w:val="0003148D"/>
    <w:pPr>
      <w:spacing w:line="240" w:lineRule="auto"/>
      <w:ind w:left="1540" w:hanging="220"/>
    </w:pPr>
  </w:style>
  <w:style w:type="paragraph" w:styleId="ndice8">
    <w:name w:val="index 8"/>
    <w:basedOn w:val="Normal"/>
    <w:next w:val="Normal"/>
    <w:autoRedefine/>
    <w:uiPriority w:val="99"/>
    <w:semiHidden/>
    <w:unhideWhenUsed/>
    <w:locked/>
    <w:rsid w:val="0003148D"/>
    <w:pPr>
      <w:spacing w:line="240" w:lineRule="auto"/>
      <w:ind w:left="1760" w:hanging="220"/>
    </w:pPr>
  </w:style>
  <w:style w:type="paragraph" w:styleId="ndice9">
    <w:name w:val="index 9"/>
    <w:basedOn w:val="Normal"/>
    <w:next w:val="Normal"/>
    <w:autoRedefine/>
    <w:uiPriority w:val="99"/>
    <w:semiHidden/>
    <w:unhideWhenUsed/>
    <w:locked/>
    <w:rsid w:val="0003148D"/>
    <w:pPr>
      <w:spacing w:line="240" w:lineRule="auto"/>
      <w:ind w:left="1980" w:hanging="220"/>
    </w:pPr>
  </w:style>
  <w:style w:type="paragraph" w:styleId="Tabladeilustraciones">
    <w:name w:val="table of figures"/>
    <w:basedOn w:val="Normal"/>
    <w:next w:val="Normal"/>
    <w:uiPriority w:val="99"/>
    <w:semiHidden/>
    <w:unhideWhenUsed/>
    <w:locked/>
    <w:rsid w:val="0003148D"/>
  </w:style>
  <w:style w:type="paragraph" w:styleId="Textoconsangra">
    <w:name w:val="table of authorities"/>
    <w:basedOn w:val="Normal"/>
    <w:next w:val="Normal"/>
    <w:uiPriority w:val="99"/>
    <w:semiHidden/>
    <w:unhideWhenUsed/>
    <w:locked/>
    <w:rsid w:val="0003148D"/>
    <w:pPr>
      <w:ind w:left="220" w:hanging="220"/>
    </w:pPr>
  </w:style>
  <w:style w:type="paragraph" w:styleId="Direccinsob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lock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lock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lock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connmeros">
    <w:name w:val="List Number"/>
    <w:basedOn w:val="Normal"/>
    <w:uiPriority w:val="99"/>
    <w:semiHidden/>
    <w:unhideWhenUsed/>
    <w:locked/>
    <w:rsid w:val="0003148D"/>
    <w:pPr>
      <w:numPr>
        <w:numId w:val="2"/>
      </w:numPr>
      <w:contextualSpacing/>
    </w:pPr>
  </w:style>
  <w:style w:type="paragraph" w:styleId="Listaconnmeros2">
    <w:name w:val="List Number 2"/>
    <w:basedOn w:val="Normal"/>
    <w:uiPriority w:val="99"/>
    <w:semiHidden/>
    <w:unhideWhenUsed/>
    <w:locked/>
    <w:rsid w:val="0003148D"/>
    <w:pPr>
      <w:numPr>
        <w:numId w:val="3"/>
      </w:numPr>
      <w:contextualSpacing/>
    </w:pPr>
  </w:style>
  <w:style w:type="paragraph" w:styleId="Listaconnmeros3">
    <w:name w:val="List Number 3"/>
    <w:basedOn w:val="Normal"/>
    <w:uiPriority w:val="99"/>
    <w:semiHidden/>
    <w:unhideWhenUsed/>
    <w:locked/>
    <w:rsid w:val="0003148D"/>
    <w:pPr>
      <w:numPr>
        <w:numId w:val="4"/>
      </w:numPr>
      <w:contextualSpacing/>
    </w:pPr>
  </w:style>
  <w:style w:type="paragraph" w:styleId="Listaconnmeros4">
    <w:name w:val="List Number 4"/>
    <w:basedOn w:val="Normal"/>
    <w:uiPriority w:val="99"/>
    <w:semiHidden/>
    <w:unhideWhenUsed/>
    <w:locked/>
    <w:rsid w:val="0003148D"/>
    <w:pPr>
      <w:numPr>
        <w:numId w:val="5"/>
      </w:numPr>
      <w:contextualSpacing/>
    </w:pPr>
  </w:style>
  <w:style w:type="paragraph" w:styleId="Listaconnmeros5">
    <w:name w:val="List Number 5"/>
    <w:basedOn w:val="Normal"/>
    <w:uiPriority w:val="99"/>
    <w:semiHidden/>
    <w:unhideWhenUsed/>
    <w:locked/>
    <w:rsid w:val="0003148D"/>
    <w:pPr>
      <w:numPr>
        <w:numId w:val="6"/>
      </w:numPr>
      <w:contextualSpacing/>
    </w:pPr>
  </w:style>
  <w:style w:type="paragraph" w:styleId="HTMLconformatoprevio">
    <w:name w:val="HTML Preformatted"/>
    <w:basedOn w:val="Normal"/>
    <w:link w:val="HTMLconformatoprevioCar"/>
    <w:uiPriority w:val="99"/>
    <w:semiHidden/>
    <w:unhideWhenUsed/>
    <w:lock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lock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lock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lock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locked/>
    <w:rsid w:val="0003148D"/>
    <w:pPr>
      <w:numPr>
        <w:numId w:val="7"/>
      </w:numPr>
      <w:contextualSpacing/>
    </w:pPr>
  </w:style>
  <w:style w:type="paragraph" w:styleId="Listaconvietas2">
    <w:name w:val="List Bullet 2"/>
    <w:basedOn w:val="Normal"/>
    <w:uiPriority w:val="99"/>
    <w:semiHidden/>
    <w:unhideWhenUsed/>
    <w:locked/>
    <w:rsid w:val="0003148D"/>
    <w:pPr>
      <w:numPr>
        <w:numId w:val="8"/>
      </w:numPr>
      <w:contextualSpacing/>
    </w:pPr>
  </w:style>
  <w:style w:type="paragraph" w:styleId="Listaconvietas3">
    <w:name w:val="List Bullet 3"/>
    <w:basedOn w:val="Normal"/>
    <w:uiPriority w:val="99"/>
    <w:semiHidden/>
    <w:unhideWhenUsed/>
    <w:locked/>
    <w:rsid w:val="0003148D"/>
    <w:pPr>
      <w:numPr>
        <w:numId w:val="9"/>
      </w:numPr>
      <w:contextualSpacing/>
    </w:pPr>
  </w:style>
  <w:style w:type="paragraph" w:styleId="Listaconvietas4">
    <w:name w:val="List Bullet 4"/>
    <w:basedOn w:val="Normal"/>
    <w:uiPriority w:val="99"/>
    <w:semiHidden/>
    <w:unhideWhenUsed/>
    <w:locked/>
    <w:rsid w:val="0003148D"/>
    <w:pPr>
      <w:numPr>
        <w:numId w:val="10"/>
      </w:numPr>
      <w:contextualSpacing/>
    </w:pPr>
  </w:style>
  <w:style w:type="paragraph" w:styleId="Listaconvietas5">
    <w:name w:val="List Bullet 5"/>
    <w:basedOn w:val="Normal"/>
    <w:uiPriority w:val="99"/>
    <w:semiHidden/>
    <w:unhideWhenUsed/>
    <w:locked/>
    <w:rsid w:val="0003148D"/>
    <w:pPr>
      <w:numPr>
        <w:numId w:val="11"/>
      </w:numPr>
      <w:contextualSpacing/>
    </w:pPr>
  </w:style>
  <w:style w:type="paragraph" w:styleId="Sangra2detindependiente">
    <w:name w:val="Body Text Indent 2"/>
    <w:basedOn w:val="Normal"/>
    <w:link w:val="Sangra2detindependienteCar"/>
    <w:uiPriority w:val="99"/>
    <w:semiHidden/>
    <w:unhideWhenUsed/>
    <w:lock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lock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locked/>
    <w:rsid w:val="0003148D"/>
    <w:pPr>
      <w:ind w:left="720"/>
    </w:pPr>
  </w:style>
  <w:style w:type="paragraph" w:styleId="Textocomentario">
    <w:name w:val="annotation text"/>
    <w:basedOn w:val="Normal"/>
    <w:link w:val="TextocomentarioCar"/>
    <w:uiPriority w:val="99"/>
    <w:semiHidden/>
    <w:unhideWhenUsed/>
    <w:locked/>
    <w:rsid w:val="0003148D"/>
    <w:pPr>
      <w:spacing w:line="240" w:lineRule="auto"/>
    </w:pPr>
  </w:style>
  <w:style w:type="character" w:customStyle="1" w:styleId="TextocomentarioCar">
    <w:name w:val="Texto comentario Car"/>
    <w:basedOn w:val="Fuentedeprrafopredeter"/>
    <w:link w:val="Textocomentario"/>
    <w:uiPriority w:val="99"/>
    <w:semiHidden/>
    <w:rsid w:val="0003148D"/>
    <w:rPr>
      <w:sz w:val="20"/>
      <w:szCs w:val="20"/>
    </w:rPr>
  </w:style>
  <w:style w:type="paragraph" w:styleId="Asuntodelcomentario">
    <w:name w:val="annotation subject"/>
    <w:basedOn w:val="Textocomentario"/>
    <w:next w:val="Textocomentario"/>
    <w:link w:val="AsuntodelcomentarioCar"/>
    <w:uiPriority w:val="99"/>
    <w:semiHidden/>
    <w:unhideWhenUsed/>
    <w:lock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locked/>
    <w:rsid w:val="0003148D"/>
    <w:pPr>
      <w:spacing w:after="100"/>
    </w:pPr>
  </w:style>
  <w:style w:type="paragraph" w:styleId="TDC2">
    <w:name w:val="toc 2"/>
    <w:basedOn w:val="Normal"/>
    <w:next w:val="Normal"/>
    <w:autoRedefine/>
    <w:uiPriority w:val="39"/>
    <w:semiHidden/>
    <w:unhideWhenUsed/>
    <w:locked/>
    <w:rsid w:val="0003148D"/>
    <w:pPr>
      <w:spacing w:after="100"/>
      <w:ind w:left="220"/>
    </w:pPr>
  </w:style>
  <w:style w:type="paragraph" w:styleId="TDC3">
    <w:name w:val="toc 3"/>
    <w:basedOn w:val="Normal"/>
    <w:next w:val="Normal"/>
    <w:autoRedefine/>
    <w:uiPriority w:val="39"/>
    <w:semiHidden/>
    <w:unhideWhenUsed/>
    <w:locked/>
    <w:rsid w:val="0003148D"/>
    <w:pPr>
      <w:spacing w:after="100"/>
      <w:ind w:left="440"/>
    </w:pPr>
  </w:style>
  <w:style w:type="paragraph" w:styleId="TDC4">
    <w:name w:val="toc 4"/>
    <w:basedOn w:val="Normal"/>
    <w:next w:val="Normal"/>
    <w:autoRedefine/>
    <w:uiPriority w:val="39"/>
    <w:semiHidden/>
    <w:unhideWhenUsed/>
    <w:locked/>
    <w:rsid w:val="0003148D"/>
    <w:pPr>
      <w:spacing w:after="100"/>
      <w:ind w:left="660"/>
    </w:pPr>
  </w:style>
  <w:style w:type="paragraph" w:styleId="TDC5">
    <w:name w:val="toc 5"/>
    <w:basedOn w:val="Normal"/>
    <w:next w:val="Normal"/>
    <w:autoRedefine/>
    <w:uiPriority w:val="39"/>
    <w:semiHidden/>
    <w:unhideWhenUsed/>
    <w:locked/>
    <w:rsid w:val="0003148D"/>
    <w:pPr>
      <w:spacing w:after="100"/>
      <w:ind w:left="880"/>
    </w:pPr>
  </w:style>
  <w:style w:type="paragraph" w:styleId="TDC6">
    <w:name w:val="toc 6"/>
    <w:basedOn w:val="Normal"/>
    <w:next w:val="Normal"/>
    <w:autoRedefine/>
    <w:uiPriority w:val="39"/>
    <w:semiHidden/>
    <w:unhideWhenUsed/>
    <w:locked/>
    <w:rsid w:val="0003148D"/>
    <w:pPr>
      <w:spacing w:after="100"/>
      <w:ind w:left="1100"/>
    </w:pPr>
  </w:style>
  <w:style w:type="paragraph" w:styleId="TDC7">
    <w:name w:val="toc 7"/>
    <w:basedOn w:val="Normal"/>
    <w:next w:val="Normal"/>
    <w:autoRedefine/>
    <w:uiPriority w:val="39"/>
    <w:semiHidden/>
    <w:unhideWhenUsed/>
    <w:locked/>
    <w:rsid w:val="0003148D"/>
    <w:pPr>
      <w:spacing w:after="100"/>
      <w:ind w:left="1320"/>
    </w:pPr>
  </w:style>
  <w:style w:type="paragraph" w:styleId="TDC8">
    <w:name w:val="toc 8"/>
    <w:basedOn w:val="Normal"/>
    <w:next w:val="Normal"/>
    <w:autoRedefine/>
    <w:uiPriority w:val="39"/>
    <w:semiHidden/>
    <w:unhideWhenUsed/>
    <w:locked/>
    <w:rsid w:val="0003148D"/>
    <w:pPr>
      <w:spacing w:after="100"/>
      <w:ind w:left="1540"/>
    </w:pPr>
  </w:style>
  <w:style w:type="paragraph" w:styleId="TDC9">
    <w:name w:val="toc 9"/>
    <w:basedOn w:val="Normal"/>
    <w:next w:val="Normal"/>
    <w:autoRedefine/>
    <w:uiPriority w:val="39"/>
    <w:semiHidden/>
    <w:unhideWhenUsed/>
    <w:locked/>
    <w:rsid w:val="0003148D"/>
    <w:pPr>
      <w:spacing w:after="100"/>
      <w:ind w:left="1760"/>
    </w:pPr>
  </w:style>
  <w:style w:type="paragraph" w:styleId="Textodebloque">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lock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lock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lock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lock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cabezado">
    <w:name w:val="header"/>
    <w:basedOn w:val="Normal"/>
    <w:link w:val="EncabezadoCar"/>
    <w:uiPriority w:val="99"/>
    <w:unhideWhenUsed/>
    <w:lock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lock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AD508-8DCD-4F67-995C-A8E70089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4427</Words>
  <Characters>24354</Characters>
  <Application>Microsoft Office Word</Application>
  <DocSecurity>0</DocSecurity>
  <Lines>202</Lines>
  <Paragraphs>57</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Maria Paula Morales Gonzalez</cp:lastModifiedBy>
  <cp:revision>2</cp:revision>
  <cp:lastPrinted>2015-05-12T18:31:00Z</cp:lastPrinted>
  <dcterms:created xsi:type="dcterms:W3CDTF">2019-04-30T21:56:00Z</dcterms:created>
  <dcterms:modified xsi:type="dcterms:W3CDTF">2019-04-30T21:56:00Z</dcterms:modified>
</cp:coreProperties>
</file>