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391E33" w:rsidRDefault="000A03B2" w:rsidP="00704BDF">
      <w:pPr>
        <w:pStyle w:val="CETAuthors"/>
        <w:tabs>
          <w:tab w:val="clear" w:pos="7100"/>
          <w:tab w:val="right" w:pos="9070"/>
        </w:tabs>
        <w:rPr>
          <w:rFonts w:asciiTheme="minorHAnsi" w:eastAsiaTheme="minorEastAsia" w:hAnsiTheme="minorHAnsi" w:cstheme="minorHAnsi"/>
          <w:lang w:val="en-US" w:eastAsia="zh-CN"/>
        </w:rPr>
        <w:sectPr w:rsidR="000A03B2" w:rsidRPr="00391E33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DB0EC2" w:rsidRPr="0000523E" w:rsidRDefault="00DB0EC2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</w:pPr>
      <w:bookmarkStart w:id="0" w:name="OLE_LINK1"/>
      <w:r w:rsidRPr="0000523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Controllable Preparation of</w:t>
      </w:r>
      <w:r w:rsidR="0000523E" w:rsidRPr="0000523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Multi-scale</w:t>
      </w:r>
      <w:r w:rsidRPr="0000523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Silica </w:t>
      </w:r>
      <w:r w:rsidR="00F47155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Using</w:t>
      </w:r>
      <w:r w:rsidR="00F47155" w:rsidRPr="0000523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</w:t>
      </w:r>
      <w:r w:rsidR="00F47155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High-gravity Technology Combined with Spray Drying Process </w:t>
      </w:r>
      <w:r w:rsidRPr="0000523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>for Dental</w:t>
      </w:r>
      <w:r w:rsidR="00F70C7A" w:rsidRPr="0000523E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Restoration Application</w:t>
      </w:r>
      <w:bookmarkStart w:id="1" w:name="_GoBack"/>
      <w:bookmarkEnd w:id="1"/>
    </w:p>
    <w:bookmarkEnd w:id="0"/>
    <w:p w:rsidR="00DE0019" w:rsidRPr="0000523E" w:rsidRDefault="00391E33" w:rsidP="00704BDF">
      <w:pPr>
        <w:snapToGrid w:val="0"/>
        <w:spacing w:after="120"/>
        <w:jc w:val="center"/>
        <w:rPr>
          <w:rFonts w:asciiTheme="minorHAnsi" w:eastAsia="宋体" w:hAnsiTheme="minorHAnsi" w:cstheme="minorHAnsi"/>
          <w:color w:val="000000"/>
          <w:lang w:val="en-US" w:eastAsia="zh-CN"/>
        </w:rPr>
      </w:pPr>
      <w:r>
        <w:rPr>
          <w:rFonts w:asciiTheme="minorHAnsi" w:eastAsia="宋体" w:hAnsiTheme="minorHAnsi" w:cstheme="minorHAnsi"/>
          <w:color w:val="000000"/>
          <w:sz w:val="24"/>
          <w:szCs w:val="24"/>
          <w:u w:val="single"/>
          <w:lang w:val="en-US" w:eastAsia="zh-CN"/>
        </w:rPr>
        <w:t>Dan-Lei Yang</w:t>
      </w:r>
      <w:r>
        <w:rPr>
          <w:rFonts w:asciiTheme="minorHAnsi" w:eastAsia="宋体" w:hAnsiTheme="minorHAnsi" w:cstheme="minorHAnsi"/>
          <w:color w:val="000000"/>
          <w:sz w:val="24"/>
          <w:szCs w:val="24"/>
          <w:u w:val="single"/>
          <w:vertAlign w:val="superscript"/>
          <w:lang w:val="en-US" w:eastAsia="zh-CN"/>
        </w:rPr>
        <w:t>1,2</w:t>
      </w:r>
      <w:r w:rsidR="00736B13" w:rsidRPr="0000523E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>Hao Niu</w:t>
      </w:r>
      <w:r w:rsidRPr="00391E33">
        <w:rPr>
          <w:rFonts w:asciiTheme="minorHAnsi" w:eastAsia="宋体" w:hAnsiTheme="minorHAnsi" w:cstheme="minorHAnsi"/>
          <w:color w:val="000000"/>
          <w:sz w:val="24"/>
          <w:szCs w:val="24"/>
          <w:vertAlign w:val="superscript"/>
          <w:lang w:val="en-US" w:eastAsia="zh-CN"/>
        </w:rPr>
        <w:t>1,2</w:t>
      </w:r>
      <w:r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>,</w:t>
      </w:r>
      <w:r w:rsidR="00736B13" w:rsidRPr="0000523E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>Dan Wang</w:t>
      </w:r>
      <w:r w:rsidRPr="00391E33">
        <w:rPr>
          <w:rFonts w:asciiTheme="minorHAnsi" w:eastAsia="宋体" w:hAnsiTheme="minorHAnsi" w:cstheme="minorHAnsi"/>
          <w:color w:val="000000"/>
          <w:sz w:val="24"/>
          <w:szCs w:val="24"/>
          <w:vertAlign w:val="superscript"/>
          <w:lang w:val="en-US" w:eastAsia="zh-CN"/>
        </w:rPr>
        <w:t>1,2</w:t>
      </w:r>
      <w:r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>Jie</w:t>
      </w:r>
      <w:proofErr w:type="spellEnd"/>
      <w:r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>-Xin Wang</w:t>
      </w:r>
      <w:r w:rsidRPr="0000523E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</w:t>
      </w:r>
      <w:r w:rsidRPr="00391E33">
        <w:rPr>
          <w:rFonts w:asciiTheme="minorHAnsi" w:eastAsia="宋体" w:hAnsiTheme="minorHAnsi" w:cstheme="minorHAnsi"/>
          <w:color w:val="000000"/>
          <w:sz w:val="24"/>
          <w:szCs w:val="24"/>
          <w:vertAlign w:val="superscript"/>
          <w:lang w:val="en-US" w:eastAsia="zh-CN"/>
        </w:rPr>
        <w:t>1,2</w:t>
      </w:r>
    </w:p>
    <w:p w:rsidR="00704BDF" w:rsidRPr="0000523E" w:rsidRDefault="00391E33" w:rsidP="00704BDF">
      <w:pPr>
        <w:snapToGrid w:val="0"/>
        <w:spacing w:after="120"/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State Key Laboratory of Organic−Inorganic</w:t>
      </w:r>
      <w:r>
        <w:rPr>
          <w:rFonts w:asciiTheme="minorHAnsi" w:eastAsiaTheme="minorEastAsia" w:hAnsiTheme="minorHAnsi" w:hint="eastAsia"/>
          <w:i/>
          <w:iCs/>
          <w:color w:val="000000"/>
          <w:sz w:val="20"/>
          <w:lang w:val="en-US" w:eastAsia="zh-CN"/>
        </w:rPr>
        <w:t xml:space="preserve"> </w:t>
      </w:r>
      <w:r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Composites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Research Center of the Ministry of Education for High Gravity Engineering and Technology, Beijing University of</w:t>
      </w:r>
      <w:r>
        <w:rPr>
          <w:rFonts w:asciiTheme="minorHAnsi" w:eastAsiaTheme="minorEastAsia" w:hAnsiTheme="minorHAnsi" w:hint="eastAsia"/>
          <w:i/>
          <w:iCs/>
          <w:color w:val="000000"/>
          <w:sz w:val="20"/>
          <w:lang w:val="en-US" w:eastAsia="zh-CN"/>
        </w:rPr>
        <w:t xml:space="preserve"> </w:t>
      </w:r>
      <w:r w:rsidRPr="00AD048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Technology, Beijing 100029, PR China</w:t>
      </w:r>
    </w:p>
    <w:p w:rsidR="00704BDF" w:rsidRPr="0000523E" w:rsidRDefault="00704BDF" w:rsidP="00704BDF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00523E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*Corresponding author</w:t>
      </w:r>
      <w:r w:rsidRPr="0000523E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>:</w:t>
      </w:r>
      <w:r w:rsidRPr="0000523E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391E33" w:rsidRPr="00153421">
          <w:rPr>
            <w:rStyle w:val="afffb"/>
            <w:rFonts w:asciiTheme="minorHAnsi" w:eastAsia="MS PGothic" w:hAnsiTheme="minorHAnsi" w:cstheme="minorHAnsi"/>
            <w:bCs/>
            <w:i/>
            <w:iCs/>
            <w:sz w:val="20"/>
            <w:lang w:val="en-US"/>
          </w:rPr>
          <w:t>wangjx@mail.buct.edu.cn</w:t>
        </w:r>
      </w:hyperlink>
      <w:r w:rsidR="00391E33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</w:p>
    <w:p w:rsidR="00704BDF" w:rsidRPr="0000523E" w:rsidRDefault="00704BDF" w:rsidP="00704BDF">
      <w:pPr>
        <w:snapToGrid w:val="0"/>
        <w:spacing w:after="120"/>
        <w:jc w:val="center"/>
        <w:rPr>
          <w:rFonts w:asciiTheme="minorHAnsi" w:eastAsia="宋体" w:hAnsiTheme="minorHAnsi" w:cstheme="minorHAnsi"/>
          <w:bCs/>
          <w:i/>
          <w:iCs/>
          <w:color w:val="0000FF"/>
          <w:sz w:val="20"/>
          <w:lang w:val="en-US" w:eastAsia="zh-CN"/>
        </w:rPr>
      </w:pPr>
    </w:p>
    <w:p w:rsidR="00704BDF" w:rsidRPr="0000523E" w:rsidRDefault="00DB0EC2" w:rsidP="00704BDF">
      <w:pPr>
        <w:snapToGrid w:val="0"/>
        <w:spacing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</w:pPr>
      <w:r w:rsidRPr="0000523E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Abstract</w:t>
      </w:r>
    </w:p>
    <w:p w:rsidR="00C867B1" w:rsidRPr="001A100A" w:rsidRDefault="00B37481" w:rsidP="00C867B1">
      <w:pPr>
        <w:snapToGrid w:val="0"/>
        <w:spacing w:after="120"/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</w:pP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Resin-based composites have been frequently used in dental restoration because of their outstanding esthetics, mechanical </w:t>
      </w:r>
      <w:r w:rsidR="000C7B6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performances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biocompatibility, and clinical operability. The particle size, </w:t>
      </w:r>
      <w:r w:rsidR="00681209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dispersity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and</w:t>
      </w:r>
      <w:r w:rsidR="00681209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structure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inorganic filler are decisive for </w:t>
      </w:r>
      <w:r w:rsidR="007E7403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properties</w:t>
      </w:r>
      <w:r w:rsidR="007E7403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</w:t>
      </w:r>
      <w:r w:rsidR="000C7B6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resin </w:t>
      </w:r>
      <w:r w:rsidR="007E7403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composite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In this study, monodisperse silica nanoparticles (MSNPs) with </w:t>
      </w:r>
      <w:r w:rsidR="0000523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controllable diameter were efficiently </w:t>
      </w:r>
      <w:r w:rsidR="00391E3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prepared</w:t>
      </w:r>
      <w:r w:rsidR="00391E33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91E3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with high-gravity technology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an internal circulation rotating packed bed (ICRPB)</w:t>
      </w:r>
      <w:r w:rsidR="0000523E" w:rsidRP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, 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and then the </w:t>
      </w:r>
      <w:r w:rsidR="00391E33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spray-drying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technology was used to</w:t>
      </w:r>
      <w:r w:rsidR="0000523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efficiently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</w:t>
      </w:r>
      <w:r w:rsidR="00391E3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construct</w:t>
      </w:r>
      <w:r w:rsidR="00391E33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micron-scale nano</w:t>
      </w:r>
      <w:r w:rsidR="00391E33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particle 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clusters</w:t>
      </w:r>
      <w:r w:rsidR="00391E33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(MSNCs)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.</w:t>
      </w:r>
      <w:r w:rsidR="0000523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results indicated that</w:t>
      </w:r>
      <w:r w:rsidR="0000523E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t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he particle size, morphology and dispersion</w:t>
      </w:r>
      <w:r w:rsidR="009F3C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silica nanoparticles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95CB7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were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influenced by the rotating speed of ICRPB and the concentration of reactants. Compared with traditional stirred tank reactor, the </w:t>
      </w:r>
      <w:r w:rsidR="00995CB7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hydrolyzation process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 ICRPB had one-third descent in </w:t>
      </w:r>
      <w:r w:rsidR="00995CB7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reaction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time and the size 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of </w:t>
      </w:r>
      <w:r w:rsidR="00F47155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MSNPs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dramatically 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decreased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The prepared </w:t>
      </w:r>
      <w:proofErr w:type="spellStart"/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nanodispersion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proofErr w:type="spellEnd"/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could be stably conserved for over 12 months without any changes in particle size, transparency and </w:t>
      </w:r>
      <w:proofErr w:type="spellStart"/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monodispersity</w:t>
      </w:r>
      <w:proofErr w:type="spellEnd"/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After being modified by the silane coupling agent, the MSNPs were mixed with the resin matrix to preparing the resin composites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</w:t>
      </w:r>
      <w:r w:rsidR="00F47155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he </w:t>
      </w:r>
      <w:r w:rsidR="0060290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effect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 of filler content, particle size and structure on mechanical </w:t>
      </w:r>
      <w:r w:rsidR="00E834AA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performance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 were further examined. </w:t>
      </w:r>
      <w:r w:rsid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It could be found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 the mechanical properties of composites were significantly improved with the increased filler content from 40 to 70 wt.%</w:t>
      </w:r>
      <w:r w:rsidR="008542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</w:t>
      </w:r>
      <w:r w:rsidR="0060290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enhanced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first and then </w:t>
      </w:r>
      <w:r w:rsidR="0060290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dropped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 increasing particle size when </w:t>
      </w:r>
      <w:r w:rsidR="0060290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54205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MSNPs</w:t>
      </w:r>
      <w:r w:rsidR="002A7C5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were </w:t>
      </w:r>
      <w:r w:rsidR="001D73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used </w:t>
      </w:r>
      <w:r w:rsidR="002A7C5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as the fillers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Due to the excellent dispersity, the maximum content </w:t>
      </w:r>
      <w:r w:rsidR="008F581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of MSNPs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was 30% higher than</w:t>
      </w:r>
      <w:r w:rsidR="008F581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that of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commercial silica nanoparticles with the same size, thereby </w:t>
      </w:r>
      <w:r w:rsid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resulting in better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00523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properties</w:t>
      </w:r>
      <w:r w:rsid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the</w:t>
      </w:r>
      <w:r w:rsidR="0000523E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composites.</w:t>
      </w:r>
      <w:r w:rsidR="0044750D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Furthermore,</w:t>
      </w:r>
      <w:r w:rsidR="003D5E41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1D731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</w:t>
      </w:r>
      <w:r w:rsidR="001D731A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ompared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with </w:t>
      </w:r>
      <w:r w:rsidR="00854205" w:rsidRPr="007F60A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silica microparticles with the similar average size</w:t>
      </w:r>
      <w:r w:rsidR="00854205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8542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MSNPs, the </w:t>
      </w:r>
      <w:r w:rsidR="009F3C52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MS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NCs showed </w:t>
      </w:r>
      <w:r w:rsidR="00854205" w:rsidRPr="007F60A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an obvious improvement in flexural strength and compressive strength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due to its steady por</w:t>
      </w:r>
      <w:r w:rsidR="00300C98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ous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structure inside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="00B55166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which was capable to produce a stronger interlocking between organic resin and inorganic fillers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This method could be applied to the preparation of hydroxyapatite, zinc oxide and zirconia nanoparticle clusters</w:t>
      </w:r>
      <w:r w:rsidR="00F4715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,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00C98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and </w:t>
      </w:r>
      <w:r w:rsidR="008A595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will provide a new idea for the controlled preparation of high-performance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multifunctional fillers</w:t>
      </w:r>
      <w:r w:rsidR="00D6093F"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for dental restorative resin composite</w:t>
      </w:r>
      <w:r w:rsidR="008542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Pr="0000523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704BDF" w:rsidRPr="008A5954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宋体" w:hAnsiTheme="minorHAnsi" w:cstheme="minorHAnsi"/>
          <w:sz w:val="22"/>
          <w:szCs w:val="22"/>
          <w:lang w:eastAsia="zh-CN"/>
        </w:rPr>
      </w:pPr>
    </w:p>
    <w:sectPr w:rsidR="00704BDF" w:rsidRPr="008A595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DD" w:rsidRDefault="00200EDD" w:rsidP="004F5E36">
      <w:r>
        <w:separator/>
      </w:r>
    </w:p>
  </w:endnote>
  <w:endnote w:type="continuationSeparator" w:id="0">
    <w:p w:rsidR="00200EDD" w:rsidRDefault="00200ED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DD" w:rsidRDefault="00200EDD" w:rsidP="004F5E36">
      <w:r>
        <w:separator/>
      </w:r>
    </w:p>
  </w:footnote>
  <w:footnote w:type="continuationSeparator" w:id="0">
    <w:p w:rsidR="00200EDD" w:rsidRDefault="00200ED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93261A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f6"/>
    </w:pPr>
  </w:p>
  <w:p w:rsidR="00704BDF" w:rsidRDefault="00704BDF">
    <w:pPr>
      <w:pStyle w:val="afff6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5D36E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523E"/>
    <w:rsid w:val="000117CB"/>
    <w:rsid w:val="0003148D"/>
    <w:rsid w:val="00062A9A"/>
    <w:rsid w:val="000767AA"/>
    <w:rsid w:val="000A03B2"/>
    <w:rsid w:val="000C60E7"/>
    <w:rsid w:val="000C7B6E"/>
    <w:rsid w:val="000D34BE"/>
    <w:rsid w:val="000E36F1"/>
    <w:rsid w:val="000E3A73"/>
    <w:rsid w:val="000E414A"/>
    <w:rsid w:val="0013121F"/>
    <w:rsid w:val="00134DE4"/>
    <w:rsid w:val="0014736E"/>
    <w:rsid w:val="00150E59"/>
    <w:rsid w:val="0017576A"/>
    <w:rsid w:val="00184AD6"/>
    <w:rsid w:val="001A100A"/>
    <w:rsid w:val="001B65C1"/>
    <w:rsid w:val="001C45CA"/>
    <w:rsid w:val="001C684B"/>
    <w:rsid w:val="001C7355"/>
    <w:rsid w:val="001D53FC"/>
    <w:rsid w:val="001D731A"/>
    <w:rsid w:val="001F2EC7"/>
    <w:rsid w:val="00200EDD"/>
    <w:rsid w:val="002065DB"/>
    <w:rsid w:val="002447EF"/>
    <w:rsid w:val="00251550"/>
    <w:rsid w:val="0027221A"/>
    <w:rsid w:val="00275B61"/>
    <w:rsid w:val="002A7C51"/>
    <w:rsid w:val="002D1F12"/>
    <w:rsid w:val="003009B7"/>
    <w:rsid w:val="00300C98"/>
    <w:rsid w:val="0030469C"/>
    <w:rsid w:val="0031426C"/>
    <w:rsid w:val="003723D4"/>
    <w:rsid w:val="00391E33"/>
    <w:rsid w:val="003A7D1C"/>
    <w:rsid w:val="003B17D5"/>
    <w:rsid w:val="003D5E41"/>
    <w:rsid w:val="004265B2"/>
    <w:rsid w:val="0044750D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2901"/>
    <w:rsid w:val="00620DEE"/>
    <w:rsid w:val="00625639"/>
    <w:rsid w:val="0064184D"/>
    <w:rsid w:val="00660E3E"/>
    <w:rsid w:val="00662E74"/>
    <w:rsid w:val="00681209"/>
    <w:rsid w:val="006A58D2"/>
    <w:rsid w:val="006C5579"/>
    <w:rsid w:val="00704BDF"/>
    <w:rsid w:val="00736B13"/>
    <w:rsid w:val="007447F3"/>
    <w:rsid w:val="007661C8"/>
    <w:rsid w:val="007D52CD"/>
    <w:rsid w:val="007E7403"/>
    <w:rsid w:val="007F60A5"/>
    <w:rsid w:val="00813288"/>
    <w:rsid w:val="008168FC"/>
    <w:rsid w:val="008479A2"/>
    <w:rsid w:val="00854205"/>
    <w:rsid w:val="0087637F"/>
    <w:rsid w:val="00884D48"/>
    <w:rsid w:val="008A1512"/>
    <w:rsid w:val="008A5954"/>
    <w:rsid w:val="008D0BEB"/>
    <w:rsid w:val="008E566E"/>
    <w:rsid w:val="008F5811"/>
    <w:rsid w:val="00901EB6"/>
    <w:rsid w:val="009450CE"/>
    <w:rsid w:val="0095164B"/>
    <w:rsid w:val="00995CB7"/>
    <w:rsid w:val="00996483"/>
    <w:rsid w:val="009E788A"/>
    <w:rsid w:val="009F3C52"/>
    <w:rsid w:val="00A1763D"/>
    <w:rsid w:val="00A17CEC"/>
    <w:rsid w:val="00A24CF7"/>
    <w:rsid w:val="00A27EF0"/>
    <w:rsid w:val="00A76EFC"/>
    <w:rsid w:val="00A7712D"/>
    <w:rsid w:val="00A84424"/>
    <w:rsid w:val="00A9626B"/>
    <w:rsid w:val="00A97F29"/>
    <w:rsid w:val="00AB0964"/>
    <w:rsid w:val="00AE377D"/>
    <w:rsid w:val="00B37481"/>
    <w:rsid w:val="00B55166"/>
    <w:rsid w:val="00B61DBF"/>
    <w:rsid w:val="00BC30C9"/>
    <w:rsid w:val="00BE3E58"/>
    <w:rsid w:val="00C01616"/>
    <w:rsid w:val="00C0162B"/>
    <w:rsid w:val="00C345B1"/>
    <w:rsid w:val="00C345E3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24743"/>
    <w:rsid w:val="00D6093F"/>
    <w:rsid w:val="00D84576"/>
    <w:rsid w:val="00DB0EC2"/>
    <w:rsid w:val="00DE0019"/>
    <w:rsid w:val="00DE264A"/>
    <w:rsid w:val="00E041E7"/>
    <w:rsid w:val="00E23CA1"/>
    <w:rsid w:val="00E409A8"/>
    <w:rsid w:val="00E7209D"/>
    <w:rsid w:val="00E834AA"/>
    <w:rsid w:val="00EA50E1"/>
    <w:rsid w:val="00EE0131"/>
    <w:rsid w:val="00F30C64"/>
    <w:rsid w:val="00F47155"/>
    <w:rsid w:val="00F70C7A"/>
    <w:rsid w:val="00F96083"/>
    <w:rsid w:val="00FB730C"/>
    <w:rsid w:val="00FC2695"/>
    <w:rsid w:val="00FC3E03"/>
    <w:rsid w:val="00FE0D8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正文文本 字符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期 字符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签名 字符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电子邮件签名 字符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称呼 字符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结束语 字符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信息标题 字符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注释标题 字符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文档结构图 字符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f1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预设格式 字符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2">
    <w:name w:val="Body Text First Indent"/>
    <w:basedOn w:val="a8"/>
    <w:link w:val="aff3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3">
    <w:name w:val="正文文本首行缩进 字符"/>
    <w:basedOn w:val="a9"/>
    <w:link w:val="aff2"/>
    <w:uiPriority w:val="99"/>
    <w:semiHidden/>
    <w:rsid w:val="0003148D"/>
  </w:style>
  <w:style w:type="paragraph" w:styleId="aff4">
    <w:name w:val="Body Text Indent"/>
    <w:basedOn w:val="a1"/>
    <w:link w:val="aff5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5">
    <w:name w:val="正文文本缩进 字符"/>
    <w:basedOn w:val="a2"/>
    <w:link w:val="aff4"/>
    <w:uiPriority w:val="99"/>
    <w:semiHidden/>
    <w:rsid w:val="0003148D"/>
  </w:style>
  <w:style w:type="paragraph" w:styleId="28">
    <w:name w:val="Body Text First Indent 2"/>
    <w:basedOn w:val="aff4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正文文本首行缩进 2 字符"/>
    <w:basedOn w:val="aff5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正文文本缩进 2 字符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03148D"/>
    <w:rPr>
      <w:sz w:val="16"/>
      <w:szCs w:val="16"/>
    </w:rPr>
  </w:style>
  <w:style w:type="paragraph" w:styleId="aff6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7">
    <w:name w:val="annotation text"/>
    <w:basedOn w:val="a1"/>
    <w:link w:val="aff8"/>
    <w:uiPriority w:val="99"/>
    <w:semiHidden/>
    <w:unhideWhenUsed/>
    <w:locked/>
    <w:rsid w:val="0003148D"/>
    <w:pPr>
      <w:spacing w:line="240" w:lineRule="auto"/>
    </w:pPr>
  </w:style>
  <w:style w:type="character" w:customStyle="1" w:styleId="aff8">
    <w:name w:val="批注文字 字符"/>
    <w:basedOn w:val="a2"/>
    <w:link w:val="aff7"/>
    <w:uiPriority w:val="99"/>
    <w:semiHidden/>
    <w:rsid w:val="000314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locked/>
    <w:rsid w:val="0003148D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b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c">
    <w:name w:val="macro"/>
    <w:link w:val="aff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d">
    <w:name w:val="宏文本 字符"/>
    <w:basedOn w:val="a2"/>
    <w:link w:val="affc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e">
    <w:name w:val="Plain Text"/>
    <w:basedOn w:val="a1"/>
    <w:link w:val="afff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f">
    <w:name w:val="纯文本 字符"/>
    <w:basedOn w:val="a2"/>
    <w:link w:val="aff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0">
    <w:name w:val="footnote text"/>
    <w:basedOn w:val="a1"/>
    <w:link w:val="afff1"/>
    <w:uiPriority w:val="99"/>
    <w:semiHidden/>
    <w:unhideWhenUsed/>
    <w:locked/>
    <w:rsid w:val="0003148D"/>
    <w:pPr>
      <w:spacing w:line="240" w:lineRule="auto"/>
    </w:pPr>
  </w:style>
  <w:style w:type="character" w:customStyle="1" w:styleId="afff1">
    <w:name w:val="脚注文本 字符"/>
    <w:basedOn w:val="a2"/>
    <w:link w:val="afff0"/>
    <w:uiPriority w:val="99"/>
    <w:semiHidden/>
    <w:rsid w:val="0003148D"/>
    <w:rPr>
      <w:sz w:val="20"/>
      <w:szCs w:val="20"/>
    </w:rPr>
  </w:style>
  <w:style w:type="paragraph" w:styleId="afff2">
    <w:name w:val="endnote text"/>
    <w:basedOn w:val="a1"/>
    <w:link w:val="afff3"/>
    <w:uiPriority w:val="99"/>
    <w:semiHidden/>
    <w:unhideWhenUsed/>
    <w:locked/>
    <w:rsid w:val="0003148D"/>
    <w:pPr>
      <w:spacing w:line="240" w:lineRule="auto"/>
    </w:pPr>
  </w:style>
  <w:style w:type="character" w:customStyle="1" w:styleId="afff3">
    <w:name w:val="尾注文本 字符"/>
    <w:basedOn w:val="a2"/>
    <w:link w:val="afff2"/>
    <w:uiPriority w:val="99"/>
    <w:semiHidden/>
    <w:rsid w:val="0003148D"/>
    <w:rPr>
      <w:sz w:val="20"/>
      <w:szCs w:val="20"/>
    </w:rPr>
  </w:style>
  <w:style w:type="character" w:customStyle="1" w:styleId="11">
    <w:name w:val="标题 1 字符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标题 2 字符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标题 4 字符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标题 5 字符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标题 6 字符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标题 9 字符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4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5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页眉 字符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页脚 字符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391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ngjx@mail.buct.edu.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B77A-1EAE-4C80-8E31-10E812E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杨 丹蕾</cp:lastModifiedBy>
  <cp:revision>32</cp:revision>
  <cp:lastPrinted>2015-05-12T18:31:00Z</cp:lastPrinted>
  <dcterms:created xsi:type="dcterms:W3CDTF">2018-05-26T08:49:00Z</dcterms:created>
  <dcterms:modified xsi:type="dcterms:W3CDTF">2019-04-30T06:07:00Z</dcterms:modified>
</cp:coreProperties>
</file>