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F157AC" w:rsidP="00B010CD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OLE_LINK3"/>
      <w:r w:rsidRPr="00F157AC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Subcritical water processing</w:t>
      </w:r>
      <w:r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zh-CN"/>
        </w:rPr>
        <w:t xml:space="preserve"> for fluorescent organic</w:t>
      </w:r>
      <w:r w:rsidR="00BD49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zh-CN"/>
        </w:rPr>
        <w:t>n</w:t>
      </w:r>
      <w:r w:rsidR="00BD4919" w:rsidRPr="00BD4919">
        <w:rPr>
          <w:rFonts w:asciiTheme="minorHAnsi" w:eastAsia="MS PGothic" w:hAnsiTheme="minorHAnsi"/>
          <w:b/>
          <w:bCs/>
          <w:sz w:val="28"/>
          <w:szCs w:val="28"/>
          <w:lang w:val="en-US"/>
        </w:rPr>
        <w:t>ano</w:t>
      </w:r>
      <w:r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zh-CN"/>
        </w:rPr>
        <w:t>dots</w:t>
      </w:r>
      <w:proofErr w:type="spellEnd"/>
    </w:p>
    <w:bookmarkEnd w:id="0"/>
    <w:p w:rsidR="00DE0019" w:rsidRPr="00DE0019" w:rsidRDefault="00BD4919" w:rsidP="00704BDF">
      <w:pPr>
        <w:snapToGrid w:val="0"/>
        <w:spacing w:after="120"/>
        <w:jc w:val="center"/>
        <w:rPr>
          <w:rFonts w:eastAsia="宋体"/>
          <w:color w:val="000000"/>
          <w:lang w:val="en-US" w:eastAsia="zh-CN"/>
        </w:rPr>
      </w:pPr>
      <w:r w:rsidRPr="001A699A"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>Rina Su</w:t>
      </w:r>
      <w:r w:rsidRPr="00BF3CA7">
        <w:rPr>
          <w:rFonts w:asciiTheme="minorHAnsi" w:eastAsia="宋体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1,2</w:t>
      </w:r>
      <w:r w:rsidR="00A530D2" w:rsidRPr="00A530D2"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>,</w:t>
      </w:r>
      <w:r w:rsidRPr="001A699A"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 w:rsidR="00A530D2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Yuan Pu</w:t>
      </w:r>
      <w:r w:rsidRPr="00BF3CA7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A530D2" w:rsidRPr="00A530D2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,</w:t>
      </w:r>
      <w:r w:rsidRPr="00BF3CA7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 xml:space="preserve"> </w:t>
      </w:r>
      <w:r w:rsidR="00A530D2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Dan Wang</w:t>
      </w:r>
      <w:r w:rsidRPr="00BF3CA7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Pr="00BF3CA7">
        <w:rPr>
          <w:rFonts w:asciiTheme="minorHAnsi" w:eastAsia="宋体" w:hAnsiTheme="minorHAnsi" w:hint="eastAsia"/>
          <w:color w:val="000000"/>
          <w:sz w:val="24"/>
          <w:szCs w:val="24"/>
          <w:vertAlign w:val="superscript"/>
          <w:lang w:val="en-US" w:eastAsia="zh-CN"/>
        </w:rPr>
        <w:t>,</w:t>
      </w:r>
      <w:r w:rsidRPr="00BF3CA7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宋体"/>
          <w:color w:val="000000"/>
          <w:lang w:val="en-US" w:eastAsia="zh-CN"/>
        </w:rPr>
        <w:t xml:space="preserve"> </w:t>
      </w:r>
    </w:p>
    <w:p w:rsidR="00BD4919" w:rsidRPr="00A530D2" w:rsidRDefault="00BD4919" w:rsidP="00BD4919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1</w:t>
      </w:r>
      <w:bookmarkStart w:id="1" w:name="OLE_LINK4"/>
      <w:bookmarkStart w:id="2" w:name="OLE_LINK12"/>
      <w:bookmarkStart w:id="3" w:name="OLE_LINK13"/>
      <w:bookmarkStart w:id="4" w:name="_GoBack"/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  <w:bookmarkStart w:id="5" w:name="OLE_LINK11"/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Beijing Advanced Innovation Center for Soft Matter Science and Engineering</w:t>
      </w:r>
      <w:bookmarkEnd w:id="2"/>
      <w:bookmarkEnd w:id="3"/>
      <w:bookmarkEnd w:id="5"/>
      <w:bookmarkEnd w:id="4"/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, State Key Laboratory of Organic-Inorganic Composites</w:t>
      </w:r>
      <w:bookmarkEnd w:id="1"/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, </w:t>
      </w:r>
      <w:bookmarkStart w:id="6" w:name="OLE_LINK5"/>
      <w:bookmarkStart w:id="7" w:name="OLE_LINK6"/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Beijing University of Chemical Technology</w:t>
      </w:r>
      <w:bookmarkEnd w:id="6"/>
      <w:bookmarkEnd w:id="7"/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, Beijing </w:t>
      </w:r>
      <w:bookmarkStart w:id="8" w:name="OLE_LINK7"/>
      <w:bookmarkStart w:id="9" w:name="OLE_LINK8"/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100029</w:t>
      </w:r>
      <w:bookmarkEnd w:id="8"/>
      <w:bookmarkEnd w:id="9"/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, China;</w:t>
      </w:r>
    </w:p>
    <w:p w:rsidR="00704BDF" w:rsidRPr="00A530D2" w:rsidRDefault="00BD4919" w:rsidP="00BD4919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2 </w:t>
      </w:r>
      <w:bookmarkStart w:id="10" w:name="OLE_LINK9"/>
      <w:bookmarkStart w:id="11" w:name="OLE_LINK10"/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Research Centre of the Ministry of Education for High Gravity Engineering and Technology</w:t>
      </w:r>
      <w:bookmarkEnd w:id="10"/>
      <w:bookmarkEnd w:id="11"/>
      <w:r w:rsidRPr="00A530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, Beijing University of Chemical Technology, Beijing 100029, China</w:t>
      </w:r>
    </w:p>
    <w:p w:rsidR="00704BDF" w:rsidRPr="00BD4919" w:rsidRDefault="00704BDF" w:rsidP="00BD4919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BD4919" w:rsidRPr="00BD49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Corresponding authors: Dan Wang (Tel: +86-10-64449453; E-mail: wangdan@mail.buct.edu.cn)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宋体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BD4919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Abstract</w:t>
      </w:r>
    </w:p>
    <w:p w:rsidR="00C867B1" w:rsidRPr="008D0BEB" w:rsidRDefault="00BD491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12" w:name="OLE_LINK1"/>
      <w:bookmarkStart w:id="13" w:name="OLE_LINK2"/>
      <w:r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Fluorescent nanomaterials have received intense scientific attention and offer promising applications from molecular sensors through cancer diagnosis agents to optoelectronic devices. Aggregation-induced emission (AIE), which effect is exactly opposite to the notorious ACQ (aggregation-caused quenching), are among the most attractive of fluorescent nanomaterials, offering possibility with any concentration for bioassays in the use of dye solutions. However, most AIE materials, such as </w:t>
      </w:r>
      <w:proofErr w:type="spellStart"/>
      <w:r w:rsidR="00F157AC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h</w:t>
      </w:r>
      <w:r w:rsidR="00F157AC"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>exaphenylsilole</w:t>
      </w:r>
      <w:proofErr w:type="spellEnd"/>
      <w:r w:rsidR="00F157AC"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>(HPS), are soluble in toxic organic solvents</w:t>
      </w:r>
      <w:r w:rsidR="00193F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(e.g. </w:t>
      </w:r>
      <w:r w:rsidR="00810B40">
        <w:rPr>
          <w:rFonts w:asciiTheme="minorEastAsia" w:eastAsiaTheme="minorEastAsia" w:hAnsiTheme="minorEastAsia" w:hint="eastAsia"/>
          <w:color w:val="000000"/>
          <w:sz w:val="22"/>
          <w:szCs w:val="22"/>
          <w:lang w:val="en-US" w:eastAsia="zh-CN"/>
        </w:rPr>
        <w:t>t</w:t>
      </w:r>
      <w:r w:rsidR="00193FDB">
        <w:rPr>
          <w:rFonts w:asciiTheme="minorHAnsi" w:eastAsia="MS PGothic" w:hAnsiTheme="minorHAnsi"/>
          <w:color w:val="000000"/>
          <w:sz w:val="22"/>
          <w:szCs w:val="22"/>
          <w:lang w:val="en-US"/>
        </w:rPr>
        <w:t>etrahydrofuran)</w:t>
      </w:r>
      <w:r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insoluble in green solvents (such as water), which limited the further application of</w:t>
      </w:r>
      <w:r w:rsidR="00193FDB" w:rsidRPr="00193FDB">
        <w:t xml:space="preserve"> </w:t>
      </w:r>
      <w:r w:rsidR="00193FDB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193FDB" w:rsidRPr="00193FDB">
        <w:rPr>
          <w:rFonts w:asciiTheme="minorHAnsi" w:eastAsia="MS PGothic" w:hAnsiTheme="minorHAnsi"/>
          <w:color w:val="000000"/>
          <w:sz w:val="22"/>
          <w:szCs w:val="22"/>
          <w:lang w:val="en-US"/>
        </w:rPr>
        <w:t>iological applications</w:t>
      </w:r>
      <w:r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high pressure reactors widely used in supercritical/subcritical fluid technique, can generate subcritical water (SBCW) referring to liquid water with pressure in the temperature range of 373.15 K to 647.15 K, which can be used as the solvent to eliminate the use of organic solvents and provide a green route to synthesize fluorescent nanomaterials. In this work, we reported a green process for the synthesis of AIE fluorescent nanoparticle</w:t>
      </w:r>
      <w:r w:rsidR="00193F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 solvent anti-solvent precipitation, in which the SBCW and cold water were used as the solvent and anti-solvent respectively. The obtained AIE </w:t>
      </w:r>
      <w:r w:rsidR="00E06246" w:rsidRPr="00E062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fluorescent organic </w:t>
      </w:r>
      <w:proofErr w:type="spellStart"/>
      <w:r w:rsidR="00E06246" w:rsidRPr="00E06246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nanodots</w:t>
      </w:r>
      <w:proofErr w:type="spellEnd"/>
      <w:r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showed an average size less than 10 nm with uniform distribution, and exhibited good optical performance and well-dispersion in aqueous solution.  The use of SBCW as the solvent overcomes the limitations of using toxic organic solvents during solvent anti-solvent precipitation, off</w:t>
      </w:r>
      <w:r w:rsidR="0066392A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 a green method of manufacturing AIE fluorescent nanoparticle</w:t>
      </w:r>
      <w:r w:rsidR="00193F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as well as other poor water soluble fluorescent nanomaterials, and it is </w:t>
      </w:r>
      <w:r w:rsidR="00193F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Pr="00BD491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 convenient for real-time monitoring of the temperature and pressure in the reaction system and more reliable for scalable mass-production</w:t>
      </w:r>
      <w:bookmarkEnd w:id="12"/>
      <w:bookmarkEnd w:id="13"/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4330B4" w:rsidRDefault="00704BDF" w:rsidP="004330B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sectPr w:rsidR="00704BDF" w:rsidRPr="004330B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F7" w:rsidRDefault="00F444F7" w:rsidP="004F5E36">
      <w:r>
        <w:separator/>
      </w:r>
    </w:p>
  </w:endnote>
  <w:endnote w:type="continuationSeparator" w:id="0">
    <w:p w:rsidR="00F444F7" w:rsidRDefault="00F444F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F7" w:rsidRDefault="00F444F7" w:rsidP="004F5E36">
      <w:r>
        <w:separator/>
      </w:r>
    </w:p>
  </w:footnote>
  <w:footnote w:type="continuationSeparator" w:id="0">
    <w:p w:rsidR="00F444F7" w:rsidRDefault="00F444F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afff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16C87C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ED8BF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A30DF"/>
    <w:rsid w:val="000D34BE"/>
    <w:rsid w:val="000E36F1"/>
    <w:rsid w:val="000E3A73"/>
    <w:rsid w:val="000E414A"/>
    <w:rsid w:val="000E621D"/>
    <w:rsid w:val="0013121F"/>
    <w:rsid w:val="00134DE4"/>
    <w:rsid w:val="0014171A"/>
    <w:rsid w:val="00142F28"/>
    <w:rsid w:val="00150E59"/>
    <w:rsid w:val="00184AD6"/>
    <w:rsid w:val="00193FDB"/>
    <w:rsid w:val="001A699A"/>
    <w:rsid w:val="001B65C1"/>
    <w:rsid w:val="001C684B"/>
    <w:rsid w:val="001D53FC"/>
    <w:rsid w:val="001F1964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525D"/>
    <w:rsid w:val="003A7D1C"/>
    <w:rsid w:val="00400D17"/>
    <w:rsid w:val="004330B4"/>
    <w:rsid w:val="0046164A"/>
    <w:rsid w:val="00462DCD"/>
    <w:rsid w:val="00485C13"/>
    <w:rsid w:val="004D01F6"/>
    <w:rsid w:val="004D1162"/>
    <w:rsid w:val="004E4DD6"/>
    <w:rsid w:val="004F5E36"/>
    <w:rsid w:val="005119A5"/>
    <w:rsid w:val="005278B7"/>
    <w:rsid w:val="005346C8"/>
    <w:rsid w:val="00537D09"/>
    <w:rsid w:val="00594E9F"/>
    <w:rsid w:val="005A43CF"/>
    <w:rsid w:val="005A4C2D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6392A"/>
    <w:rsid w:val="006A58D2"/>
    <w:rsid w:val="006C5579"/>
    <w:rsid w:val="00704BDF"/>
    <w:rsid w:val="00736B13"/>
    <w:rsid w:val="007447F3"/>
    <w:rsid w:val="007661C8"/>
    <w:rsid w:val="00775FE6"/>
    <w:rsid w:val="007767C0"/>
    <w:rsid w:val="007D52CD"/>
    <w:rsid w:val="00810B40"/>
    <w:rsid w:val="00813288"/>
    <w:rsid w:val="008168FC"/>
    <w:rsid w:val="008479A2"/>
    <w:rsid w:val="0087637F"/>
    <w:rsid w:val="008A1512"/>
    <w:rsid w:val="008D0BEB"/>
    <w:rsid w:val="008E566E"/>
    <w:rsid w:val="00901EB6"/>
    <w:rsid w:val="00936E02"/>
    <w:rsid w:val="009450CE"/>
    <w:rsid w:val="0095164B"/>
    <w:rsid w:val="00956A8E"/>
    <w:rsid w:val="00996483"/>
    <w:rsid w:val="009E788A"/>
    <w:rsid w:val="00A1763D"/>
    <w:rsid w:val="00A17CEC"/>
    <w:rsid w:val="00A27EF0"/>
    <w:rsid w:val="00A520A4"/>
    <w:rsid w:val="00A530D2"/>
    <w:rsid w:val="00A76EFC"/>
    <w:rsid w:val="00A9626B"/>
    <w:rsid w:val="00A97F29"/>
    <w:rsid w:val="00AB0964"/>
    <w:rsid w:val="00AE377D"/>
    <w:rsid w:val="00B010CD"/>
    <w:rsid w:val="00B61DBF"/>
    <w:rsid w:val="00BC30C9"/>
    <w:rsid w:val="00BD4919"/>
    <w:rsid w:val="00BE3E58"/>
    <w:rsid w:val="00BF3CA7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16102"/>
    <w:rsid w:val="00D426AB"/>
    <w:rsid w:val="00D84576"/>
    <w:rsid w:val="00DD0705"/>
    <w:rsid w:val="00DE0019"/>
    <w:rsid w:val="00DE264A"/>
    <w:rsid w:val="00E041E7"/>
    <w:rsid w:val="00E06246"/>
    <w:rsid w:val="00E150F4"/>
    <w:rsid w:val="00E23CA1"/>
    <w:rsid w:val="00E409A8"/>
    <w:rsid w:val="00E627F8"/>
    <w:rsid w:val="00E7209D"/>
    <w:rsid w:val="00EA50E1"/>
    <w:rsid w:val="00EE0131"/>
    <w:rsid w:val="00F157AC"/>
    <w:rsid w:val="00F30C64"/>
    <w:rsid w:val="00F444F7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19239-D910-4A83-B85D-F0B3B62E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正文文本 字符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期 字符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签名 字符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电子邮件签名 字符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称呼 字符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结束语 字符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信息标题 字符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注释标题 字符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f1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预设格式 字符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2">
    <w:name w:val="Body Text First Indent"/>
    <w:basedOn w:val="a8"/>
    <w:link w:val="aff3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3">
    <w:name w:val="正文首行缩进 字符"/>
    <w:basedOn w:val="a9"/>
    <w:link w:val="aff2"/>
    <w:uiPriority w:val="99"/>
    <w:semiHidden/>
    <w:rsid w:val="0003148D"/>
  </w:style>
  <w:style w:type="paragraph" w:styleId="aff4">
    <w:name w:val="Body Text Indent"/>
    <w:basedOn w:val="a1"/>
    <w:link w:val="aff5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5">
    <w:name w:val="正文文本缩进 字符"/>
    <w:basedOn w:val="a2"/>
    <w:link w:val="aff4"/>
    <w:uiPriority w:val="99"/>
    <w:semiHidden/>
    <w:rsid w:val="0003148D"/>
  </w:style>
  <w:style w:type="paragraph" w:styleId="28">
    <w:name w:val="Body Text First Indent 2"/>
    <w:basedOn w:val="aff4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正文首行缩进 2 字符"/>
    <w:basedOn w:val="aff5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正文文本缩进 2 字符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03148D"/>
    <w:rPr>
      <w:sz w:val="16"/>
      <w:szCs w:val="16"/>
    </w:rPr>
  </w:style>
  <w:style w:type="paragraph" w:styleId="aff6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7">
    <w:name w:val="annotation text"/>
    <w:basedOn w:val="a1"/>
    <w:link w:val="aff8"/>
    <w:uiPriority w:val="99"/>
    <w:semiHidden/>
    <w:unhideWhenUsed/>
    <w:locked/>
    <w:rsid w:val="0003148D"/>
    <w:pPr>
      <w:spacing w:line="240" w:lineRule="auto"/>
    </w:pPr>
  </w:style>
  <w:style w:type="character" w:customStyle="1" w:styleId="aff8">
    <w:name w:val="批注文字 字符"/>
    <w:basedOn w:val="a2"/>
    <w:link w:val="aff7"/>
    <w:uiPriority w:val="99"/>
    <w:semiHidden/>
    <w:rsid w:val="000314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locked/>
    <w:rsid w:val="0003148D"/>
    <w:rPr>
      <w:b/>
      <w:bCs/>
    </w:rPr>
  </w:style>
  <w:style w:type="character" w:customStyle="1" w:styleId="affa">
    <w:name w:val="批注主题 字符"/>
    <w:basedOn w:val="aff8"/>
    <w:link w:val="aff9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b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c">
    <w:name w:val="macro"/>
    <w:link w:val="aff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d">
    <w:name w:val="宏文本 字符"/>
    <w:basedOn w:val="a2"/>
    <w:link w:val="affc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e">
    <w:name w:val="Plain Text"/>
    <w:basedOn w:val="a1"/>
    <w:link w:val="afff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f">
    <w:name w:val="纯文本 字符"/>
    <w:basedOn w:val="a2"/>
    <w:link w:val="aff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0">
    <w:name w:val="footnote text"/>
    <w:basedOn w:val="a1"/>
    <w:link w:val="afff1"/>
    <w:uiPriority w:val="99"/>
    <w:semiHidden/>
    <w:unhideWhenUsed/>
    <w:locked/>
    <w:rsid w:val="0003148D"/>
    <w:pPr>
      <w:spacing w:line="240" w:lineRule="auto"/>
    </w:pPr>
  </w:style>
  <w:style w:type="character" w:customStyle="1" w:styleId="afff1">
    <w:name w:val="脚注文本 字符"/>
    <w:basedOn w:val="a2"/>
    <w:link w:val="afff0"/>
    <w:uiPriority w:val="99"/>
    <w:semiHidden/>
    <w:rsid w:val="0003148D"/>
    <w:rPr>
      <w:sz w:val="20"/>
      <w:szCs w:val="20"/>
    </w:rPr>
  </w:style>
  <w:style w:type="paragraph" w:styleId="afff2">
    <w:name w:val="endnote text"/>
    <w:basedOn w:val="a1"/>
    <w:link w:val="afff3"/>
    <w:uiPriority w:val="99"/>
    <w:semiHidden/>
    <w:unhideWhenUsed/>
    <w:locked/>
    <w:rsid w:val="0003148D"/>
    <w:pPr>
      <w:spacing w:line="240" w:lineRule="auto"/>
    </w:pPr>
  </w:style>
  <w:style w:type="character" w:customStyle="1" w:styleId="afff3">
    <w:name w:val="尾注文本 字符"/>
    <w:basedOn w:val="a2"/>
    <w:link w:val="afff2"/>
    <w:uiPriority w:val="99"/>
    <w:semiHidden/>
    <w:rsid w:val="0003148D"/>
    <w:rPr>
      <w:sz w:val="20"/>
      <w:szCs w:val="20"/>
    </w:rPr>
  </w:style>
  <w:style w:type="character" w:customStyle="1" w:styleId="11">
    <w:name w:val="标题 1 字符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标题 2 字符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标题 4 字符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标题 5 字符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4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5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页眉 字符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页脚 字符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fontstyle01">
    <w:name w:val="fontstyle01"/>
    <w:basedOn w:val="a2"/>
    <w:rsid w:val="00E627F8"/>
    <w:rPr>
      <w:rFonts w:ascii="AdvTimes" w:hAnsi="AdvTime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380B-3247-465A-B186-66FA34E9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surina_echo@163.com</cp:lastModifiedBy>
  <cp:revision>9</cp:revision>
  <cp:lastPrinted>2015-05-12T18:31:00Z</cp:lastPrinted>
  <dcterms:created xsi:type="dcterms:W3CDTF">2019-04-29T09:52:00Z</dcterms:created>
  <dcterms:modified xsi:type="dcterms:W3CDTF">2019-04-29T11:22:00Z</dcterms:modified>
</cp:coreProperties>
</file>