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061CB1" w:rsidRDefault="000A03B2" w:rsidP="00704BDF">
      <w:pPr>
        <w:pStyle w:val="CETAuthors"/>
        <w:tabs>
          <w:tab w:val="clear" w:pos="7100"/>
          <w:tab w:val="right" w:pos="9070"/>
        </w:tabs>
        <w:rPr>
          <w:noProof w:val="0"/>
          <w:lang w:val="en-US"/>
        </w:rPr>
        <w:sectPr w:rsidR="000A03B2" w:rsidRPr="00061CB1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061CB1" w:rsidRDefault="00CF620B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061CB1"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 xml:space="preserve">Modelling </w:t>
      </w:r>
      <w:proofErr w:type="spellStart"/>
      <w:r w:rsidR="005C4B64">
        <w:rPr>
          <w:rFonts w:asciiTheme="minorHAnsi" w:eastAsia="MS PGothic" w:hAnsiTheme="minorHAnsi"/>
          <w:b/>
          <w:bCs/>
          <w:sz w:val="28"/>
          <w:szCs w:val="28"/>
          <w:lang w:val="en-US"/>
        </w:rPr>
        <w:t>Antisolvent</w:t>
      </w:r>
      <w:proofErr w:type="spellEnd"/>
      <w:r w:rsidRPr="00061CB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Impact </w:t>
      </w:r>
      <w:r w:rsidR="005C4B64">
        <w:rPr>
          <w:rFonts w:asciiTheme="minorHAnsi" w:eastAsia="MS PGothic" w:hAnsiTheme="minorHAnsi"/>
          <w:b/>
          <w:bCs/>
          <w:sz w:val="28"/>
          <w:szCs w:val="28"/>
          <w:lang w:val="en-US"/>
        </w:rPr>
        <w:t>on Active Pharmaceutical Ingredient Batch Crystallization</w:t>
      </w:r>
    </w:p>
    <w:p w:rsidR="00DE0019" w:rsidRPr="00061CB1" w:rsidRDefault="00E53DEE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061CB1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Marko Trampuž</w:t>
      </w:r>
      <w:r w:rsidR="00704BDF" w:rsidRPr="00061CB1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061CB1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61CB1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Dušan</w:t>
      </w:r>
      <w:proofErr w:type="spellEnd"/>
      <w:r w:rsidRPr="00061CB1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Teslić</w:t>
      </w:r>
      <w:r w:rsidRPr="00061CB1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Pr="00061CB1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Blaž Likozar</w:t>
      </w:r>
      <w:r w:rsidRPr="00061CB1">
        <w:rPr>
          <w:rFonts w:eastAsia="SimSun"/>
          <w:color w:val="000000"/>
          <w:vertAlign w:val="superscript"/>
          <w:lang w:val="en-US" w:eastAsia="zh-CN"/>
        </w:rPr>
        <w:t>1</w:t>
      </w:r>
    </w:p>
    <w:p w:rsidR="00704BDF" w:rsidRPr="00061CB1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061CB1">
        <w:rPr>
          <w:rFonts w:eastAsia="MS PGothic"/>
          <w:i/>
          <w:iCs/>
          <w:color w:val="000000"/>
          <w:sz w:val="20"/>
          <w:lang w:val="en-US"/>
        </w:rPr>
        <w:t>1</w:t>
      </w:r>
      <w:r w:rsidRPr="00061CB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D65E4D" w:rsidRPr="00061CB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Dept. of Catalysis and Chemical Reaction Engineering, National Institute of Chemistry, </w:t>
      </w:r>
      <w:proofErr w:type="spellStart"/>
      <w:r w:rsidR="00D65E4D" w:rsidRPr="00061CB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Hajdrihova</w:t>
      </w:r>
      <w:proofErr w:type="spellEnd"/>
      <w:r w:rsidR="00D65E4D" w:rsidRPr="00061CB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19, 1001 Ljubljana, Slovenia</w:t>
      </w:r>
      <w:r w:rsidRPr="00061CB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2 </w:t>
      </w:r>
      <w:r w:rsidR="00D65E4D" w:rsidRPr="00061CB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Sandoz Development Centre Slovenia, </w:t>
      </w:r>
      <w:proofErr w:type="spellStart"/>
      <w:r w:rsidR="00D65E4D" w:rsidRPr="00061CB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Lek</w:t>
      </w:r>
      <w:proofErr w:type="spellEnd"/>
      <w:r w:rsidR="00D65E4D" w:rsidRPr="00061CB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D65E4D" w:rsidRPr="00061CB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d.d</w:t>
      </w:r>
      <w:proofErr w:type="spellEnd"/>
      <w:r w:rsidR="00D65E4D" w:rsidRPr="00061CB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., </w:t>
      </w:r>
      <w:proofErr w:type="spellStart"/>
      <w:r w:rsidR="00D65E4D" w:rsidRPr="00061CB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Kolodvorska</w:t>
      </w:r>
      <w:proofErr w:type="spellEnd"/>
      <w:r w:rsidR="00D65E4D" w:rsidRPr="00061CB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27, 1234 </w:t>
      </w:r>
      <w:proofErr w:type="spellStart"/>
      <w:r w:rsidR="00D65E4D" w:rsidRPr="00061CB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Mengeš</w:t>
      </w:r>
      <w:proofErr w:type="spellEnd"/>
      <w:r w:rsidR="00D65E4D" w:rsidRPr="00061CB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Slovenia</w:t>
      </w:r>
    </w:p>
    <w:p w:rsidR="00704BDF" w:rsidRPr="00061CB1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061CB1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061CB1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061CB1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hyperlink r:id="rId11" w:history="1">
        <w:r w:rsidR="00E53DEE" w:rsidRPr="00061CB1">
          <w:rPr>
            <w:rStyle w:val="Hiperpovezava"/>
            <w:rFonts w:asciiTheme="minorHAnsi" w:eastAsia="MS PGothic" w:hAnsiTheme="minorHAnsi"/>
            <w:bCs/>
            <w:i/>
            <w:iCs/>
            <w:sz w:val="20"/>
            <w:lang w:val="en-US"/>
          </w:rPr>
          <w:t>marko.trampuz@ki.si</w:t>
        </w:r>
      </w:hyperlink>
      <w:r w:rsidR="00E53DEE" w:rsidRPr="00061CB1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</w:p>
    <w:p w:rsidR="00704BDF" w:rsidRPr="00061CB1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061CB1">
        <w:rPr>
          <w:rFonts w:asciiTheme="minorHAnsi" w:hAnsiTheme="minorHAnsi"/>
          <w:b/>
        </w:rPr>
        <w:t>Highlights</w:t>
      </w:r>
    </w:p>
    <w:p w:rsidR="00704BDF" w:rsidRPr="00061CB1" w:rsidRDefault="00BF641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Batch c</w:t>
      </w:r>
      <w:r w:rsidR="00086BC4" w:rsidRPr="00061CB1">
        <w:rPr>
          <w:rFonts w:asciiTheme="minorHAnsi" w:hAnsiTheme="minorHAnsi"/>
        </w:rPr>
        <w:t>rystallization of fesoterodine fumarate active pharmaceutical ingredient</w:t>
      </w:r>
    </w:p>
    <w:p w:rsidR="00704BDF" w:rsidRPr="00061CB1" w:rsidRDefault="00086BC4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061CB1">
        <w:rPr>
          <w:rFonts w:asciiTheme="minorHAnsi" w:hAnsiTheme="minorHAnsi"/>
        </w:rPr>
        <w:t>Mathematical model of the process was developed, optimized and validated</w:t>
      </w:r>
    </w:p>
    <w:p w:rsidR="00797733" w:rsidRPr="00797733" w:rsidRDefault="00797733" w:rsidP="00797733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797733">
        <w:rPr>
          <w:rFonts w:asciiTheme="minorHAnsi" w:hAnsiTheme="minorHAnsi"/>
        </w:rPr>
        <w:t xml:space="preserve">Larger, but more agglomerated particles are formed by increasing </w:t>
      </w:r>
      <w:proofErr w:type="spellStart"/>
      <w:r w:rsidRPr="00797733">
        <w:rPr>
          <w:rFonts w:asciiTheme="minorHAnsi" w:hAnsiTheme="minorHAnsi"/>
        </w:rPr>
        <w:t>antisolvent</w:t>
      </w:r>
      <w:proofErr w:type="spellEnd"/>
      <w:r w:rsidRPr="00797733">
        <w:rPr>
          <w:rFonts w:asciiTheme="minorHAnsi" w:hAnsiTheme="minorHAnsi"/>
        </w:rPr>
        <w:t xml:space="preserve"> amount</w:t>
      </w:r>
    </w:p>
    <w:p w:rsidR="00704BDF" w:rsidRPr="00061CB1" w:rsidRDefault="00803C02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061CB1">
        <w:rPr>
          <w:rFonts w:asciiTheme="minorHAnsi" w:hAnsiTheme="minorHAnsi"/>
        </w:rPr>
        <w:t>S</w:t>
      </w:r>
      <w:r w:rsidR="00086BC4" w:rsidRPr="00061CB1">
        <w:rPr>
          <w:rFonts w:asciiTheme="minorHAnsi" w:hAnsiTheme="minorHAnsi"/>
        </w:rPr>
        <w:t>olubility</w:t>
      </w:r>
      <w:r w:rsidRPr="00061CB1">
        <w:rPr>
          <w:rFonts w:asciiTheme="minorHAnsi" w:hAnsiTheme="minorHAnsi"/>
        </w:rPr>
        <w:t xml:space="preserve"> decreases</w:t>
      </w:r>
      <w:r w:rsidR="00797733">
        <w:rPr>
          <w:rFonts w:asciiTheme="minorHAnsi" w:hAnsiTheme="minorHAnsi"/>
        </w:rPr>
        <w:t xml:space="preserve"> and</w:t>
      </w:r>
      <w:r w:rsidR="00086BC4" w:rsidRPr="00061CB1">
        <w:rPr>
          <w:rFonts w:asciiTheme="minorHAnsi" w:hAnsiTheme="minorHAnsi"/>
        </w:rPr>
        <w:t xml:space="preserve"> </w:t>
      </w:r>
      <w:r w:rsidRPr="00061CB1">
        <w:rPr>
          <w:rFonts w:asciiTheme="minorHAnsi" w:hAnsiTheme="minorHAnsi"/>
        </w:rPr>
        <w:t xml:space="preserve">crystallization kinetic rates increase with </w:t>
      </w:r>
      <w:proofErr w:type="spellStart"/>
      <w:r w:rsidRPr="00061CB1">
        <w:rPr>
          <w:rFonts w:asciiTheme="minorHAnsi" w:hAnsiTheme="minorHAnsi"/>
        </w:rPr>
        <w:t>antisolvent</w:t>
      </w:r>
      <w:proofErr w:type="spellEnd"/>
      <w:r w:rsidRPr="00061CB1">
        <w:rPr>
          <w:rFonts w:asciiTheme="minorHAnsi" w:hAnsiTheme="minorHAnsi"/>
        </w:rPr>
        <w:t xml:space="preserve"> amount</w:t>
      </w:r>
    </w:p>
    <w:p w:rsidR="00704BDF" w:rsidRPr="00061CB1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061CB1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061CB1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867B1" w:rsidRPr="00061CB1" w:rsidRDefault="00061CB1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061CB1">
        <w:rPr>
          <w:rFonts w:asciiTheme="minorHAnsi" w:eastAsia="MS PGothic" w:hAnsiTheme="minorHAnsi"/>
          <w:color w:val="000000"/>
          <w:sz w:val="22"/>
          <w:szCs w:val="22"/>
          <w:lang w:val="en-US"/>
        </w:rPr>
        <w:t>Crystallization of active pharmaceutical ingredients (API) is one of the most important separation and purification operations in pharmaceutical industry. However, it is also one of the most complex ones</w:t>
      </w:r>
      <w:r w:rsidR="003D797D">
        <w:rPr>
          <w:rFonts w:asciiTheme="minorHAnsi" w:eastAsia="MS PGothic" w:hAnsiTheme="minorHAnsi"/>
          <w:color w:val="000000"/>
          <w:sz w:val="22"/>
          <w:szCs w:val="22"/>
          <w:lang w:val="en-US"/>
        </w:rPr>
        <w:t>, due to various thermodynamic, transport</w:t>
      </w:r>
      <w:r w:rsidR="006F5892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3D79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kinetic phenomena taking place in a heterogeneous system</w:t>
      </w:r>
      <w:r w:rsidR="00BA26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[1-2]</w:t>
      </w:r>
      <w:r w:rsidR="000D0D63">
        <w:rPr>
          <w:rFonts w:asciiTheme="minorHAnsi" w:eastAsia="MS PGothic" w:hAnsiTheme="minorHAnsi"/>
          <w:color w:val="000000"/>
          <w:sz w:val="22"/>
          <w:szCs w:val="22"/>
          <w:lang w:val="en-US"/>
        </w:rPr>
        <w:t>. Fesoterodine fumarate is an API used to treat overactive bladder</w:t>
      </w:r>
      <w:r w:rsidRPr="00061CB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0D0D63" w:rsidRPr="000D0D6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D0D63">
        <w:rPr>
          <w:rFonts w:asciiTheme="minorHAnsi" w:eastAsia="MS PGothic" w:hAnsiTheme="minorHAnsi"/>
          <w:color w:val="000000"/>
          <w:sz w:val="22"/>
          <w:szCs w:val="22"/>
          <w:lang w:val="en-US"/>
        </w:rPr>
        <w:t>High temperature-dependent solubility, high secondary nucleation rate</w:t>
      </w:r>
      <w:r w:rsidR="006F5892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0D0D6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slow crystal growth rate have been acknowledged for fesoterodine fumarate crystallization from 2-butanone in our previous work</w:t>
      </w:r>
      <w:r w:rsidR="003455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[3].</w:t>
      </w:r>
      <w:r w:rsidR="000D0D6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D79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present work </w:t>
      </w:r>
      <w:r w:rsidR="00676011">
        <w:rPr>
          <w:rFonts w:asciiTheme="minorHAnsi" w:eastAsia="MS PGothic" w:hAnsiTheme="minorHAnsi"/>
          <w:color w:val="000000"/>
          <w:sz w:val="22"/>
          <w:szCs w:val="22"/>
          <w:lang w:val="en-US"/>
        </w:rPr>
        <w:t>examines</w:t>
      </w:r>
      <w:r w:rsidR="005D05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impact of </w:t>
      </w:r>
      <w:proofErr w:type="spellStart"/>
      <w:r w:rsidR="005D054A">
        <w:rPr>
          <w:rFonts w:asciiTheme="minorHAnsi" w:eastAsia="MS PGothic" w:hAnsiTheme="minorHAnsi"/>
          <w:color w:val="000000"/>
          <w:sz w:val="22"/>
          <w:szCs w:val="22"/>
          <w:lang w:val="en-US"/>
        </w:rPr>
        <w:t>antisolvent</w:t>
      </w:r>
      <w:proofErr w:type="spellEnd"/>
      <w:r w:rsidR="005D05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cyclohexane on the </w:t>
      </w:r>
      <w:r w:rsidR="00BA26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various properties of </w:t>
      </w:r>
      <w:r w:rsidR="00A741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cooling </w:t>
      </w:r>
      <w:r w:rsidR="00BA26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batch </w:t>
      </w:r>
      <w:r w:rsidR="00A74102">
        <w:rPr>
          <w:rFonts w:asciiTheme="minorHAnsi" w:eastAsia="MS PGothic" w:hAnsiTheme="minorHAnsi"/>
          <w:color w:val="000000"/>
          <w:sz w:val="22"/>
          <w:szCs w:val="22"/>
          <w:lang w:val="en-US"/>
        </w:rPr>
        <w:t>crystallization of fesoterodine fumarate in 2-butanone</w:t>
      </w:r>
      <w:r w:rsidR="0034550F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061CB1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061CB1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061CB1" w:rsidRDefault="00FA7040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061C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experimental part of the work </w:t>
      </w:r>
      <w:r w:rsidR="005D05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performed in a 2 L batch reactor. It </w:t>
      </w:r>
      <w:r w:rsidRPr="00061CB1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consisted of in-line attenuated-total reflectance Fourier-transform infrared spectroscopy (ATR-FTIR) calibration of fesoterodine fumarate solutions in t</w:t>
      </w:r>
      <w:r w:rsidR="009F2902">
        <w:rPr>
          <w:rFonts w:asciiTheme="minorHAnsi" w:eastAsia="MS PGothic" w:hAnsiTheme="minorHAnsi"/>
          <w:color w:val="000000"/>
          <w:sz w:val="22"/>
          <w:szCs w:val="22"/>
          <w:lang w:val="en-US"/>
        </w:rPr>
        <w:t>wo</w:t>
      </w:r>
      <w:r w:rsidRPr="00061C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different solvent compositions (2-butanone with 5 </w:t>
      </w:r>
      <w:r w:rsidR="009F2902" w:rsidRPr="00061CB1">
        <w:rPr>
          <w:rFonts w:asciiTheme="minorHAnsi" w:eastAsia="MS PGothic" w:hAnsiTheme="minorHAnsi"/>
          <w:color w:val="000000"/>
          <w:sz w:val="22"/>
          <w:szCs w:val="22"/>
          <w:lang w:val="en-US"/>
        </w:rPr>
        <w:t>wt.</w:t>
      </w:r>
      <w:r w:rsidRPr="00061C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% cyclohexane and 2-butanone </w:t>
      </w:r>
      <w:proofErr w:type="gramStart"/>
      <w:r w:rsidRPr="00061C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10 </w:t>
      </w:r>
      <w:r w:rsidR="009F2902" w:rsidRPr="00061CB1">
        <w:rPr>
          <w:rFonts w:asciiTheme="minorHAnsi" w:eastAsia="MS PGothic" w:hAnsiTheme="minorHAnsi"/>
          <w:color w:val="000000"/>
          <w:sz w:val="22"/>
          <w:szCs w:val="22"/>
          <w:lang w:val="en-US"/>
        </w:rPr>
        <w:t>wt.</w:t>
      </w:r>
      <w:r w:rsidRPr="00061C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% cyclohexane</w:t>
      </w:r>
      <w:proofErr w:type="gramEnd"/>
      <w:r w:rsidRPr="00061C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). Equilibrium solubility between -10 and 40 °C in </w:t>
      </w:r>
      <w:r w:rsidR="009F2902">
        <w:rPr>
          <w:rFonts w:asciiTheme="minorHAnsi" w:eastAsia="MS PGothic" w:hAnsiTheme="minorHAnsi"/>
          <w:color w:val="000000"/>
          <w:sz w:val="22"/>
          <w:szCs w:val="22"/>
          <w:lang w:val="en-US"/>
        </w:rPr>
        <w:t>both</w:t>
      </w:r>
      <w:r w:rsidRPr="00061C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compositions was determined by ATR-FTIR. A specified number of </w:t>
      </w:r>
      <w:r w:rsidR="00241B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cooling </w:t>
      </w:r>
      <w:r w:rsidRPr="00061C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crystallization and dissolution experiments </w:t>
      </w:r>
      <w:r w:rsidR="005D05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r w:rsidR="00C62BBD">
        <w:rPr>
          <w:rFonts w:asciiTheme="minorHAnsi" w:eastAsia="MS PGothic" w:hAnsiTheme="minorHAnsi"/>
          <w:color w:val="000000"/>
          <w:sz w:val="22"/>
          <w:szCs w:val="22"/>
          <w:lang w:val="en-US"/>
        </w:rPr>
        <w:t>both</w:t>
      </w:r>
      <w:r w:rsidR="005D05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solvent mixtures </w:t>
      </w:r>
      <w:r w:rsidRPr="00061CB1">
        <w:rPr>
          <w:rFonts w:asciiTheme="minorHAnsi" w:eastAsia="MS PGothic" w:hAnsiTheme="minorHAnsi"/>
          <w:color w:val="000000"/>
          <w:sz w:val="22"/>
          <w:szCs w:val="22"/>
          <w:lang w:val="en-US"/>
        </w:rPr>
        <w:t>under various operating conditions were performed for estimation of kinetic parameters of crystallization</w:t>
      </w:r>
      <w:r w:rsidR="00C77C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dissolution, as well as</w:t>
      </w:r>
      <w:r w:rsidRPr="00061C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model validation. </w:t>
      </w:r>
      <w:r w:rsidR="003D797D">
        <w:rPr>
          <w:rFonts w:asciiTheme="minorHAnsi" w:eastAsia="MS PGothic" w:hAnsiTheme="minorHAnsi"/>
          <w:color w:val="000000"/>
          <w:sz w:val="22"/>
          <w:szCs w:val="22"/>
          <w:lang w:val="en-US"/>
        </w:rPr>
        <w:t>Experiments were monitored by ATR-FTIR and final products were analyzed by microscopic, thermal</w:t>
      </w:r>
      <w:r w:rsidR="006F5892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3D79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X-ray techniques.</w:t>
      </w:r>
    </w:p>
    <w:p w:rsidR="00FA7040" w:rsidRPr="00061CB1" w:rsidRDefault="00C62BBD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="00FA7040" w:rsidRPr="00061CB1">
        <w:rPr>
          <w:rFonts w:asciiTheme="minorHAnsi" w:eastAsia="MS PGothic" w:hAnsiTheme="minorHAnsi"/>
          <w:color w:val="000000"/>
          <w:sz w:val="22"/>
          <w:szCs w:val="22"/>
          <w:lang w:val="en-US"/>
        </w:rPr>
        <w:t>n-house mechanistic mathematical model</w:t>
      </w:r>
      <w:r w:rsidR="006F58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crystallization process</w:t>
      </w:r>
      <w:r w:rsidR="00FA7040" w:rsidRPr="00061C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based on populati</w:t>
      </w:r>
      <w:r w:rsidR="006F5892">
        <w:rPr>
          <w:rFonts w:asciiTheme="minorHAnsi" w:eastAsia="MS PGothic" w:hAnsiTheme="minorHAnsi"/>
          <w:color w:val="000000"/>
          <w:sz w:val="22"/>
          <w:szCs w:val="22"/>
          <w:lang w:val="en-US"/>
        </w:rPr>
        <w:t>on balance equation methodology</w:t>
      </w:r>
      <w:r w:rsidR="00FA7040" w:rsidRPr="00061C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developed. Equilibrium solubility, mass and energy transfer resistances, and kinetic equations for nucleation, crystal growth, </w:t>
      </w:r>
      <w:r w:rsidR="003455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crystal dissolution, </w:t>
      </w:r>
      <w:r w:rsidR="00FA7040" w:rsidRPr="00061C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crystal agglomeration </w:t>
      </w:r>
      <w:r w:rsidR="00A321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</w:t>
      </w:r>
      <w:r w:rsidR="00FA7040" w:rsidRPr="00061C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incorporated into the model. </w:t>
      </w:r>
      <w:r w:rsidR="0034550F">
        <w:rPr>
          <w:rFonts w:asciiTheme="minorHAnsi" w:eastAsia="MS PGothic" w:hAnsiTheme="minorHAnsi"/>
          <w:color w:val="000000"/>
          <w:sz w:val="22"/>
          <w:szCs w:val="22"/>
          <w:lang w:val="en-US"/>
        </w:rPr>
        <w:t>Values of unknown k</w:t>
      </w:r>
      <w:r w:rsidR="00FA7040" w:rsidRPr="00061C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inetic parameters were estimated via nonlinear regression of simulated and experimental </w:t>
      </w:r>
      <w:r w:rsidR="007812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quantitative </w:t>
      </w:r>
      <w:r w:rsidR="00FA7040" w:rsidRPr="00061C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results. </w:t>
      </w:r>
    </w:p>
    <w:p w:rsidR="00704BDF" w:rsidRPr="00061CB1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061CB1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:rsidR="008934B4" w:rsidRPr="00061CB1" w:rsidRDefault="00A32116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Increase in the amount of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antisolvent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mixture from 0 to 10 </w:t>
      </w:r>
      <w:r w:rsidR="009F2902">
        <w:rPr>
          <w:rFonts w:asciiTheme="minorHAnsi" w:eastAsia="MS PGothic" w:hAnsiTheme="minorHAnsi"/>
          <w:color w:val="000000"/>
          <w:sz w:val="22"/>
          <w:szCs w:val="22"/>
          <w:lang w:val="en-US"/>
        </w:rPr>
        <w:t>wt.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% result</w:t>
      </w:r>
      <w:r w:rsidR="006F5892">
        <w:rPr>
          <w:rFonts w:asciiTheme="minorHAnsi" w:eastAsia="MS PGothic" w:hAnsiTheme="minorHAnsi"/>
          <w:color w:val="000000"/>
          <w:sz w:val="22"/>
          <w:szCs w:val="22"/>
          <w:lang w:val="en-US"/>
        </w:rPr>
        <w:t>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decrease in fesoterodine fumarate solubility in the studied temperature range</w:t>
      </w:r>
      <w:r w:rsidR="003455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(Figure 1)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This </w:t>
      </w:r>
      <w:r w:rsidR="004362FF">
        <w:rPr>
          <w:rFonts w:asciiTheme="minorHAnsi" w:eastAsia="MS PGothic" w:hAnsiTheme="minorHAnsi"/>
          <w:color w:val="000000"/>
          <w:sz w:val="22"/>
          <w:szCs w:val="22"/>
          <w:lang w:val="en-US"/>
        </w:rPr>
        <w:t>stem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from the fact that fesoterodine fumarate is a polar solute, while cyclohexane is a very nonpolar solvent. </w:t>
      </w:r>
      <w:r w:rsidR="008934B4">
        <w:rPr>
          <w:rFonts w:asciiTheme="minorHAnsi" w:eastAsia="MS PGothic" w:hAnsiTheme="minorHAnsi"/>
          <w:color w:val="000000"/>
          <w:sz w:val="22"/>
          <w:szCs w:val="22"/>
          <w:lang w:val="en-US"/>
        </w:rPr>
        <w:t>Due to similar physi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cal properties of 2-butanone and cyclohexane, no major difference in </w:t>
      </w:r>
      <w:r w:rsidR="00241B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convective solid-liquid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mass </w:t>
      </w:r>
      <w:r w:rsidR="00241B90">
        <w:rPr>
          <w:rFonts w:asciiTheme="minorHAnsi" w:eastAsia="MS PGothic" w:hAnsiTheme="minorHAnsi"/>
          <w:color w:val="000000"/>
          <w:sz w:val="22"/>
          <w:szCs w:val="22"/>
          <w:lang w:val="en-US"/>
        </w:rPr>
        <w:t>transfer coefficient</w:t>
      </w:r>
      <w:r w:rsidR="009F2902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average turbulent energy dissipation rate</w:t>
      </w:r>
      <w:r w:rsidR="006F5892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241B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="00241B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overall heat transfer coefficient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calculated for different solvent mixtures. </w:t>
      </w:r>
      <w:r w:rsidR="009F2902">
        <w:rPr>
          <w:rFonts w:asciiTheme="minorHAnsi" w:eastAsia="MS PGothic" w:hAnsiTheme="minorHAnsi"/>
          <w:color w:val="000000"/>
          <w:sz w:val="22"/>
          <w:szCs w:val="22"/>
          <w:lang w:val="en-US"/>
        </w:rPr>
        <w:t>Kinetic rates of secondary nucleation, crystal growth, crystal dissolution, and crystal agglomeration all increased.</w:t>
      </w:r>
      <w:r w:rsidR="006E26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Mass transport limitations on crystal growth and crystal dissolution kinetics were shown to be negligible under the used operating conditions. </w:t>
      </w:r>
      <w:r w:rsidR="008934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indicates that the amount of </w:t>
      </w:r>
      <w:proofErr w:type="spellStart"/>
      <w:r w:rsidR="008934B4">
        <w:rPr>
          <w:rFonts w:asciiTheme="minorHAnsi" w:eastAsia="MS PGothic" w:hAnsiTheme="minorHAnsi"/>
          <w:color w:val="000000"/>
          <w:sz w:val="22"/>
          <w:szCs w:val="22"/>
          <w:lang w:val="en-US"/>
        </w:rPr>
        <w:t>antisolvent</w:t>
      </w:r>
      <w:proofErr w:type="spellEnd"/>
      <w:r w:rsidR="008934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influences </w:t>
      </w:r>
      <w:r w:rsidR="005A17B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these two processes due to different rates of various mechanisms on crystal surface, such as integration of molecules into the crystal lattice. Overall, the increased rate of crystal agglomeration has a prevailing effect on final particle size distribution and particle morphology, which may be important for further pharmaceutical operations.</w:t>
      </w:r>
    </w:p>
    <w:p w:rsidR="00704BDF" w:rsidRPr="00061CB1" w:rsidRDefault="00EB59D6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lang w:val="en-US"/>
        </w:rPr>
      </w:pPr>
      <w:r>
        <w:rPr>
          <w:rFonts w:asciiTheme="minorHAnsi" w:eastAsia="MS PGothic" w:hAnsiTheme="minorHAnsi"/>
          <w:noProof/>
          <w:color w:val="000000"/>
          <w:lang w:val="en-US"/>
        </w:rPr>
        <w:drawing>
          <wp:inline distT="0" distB="0" distL="0" distR="0">
            <wp:extent cx="3600907" cy="2162556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1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907" cy="216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BDF" w:rsidRPr="00061CB1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proofErr w:type="gramStart"/>
      <w:r w:rsidRPr="00061CB1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061CB1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proofErr w:type="gramEnd"/>
      <w:r w:rsidRPr="00061CB1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061CB1">
        <w:rPr>
          <w:rFonts w:asciiTheme="minorHAnsi" w:hAnsiTheme="minorHAnsi"/>
          <w:lang w:val="en-US"/>
        </w:rPr>
        <w:t xml:space="preserve"> </w:t>
      </w:r>
      <w:r w:rsidR="00FA7040" w:rsidRPr="00061CB1">
        <w:rPr>
          <w:rFonts w:asciiTheme="minorHAnsi" w:eastAsia="MS PGothic" w:hAnsiTheme="minorHAnsi"/>
          <w:color w:val="000000"/>
          <w:szCs w:val="18"/>
          <w:lang w:val="en-US"/>
        </w:rPr>
        <w:t xml:space="preserve">Solubility curves of fesoterodine fumarate in 2-butanone, 2-butanone with 5 </w:t>
      </w:r>
      <w:r w:rsidR="004362FF" w:rsidRPr="00061CB1">
        <w:rPr>
          <w:rFonts w:asciiTheme="minorHAnsi" w:eastAsia="MS PGothic" w:hAnsiTheme="minorHAnsi"/>
          <w:color w:val="000000"/>
          <w:szCs w:val="18"/>
          <w:lang w:val="en-US"/>
        </w:rPr>
        <w:t>wt.</w:t>
      </w:r>
      <w:r w:rsidR="00FA7040" w:rsidRPr="00061CB1">
        <w:rPr>
          <w:rFonts w:asciiTheme="minorHAnsi" w:eastAsia="MS PGothic" w:hAnsiTheme="minorHAnsi"/>
          <w:color w:val="000000"/>
          <w:szCs w:val="18"/>
          <w:lang w:val="en-US"/>
        </w:rPr>
        <w:t xml:space="preserve"> % </w:t>
      </w:r>
      <w:proofErr w:type="gramStart"/>
      <w:r w:rsidR="00FA7040" w:rsidRPr="00061CB1">
        <w:rPr>
          <w:rFonts w:asciiTheme="minorHAnsi" w:eastAsia="MS PGothic" w:hAnsiTheme="minorHAnsi"/>
          <w:color w:val="000000"/>
          <w:szCs w:val="18"/>
          <w:lang w:val="en-US"/>
        </w:rPr>
        <w:t>cyclohexane</w:t>
      </w:r>
      <w:proofErr w:type="gramEnd"/>
      <w:r w:rsidR="00FA7040" w:rsidRPr="00061CB1">
        <w:rPr>
          <w:rFonts w:asciiTheme="minorHAnsi" w:eastAsia="MS PGothic" w:hAnsiTheme="minorHAnsi"/>
          <w:color w:val="000000"/>
          <w:szCs w:val="18"/>
          <w:lang w:val="en-US"/>
        </w:rPr>
        <w:t xml:space="preserve">, and 2-butanone with 10 </w:t>
      </w:r>
      <w:r w:rsidR="004362FF" w:rsidRPr="00061CB1">
        <w:rPr>
          <w:rFonts w:asciiTheme="minorHAnsi" w:eastAsia="MS PGothic" w:hAnsiTheme="minorHAnsi"/>
          <w:color w:val="000000"/>
          <w:szCs w:val="18"/>
          <w:lang w:val="en-US"/>
        </w:rPr>
        <w:t>wt.</w:t>
      </w:r>
      <w:r w:rsidR="00FA7040" w:rsidRPr="00061CB1">
        <w:rPr>
          <w:rFonts w:asciiTheme="minorHAnsi" w:eastAsia="MS PGothic" w:hAnsiTheme="minorHAnsi"/>
          <w:color w:val="000000"/>
          <w:szCs w:val="18"/>
          <w:lang w:val="en-US"/>
        </w:rPr>
        <w:t xml:space="preserve"> % cyclohexane</w:t>
      </w:r>
      <w:r w:rsidR="005A17B7">
        <w:rPr>
          <w:rFonts w:asciiTheme="minorHAnsi" w:eastAsia="MS PGothic" w:hAnsiTheme="minorHAnsi"/>
          <w:color w:val="000000"/>
          <w:szCs w:val="18"/>
          <w:lang w:val="en-US"/>
        </w:rPr>
        <w:t>, represented by sixth degree polynomials</w:t>
      </w:r>
      <w:r w:rsidR="00FA7040" w:rsidRPr="00061CB1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:rsidR="00704BDF" w:rsidRPr="00061CB1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061CB1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061CB1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061CB1" w:rsidRDefault="00C77CB6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impact of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antisolvent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cyclohexane on fesoterodine fumarate batch crystallization in 2-butanone was evaluated by combined experimental-modelli</w:t>
      </w:r>
      <w:bookmarkStart w:id="0" w:name="_GoBack"/>
      <w:bookmarkEnd w:id="0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ng approach. Major i</w:t>
      </w:r>
      <w:r w:rsidR="004362FF">
        <w:rPr>
          <w:rFonts w:asciiTheme="minorHAnsi" w:eastAsia="MS PGothic" w:hAnsiTheme="minorHAnsi"/>
          <w:color w:val="000000"/>
          <w:sz w:val="22"/>
          <w:szCs w:val="22"/>
          <w:lang w:val="en-US"/>
        </w:rPr>
        <w:t>nfluence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thermodynamic and kinetic properties of the system was </w:t>
      </w:r>
      <w:r w:rsidR="00BF64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observed and taken into account for model simulations. </w:t>
      </w:r>
      <w:r w:rsidR="004362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present work thus shows a comprehensive </w:t>
      </w:r>
      <w:r w:rsidR="00A636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mechanistic </w:t>
      </w:r>
      <w:r w:rsidR="004362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approach to take into account </w:t>
      </w:r>
      <w:r w:rsidR="00947E2C">
        <w:rPr>
          <w:rFonts w:asciiTheme="minorHAnsi" w:eastAsia="MS PGothic" w:hAnsiTheme="minorHAnsi"/>
          <w:color w:val="000000"/>
          <w:sz w:val="22"/>
          <w:szCs w:val="22"/>
          <w:lang w:val="en-US"/>
        </w:rPr>
        <w:t>various possible ways how solvent composition may im</w:t>
      </w:r>
      <w:r w:rsidR="00A636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pact a crystallization process. It also presents further possibilities for model-based process optimization and intensification by tuning the amount of </w:t>
      </w:r>
      <w:proofErr w:type="spellStart"/>
      <w:r w:rsidR="00A636DF">
        <w:rPr>
          <w:rFonts w:asciiTheme="minorHAnsi" w:eastAsia="MS PGothic" w:hAnsiTheme="minorHAnsi"/>
          <w:color w:val="000000"/>
          <w:sz w:val="22"/>
          <w:szCs w:val="22"/>
          <w:lang w:val="en-US"/>
        </w:rPr>
        <w:t>antisolvent</w:t>
      </w:r>
      <w:proofErr w:type="spellEnd"/>
      <w:r w:rsidR="00A636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values of other operating variables.</w:t>
      </w:r>
    </w:p>
    <w:p w:rsidR="00704BDF" w:rsidRPr="0034550F" w:rsidRDefault="005D054A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sz w:val="20"/>
          <w:lang w:val="en-US" w:eastAsia="zh-CN"/>
        </w:rPr>
      </w:pPr>
      <w:r w:rsidRPr="0034550F">
        <w:rPr>
          <w:rFonts w:asciiTheme="minorHAnsi" w:eastAsia="MS PGothic" w:hAnsiTheme="minorHAnsi"/>
          <w:b/>
          <w:bCs/>
          <w:sz w:val="20"/>
          <w:lang w:val="en-US"/>
        </w:rPr>
        <w:t>References</w:t>
      </w:r>
    </w:p>
    <w:p w:rsidR="00704BDF" w:rsidRPr="0034550F" w:rsidRDefault="00BA26B1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</w:rPr>
      </w:pPr>
      <w:r w:rsidRPr="0034550F">
        <w:rPr>
          <w:rFonts w:asciiTheme="minorHAnsi" w:hAnsiTheme="minorHAnsi"/>
        </w:rPr>
        <w:t xml:space="preserve">A.S. Myerson, Handbook of Industrial Crystallization, </w:t>
      </w:r>
      <w:r w:rsidR="0034550F" w:rsidRPr="0034550F">
        <w:rPr>
          <w:rFonts w:asciiTheme="minorHAnsi" w:hAnsiTheme="minorHAnsi"/>
        </w:rPr>
        <w:t>second ed., Butterworth-Heinemann, 2001.</w:t>
      </w:r>
    </w:p>
    <w:p w:rsidR="00BA26B1" w:rsidRPr="0034550F" w:rsidRDefault="00BA26B1" w:rsidP="00BA26B1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eastAsia="SimSun" w:hAnsiTheme="minorHAnsi"/>
          <w:sz w:val="22"/>
          <w:szCs w:val="22"/>
          <w:lang w:eastAsia="zh-CN"/>
        </w:rPr>
      </w:pPr>
      <w:r w:rsidRPr="0034550F">
        <w:rPr>
          <w:rFonts w:asciiTheme="minorHAnsi" w:hAnsiTheme="minorHAnsi"/>
        </w:rPr>
        <w:t>H.-H. Tung, E.L. Paul, M. Midler, J.A. McCauley, Crystallization of Organic Compounds: An Industrial perspective, first ed., Wiley, 2009.</w:t>
      </w:r>
    </w:p>
    <w:p w:rsidR="005346C8" w:rsidRPr="00061CB1" w:rsidRDefault="000D0D63" w:rsidP="004362F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eastAsia="SimSun" w:hAnsiTheme="minorHAnsi"/>
          <w:sz w:val="22"/>
          <w:szCs w:val="22"/>
          <w:lang w:eastAsia="zh-CN"/>
        </w:rPr>
      </w:pPr>
      <w:r w:rsidRPr="004362FF">
        <w:rPr>
          <w:rFonts w:asciiTheme="minorHAnsi" w:hAnsiTheme="minorHAnsi"/>
        </w:rPr>
        <w:t xml:space="preserve">M. Trampuž, D. </w:t>
      </w:r>
      <w:proofErr w:type="spellStart"/>
      <w:r w:rsidRPr="004362FF">
        <w:rPr>
          <w:rFonts w:asciiTheme="minorHAnsi" w:hAnsiTheme="minorHAnsi"/>
        </w:rPr>
        <w:t>Teslić</w:t>
      </w:r>
      <w:proofErr w:type="spellEnd"/>
      <w:r w:rsidRPr="004362FF">
        <w:rPr>
          <w:rFonts w:asciiTheme="minorHAnsi" w:hAnsiTheme="minorHAnsi"/>
        </w:rPr>
        <w:t>, B. Likozar</w:t>
      </w:r>
      <w:r w:rsidRPr="004362FF">
        <w:rPr>
          <w:rFonts w:asciiTheme="minorHAnsi" w:hAnsiTheme="minorHAnsi"/>
          <w:color w:val="000000"/>
        </w:rPr>
        <w:t xml:space="preserve">, Chem. Eng. Sci. </w:t>
      </w:r>
      <w:r w:rsidR="00BA26B1" w:rsidRPr="004362FF">
        <w:rPr>
          <w:rFonts w:asciiTheme="minorHAnsi" w:hAnsiTheme="minorHAnsi"/>
          <w:color w:val="000000"/>
        </w:rPr>
        <w:t>201 (2019) 97-111.</w:t>
      </w:r>
      <w:r w:rsidRPr="004362FF">
        <w:rPr>
          <w:rFonts w:asciiTheme="minorHAnsi" w:hAnsiTheme="minorHAnsi"/>
          <w:color w:val="000000"/>
        </w:rPr>
        <w:t xml:space="preserve"> </w:t>
      </w:r>
    </w:p>
    <w:sectPr w:rsidR="005346C8" w:rsidRPr="00061CB1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B57" w:rsidRDefault="003F2B57" w:rsidP="004F5E36">
      <w:r>
        <w:separator/>
      </w:r>
    </w:p>
  </w:endnote>
  <w:endnote w:type="continuationSeparator" w:id="0">
    <w:p w:rsidR="003F2B57" w:rsidRDefault="003F2B57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B57" w:rsidRDefault="003F2B57" w:rsidP="004F5E36">
      <w:r>
        <w:separator/>
      </w:r>
    </w:p>
  </w:footnote>
  <w:footnote w:type="continuationSeparator" w:id="0">
    <w:p w:rsidR="003F2B57" w:rsidRDefault="003F2B57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62" w:rsidRDefault="00594E9F">
    <w:pPr>
      <w:pStyle w:val="Glav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77E67A" wp14:editId="33D1957C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A60949C" wp14:editId="3631E0FD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2912C38" wp14:editId="065A1FD0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Glava"/>
    </w:pPr>
  </w:p>
  <w:p w:rsidR="00704BDF" w:rsidRDefault="00704BDF">
    <w:pPr>
      <w:pStyle w:val="Glav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831C45" wp14:editId="22E05544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apreprost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3148D"/>
    <w:rsid w:val="00061CB1"/>
    <w:rsid w:val="00062A9A"/>
    <w:rsid w:val="00086BC4"/>
    <w:rsid w:val="000A03B2"/>
    <w:rsid w:val="000B2BD1"/>
    <w:rsid w:val="000D0D63"/>
    <w:rsid w:val="000D34BE"/>
    <w:rsid w:val="000E36F1"/>
    <w:rsid w:val="000E3A73"/>
    <w:rsid w:val="000E414A"/>
    <w:rsid w:val="0013121F"/>
    <w:rsid w:val="00134DE4"/>
    <w:rsid w:val="00150E59"/>
    <w:rsid w:val="00160E2C"/>
    <w:rsid w:val="00184AD6"/>
    <w:rsid w:val="001B65C1"/>
    <w:rsid w:val="001C684B"/>
    <w:rsid w:val="001D53FC"/>
    <w:rsid w:val="001F2EC7"/>
    <w:rsid w:val="002065DB"/>
    <w:rsid w:val="00241B90"/>
    <w:rsid w:val="002447EF"/>
    <w:rsid w:val="00251550"/>
    <w:rsid w:val="0027221A"/>
    <w:rsid w:val="00275B61"/>
    <w:rsid w:val="002D1F12"/>
    <w:rsid w:val="003009B7"/>
    <w:rsid w:val="0030469C"/>
    <w:rsid w:val="0034550F"/>
    <w:rsid w:val="003723D4"/>
    <w:rsid w:val="003A7D1C"/>
    <w:rsid w:val="003D797D"/>
    <w:rsid w:val="003F2B57"/>
    <w:rsid w:val="004362FF"/>
    <w:rsid w:val="0046164A"/>
    <w:rsid w:val="00462DCD"/>
    <w:rsid w:val="004D1162"/>
    <w:rsid w:val="004E4DD6"/>
    <w:rsid w:val="004F5E36"/>
    <w:rsid w:val="005119A5"/>
    <w:rsid w:val="005278B7"/>
    <w:rsid w:val="005346C8"/>
    <w:rsid w:val="00594E9F"/>
    <w:rsid w:val="005A17B7"/>
    <w:rsid w:val="005B61E6"/>
    <w:rsid w:val="005C4B64"/>
    <w:rsid w:val="005C77E1"/>
    <w:rsid w:val="005D054A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76011"/>
    <w:rsid w:val="006A58D2"/>
    <w:rsid w:val="006C5579"/>
    <w:rsid w:val="006E2684"/>
    <w:rsid w:val="006F5892"/>
    <w:rsid w:val="00704BDF"/>
    <w:rsid w:val="00736B13"/>
    <w:rsid w:val="007447F3"/>
    <w:rsid w:val="007661C8"/>
    <w:rsid w:val="00781227"/>
    <w:rsid w:val="00797733"/>
    <w:rsid w:val="007D52CD"/>
    <w:rsid w:val="00803C02"/>
    <w:rsid w:val="00813288"/>
    <w:rsid w:val="008168FC"/>
    <w:rsid w:val="008479A2"/>
    <w:rsid w:val="0087637F"/>
    <w:rsid w:val="008934B4"/>
    <w:rsid w:val="008A1512"/>
    <w:rsid w:val="008D0BEB"/>
    <w:rsid w:val="008E566E"/>
    <w:rsid w:val="00901EB6"/>
    <w:rsid w:val="009450CE"/>
    <w:rsid w:val="00947E2C"/>
    <w:rsid w:val="0095164B"/>
    <w:rsid w:val="00996483"/>
    <w:rsid w:val="009E788A"/>
    <w:rsid w:val="009F111A"/>
    <w:rsid w:val="009F2902"/>
    <w:rsid w:val="00A1763D"/>
    <w:rsid w:val="00A17CEC"/>
    <w:rsid w:val="00A27EF0"/>
    <w:rsid w:val="00A32116"/>
    <w:rsid w:val="00A636DF"/>
    <w:rsid w:val="00A74102"/>
    <w:rsid w:val="00A76EFC"/>
    <w:rsid w:val="00A9626B"/>
    <w:rsid w:val="00A97F29"/>
    <w:rsid w:val="00AB0964"/>
    <w:rsid w:val="00AE377D"/>
    <w:rsid w:val="00B61DBF"/>
    <w:rsid w:val="00BA26B1"/>
    <w:rsid w:val="00BC30C9"/>
    <w:rsid w:val="00BE3E58"/>
    <w:rsid w:val="00BF641D"/>
    <w:rsid w:val="00C01616"/>
    <w:rsid w:val="00C0162B"/>
    <w:rsid w:val="00C345B1"/>
    <w:rsid w:val="00C40142"/>
    <w:rsid w:val="00C57182"/>
    <w:rsid w:val="00C62BBD"/>
    <w:rsid w:val="00C655FD"/>
    <w:rsid w:val="00C77CB6"/>
    <w:rsid w:val="00C867B1"/>
    <w:rsid w:val="00C94434"/>
    <w:rsid w:val="00CA1C95"/>
    <w:rsid w:val="00CA5A9C"/>
    <w:rsid w:val="00CD5FE2"/>
    <w:rsid w:val="00CF620B"/>
    <w:rsid w:val="00D02B4C"/>
    <w:rsid w:val="00D65E4D"/>
    <w:rsid w:val="00D84576"/>
    <w:rsid w:val="00DE0019"/>
    <w:rsid w:val="00DE264A"/>
    <w:rsid w:val="00E041E7"/>
    <w:rsid w:val="00E23CA1"/>
    <w:rsid w:val="00E409A8"/>
    <w:rsid w:val="00E53DEE"/>
    <w:rsid w:val="00E7209D"/>
    <w:rsid w:val="00EA50E1"/>
    <w:rsid w:val="00EB59D6"/>
    <w:rsid w:val="00EE0131"/>
    <w:rsid w:val="00F30C64"/>
    <w:rsid w:val="00FA7040"/>
    <w:rsid w:val="00FB730C"/>
    <w:rsid w:val="00FC2695"/>
    <w:rsid w:val="00FC3E03"/>
    <w:rsid w:val="00FD2991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avaden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Naslov1">
    <w:name w:val="heading 1"/>
    <w:basedOn w:val="CETHeading1"/>
    <w:next w:val="Navaden"/>
    <w:link w:val="Naslov1Znak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apreprosta1">
    <w:name w:val="Table Simple 1"/>
    <w:basedOn w:val="Navadnatabela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03148D"/>
  </w:style>
  <w:style w:type="paragraph" w:styleId="Telobesedila2">
    <w:name w:val="Body Text 2"/>
    <w:basedOn w:val="Navaden"/>
    <w:link w:val="Telobesedila2Znak"/>
    <w:uiPriority w:val="99"/>
    <w:semiHidden/>
    <w:unhideWhenUsed/>
    <w:rsid w:val="0003148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03148D"/>
  </w:style>
  <w:style w:type="paragraph" w:styleId="Telobesedila3">
    <w:name w:val="Body Text 3"/>
    <w:basedOn w:val="Navaden"/>
    <w:link w:val="Telobesedila3Znak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03148D"/>
    <w:rPr>
      <w:sz w:val="16"/>
      <w:szCs w:val="16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03148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03148D"/>
  </w:style>
  <w:style w:type="paragraph" w:styleId="Datum">
    <w:name w:val="Date"/>
    <w:basedOn w:val="Navaden"/>
    <w:next w:val="Navaden"/>
    <w:link w:val="DatumZnak"/>
    <w:uiPriority w:val="99"/>
    <w:semiHidden/>
    <w:unhideWhenUsed/>
    <w:locked/>
    <w:rsid w:val="0003148D"/>
  </w:style>
  <w:style w:type="character" w:customStyle="1" w:styleId="DatumZnak">
    <w:name w:val="Datum Znak"/>
    <w:basedOn w:val="Privzetapisavaodstavka"/>
    <w:link w:val="Datum"/>
    <w:uiPriority w:val="99"/>
    <w:semiHidden/>
    <w:rsid w:val="0003148D"/>
  </w:style>
  <w:style w:type="paragraph" w:styleId="Napis">
    <w:name w:val="caption"/>
    <w:basedOn w:val="Navaden"/>
    <w:next w:val="Navaden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Seznam">
    <w:name w:val="List"/>
    <w:basedOn w:val="Navaden"/>
    <w:uiPriority w:val="99"/>
    <w:semiHidden/>
    <w:unhideWhenUsed/>
    <w:locked/>
    <w:rsid w:val="0003148D"/>
    <w:pPr>
      <w:ind w:left="283" w:hanging="283"/>
      <w:contextualSpacing/>
    </w:pPr>
  </w:style>
  <w:style w:type="paragraph" w:styleId="Seznam2">
    <w:name w:val="List 2"/>
    <w:basedOn w:val="Navaden"/>
    <w:uiPriority w:val="99"/>
    <w:semiHidden/>
    <w:unhideWhenUsed/>
    <w:locked/>
    <w:rsid w:val="0003148D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locked/>
    <w:rsid w:val="0003148D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locked/>
    <w:rsid w:val="0003148D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locked/>
    <w:rsid w:val="0003148D"/>
    <w:pPr>
      <w:ind w:left="1415" w:hanging="283"/>
      <w:contextualSpacing/>
    </w:pPr>
  </w:style>
  <w:style w:type="paragraph" w:styleId="Seznam-nadaljevanje">
    <w:name w:val="List Continue"/>
    <w:basedOn w:val="Navaden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Podpis">
    <w:name w:val="Signature"/>
    <w:basedOn w:val="Navaden"/>
    <w:link w:val="PodpisZnak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03148D"/>
  </w:style>
  <w:style w:type="paragraph" w:styleId="E-potnipodpis">
    <w:name w:val="E-mail Signature"/>
    <w:basedOn w:val="Navaden"/>
    <w:link w:val="E-potnipodpisZnak"/>
    <w:uiPriority w:val="99"/>
    <w:semiHidden/>
    <w:unhideWhenUsed/>
    <w:locked/>
    <w:rsid w:val="0003148D"/>
    <w:pPr>
      <w:spacing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03148D"/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locked/>
    <w:rsid w:val="0003148D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03148D"/>
  </w:style>
  <w:style w:type="paragraph" w:styleId="Zakljunipozdrav">
    <w:name w:val="Closing"/>
    <w:basedOn w:val="Navaden"/>
    <w:link w:val="ZakljunipozdravZnak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03148D"/>
  </w:style>
  <w:style w:type="paragraph" w:styleId="Stvarnokazalo1">
    <w:name w:val="index 1"/>
    <w:basedOn w:val="Navaden"/>
    <w:next w:val="Navaden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locked/>
    <w:rsid w:val="0003148D"/>
  </w:style>
  <w:style w:type="paragraph" w:styleId="Kazalovirov">
    <w:name w:val="table of authorities"/>
    <w:basedOn w:val="Navaden"/>
    <w:next w:val="Navaden"/>
    <w:uiPriority w:val="99"/>
    <w:semiHidden/>
    <w:unhideWhenUsed/>
    <w:locked/>
    <w:rsid w:val="0003148D"/>
    <w:pPr>
      <w:ind w:left="220" w:hanging="220"/>
    </w:pPr>
  </w:style>
  <w:style w:type="paragraph" w:styleId="Naslovnaslovnika">
    <w:name w:val="envelope address"/>
    <w:basedOn w:val="Navaden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naslov">
    <w:name w:val="HTML Address"/>
    <w:basedOn w:val="Navaden"/>
    <w:link w:val="HTMLnaslovZnak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03148D"/>
    <w:rPr>
      <w:i/>
      <w:iCs/>
    </w:rPr>
  </w:style>
  <w:style w:type="paragraph" w:styleId="Naslovpoiljatelja">
    <w:name w:val="envelope return"/>
    <w:basedOn w:val="Navaden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Glavasporoila">
    <w:name w:val="Message Header"/>
    <w:basedOn w:val="Navaden"/>
    <w:link w:val="GlavasporoilaZnak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locked/>
    <w:rsid w:val="0003148D"/>
    <w:pPr>
      <w:spacing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03148D"/>
  </w:style>
  <w:style w:type="paragraph" w:styleId="Zgradbadokumenta">
    <w:name w:val="Document Map"/>
    <w:basedOn w:val="Navaden"/>
    <w:link w:val="ZgradbadokumentaZnak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locked/>
    <w:rsid w:val="0003148D"/>
    <w:rPr>
      <w:sz w:val="24"/>
      <w:szCs w:val="24"/>
    </w:rPr>
  </w:style>
  <w:style w:type="paragraph" w:styleId="Otevilenseznam">
    <w:name w:val="List Number"/>
    <w:basedOn w:val="Navaden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-oblikovano">
    <w:name w:val="HTML Preformatted"/>
    <w:basedOn w:val="Navaden"/>
    <w:link w:val="HTML-oblikovanoZnak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03148D"/>
  </w:style>
  <w:style w:type="paragraph" w:styleId="Telobesedila-zamik">
    <w:name w:val="Body Text Indent"/>
    <w:basedOn w:val="Navaden"/>
    <w:link w:val="Telobesedila-zamikZnak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03148D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03148D"/>
  </w:style>
  <w:style w:type="paragraph" w:styleId="Oznaenseznam">
    <w:name w:val="List Bullet"/>
    <w:basedOn w:val="Navaden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03148D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03148D"/>
    <w:rPr>
      <w:sz w:val="16"/>
      <w:szCs w:val="16"/>
    </w:rPr>
  </w:style>
  <w:style w:type="paragraph" w:styleId="Navaden-zamik">
    <w:name w:val="Normal Indent"/>
    <w:basedOn w:val="Navaden"/>
    <w:uiPriority w:val="99"/>
    <w:semiHidden/>
    <w:unhideWhenUsed/>
    <w:locked/>
    <w:rsid w:val="0003148D"/>
    <w:pPr>
      <w:ind w:left="720"/>
    </w:pPr>
  </w:style>
  <w:style w:type="paragraph" w:styleId="Pripombabesedilo">
    <w:name w:val="annotation text"/>
    <w:basedOn w:val="Navaden"/>
    <w:link w:val="PripombabesediloZnak"/>
    <w:uiPriority w:val="99"/>
    <w:semiHidden/>
    <w:unhideWhenUsed/>
    <w:locked/>
    <w:rsid w:val="0003148D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3148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locked/>
    <w:rsid w:val="0003148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148D"/>
    <w:rPr>
      <w:b/>
      <w:bCs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locked/>
    <w:rsid w:val="0003148D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kbesedila">
    <w:name w:val="Block Text"/>
    <w:basedOn w:val="Navaden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besedilo">
    <w:name w:val="macro"/>
    <w:link w:val="MakrobesediloZnak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locked/>
    <w:rsid w:val="0003148D"/>
    <w:pPr>
      <w:spacing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3148D"/>
    <w:rPr>
      <w:sz w:val="20"/>
      <w:szCs w:val="20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locked/>
    <w:rsid w:val="0003148D"/>
    <w:pPr>
      <w:spacing w:line="240" w:lineRule="auto"/>
    </w:p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03148D"/>
    <w:rPr>
      <w:sz w:val="20"/>
      <w:szCs w:val="20"/>
    </w:rPr>
  </w:style>
  <w:style w:type="character" w:customStyle="1" w:styleId="Naslov1Znak">
    <w:name w:val="Naslov 1 Znak"/>
    <w:basedOn w:val="Privzetapisavaodstavka"/>
    <w:link w:val="Naslov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tvarnokazalo-naslov">
    <w:name w:val="index heading"/>
    <w:basedOn w:val="Navaden"/>
    <w:next w:val="Stvarnokazalo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Kazalovirov-naslov">
    <w:name w:val="toa heading"/>
    <w:basedOn w:val="Navaden"/>
    <w:next w:val="Navaden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rivzetapisavaodstavka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Glava">
    <w:name w:val="header"/>
    <w:basedOn w:val="Navaden"/>
    <w:link w:val="GlavaZnak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Noga">
    <w:name w:val="footer"/>
    <w:basedOn w:val="Navaden"/>
    <w:link w:val="NogaZnak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amrea">
    <w:name w:val="Table Grid"/>
    <w:basedOn w:val="Navadnatabela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avaden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avaden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avaden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Hiperpovezava">
    <w:name w:val="Hyperlink"/>
    <w:basedOn w:val="Privzetapisavaodstavka"/>
    <w:uiPriority w:val="99"/>
    <w:unhideWhenUsed/>
    <w:locked/>
    <w:rsid w:val="00E53D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avaden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Naslov1">
    <w:name w:val="heading 1"/>
    <w:basedOn w:val="CETHeading1"/>
    <w:next w:val="Navaden"/>
    <w:link w:val="Naslov1Znak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apreprosta1">
    <w:name w:val="Table Simple 1"/>
    <w:basedOn w:val="Navadnatabela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03148D"/>
  </w:style>
  <w:style w:type="paragraph" w:styleId="Telobesedila2">
    <w:name w:val="Body Text 2"/>
    <w:basedOn w:val="Navaden"/>
    <w:link w:val="Telobesedila2Znak"/>
    <w:uiPriority w:val="99"/>
    <w:semiHidden/>
    <w:unhideWhenUsed/>
    <w:rsid w:val="0003148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03148D"/>
  </w:style>
  <w:style w:type="paragraph" w:styleId="Telobesedila3">
    <w:name w:val="Body Text 3"/>
    <w:basedOn w:val="Navaden"/>
    <w:link w:val="Telobesedila3Znak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03148D"/>
    <w:rPr>
      <w:sz w:val="16"/>
      <w:szCs w:val="16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03148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03148D"/>
  </w:style>
  <w:style w:type="paragraph" w:styleId="Datum">
    <w:name w:val="Date"/>
    <w:basedOn w:val="Navaden"/>
    <w:next w:val="Navaden"/>
    <w:link w:val="DatumZnak"/>
    <w:uiPriority w:val="99"/>
    <w:semiHidden/>
    <w:unhideWhenUsed/>
    <w:locked/>
    <w:rsid w:val="0003148D"/>
  </w:style>
  <w:style w:type="character" w:customStyle="1" w:styleId="DatumZnak">
    <w:name w:val="Datum Znak"/>
    <w:basedOn w:val="Privzetapisavaodstavka"/>
    <w:link w:val="Datum"/>
    <w:uiPriority w:val="99"/>
    <w:semiHidden/>
    <w:rsid w:val="0003148D"/>
  </w:style>
  <w:style w:type="paragraph" w:styleId="Napis">
    <w:name w:val="caption"/>
    <w:basedOn w:val="Navaden"/>
    <w:next w:val="Navaden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Seznam">
    <w:name w:val="List"/>
    <w:basedOn w:val="Navaden"/>
    <w:uiPriority w:val="99"/>
    <w:semiHidden/>
    <w:unhideWhenUsed/>
    <w:locked/>
    <w:rsid w:val="0003148D"/>
    <w:pPr>
      <w:ind w:left="283" w:hanging="283"/>
      <w:contextualSpacing/>
    </w:pPr>
  </w:style>
  <w:style w:type="paragraph" w:styleId="Seznam2">
    <w:name w:val="List 2"/>
    <w:basedOn w:val="Navaden"/>
    <w:uiPriority w:val="99"/>
    <w:semiHidden/>
    <w:unhideWhenUsed/>
    <w:locked/>
    <w:rsid w:val="0003148D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locked/>
    <w:rsid w:val="0003148D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locked/>
    <w:rsid w:val="0003148D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locked/>
    <w:rsid w:val="0003148D"/>
    <w:pPr>
      <w:ind w:left="1415" w:hanging="283"/>
      <w:contextualSpacing/>
    </w:pPr>
  </w:style>
  <w:style w:type="paragraph" w:styleId="Seznam-nadaljevanje">
    <w:name w:val="List Continue"/>
    <w:basedOn w:val="Navaden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Podpis">
    <w:name w:val="Signature"/>
    <w:basedOn w:val="Navaden"/>
    <w:link w:val="PodpisZnak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03148D"/>
  </w:style>
  <w:style w:type="paragraph" w:styleId="E-potnipodpis">
    <w:name w:val="E-mail Signature"/>
    <w:basedOn w:val="Navaden"/>
    <w:link w:val="E-potnipodpisZnak"/>
    <w:uiPriority w:val="99"/>
    <w:semiHidden/>
    <w:unhideWhenUsed/>
    <w:locked/>
    <w:rsid w:val="0003148D"/>
    <w:pPr>
      <w:spacing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03148D"/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locked/>
    <w:rsid w:val="0003148D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03148D"/>
  </w:style>
  <w:style w:type="paragraph" w:styleId="Zakljunipozdrav">
    <w:name w:val="Closing"/>
    <w:basedOn w:val="Navaden"/>
    <w:link w:val="ZakljunipozdravZnak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03148D"/>
  </w:style>
  <w:style w:type="paragraph" w:styleId="Stvarnokazalo1">
    <w:name w:val="index 1"/>
    <w:basedOn w:val="Navaden"/>
    <w:next w:val="Navaden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locked/>
    <w:rsid w:val="0003148D"/>
  </w:style>
  <w:style w:type="paragraph" w:styleId="Kazalovirov">
    <w:name w:val="table of authorities"/>
    <w:basedOn w:val="Navaden"/>
    <w:next w:val="Navaden"/>
    <w:uiPriority w:val="99"/>
    <w:semiHidden/>
    <w:unhideWhenUsed/>
    <w:locked/>
    <w:rsid w:val="0003148D"/>
    <w:pPr>
      <w:ind w:left="220" w:hanging="220"/>
    </w:pPr>
  </w:style>
  <w:style w:type="paragraph" w:styleId="Naslovnaslovnika">
    <w:name w:val="envelope address"/>
    <w:basedOn w:val="Navaden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naslov">
    <w:name w:val="HTML Address"/>
    <w:basedOn w:val="Navaden"/>
    <w:link w:val="HTMLnaslovZnak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03148D"/>
    <w:rPr>
      <w:i/>
      <w:iCs/>
    </w:rPr>
  </w:style>
  <w:style w:type="paragraph" w:styleId="Naslovpoiljatelja">
    <w:name w:val="envelope return"/>
    <w:basedOn w:val="Navaden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Glavasporoila">
    <w:name w:val="Message Header"/>
    <w:basedOn w:val="Navaden"/>
    <w:link w:val="GlavasporoilaZnak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locked/>
    <w:rsid w:val="0003148D"/>
    <w:pPr>
      <w:spacing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03148D"/>
  </w:style>
  <w:style w:type="paragraph" w:styleId="Zgradbadokumenta">
    <w:name w:val="Document Map"/>
    <w:basedOn w:val="Navaden"/>
    <w:link w:val="ZgradbadokumentaZnak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locked/>
    <w:rsid w:val="0003148D"/>
    <w:rPr>
      <w:sz w:val="24"/>
      <w:szCs w:val="24"/>
    </w:rPr>
  </w:style>
  <w:style w:type="paragraph" w:styleId="Otevilenseznam">
    <w:name w:val="List Number"/>
    <w:basedOn w:val="Navaden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-oblikovano">
    <w:name w:val="HTML Preformatted"/>
    <w:basedOn w:val="Navaden"/>
    <w:link w:val="HTML-oblikovanoZnak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03148D"/>
  </w:style>
  <w:style w:type="paragraph" w:styleId="Telobesedila-zamik">
    <w:name w:val="Body Text Indent"/>
    <w:basedOn w:val="Navaden"/>
    <w:link w:val="Telobesedila-zamikZnak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03148D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03148D"/>
  </w:style>
  <w:style w:type="paragraph" w:styleId="Oznaenseznam">
    <w:name w:val="List Bullet"/>
    <w:basedOn w:val="Navaden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03148D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03148D"/>
    <w:rPr>
      <w:sz w:val="16"/>
      <w:szCs w:val="16"/>
    </w:rPr>
  </w:style>
  <w:style w:type="paragraph" w:styleId="Navaden-zamik">
    <w:name w:val="Normal Indent"/>
    <w:basedOn w:val="Navaden"/>
    <w:uiPriority w:val="99"/>
    <w:semiHidden/>
    <w:unhideWhenUsed/>
    <w:locked/>
    <w:rsid w:val="0003148D"/>
    <w:pPr>
      <w:ind w:left="720"/>
    </w:pPr>
  </w:style>
  <w:style w:type="paragraph" w:styleId="Pripombabesedilo">
    <w:name w:val="annotation text"/>
    <w:basedOn w:val="Navaden"/>
    <w:link w:val="PripombabesediloZnak"/>
    <w:uiPriority w:val="99"/>
    <w:semiHidden/>
    <w:unhideWhenUsed/>
    <w:locked/>
    <w:rsid w:val="0003148D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3148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locked/>
    <w:rsid w:val="0003148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148D"/>
    <w:rPr>
      <w:b/>
      <w:bCs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locked/>
    <w:rsid w:val="0003148D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kbesedila">
    <w:name w:val="Block Text"/>
    <w:basedOn w:val="Navaden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besedilo">
    <w:name w:val="macro"/>
    <w:link w:val="MakrobesediloZnak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locked/>
    <w:rsid w:val="0003148D"/>
    <w:pPr>
      <w:spacing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3148D"/>
    <w:rPr>
      <w:sz w:val="20"/>
      <w:szCs w:val="20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locked/>
    <w:rsid w:val="0003148D"/>
    <w:pPr>
      <w:spacing w:line="240" w:lineRule="auto"/>
    </w:p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03148D"/>
    <w:rPr>
      <w:sz w:val="20"/>
      <w:szCs w:val="20"/>
    </w:rPr>
  </w:style>
  <w:style w:type="character" w:customStyle="1" w:styleId="Naslov1Znak">
    <w:name w:val="Naslov 1 Znak"/>
    <w:basedOn w:val="Privzetapisavaodstavka"/>
    <w:link w:val="Naslov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tvarnokazalo-naslov">
    <w:name w:val="index heading"/>
    <w:basedOn w:val="Navaden"/>
    <w:next w:val="Stvarnokazalo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Kazalovirov-naslov">
    <w:name w:val="toa heading"/>
    <w:basedOn w:val="Navaden"/>
    <w:next w:val="Navaden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rivzetapisavaodstavka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Glava">
    <w:name w:val="header"/>
    <w:basedOn w:val="Navaden"/>
    <w:link w:val="GlavaZnak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Noga">
    <w:name w:val="footer"/>
    <w:basedOn w:val="Navaden"/>
    <w:link w:val="NogaZnak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amrea">
    <w:name w:val="Table Grid"/>
    <w:basedOn w:val="Navadnatabela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avaden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avaden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avaden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Hiperpovezava">
    <w:name w:val="Hyperlink"/>
    <w:basedOn w:val="Privzetapisavaodstavka"/>
    <w:uiPriority w:val="99"/>
    <w:unhideWhenUsed/>
    <w:locked/>
    <w:rsid w:val="00E53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ko.trampuz@ki.si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152C3-F8D2-48D3-B014-7DDBFAD5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Marko Trampuž</cp:lastModifiedBy>
  <cp:revision>26</cp:revision>
  <cp:lastPrinted>2015-05-12T18:31:00Z</cp:lastPrinted>
  <dcterms:created xsi:type="dcterms:W3CDTF">2018-05-26T08:49:00Z</dcterms:created>
  <dcterms:modified xsi:type="dcterms:W3CDTF">2019-04-19T12:02:00Z</dcterms:modified>
</cp:coreProperties>
</file>