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535C14" w:rsidRDefault="00182D07" w:rsidP="00704BDF">
      <w:pPr>
        <w:snapToGrid w:val="0"/>
        <w:spacing w:after="360"/>
        <w:jc w:val="center"/>
        <w:rPr>
          <w:rFonts w:asciiTheme="minorHAnsi" w:eastAsia="MS PGothic" w:hAnsiTheme="minorHAnsi"/>
          <w:b/>
          <w:bCs/>
          <w:sz w:val="28"/>
          <w:szCs w:val="28"/>
          <w:lang w:val="nl-NL" w:eastAsia="ko-KR"/>
        </w:rPr>
      </w:pPr>
      <w:proofErr w:type="spellStart"/>
      <w:r w:rsidRPr="00535C14">
        <w:rPr>
          <w:rFonts w:asciiTheme="minorHAnsi" w:eastAsia="MS PGothic" w:hAnsiTheme="minorHAnsi"/>
          <w:b/>
          <w:bCs/>
          <w:sz w:val="28"/>
          <w:szCs w:val="28"/>
          <w:lang w:val="nl-NL"/>
        </w:rPr>
        <w:t>Syngas</w:t>
      </w:r>
      <w:proofErr w:type="spellEnd"/>
      <w:r w:rsidRPr="00535C14">
        <w:rPr>
          <w:rFonts w:asciiTheme="minorHAnsi" w:eastAsia="MS PGothic" w:hAnsiTheme="minorHAnsi"/>
          <w:b/>
          <w:bCs/>
          <w:sz w:val="28"/>
          <w:szCs w:val="28"/>
          <w:lang w:val="nl-NL"/>
        </w:rPr>
        <w:t xml:space="preserve"> Mass Transfer in a </w:t>
      </w:r>
      <w:proofErr w:type="spellStart"/>
      <w:r w:rsidRPr="00535C14">
        <w:rPr>
          <w:rFonts w:asciiTheme="minorHAnsi" w:eastAsia="MS PGothic" w:hAnsiTheme="minorHAnsi"/>
          <w:b/>
          <w:bCs/>
          <w:sz w:val="28"/>
          <w:szCs w:val="28"/>
          <w:lang w:val="nl-NL"/>
        </w:rPr>
        <w:t>Membrane</w:t>
      </w:r>
      <w:proofErr w:type="spellEnd"/>
      <w:r w:rsidRPr="00535C14">
        <w:rPr>
          <w:rFonts w:asciiTheme="minorHAnsi" w:eastAsia="MS PGothic" w:hAnsiTheme="minorHAnsi"/>
          <w:b/>
          <w:bCs/>
          <w:sz w:val="28"/>
          <w:szCs w:val="28"/>
          <w:lang w:val="nl-NL"/>
        </w:rPr>
        <w:t xml:space="preserve"> Bioreactor</w:t>
      </w:r>
      <w:r w:rsidR="008C17C6" w:rsidRPr="00535C14">
        <w:rPr>
          <w:rFonts w:asciiTheme="minorHAnsi" w:eastAsia="MS PGothic" w:hAnsiTheme="minorHAnsi"/>
          <w:b/>
          <w:bCs/>
          <w:sz w:val="28"/>
          <w:szCs w:val="28"/>
          <w:lang w:val="nl-NL"/>
        </w:rPr>
        <w:t>.</w:t>
      </w:r>
      <w:r w:rsidR="00704BDF" w:rsidRPr="00535C14">
        <w:rPr>
          <w:rFonts w:asciiTheme="minorHAnsi" w:eastAsia="MS PGothic" w:hAnsiTheme="minorHAnsi"/>
          <w:b/>
          <w:bCs/>
          <w:sz w:val="28"/>
          <w:szCs w:val="28"/>
          <w:lang w:val="nl-NL"/>
        </w:rPr>
        <w:t xml:space="preserve"> </w:t>
      </w:r>
    </w:p>
    <w:p w:rsidR="00DE0019" w:rsidRPr="008724C9" w:rsidRDefault="008724C9" w:rsidP="00704BDF">
      <w:pPr>
        <w:snapToGrid w:val="0"/>
        <w:spacing w:after="120"/>
        <w:jc w:val="center"/>
        <w:rPr>
          <w:rFonts w:asciiTheme="minorHAnsi" w:eastAsia="SimSun" w:hAnsiTheme="minorHAnsi" w:cstheme="minorHAnsi"/>
          <w:color w:val="000000"/>
          <w:lang w:val="nl-NL" w:eastAsia="zh-CN"/>
        </w:rPr>
      </w:pPr>
      <w:r w:rsidRPr="008724C9">
        <w:rPr>
          <w:rFonts w:asciiTheme="minorHAnsi" w:eastAsia="SimSun" w:hAnsiTheme="minorHAnsi"/>
          <w:color w:val="000000"/>
          <w:sz w:val="24"/>
          <w:szCs w:val="24"/>
          <w:u w:val="single"/>
          <w:lang w:val="nl-NL" w:eastAsia="zh-CN"/>
        </w:rPr>
        <w:t>Marina Elisi</w:t>
      </w:r>
      <w:r>
        <w:rPr>
          <w:rFonts w:asciiTheme="minorHAnsi" w:eastAsia="SimSun" w:hAnsiTheme="minorHAnsi"/>
          <w:color w:val="000000"/>
          <w:sz w:val="24"/>
          <w:szCs w:val="24"/>
          <w:u w:val="single"/>
          <w:lang w:val="nl-NL" w:eastAsia="zh-CN"/>
        </w:rPr>
        <w:t>á</w:t>
      </w:r>
      <w:r w:rsidR="00182D07" w:rsidRPr="008724C9">
        <w:rPr>
          <w:rFonts w:asciiTheme="minorHAnsi" w:eastAsia="SimSun" w:hAnsiTheme="minorHAnsi"/>
          <w:color w:val="000000"/>
          <w:sz w:val="24"/>
          <w:szCs w:val="24"/>
          <w:u w:val="single"/>
          <w:lang w:val="nl-NL" w:eastAsia="zh-CN"/>
        </w:rPr>
        <w:t>rio</w:t>
      </w:r>
      <w:r w:rsidR="00704BDF" w:rsidRPr="008724C9">
        <w:rPr>
          <w:rFonts w:asciiTheme="minorHAnsi" w:eastAsia="SimSun" w:hAnsiTheme="minorHAnsi"/>
          <w:color w:val="000000"/>
          <w:sz w:val="24"/>
          <w:szCs w:val="24"/>
          <w:u w:val="single"/>
          <w:vertAlign w:val="superscript"/>
          <w:lang w:val="nl-NL" w:eastAsia="zh-CN"/>
        </w:rPr>
        <w:t>1</w:t>
      </w:r>
      <w:r w:rsidRPr="008724C9">
        <w:rPr>
          <w:rFonts w:asciiTheme="minorHAnsi" w:eastAsia="SimSun" w:hAnsiTheme="minorHAnsi"/>
          <w:color w:val="000000"/>
          <w:sz w:val="24"/>
          <w:szCs w:val="24"/>
          <w:u w:val="single"/>
          <w:vertAlign w:val="superscript"/>
          <w:lang w:val="nl-NL" w:eastAsia="zh-CN"/>
        </w:rPr>
        <w:t>,2</w:t>
      </w:r>
      <w:r w:rsidR="00736B13" w:rsidRPr="008724C9">
        <w:rPr>
          <w:rFonts w:asciiTheme="minorHAnsi" w:eastAsia="SimSun" w:hAnsiTheme="minorHAnsi"/>
          <w:color w:val="000000"/>
          <w:sz w:val="24"/>
          <w:szCs w:val="24"/>
          <w:lang w:val="nl-NL" w:eastAsia="zh-CN"/>
        </w:rPr>
        <w:t xml:space="preserve">, </w:t>
      </w:r>
      <w:r w:rsidR="00182D07" w:rsidRPr="008724C9">
        <w:rPr>
          <w:rFonts w:asciiTheme="minorHAnsi" w:eastAsia="SimSun" w:hAnsiTheme="minorHAnsi"/>
          <w:color w:val="000000"/>
          <w:sz w:val="24"/>
          <w:szCs w:val="24"/>
          <w:lang w:val="nl-NL" w:eastAsia="zh-CN"/>
        </w:rPr>
        <w:t>Heleen De Weve</w:t>
      </w:r>
      <w:r w:rsidR="00182D07" w:rsidRPr="008724C9">
        <w:rPr>
          <w:rFonts w:asciiTheme="minorHAnsi" w:eastAsia="SimSun" w:hAnsiTheme="minorHAnsi" w:cstheme="minorHAnsi"/>
          <w:color w:val="000000"/>
          <w:sz w:val="24"/>
          <w:szCs w:val="24"/>
          <w:lang w:val="nl-NL" w:eastAsia="zh-CN"/>
        </w:rPr>
        <w:t>r</w:t>
      </w:r>
      <w:r w:rsidR="00704BDF" w:rsidRPr="008724C9">
        <w:rPr>
          <w:rFonts w:asciiTheme="minorHAnsi" w:eastAsia="SimSun" w:hAnsiTheme="minorHAnsi" w:cstheme="minorHAnsi"/>
          <w:color w:val="000000"/>
          <w:sz w:val="24"/>
          <w:szCs w:val="24"/>
          <w:vertAlign w:val="superscript"/>
          <w:lang w:val="nl-NL" w:eastAsia="zh-CN"/>
        </w:rPr>
        <w:t>2</w:t>
      </w:r>
      <w:r w:rsidR="00182D07" w:rsidRPr="008724C9">
        <w:rPr>
          <w:rFonts w:asciiTheme="minorHAnsi" w:eastAsia="SimSun" w:hAnsiTheme="minorHAnsi" w:cstheme="minorHAnsi"/>
          <w:color w:val="000000"/>
          <w:sz w:val="24"/>
          <w:szCs w:val="24"/>
          <w:lang w:val="nl-NL" w:eastAsia="zh-CN"/>
        </w:rPr>
        <w:t>, Wouter van Hecke</w:t>
      </w:r>
      <w:r w:rsidR="008C17C6" w:rsidRPr="008724C9">
        <w:rPr>
          <w:rFonts w:asciiTheme="minorHAnsi" w:eastAsia="SimSun" w:hAnsiTheme="minorHAnsi" w:cstheme="minorHAnsi"/>
          <w:color w:val="000000"/>
          <w:sz w:val="24"/>
          <w:szCs w:val="24"/>
          <w:vertAlign w:val="superscript"/>
          <w:lang w:val="nl-NL" w:eastAsia="zh-CN"/>
        </w:rPr>
        <w:t>2</w:t>
      </w:r>
      <w:r w:rsidR="00182D07" w:rsidRPr="008724C9">
        <w:rPr>
          <w:rFonts w:asciiTheme="minorHAnsi" w:eastAsia="SimSun" w:hAnsiTheme="minorHAnsi" w:cstheme="minorHAnsi"/>
          <w:color w:val="000000"/>
          <w:sz w:val="24"/>
          <w:szCs w:val="24"/>
          <w:lang w:val="nl-NL" w:eastAsia="zh-CN"/>
        </w:rPr>
        <w:t>, Henk Noorman</w:t>
      </w:r>
      <w:r w:rsidR="00182D07" w:rsidRPr="008724C9">
        <w:rPr>
          <w:rFonts w:asciiTheme="minorHAnsi" w:eastAsia="SimSun" w:hAnsiTheme="minorHAnsi" w:cstheme="minorHAnsi"/>
          <w:color w:val="000000"/>
          <w:sz w:val="24"/>
          <w:szCs w:val="24"/>
          <w:vertAlign w:val="superscript"/>
          <w:lang w:val="nl-NL" w:eastAsia="zh-CN"/>
        </w:rPr>
        <w:t>1,3</w:t>
      </w:r>
      <w:r w:rsidR="00182D07" w:rsidRPr="008724C9">
        <w:rPr>
          <w:rFonts w:asciiTheme="minorHAnsi" w:eastAsia="SimSun" w:hAnsiTheme="minorHAnsi" w:cstheme="minorHAnsi"/>
          <w:color w:val="000000"/>
          <w:sz w:val="24"/>
          <w:szCs w:val="24"/>
          <w:lang w:val="nl-NL" w:eastAsia="zh-CN"/>
        </w:rPr>
        <w:t xml:space="preserve">, </w:t>
      </w:r>
      <w:r w:rsidR="00D17933" w:rsidRPr="008724C9">
        <w:rPr>
          <w:rFonts w:asciiTheme="minorHAnsi" w:eastAsia="SimSun" w:hAnsiTheme="minorHAnsi" w:cstheme="minorHAnsi"/>
          <w:color w:val="000000"/>
          <w:sz w:val="24"/>
          <w:szCs w:val="24"/>
          <w:lang w:val="nl-NL" w:eastAsia="zh-CN"/>
        </w:rPr>
        <w:t>Adrie Straathof</w:t>
      </w:r>
      <w:r w:rsidR="00D17933" w:rsidRPr="008724C9">
        <w:rPr>
          <w:rFonts w:asciiTheme="minorHAnsi" w:eastAsia="SimSun" w:hAnsiTheme="minorHAnsi" w:cstheme="minorHAnsi"/>
          <w:color w:val="000000"/>
          <w:sz w:val="24"/>
          <w:szCs w:val="24"/>
          <w:vertAlign w:val="superscript"/>
          <w:lang w:val="nl-NL" w:eastAsia="zh-CN"/>
        </w:rPr>
        <w:t>1</w:t>
      </w:r>
      <w:r w:rsidR="00182D07" w:rsidRPr="008724C9">
        <w:rPr>
          <w:rFonts w:asciiTheme="minorHAnsi" w:eastAsia="SimSun" w:hAnsiTheme="minorHAnsi" w:cstheme="minorHAnsi"/>
          <w:color w:val="000000"/>
          <w:sz w:val="24"/>
          <w:szCs w:val="24"/>
          <w:lang w:val="nl-NL" w:eastAsia="zh-CN"/>
        </w:rPr>
        <w:t xml:space="preserve"> </w:t>
      </w:r>
      <w:r w:rsidR="00182D07" w:rsidRPr="008724C9">
        <w:rPr>
          <w:rFonts w:asciiTheme="minorHAnsi" w:eastAsia="SimSun" w:hAnsiTheme="minorHAnsi" w:cstheme="minorHAnsi"/>
          <w:color w:val="000000"/>
          <w:sz w:val="24"/>
          <w:szCs w:val="24"/>
          <w:vertAlign w:val="superscript"/>
          <w:lang w:val="nl-NL" w:eastAsia="zh-CN"/>
        </w:rPr>
        <w:t xml:space="preserve"> </w:t>
      </w:r>
    </w:p>
    <w:p w:rsidR="00704BDF" w:rsidRPr="00DE0019" w:rsidRDefault="00704BDF" w:rsidP="00182D07">
      <w:pPr>
        <w:snapToGrid w:val="0"/>
        <w:spacing w:after="120"/>
        <w:jc w:val="center"/>
        <w:rPr>
          <w:rFonts w:asciiTheme="minorHAnsi" w:eastAsia="MS PGothic" w:hAnsiTheme="minorHAnsi"/>
          <w:i/>
          <w:iCs/>
          <w:color w:val="000000"/>
          <w:sz w:val="20"/>
          <w:lang w:val="en-US"/>
        </w:rPr>
      </w:pPr>
      <w:r w:rsidRPr="008C17C6">
        <w:rPr>
          <w:rFonts w:asciiTheme="minorHAnsi" w:eastAsia="MS PGothic" w:hAnsiTheme="minorHAnsi" w:cstheme="minorHAnsi"/>
          <w:i/>
          <w:iCs/>
          <w:color w:val="000000"/>
          <w:sz w:val="20"/>
          <w:lang w:val="en-US"/>
        </w:rPr>
        <w:t>1</w:t>
      </w:r>
      <w:r w:rsidRPr="00DE0019">
        <w:rPr>
          <w:rFonts w:asciiTheme="minorHAnsi" w:eastAsia="MS PGothic" w:hAnsiTheme="minorHAnsi"/>
          <w:i/>
          <w:iCs/>
          <w:color w:val="000000"/>
          <w:sz w:val="20"/>
          <w:lang w:val="en-US"/>
        </w:rPr>
        <w:t xml:space="preserve"> </w:t>
      </w:r>
      <w:r w:rsidR="008C17C6" w:rsidRPr="008C17C6">
        <w:rPr>
          <w:rFonts w:asciiTheme="minorHAnsi" w:eastAsia="MS PGothic" w:hAnsiTheme="minorHAnsi"/>
          <w:i/>
          <w:iCs/>
          <w:color w:val="000000"/>
          <w:sz w:val="20"/>
          <w:lang w:val="en-US"/>
        </w:rPr>
        <w:t xml:space="preserve">Department of Biotechnology, Delft University of Technology, van der </w:t>
      </w:r>
      <w:proofErr w:type="spellStart"/>
      <w:r w:rsidR="008C17C6" w:rsidRPr="008C17C6">
        <w:rPr>
          <w:rFonts w:asciiTheme="minorHAnsi" w:eastAsia="MS PGothic" w:hAnsiTheme="minorHAnsi"/>
          <w:i/>
          <w:iCs/>
          <w:color w:val="000000"/>
          <w:sz w:val="20"/>
          <w:lang w:val="en-US"/>
        </w:rPr>
        <w:t>Maasweg</w:t>
      </w:r>
      <w:proofErr w:type="spellEnd"/>
      <w:r w:rsidR="008C17C6" w:rsidRPr="008C17C6">
        <w:rPr>
          <w:rFonts w:asciiTheme="minorHAnsi" w:eastAsia="MS PGothic" w:hAnsiTheme="minorHAnsi"/>
          <w:i/>
          <w:iCs/>
          <w:color w:val="000000"/>
          <w:sz w:val="20"/>
          <w:lang w:val="en-US"/>
        </w:rPr>
        <w:t xml:space="preserve"> 9, 2629 HZ Delft, the Netherlands</w:t>
      </w:r>
      <w:r w:rsidRPr="00DE0019">
        <w:rPr>
          <w:rFonts w:asciiTheme="minorHAnsi" w:eastAsia="MS PGothic" w:hAnsiTheme="minorHAnsi"/>
          <w:i/>
          <w:iCs/>
          <w:color w:val="000000"/>
          <w:sz w:val="20"/>
          <w:lang w:val="en-US"/>
        </w:rPr>
        <w:t xml:space="preserve">; 2 </w:t>
      </w:r>
      <w:r w:rsidR="008C17C6" w:rsidRPr="008C17C6">
        <w:rPr>
          <w:rFonts w:asciiTheme="minorHAnsi" w:eastAsia="MS PGothic" w:hAnsiTheme="minorHAnsi"/>
          <w:i/>
          <w:iCs/>
          <w:color w:val="000000"/>
          <w:sz w:val="20"/>
          <w:lang w:val="en-US"/>
        </w:rPr>
        <w:t xml:space="preserve">Flemish Institute for Technological Research (VITO), </w:t>
      </w:r>
      <w:proofErr w:type="spellStart"/>
      <w:r w:rsidR="008C17C6" w:rsidRPr="008C17C6">
        <w:rPr>
          <w:rFonts w:asciiTheme="minorHAnsi" w:eastAsia="MS PGothic" w:hAnsiTheme="minorHAnsi"/>
          <w:i/>
          <w:iCs/>
          <w:color w:val="000000"/>
          <w:sz w:val="20"/>
          <w:lang w:val="en-US"/>
        </w:rPr>
        <w:t>Boeretang</w:t>
      </w:r>
      <w:proofErr w:type="spellEnd"/>
      <w:r w:rsidR="008C17C6" w:rsidRPr="008C17C6">
        <w:rPr>
          <w:rFonts w:asciiTheme="minorHAnsi" w:eastAsia="MS PGothic" w:hAnsiTheme="minorHAnsi"/>
          <w:i/>
          <w:iCs/>
          <w:color w:val="000000"/>
          <w:sz w:val="20"/>
          <w:lang w:val="en-US"/>
        </w:rPr>
        <w:t xml:space="preserve"> 200, 2400 </w:t>
      </w:r>
      <w:proofErr w:type="spellStart"/>
      <w:r w:rsidR="008C17C6" w:rsidRPr="008C17C6">
        <w:rPr>
          <w:rFonts w:asciiTheme="minorHAnsi" w:eastAsia="MS PGothic" w:hAnsiTheme="minorHAnsi"/>
          <w:i/>
          <w:iCs/>
          <w:color w:val="000000"/>
          <w:sz w:val="20"/>
          <w:lang w:val="en-US"/>
        </w:rPr>
        <w:t>Mol</w:t>
      </w:r>
      <w:proofErr w:type="spellEnd"/>
      <w:r w:rsidR="008C17C6" w:rsidRPr="008C17C6">
        <w:rPr>
          <w:rFonts w:asciiTheme="minorHAnsi" w:eastAsia="MS PGothic" w:hAnsiTheme="minorHAnsi"/>
          <w:i/>
          <w:iCs/>
          <w:color w:val="000000"/>
          <w:sz w:val="20"/>
          <w:lang w:val="en-US"/>
        </w:rPr>
        <w:t>, Belgium</w:t>
      </w:r>
      <w:r w:rsidR="00D17933">
        <w:rPr>
          <w:rFonts w:asciiTheme="minorHAnsi" w:eastAsia="MS PGothic" w:hAnsiTheme="minorHAnsi"/>
          <w:i/>
          <w:iCs/>
          <w:color w:val="000000"/>
          <w:sz w:val="20"/>
          <w:lang w:val="en-US"/>
        </w:rPr>
        <w:t>;</w:t>
      </w:r>
      <w:r w:rsidR="00182D07">
        <w:rPr>
          <w:rFonts w:asciiTheme="minorHAnsi" w:eastAsia="MS PGothic" w:hAnsiTheme="minorHAnsi"/>
          <w:i/>
          <w:iCs/>
          <w:color w:val="000000"/>
          <w:sz w:val="20"/>
          <w:lang w:val="en-US"/>
        </w:rPr>
        <w:t xml:space="preserve"> 3 </w:t>
      </w:r>
      <w:r w:rsidR="00182D07" w:rsidRPr="00182D07">
        <w:rPr>
          <w:rFonts w:asciiTheme="minorHAnsi" w:eastAsia="MS PGothic" w:hAnsiTheme="minorHAnsi"/>
          <w:i/>
          <w:iCs/>
          <w:color w:val="000000"/>
          <w:sz w:val="20"/>
          <w:lang w:val="en-US"/>
        </w:rPr>
        <w:t>DSM Biotechnology Center,</w:t>
      </w:r>
      <w:r w:rsidR="008C17C6">
        <w:rPr>
          <w:rFonts w:asciiTheme="minorHAnsi" w:eastAsia="MS PGothic" w:hAnsiTheme="minorHAnsi"/>
          <w:i/>
          <w:iCs/>
          <w:color w:val="000000"/>
          <w:sz w:val="20"/>
          <w:lang w:val="en-US"/>
        </w:rPr>
        <w:t xml:space="preserve"> </w:t>
      </w:r>
      <w:r w:rsidR="00182D07" w:rsidRPr="00182D07">
        <w:rPr>
          <w:rFonts w:asciiTheme="minorHAnsi" w:eastAsia="MS PGothic" w:hAnsiTheme="minorHAnsi"/>
          <w:i/>
          <w:iCs/>
          <w:color w:val="000000"/>
          <w:sz w:val="20"/>
          <w:lang w:val="en-US"/>
        </w:rPr>
        <w:t>PO Box 1, 2600 MA Delft, The Netherlands</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82D07">
        <w:rPr>
          <w:rFonts w:asciiTheme="minorHAnsi" w:eastAsia="MS PGothic" w:hAnsiTheme="minorHAnsi"/>
          <w:bCs/>
          <w:i/>
          <w:iCs/>
          <w:sz w:val="20"/>
          <w:lang w:val="en-US"/>
        </w:rPr>
        <w:t>m.perdigaoelisiario</w:t>
      </w:r>
      <w:r w:rsidRPr="00DE0019">
        <w:rPr>
          <w:rFonts w:asciiTheme="minorHAnsi" w:eastAsia="MS PGothic" w:hAnsiTheme="minorHAnsi"/>
          <w:bCs/>
          <w:i/>
          <w:iCs/>
          <w:sz w:val="20"/>
          <w:lang w:val="en-US"/>
        </w:rPr>
        <w:t>@</w:t>
      </w:r>
      <w:r w:rsidR="00182D07">
        <w:rPr>
          <w:rFonts w:asciiTheme="minorHAnsi" w:eastAsia="MS PGothic" w:hAnsiTheme="minorHAnsi"/>
          <w:bCs/>
          <w:i/>
          <w:iCs/>
          <w:sz w:val="20"/>
          <w:lang w:val="en-US"/>
        </w:rPr>
        <w:t>tudelft</w:t>
      </w:r>
      <w:r w:rsidRPr="00DE0019">
        <w:rPr>
          <w:rFonts w:asciiTheme="minorHAnsi" w:eastAsia="MS PGothic" w:hAnsiTheme="minorHAnsi"/>
          <w:bCs/>
          <w:i/>
          <w:iCs/>
          <w:sz w:val="20"/>
          <w:lang w:val="en-US"/>
        </w:rPr>
        <w:t>.</w:t>
      </w:r>
      <w:r w:rsidR="00182D07">
        <w:rPr>
          <w:rFonts w:asciiTheme="minorHAnsi" w:eastAsia="MS PGothic" w:hAnsiTheme="minorHAnsi"/>
          <w:bCs/>
          <w:i/>
          <w:iCs/>
          <w:sz w:val="20"/>
          <w:lang w:val="en-US"/>
        </w:rPr>
        <w:t>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C43FF" w:rsidRDefault="002C43FF" w:rsidP="002C43FF">
      <w:pPr>
        <w:pStyle w:val="AbstractBody"/>
        <w:numPr>
          <w:ilvl w:val="0"/>
          <w:numId w:val="16"/>
        </w:numPr>
        <w:rPr>
          <w:rFonts w:asciiTheme="minorHAnsi" w:hAnsiTheme="minorHAnsi"/>
        </w:rPr>
      </w:pPr>
      <w:r>
        <w:rPr>
          <w:rFonts w:asciiTheme="minorHAnsi" w:hAnsiTheme="minorHAnsi"/>
        </w:rPr>
        <w:t>Syngas fermentation is a promising route for bio-based production of commodity chemicals</w:t>
      </w:r>
    </w:p>
    <w:p w:rsidR="002C43FF" w:rsidRDefault="002C43FF" w:rsidP="002C43FF">
      <w:pPr>
        <w:pStyle w:val="AbstractBody"/>
        <w:numPr>
          <w:ilvl w:val="0"/>
          <w:numId w:val="16"/>
        </w:numPr>
        <w:rPr>
          <w:rFonts w:asciiTheme="minorHAnsi" w:hAnsiTheme="minorHAnsi"/>
        </w:rPr>
      </w:pPr>
      <w:r>
        <w:rPr>
          <w:rFonts w:asciiTheme="minorHAnsi" w:hAnsiTheme="minorHAnsi"/>
        </w:rPr>
        <w:t>Syngas fermentation mass tr</w:t>
      </w:r>
      <w:r w:rsidR="0017571D">
        <w:rPr>
          <w:rFonts w:asciiTheme="minorHAnsi" w:hAnsiTheme="minorHAnsi"/>
        </w:rPr>
        <w:t>ansfer limitations can be overco</w:t>
      </w:r>
      <w:r>
        <w:rPr>
          <w:rFonts w:asciiTheme="minorHAnsi" w:hAnsiTheme="minorHAnsi"/>
        </w:rPr>
        <w:t xml:space="preserve">me in a membrane bioreactor </w:t>
      </w:r>
    </w:p>
    <w:p w:rsidR="00704BDF" w:rsidRDefault="00917771" w:rsidP="003C6AF5">
      <w:pPr>
        <w:pStyle w:val="AbstractBody"/>
        <w:numPr>
          <w:ilvl w:val="0"/>
          <w:numId w:val="16"/>
        </w:numPr>
        <w:rPr>
          <w:rFonts w:asciiTheme="minorHAnsi" w:hAnsiTheme="minorHAnsi"/>
        </w:rPr>
      </w:pPr>
      <w:r>
        <w:rPr>
          <w:rFonts w:asciiTheme="minorHAnsi" w:hAnsiTheme="minorHAnsi"/>
        </w:rPr>
        <w:t>M</w:t>
      </w:r>
      <w:r w:rsidR="002C43FF">
        <w:rPr>
          <w:rFonts w:asciiTheme="minorHAnsi" w:hAnsiTheme="minorHAnsi"/>
        </w:rPr>
        <w:t>athematical model</w:t>
      </w:r>
      <w:r>
        <w:rPr>
          <w:rFonts w:asciiTheme="minorHAnsi" w:hAnsiTheme="minorHAnsi"/>
        </w:rPr>
        <w:t xml:space="preserve">s can </w:t>
      </w:r>
      <w:r w:rsidR="002C43FF">
        <w:rPr>
          <w:rFonts w:asciiTheme="minorHAnsi" w:hAnsiTheme="minorHAnsi"/>
        </w:rPr>
        <w:t>describe mass transfer and conversion</w:t>
      </w:r>
      <w:r w:rsidR="003D4DE3">
        <w:rPr>
          <w:rFonts w:asciiTheme="minorHAnsi" w:hAnsiTheme="minorHAnsi"/>
        </w:rPr>
        <w:t>s</w:t>
      </w:r>
      <w:r w:rsidR="002C43FF">
        <w:rPr>
          <w:rFonts w:asciiTheme="minorHAnsi" w:hAnsiTheme="minorHAnsi"/>
        </w:rPr>
        <w:t xml:space="preserve"> in a membrane bioreactor   </w:t>
      </w:r>
    </w:p>
    <w:p w:rsidR="003C6AF5" w:rsidRPr="003C6AF5" w:rsidRDefault="003C6AF5" w:rsidP="003C6AF5">
      <w:pPr>
        <w:pStyle w:val="AbstractBody"/>
        <w:ind w:left="1440"/>
        <w:rPr>
          <w:rFonts w:asciiTheme="minorHAnsi" w:hAnsiTheme="minorHAnsi"/>
        </w:rPr>
      </w:pPr>
    </w:p>
    <w:p w:rsidR="003C6AF5" w:rsidRPr="008D0BEB" w:rsidRDefault="003C6AF5" w:rsidP="003C6AF5">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C6AF5" w:rsidRDefault="003C6AF5" w:rsidP="003C6AF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Syngas can be obtained from sustainable and renewable processes such as biomass and municipal waste streams gasification, water and carbon dioxide electrolysis or directly from gaseous waste streams of heavy industry </w:t>
      </w:r>
      <w:r w:rsidRPr="00187168">
        <w:rPr>
          <w:rFonts w:asciiTheme="minorHAnsi" w:eastAsia="MS PGothic" w:hAnsiTheme="minorHAnsi"/>
          <w:color w:val="000000"/>
          <w:sz w:val="22"/>
          <w:szCs w:val="22"/>
          <w:lang w:val="en-US"/>
        </w:rPr>
        <w:t>(e.g. steel industry)</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EN.CITE &lt;EndNote&gt;&lt;Cite&gt;&lt;Author&gt;Liew&lt;/Author&gt;&lt;Year&gt;2016&lt;/Year&gt;&lt;RecNum&gt;38&lt;/RecNum&gt;&lt;DisplayText&gt;[1]&lt;/DisplayText&gt;&lt;record&gt;&lt;rec-number&gt;38&lt;/rec-number&gt;&lt;foreign-keys&gt;&lt;key app="EN" db-id="xas2wvdt2dpa0fewzr7pvdznap5eprxs0frw" timestamp="1537459163"&gt;38&lt;/key&gt;&lt;/foreign-keys&gt;&lt;ref-type name="Journal Article"&gt;17&lt;/ref-type&gt;&lt;contributors&gt;&lt;authors&gt;&lt;author&gt;Liew,FungMin&lt;/author&gt;&lt;author&gt;Martin,Michael E.&lt;/author&gt;&lt;author&gt;Tappel,Ryan C.&lt;/author&gt;&lt;author&gt;Heijstra,Björn D.&lt;/author&gt;&lt;author&gt;Mihalcea,Christophe&lt;/author&gt;&lt;author&gt;Köpke,Michael&lt;/author&gt;&lt;/authors&gt;&lt;/contributors&gt;&lt;auth-address&gt;Michael Köpke,LanzaTech, Inc.,Skokie, IL, USA,michael.koepke@lanzatech.com&lt;/auth-address&gt;&lt;titles&gt;&lt;title&gt;Gas Fermentation—A Flexible Platform for Commercial Scale Production of Low-Carbon-Fuels and Chemicals from Waste and Renewable Feedstocks&lt;/title&gt;&lt;secondary-title&gt;Frontiers in Microbiology&lt;/secondary-title&gt;&lt;short-title&gt;Gas Fermentation – A flexible platform for low carbon fuels and chemicals&lt;/short-title&gt;&lt;/titles&gt;&lt;periodical&gt;&lt;full-title&gt;Frontiers in Microbiology&lt;/full-title&gt;&lt;/periodical&gt;&lt;volume&gt;7&lt;/volume&gt;&lt;number&gt;694&lt;/number&gt;&lt;keywords&gt;&lt;keyword&gt;Gas fermentation,Acetogens,Clostridium,syngas,Synthetic Biology,coupled processes,Carbon capture and utilization,Low carbon fuels&lt;/keyword&gt;&lt;/keywords&gt;&lt;dates&gt;&lt;year&gt;2016&lt;/year&gt;&lt;pub-dates&gt;&lt;date&gt;2016-May-11&lt;/date&gt;&lt;/pub-dates&gt;&lt;/dates&gt;&lt;isbn&gt;1664-302X&lt;/isbn&gt;&lt;work-type&gt;Review&lt;/work-type&gt;&lt;urls&gt;&lt;related-urls&gt;&lt;url&gt;https://www.frontiersin.org/article/10.3389/fmicb.2016.00694&lt;/url&gt;&lt;/related-urls&gt;&lt;/urls&gt;&lt;electronic-resource-num&gt;10.3389/fmicb.2016.00694&lt;/electronic-resource-num&gt;&lt;language&gt;English&lt;/language&gt;&lt;/record&gt;&lt;/Cite&gt;&lt;/EndNote&gt;</w:instrText>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[1]</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Syngas fermentation to commodity and fine chemicals is an emergent technology in </w:t>
      </w:r>
      <w:proofErr w:type="spellStart"/>
      <w:r>
        <w:rPr>
          <w:rFonts w:asciiTheme="minorHAnsi" w:eastAsia="MS PGothic" w:hAnsiTheme="minorHAnsi"/>
          <w:color w:val="000000"/>
          <w:sz w:val="22"/>
          <w:szCs w:val="22"/>
          <w:lang w:val="en-US"/>
        </w:rPr>
        <w:t>biobased</w:t>
      </w:r>
      <w:proofErr w:type="spellEnd"/>
      <w:r>
        <w:rPr>
          <w:rFonts w:asciiTheme="minorHAnsi" w:eastAsia="MS PGothic" w:hAnsiTheme="minorHAnsi"/>
          <w:color w:val="000000"/>
          <w:sz w:val="22"/>
          <w:szCs w:val="22"/>
          <w:lang w:val="en-US"/>
        </w:rPr>
        <w:t xml:space="preserve"> economy and it is foreseen to have an important contribution against climate change, by the reduction of greenhouse gas emissions and simultaneous valorization of waste streams. Syngas fermentation for ethanol production is a process currently being established at commercial scale. N</w:t>
      </w:r>
      <w:r w:rsidRPr="00A23AFD">
        <w:rPr>
          <w:rFonts w:asciiTheme="minorHAnsi" w:eastAsia="MS PGothic" w:hAnsiTheme="minorHAnsi"/>
          <w:color w:val="000000"/>
          <w:sz w:val="22"/>
          <w:szCs w:val="22"/>
          <w:lang w:val="en-US"/>
        </w:rPr>
        <w:t xml:space="preserve">ovel microbial processes </w:t>
      </w:r>
      <w:r>
        <w:rPr>
          <w:rFonts w:asciiTheme="minorHAnsi" w:eastAsia="MS PGothic" w:hAnsiTheme="minorHAnsi"/>
          <w:color w:val="000000"/>
          <w:sz w:val="22"/>
          <w:szCs w:val="22"/>
          <w:lang w:val="en-US"/>
        </w:rPr>
        <w:t>are</w:t>
      </w:r>
      <w:r w:rsidRPr="00A23AFD">
        <w:rPr>
          <w:rFonts w:asciiTheme="minorHAnsi" w:eastAsia="MS PGothic" w:hAnsiTheme="minorHAnsi"/>
          <w:color w:val="000000"/>
          <w:sz w:val="22"/>
          <w:szCs w:val="22"/>
          <w:lang w:val="en-US"/>
        </w:rPr>
        <w:t xml:space="preserve"> developed to drive syngas biotechnological applications </w:t>
      </w:r>
      <w:r>
        <w:rPr>
          <w:rFonts w:asciiTheme="minorHAnsi" w:eastAsia="MS PGothic" w:hAnsiTheme="minorHAnsi"/>
          <w:color w:val="000000"/>
          <w:sz w:val="22"/>
          <w:szCs w:val="22"/>
          <w:lang w:val="en-US"/>
        </w:rPr>
        <w:t>towards the production of more valuable multi-carbon compounds.</w:t>
      </w:r>
    </w:p>
    <w:p w:rsidR="003C6AF5" w:rsidRDefault="003C6AF5" w:rsidP="003C6AF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At the process side, the </w:t>
      </w:r>
      <w:r w:rsidRPr="00A23AFD">
        <w:rPr>
          <w:rFonts w:asciiTheme="minorHAnsi" w:eastAsia="MS PGothic" w:hAnsiTheme="minorHAnsi"/>
          <w:color w:val="000000"/>
          <w:sz w:val="22"/>
          <w:szCs w:val="22"/>
          <w:lang w:val="en-US"/>
        </w:rPr>
        <w:t>mass transfer</w:t>
      </w:r>
      <w:r>
        <w:rPr>
          <w:rFonts w:asciiTheme="minorHAnsi" w:eastAsia="MS PGothic" w:hAnsiTheme="minorHAnsi"/>
          <w:color w:val="000000"/>
          <w:sz w:val="22"/>
          <w:szCs w:val="22"/>
          <w:lang w:val="en-US"/>
        </w:rPr>
        <w:t xml:space="preserve"> limitation</w:t>
      </w:r>
      <w:r w:rsidRPr="00A23AF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is</w:t>
      </w:r>
      <w:r w:rsidRPr="00A23AFD">
        <w:rPr>
          <w:rFonts w:asciiTheme="minorHAnsi" w:eastAsia="MS PGothic" w:hAnsiTheme="minorHAnsi"/>
          <w:color w:val="000000"/>
          <w:sz w:val="22"/>
          <w:szCs w:val="22"/>
          <w:lang w:val="en-US"/>
        </w:rPr>
        <w:t xml:space="preserve"> the major resistance for gaseous substrate diffusion</w:t>
      </w:r>
      <w:r>
        <w:rPr>
          <w:rFonts w:asciiTheme="minorHAnsi" w:eastAsia="MS PGothic" w:hAnsiTheme="minorHAnsi"/>
          <w:color w:val="000000"/>
          <w:sz w:val="22"/>
          <w:szCs w:val="22"/>
          <w:lang w:val="en-US"/>
        </w:rPr>
        <w:t xml:space="preserve">, due to the low aqueous </w:t>
      </w:r>
      <w:proofErr w:type="spellStart"/>
      <w:r>
        <w:rPr>
          <w:rFonts w:asciiTheme="minorHAnsi" w:eastAsia="MS PGothic" w:hAnsiTheme="minorHAnsi"/>
          <w:color w:val="000000"/>
          <w:sz w:val="22"/>
          <w:szCs w:val="22"/>
          <w:lang w:val="en-US"/>
        </w:rPr>
        <w:t>solubilities</w:t>
      </w:r>
      <w:proofErr w:type="spellEnd"/>
      <w:r>
        <w:rPr>
          <w:rFonts w:asciiTheme="minorHAnsi" w:eastAsia="MS PGothic" w:hAnsiTheme="minorHAnsi"/>
          <w:color w:val="000000"/>
          <w:sz w:val="22"/>
          <w:szCs w:val="22"/>
          <w:lang w:val="en-US"/>
        </w:rPr>
        <w:t xml:space="preserve"> of the gaseous substrates and reduced mass transfer coefficients. </w:t>
      </w:r>
      <w:r w:rsidRPr="00236728">
        <w:rPr>
          <w:rFonts w:asciiTheme="minorHAnsi" w:eastAsia="MS PGothic" w:hAnsiTheme="minorHAnsi"/>
          <w:color w:val="000000"/>
          <w:sz w:val="22"/>
          <w:szCs w:val="22"/>
          <w:lang w:val="en-US"/>
        </w:rPr>
        <w:t>This is one of the urgent challenges to be tackled in syngas fermentation to building blocks, so that sufficient productivity and product titers can be achieved</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EN.CITE &lt;EndNote&gt;&lt;Cite&gt;&lt;Author&gt;Bengelsdorf&lt;/Author&gt;&lt;Year&gt;2018&lt;/Year&gt;&lt;RecNum&gt;11&lt;/RecNum&gt;&lt;DisplayText&gt;[2]&lt;/DisplayText&gt;&lt;record&gt;&lt;rec-number&gt;11&lt;/rec-number&gt;&lt;foreign-keys&gt;&lt;key app="EN" db-id="xas2wvdt2dpa0fewzr7pvdznap5eprxs0frw" timestamp="1536914100"&gt;11&lt;/key&gt;&lt;/foreign-keys&gt;&lt;ref-type name="Book Section"&gt;5&lt;/ref-type&gt;&lt;contributors&gt;&lt;authors&gt;&lt;author&gt;Bengelsdorf, Frank R.&lt;/author&gt;&lt;author&gt;Beck, Matthias H.&lt;/author&gt;&lt;author&gt;Erz, Catarina&lt;/author&gt;&lt;author&gt;Hoffmeister, Sabrina&lt;/author&gt;&lt;author&gt;Karl, Michael M.&lt;/author&gt;&lt;author&gt;Riegler, Peter&lt;/author&gt;&lt;author&gt;Wirth, Steffen&lt;/author&gt;&lt;author&gt;Poehlein, Anja&lt;/author&gt;&lt;author&gt;Weuster-Botz, Dirk&lt;/author&gt;&lt;author&gt;Dürre, Peter&lt;/author&gt;&lt;/authors&gt;&lt;secondary-authors&gt;&lt;author&gt;Sariaslani, Sima&lt;/author&gt;&lt;author&gt;Gadd, Geoffrey Michael&lt;/author&gt;&lt;/secondary-authors&gt;&lt;/contributors&gt;&lt;titles&gt;&lt;title&gt;Chapter Four - Bacterial Anaerobic Synthesis Gas (Syngas) and CO2+H2 Fermentation&lt;/title&gt;&lt;secondary-title&gt;Advances in Applied Microbiology&lt;/secondary-title&gt;&lt;/titles&gt;&lt;pages&gt;143-221&lt;/pages&gt;&lt;volume&gt;103&lt;/volume&gt;&lt;keywords&gt;&lt;keyword&gt;Acetogenic bacteria&lt;/keyword&gt;&lt;keyword&gt;Carbon dioxide&lt;/keyword&gt;&lt;keyword&gt;Carbon monoxide&lt;/keyword&gt;&lt;keyword&gt;Wood–Ljungdahl pathway&lt;/keyword&gt;&lt;keyword&gt;Syngas&lt;/keyword&gt;&lt;/keywords&gt;&lt;dates&gt;&lt;year&gt;2018&lt;/year&gt;&lt;pub-dates&gt;&lt;date&gt;2018/01/01/&lt;/date&gt;&lt;/pub-dates&gt;&lt;/dates&gt;&lt;publisher&gt;Academic Press&lt;/publisher&gt;&lt;isbn&gt;0065-2164&lt;/isbn&gt;&lt;urls&gt;&lt;related-urls&gt;&lt;url&gt;http://www.sciencedirect.com/science/article/pii/S0065216418300029&lt;/url&gt;&lt;/related-urls&gt;&lt;/urls&gt;&lt;electronic-resource-num&gt;https://doi.org/10.1016/bs.aambs.2018.01.002&lt;/electronic-resource-num&gt;&lt;/record&gt;&lt;/Cite&gt;&lt;/EndNote&gt;</w:instrText>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[2]</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p>
    <w:p w:rsidR="003C6AF5" w:rsidRDefault="003C6AF5" w:rsidP="003C6AF5">
      <w:pPr>
        <w:snapToGrid w:val="0"/>
        <w:spacing w:after="120"/>
        <w:rPr>
          <w:rFonts w:asciiTheme="minorHAnsi" w:eastAsia="MS PGothic" w:hAnsiTheme="minorHAnsi"/>
          <w:color w:val="000000"/>
          <w:sz w:val="22"/>
          <w:szCs w:val="22"/>
          <w:lang w:val="en-US"/>
        </w:rPr>
      </w:pPr>
      <w:r w:rsidRPr="007D74B0">
        <w:rPr>
          <w:rFonts w:asciiTheme="minorHAnsi" w:eastAsia="MS PGothic" w:hAnsiTheme="minorHAnsi"/>
          <w:color w:val="000000"/>
          <w:sz w:val="22"/>
          <w:szCs w:val="22"/>
          <w:lang w:val="en-US"/>
        </w:rPr>
        <w:t xml:space="preserve">Membrane bioreactors are </w:t>
      </w:r>
      <w:r>
        <w:rPr>
          <w:rFonts w:asciiTheme="minorHAnsi" w:eastAsia="MS PGothic" w:hAnsiTheme="minorHAnsi"/>
          <w:color w:val="000000"/>
          <w:sz w:val="22"/>
          <w:szCs w:val="22"/>
          <w:lang w:val="en-US"/>
        </w:rPr>
        <w:t>a promising</w:t>
      </w:r>
      <w:r w:rsidRPr="007D74B0">
        <w:rPr>
          <w:rFonts w:asciiTheme="minorHAnsi" w:eastAsia="MS PGothic" w:hAnsiTheme="minorHAnsi"/>
          <w:color w:val="000000"/>
          <w:sz w:val="22"/>
          <w:szCs w:val="22"/>
          <w:lang w:val="en-US"/>
        </w:rPr>
        <w:t xml:space="preserve"> configuration for</w:t>
      </w:r>
      <w:r>
        <w:rPr>
          <w:rFonts w:asciiTheme="minorHAnsi" w:eastAsia="MS PGothic" w:hAnsiTheme="minorHAnsi"/>
          <w:color w:val="000000"/>
          <w:sz w:val="22"/>
          <w:szCs w:val="22"/>
          <w:lang w:val="en-US"/>
        </w:rPr>
        <w:t xml:space="preserve"> overcoming gas to liquid mass transfer limitations in</w:t>
      </w:r>
      <w:r w:rsidRPr="007D74B0">
        <w:rPr>
          <w:rFonts w:asciiTheme="minorHAnsi" w:eastAsia="MS PGothic" w:hAnsiTheme="minorHAnsi"/>
          <w:color w:val="000000"/>
          <w:sz w:val="22"/>
          <w:szCs w:val="22"/>
          <w:lang w:val="en-US"/>
        </w:rPr>
        <w:t xml:space="preserve"> syngas fermentation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EN.CITE &lt;EndNote&gt;&lt;Cite&gt;&lt;Author&gt;Yasin&lt;/Author&gt;&lt;Year&gt;2015&lt;/Year&gt;&lt;RecNum&gt;51&lt;/RecNum&gt;&lt;DisplayText&gt;[3]&lt;/DisplayText&gt;&lt;record&gt;&lt;rec-number&gt;51&lt;/rec-number&gt;&lt;foreign-keys&gt;&lt;key app="EN" db-id="xas2wvdt2dpa0fewzr7pvdznap5eprxs0frw" timestamp="1537775426"&gt;51&lt;/key&gt;&lt;/foreign-keys&gt;&lt;ref-type name="Journal Article"&gt;17&lt;/ref-type&gt;&lt;contributors&gt;&lt;authors&gt;&lt;author&gt;Yasin, Muhammad&lt;/author&gt;&lt;author&gt;Jeong, Yeseul&lt;/author&gt;&lt;author&gt;Park, Shinyoung&lt;/author&gt;&lt;author&gt;Jeong, Jiyeong&lt;/author&gt;&lt;author&gt;Lee, Eun Yeol&lt;/author&gt;&lt;author&gt;Lovitt, Robert W.&lt;/author&gt;&lt;author&gt;Kim, Byung Hong&lt;/author&gt;&lt;author&gt;Lee, Jinwon&lt;/author&gt;&lt;author&gt;Chang, In Seop&lt;/author&gt;&lt;/authors&gt;&lt;/contributors&gt;&lt;titles&gt;&lt;title&gt;Microbial synthesis gas utilization and ways to resolve kinetic and mass-transfer limitations&lt;/title&gt;&lt;secondary-title&gt;Bioresource Technology&lt;/secondary-title&gt;&lt;/titles&gt;&lt;periodical&gt;&lt;full-title&gt;Bioresource Technology&lt;/full-title&gt;&lt;/periodical&gt;&lt;pages&gt;361-374&lt;/pages&gt;&lt;volume&gt;177&lt;/volume&gt;&lt;keywords&gt;&lt;keyword&gt;Syngas fermentation&lt;/keyword&gt;&lt;keyword&gt;C1 biorefinery&lt;/keyword&gt;&lt;keyword&gt;Acetogens&lt;/keyword&gt;&lt;keyword&gt;Mass transfer limitations&lt;/keyword&gt;&lt;keyword&gt;Hollow fiber membrane bioreactor&lt;/keyword&gt;&lt;/keywords&gt;&lt;dates&gt;&lt;year&gt;2015&lt;/year&gt;&lt;pub-dates&gt;&lt;date&gt;2015/02/01/&lt;/date&gt;&lt;/pub-dates&gt;&lt;/dates&gt;&lt;isbn&gt;0960-8524&lt;/isbn&gt;&lt;urls&gt;&lt;related-urls&gt;&lt;url&gt;http://www.sciencedirect.com/science/article/pii/S0960852414016241&lt;/url&gt;&lt;/related-urls&gt;&lt;/urls&gt;&lt;electronic-resource-num&gt;https://doi.org/10.1016/j.biortech.2014.11.022&lt;/electronic-resource-num&gt;&lt;/record&gt;&lt;/Cite&gt;&lt;/EndNote&gt;</w:instrText>
      </w:r>
      <w:r>
        <w:rPr>
          <w:rFonts w:asciiTheme="minorHAnsi" w:eastAsia="MS PGothic" w:hAnsiTheme="minorHAnsi"/>
          <w:color w:val="000000"/>
          <w:sz w:val="22"/>
          <w:szCs w:val="22"/>
          <w:lang w:val="en-US"/>
        </w:rPr>
        <w:fldChar w:fldCharType="separate"/>
      </w:r>
      <w:r>
        <w:rPr>
          <w:rFonts w:asciiTheme="minorHAnsi" w:eastAsia="MS PGothic" w:hAnsiTheme="minorHAnsi"/>
          <w:noProof/>
          <w:color w:val="000000"/>
          <w:sz w:val="22"/>
          <w:szCs w:val="22"/>
          <w:lang w:val="en-US"/>
        </w:rPr>
        <w:t>[3]</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High gas-liquid interfacial areas can be achieved in hollow fiber membrane modules given their geometry and higher driving force can be obtained by increased transmembrane pressure. However, so far the potential of membrane bioreactors has not been systematically explored for syngas fermentation. </w:t>
      </w:r>
    </w:p>
    <w:p w:rsidR="003C6AF5" w:rsidRPr="0017571D" w:rsidRDefault="003C6AF5" w:rsidP="003C6AF5">
      <w:pPr>
        <w:snapToGrid w:val="0"/>
        <w:spacing w:before="240"/>
        <w:rPr>
          <w:rFonts w:asciiTheme="minorHAnsi" w:eastAsia="MS PGothic" w:hAnsiTheme="minorHAnsi"/>
          <w:b/>
          <w:color w:val="000000"/>
          <w:sz w:val="22"/>
          <w:szCs w:val="22"/>
          <w:lang w:val="en-US"/>
        </w:rPr>
      </w:pPr>
      <w:r w:rsidRPr="0017571D">
        <w:rPr>
          <w:rFonts w:asciiTheme="minorHAnsi" w:eastAsia="MS PGothic" w:hAnsiTheme="minorHAnsi"/>
          <w:b/>
          <w:color w:val="000000"/>
          <w:sz w:val="22"/>
          <w:szCs w:val="22"/>
          <w:lang w:val="en-US"/>
        </w:rPr>
        <w:t>2. Methods</w:t>
      </w:r>
    </w:p>
    <w:p w:rsidR="003C6AF5" w:rsidRDefault="003C6AF5" w:rsidP="003C6AF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Syngas fermentation in suitable membrane bioreactors is mathematically modeled using </w:t>
      </w:r>
      <w:proofErr w:type="spellStart"/>
      <w:r>
        <w:rPr>
          <w:rFonts w:asciiTheme="minorHAnsi" w:eastAsia="MS PGothic" w:hAnsiTheme="minorHAnsi"/>
          <w:color w:val="000000"/>
          <w:sz w:val="22"/>
          <w:szCs w:val="22"/>
          <w:lang w:val="en-US"/>
        </w:rPr>
        <w:t>Comsol</w:t>
      </w:r>
      <w:proofErr w:type="spellEnd"/>
      <w:r>
        <w:rPr>
          <w:rFonts w:asciiTheme="minorHAnsi" w:eastAsia="MS PGothic" w:hAnsiTheme="minorHAnsi"/>
          <w:color w:val="000000"/>
          <w:sz w:val="22"/>
          <w:szCs w:val="22"/>
          <w:lang w:val="en-US"/>
        </w:rPr>
        <w:t xml:space="preserve"> Multiphysics, using </w:t>
      </w:r>
      <w:proofErr w:type="spellStart"/>
      <w:r>
        <w:rPr>
          <w:rFonts w:asciiTheme="minorHAnsi" w:eastAsia="MS PGothic" w:hAnsiTheme="minorHAnsi"/>
          <w:color w:val="000000"/>
          <w:sz w:val="22"/>
          <w:szCs w:val="22"/>
          <w:lang w:val="en-US"/>
        </w:rPr>
        <w:t>chemostat</w:t>
      </w:r>
      <w:proofErr w:type="spellEnd"/>
      <w:r>
        <w:rPr>
          <w:rFonts w:asciiTheme="minorHAnsi" w:eastAsia="MS PGothic" w:hAnsiTheme="minorHAnsi"/>
          <w:color w:val="000000"/>
          <w:sz w:val="22"/>
          <w:szCs w:val="22"/>
          <w:lang w:val="en-US"/>
        </w:rPr>
        <w:t xml:space="preserve"> data and literature data. This allows computational fluid dynamics calculations. Model-based optimization incorporates syngas feed rate and composition, nitrogen </w:t>
      </w:r>
      <w:r w:rsidRPr="00B722D5">
        <w:rPr>
          <w:rFonts w:asciiTheme="minorHAnsi" w:eastAsia="MS PGothic" w:hAnsiTheme="minorHAnsi"/>
          <w:color w:val="000000"/>
          <w:sz w:val="22"/>
          <w:szCs w:val="22"/>
          <w:lang w:val="en-US"/>
        </w:rPr>
        <w:t>source feed rate, pressure, cell concentration, product concentration, and liquid flow rate</w:t>
      </w:r>
      <w:r>
        <w:rPr>
          <w:rFonts w:asciiTheme="minorHAnsi" w:eastAsia="MS PGothic" w:hAnsiTheme="minorHAnsi"/>
          <w:color w:val="000000"/>
          <w:sz w:val="22"/>
          <w:szCs w:val="22"/>
          <w:lang w:val="en-US"/>
        </w:rPr>
        <w:t>. Additionally, the model optimization results will be used for design of experiments of the membrane bioreactor at lab scale and further validation of the model.</w:t>
      </w:r>
    </w:p>
    <w:p w:rsidR="003C6AF5" w:rsidRPr="008B63E1" w:rsidRDefault="003C6AF5" w:rsidP="003C6AF5">
      <w:pPr>
        <w:snapToGrid w:val="0"/>
        <w:spacing w:before="240"/>
        <w:rPr>
          <w:rFonts w:asciiTheme="minorHAnsi" w:eastAsia="MS PGothic" w:hAnsiTheme="minorHAnsi"/>
          <w:b/>
          <w:color w:val="000000"/>
          <w:sz w:val="22"/>
          <w:szCs w:val="22"/>
          <w:lang w:val="en-US"/>
        </w:rPr>
      </w:pPr>
      <w:r>
        <w:rPr>
          <w:rFonts w:asciiTheme="minorHAnsi" w:eastAsia="MS PGothic" w:hAnsiTheme="minorHAnsi"/>
          <w:b/>
          <w:color w:val="000000"/>
          <w:sz w:val="22"/>
          <w:szCs w:val="22"/>
          <w:lang w:val="en-US"/>
        </w:rPr>
        <w:t>3. Results and Discussion</w:t>
      </w:r>
    </w:p>
    <w:p w:rsidR="003C6AF5" w:rsidRDefault="003C6AF5" w:rsidP="003C6AF5">
      <w:pPr>
        <w:snapToGrid w:val="0"/>
        <w:spacing w:after="120"/>
        <w:rPr>
          <w:rFonts w:asciiTheme="minorHAnsi" w:eastAsia="MS PGothic" w:hAnsiTheme="minorHAnsi"/>
          <w:color w:val="000000"/>
          <w:sz w:val="22"/>
          <w:szCs w:val="22"/>
          <w:lang w:val="en-US"/>
        </w:rPr>
      </w:pPr>
      <w:r w:rsidRPr="00823344">
        <w:rPr>
          <w:rFonts w:asciiTheme="minorHAnsi" w:eastAsia="MS PGothic" w:hAnsiTheme="minorHAnsi"/>
          <w:color w:val="000000"/>
          <w:sz w:val="22"/>
          <w:szCs w:val="22"/>
          <w:lang w:val="en-US"/>
        </w:rPr>
        <w:t xml:space="preserve">The syngas </w:t>
      </w:r>
      <w:r>
        <w:rPr>
          <w:rFonts w:asciiTheme="minorHAnsi" w:eastAsia="MS PGothic" w:hAnsiTheme="minorHAnsi"/>
          <w:color w:val="000000"/>
          <w:sz w:val="22"/>
          <w:szCs w:val="22"/>
          <w:lang w:val="en-US"/>
        </w:rPr>
        <w:t>substrates</w:t>
      </w:r>
      <w:r w:rsidRPr="00823344">
        <w:rPr>
          <w:rFonts w:asciiTheme="minorHAnsi" w:eastAsia="MS PGothic" w:hAnsiTheme="minorHAnsi"/>
          <w:color w:val="000000"/>
          <w:sz w:val="22"/>
          <w:szCs w:val="22"/>
          <w:lang w:val="en-US"/>
        </w:rPr>
        <w:t xml:space="preserve"> are </w:t>
      </w:r>
      <w:r>
        <w:rPr>
          <w:rFonts w:asciiTheme="minorHAnsi" w:eastAsia="MS PGothic" w:hAnsiTheme="minorHAnsi"/>
          <w:color w:val="000000"/>
          <w:sz w:val="22"/>
          <w:szCs w:val="22"/>
          <w:lang w:val="en-US"/>
        </w:rPr>
        <w:t>fed in</w:t>
      </w:r>
      <w:r w:rsidRPr="00823344">
        <w:rPr>
          <w:rFonts w:asciiTheme="minorHAnsi" w:eastAsia="MS PGothic" w:hAnsiTheme="minorHAnsi"/>
          <w:color w:val="000000"/>
          <w:sz w:val="22"/>
          <w:szCs w:val="22"/>
          <w:lang w:val="en-US"/>
        </w:rPr>
        <w:t xml:space="preserve"> hollow fiber lumens and the microorganisms </w:t>
      </w:r>
      <w:r>
        <w:rPr>
          <w:rFonts w:asciiTheme="minorHAnsi" w:eastAsia="MS PGothic" w:hAnsiTheme="minorHAnsi"/>
          <w:color w:val="000000"/>
          <w:sz w:val="22"/>
          <w:szCs w:val="22"/>
          <w:lang w:val="en-US"/>
        </w:rPr>
        <w:t>are</w:t>
      </w:r>
      <w:r w:rsidRPr="00823344">
        <w:rPr>
          <w:rFonts w:asciiTheme="minorHAnsi" w:eastAsia="MS PGothic" w:hAnsiTheme="minorHAnsi"/>
          <w:color w:val="000000"/>
          <w:sz w:val="22"/>
          <w:szCs w:val="22"/>
          <w:lang w:val="en-US"/>
        </w:rPr>
        <w:t xml:space="preserve"> maintained on the </w:t>
      </w:r>
      <w:r>
        <w:rPr>
          <w:rFonts w:asciiTheme="minorHAnsi" w:eastAsia="MS PGothic" w:hAnsiTheme="minorHAnsi"/>
          <w:color w:val="000000"/>
          <w:sz w:val="22"/>
          <w:szCs w:val="22"/>
          <w:lang w:val="en-US"/>
        </w:rPr>
        <w:t>shell</w:t>
      </w:r>
      <w:r w:rsidRPr="00823344">
        <w:rPr>
          <w:rFonts w:asciiTheme="minorHAnsi" w:eastAsia="MS PGothic" w:hAnsiTheme="minorHAnsi"/>
          <w:color w:val="000000"/>
          <w:sz w:val="22"/>
          <w:szCs w:val="22"/>
          <w:lang w:val="en-US"/>
        </w:rPr>
        <w:t xml:space="preserve"> surface,</w:t>
      </w:r>
      <w:r>
        <w:rPr>
          <w:rFonts w:asciiTheme="minorHAnsi" w:eastAsia="MS PGothic" w:hAnsiTheme="minorHAnsi"/>
          <w:color w:val="000000"/>
          <w:sz w:val="22"/>
          <w:szCs w:val="22"/>
          <w:lang w:val="en-US"/>
        </w:rPr>
        <w:t xml:space="preserve"> that is,</w:t>
      </w:r>
      <w:r w:rsidRPr="00823344">
        <w:rPr>
          <w:rFonts w:asciiTheme="minorHAnsi" w:eastAsia="MS PGothic" w:hAnsiTheme="minorHAnsi"/>
          <w:color w:val="000000"/>
          <w:sz w:val="22"/>
          <w:szCs w:val="22"/>
          <w:lang w:val="en-US"/>
        </w:rPr>
        <w:t xml:space="preserve"> on the liquid contacting side of the membrane fibers. </w:t>
      </w:r>
      <w:r>
        <w:rPr>
          <w:rFonts w:asciiTheme="minorHAnsi" w:eastAsia="MS PGothic" w:hAnsiTheme="minorHAnsi"/>
          <w:color w:val="000000"/>
          <w:sz w:val="22"/>
          <w:szCs w:val="22"/>
          <w:lang w:val="en-US"/>
        </w:rPr>
        <w:t xml:space="preserve">At many conditions, the microorganisms can form biofilms. </w:t>
      </w:r>
      <w:r w:rsidRPr="00823344">
        <w:rPr>
          <w:rFonts w:asciiTheme="minorHAnsi" w:eastAsia="MS PGothic" w:hAnsiTheme="minorHAnsi"/>
          <w:color w:val="000000"/>
          <w:sz w:val="22"/>
          <w:szCs w:val="22"/>
          <w:lang w:val="en-US"/>
        </w:rPr>
        <w:t>The gas</w:t>
      </w:r>
      <w:r>
        <w:rPr>
          <w:rFonts w:asciiTheme="minorHAnsi" w:eastAsia="MS PGothic" w:hAnsiTheme="minorHAnsi"/>
          <w:color w:val="000000"/>
          <w:sz w:val="22"/>
          <w:szCs w:val="22"/>
          <w:lang w:val="en-US"/>
        </w:rPr>
        <w:t xml:space="preserve">eous substrates permeate </w:t>
      </w:r>
      <w:r w:rsidRPr="00823344">
        <w:rPr>
          <w:rFonts w:asciiTheme="minorHAnsi" w:eastAsia="MS PGothic" w:hAnsiTheme="minorHAnsi"/>
          <w:color w:val="000000"/>
          <w:sz w:val="22"/>
          <w:szCs w:val="22"/>
          <w:lang w:val="en-US"/>
        </w:rPr>
        <w:t xml:space="preserve">across the hollow fiber wall toward </w:t>
      </w:r>
      <w:r>
        <w:rPr>
          <w:rFonts w:asciiTheme="minorHAnsi" w:eastAsia="MS PGothic" w:hAnsiTheme="minorHAnsi"/>
          <w:color w:val="000000"/>
          <w:sz w:val="22"/>
          <w:szCs w:val="22"/>
          <w:lang w:val="en-US"/>
        </w:rPr>
        <w:t>a</w:t>
      </w:r>
      <w:r w:rsidRPr="00823344">
        <w:rPr>
          <w:rFonts w:asciiTheme="minorHAnsi" w:eastAsia="MS PGothic" w:hAnsiTheme="minorHAnsi"/>
          <w:color w:val="000000"/>
          <w:sz w:val="22"/>
          <w:szCs w:val="22"/>
          <w:lang w:val="en-US"/>
        </w:rPr>
        <w:t xml:space="preserve"> biofilm, where the microorganisms convert the gaseous substrates into </w:t>
      </w:r>
      <w:r>
        <w:rPr>
          <w:rFonts w:asciiTheme="minorHAnsi" w:eastAsia="MS PGothic" w:hAnsiTheme="minorHAnsi"/>
          <w:color w:val="000000"/>
          <w:sz w:val="22"/>
          <w:szCs w:val="22"/>
          <w:lang w:val="en-US"/>
        </w:rPr>
        <w:t>the product, which</w:t>
      </w:r>
      <w:r w:rsidRPr="00823344">
        <w:rPr>
          <w:rFonts w:asciiTheme="minorHAnsi" w:eastAsia="MS PGothic" w:hAnsiTheme="minorHAnsi"/>
          <w:color w:val="000000"/>
          <w:sz w:val="22"/>
          <w:szCs w:val="22"/>
          <w:lang w:val="en-US"/>
        </w:rPr>
        <w:t xml:space="preserve"> then </w:t>
      </w:r>
      <w:r>
        <w:rPr>
          <w:rFonts w:asciiTheme="minorHAnsi" w:eastAsia="MS PGothic" w:hAnsiTheme="minorHAnsi"/>
          <w:color w:val="000000"/>
          <w:sz w:val="22"/>
          <w:szCs w:val="22"/>
          <w:lang w:val="en-US"/>
        </w:rPr>
        <w:t>diffuses to the liquid phase</w:t>
      </w:r>
      <w:r w:rsidRPr="0082334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
    <w:p w:rsidR="003C6AF5" w:rsidRPr="000A74F6" w:rsidRDefault="003C6AF5" w:rsidP="003C6AF5">
      <w:pPr>
        <w:snapToGrid w:val="0"/>
        <w:spacing w:before="240"/>
        <w:rPr>
          <w:rFonts w:asciiTheme="minorHAnsi" w:eastAsia="MS PGothic" w:hAnsiTheme="minorHAnsi"/>
          <w:b/>
          <w:color w:val="000000"/>
          <w:sz w:val="22"/>
          <w:szCs w:val="22"/>
          <w:lang w:val="en-US"/>
        </w:rPr>
      </w:pPr>
      <w:r w:rsidRPr="000A74F6">
        <w:rPr>
          <w:rFonts w:asciiTheme="minorHAnsi" w:eastAsia="MS PGothic" w:hAnsiTheme="minorHAnsi"/>
          <w:b/>
          <w:color w:val="000000"/>
          <w:sz w:val="22"/>
          <w:szCs w:val="22"/>
          <w:lang w:val="en-US"/>
        </w:rPr>
        <w:t>4. Conclusions</w:t>
      </w:r>
    </w:p>
    <w:p w:rsidR="003C6AF5" w:rsidRDefault="003C6AF5" w:rsidP="003C6AF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At sufficiently high membrane area, mass transfer kinetics does not remain limiting. Therefore, other relevant phenomena need to be taken into account as well, such as fluid dynamics, fermentation stoichiometry and kinetics, and biofilm formation kinetics.           </w:t>
      </w:r>
    </w:p>
    <w:p w:rsidR="00704BDF" w:rsidRPr="004E3F79" w:rsidRDefault="00704BDF" w:rsidP="003D6703">
      <w:pPr>
        <w:snapToGrid w:val="0"/>
        <w:spacing w:before="240" w:line="300" w:lineRule="auto"/>
        <w:rPr>
          <w:rFonts w:asciiTheme="minorHAnsi" w:eastAsia="SimSun" w:hAnsiTheme="minorHAnsi"/>
          <w:b/>
          <w:bCs/>
          <w:color w:val="000000"/>
          <w:sz w:val="20"/>
          <w:lang w:val="nl-NL" w:eastAsia="zh-CN"/>
        </w:rPr>
      </w:pPr>
      <w:proofErr w:type="spellStart"/>
      <w:r w:rsidRPr="004E3F79">
        <w:rPr>
          <w:rFonts w:asciiTheme="minorHAnsi" w:eastAsia="MS PGothic" w:hAnsiTheme="minorHAnsi"/>
          <w:b/>
          <w:bCs/>
          <w:color w:val="000000"/>
          <w:sz w:val="20"/>
          <w:lang w:val="nl-NL"/>
        </w:rPr>
        <w:t>References</w:t>
      </w:r>
      <w:proofErr w:type="spellEnd"/>
      <w:r w:rsidRPr="004E3F79">
        <w:rPr>
          <w:rFonts w:asciiTheme="minorHAnsi" w:eastAsia="MS PGothic" w:hAnsiTheme="minorHAnsi"/>
          <w:b/>
          <w:bCs/>
          <w:color w:val="000000"/>
          <w:sz w:val="20"/>
          <w:lang w:val="nl-NL"/>
        </w:rPr>
        <w:t xml:space="preserve"> </w:t>
      </w:r>
      <w:r w:rsidR="008D0BEB" w:rsidRPr="004E3F79">
        <w:rPr>
          <w:rFonts w:asciiTheme="minorHAnsi" w:eastAsia="MS PGothic" w:hAnsiTheme="minorHAnsi"/>
          <w:b/>
          <w:bCs/>
          <w:color w:val="000000"/>
          <w:sz w:val="20"/>
          <w:lang w:val="nl-NL"/>
        </w:rPr>
        <w:t xml:space="preserve"> </w:t>
      </w:r>
    </w:p>
    <w:p w:rsidR="00313D87" w:rsidRPr="004E3F79" w:rsidRDefault="00535C14" w:rsidP="00313D87">
      <w:pPr>
        <w:pStyle w:val="EndNoteBibliography"/>
        <w:ind w:left="425"/>
        <w:rPr>
          <w:rFonts w:asciiTheme="minorHAnsi" w:eastAsia="SimSun" w:hAnsiTheme="minorHAnsi"/>
          <w:sz w:val="22"/>
          <w:szCs w:val="22"/>
          <w:lang w:val="nl-NL" w:eastAsia="zh-CN"/>
        </w:rPr>
      </w:pPr>
      <w:r w:rsidRPr="004E3F79">
        <w:rPr>
          <w:lang w:val="nl-NL"/>
        </w:rPr>
        <w:tab/>
      </w:r>
    </w:p>
    <w:p w:rsidR="004E3F79" w:rsidRPr="004E3F79" w:rsidRDefault="004E3F79" w:rsidP="004E3F79">
      <w:pPr>
        <w:pStyle w:val="ListParagraph"/>
        <w:numPr>
          <w:ilvl w:val="0"/>
          <w:numId w:val="17"/>
        </w:numPr>
        <w:spacing w:line="240" w:lineRule="auto"/>
        <w:rPr>
          <w:rFonts w:asciiTheme="minorHAnsi" w:hAnsiTheme="minorHAnsi" w:cstheme="minorHAnsi"/>
          <w:noProof/>
          <w:sz w:val="20"/>
          <w:szCs w:val="22"/>
          <w:lang w:val="en-US"/>
        </w:rPr>
      </w:pPr>
      <w:r w:rsidRPr="004E3F79">
        <w:rPr>
          <w:rFonts w:asciiTheme="minorHAnsi" w:hAnsiTheme="minorHAnsi" w:cstheme="minorHAnsi"/>
          <w:noProof/>
          <w:sz w:val="20"/>
          <w:szCs w:val="22"/>
          <w:lang w:val="en-US"/>
        </w:rPr>
        <w:t>Liew, F., Martin, M. E., Tappel, R. C., Heijstra, B. D., Mihalcea, C., &amp; Köpke, M. (2016). Gas Fermentation—A Flexible Platform for Commercial Scale Production of Low-Carbon-Fuels and Chemicals from Waste and Renewable Feedstocks. Frontiers in Microbiology, 7(694).</w:t>
      </w:r>
      <w:r w:rsidR="00313D87" w:rsidRPr="004E3F79">
        <w:rPr>
          <w:rFonts w:asciiTheme="minorHAnsi" w:hAnsiTheme="minorHAnsi" w:cstheme="minorHAnsi"/>
          <w:sz w:val="20"/>
          <w:szCs w:val="22"/>
        </w:rPr>
        <w:tab/>
      </w:r>
    </w:p>
    <w:p w:rsidR="00313D87" w:rsidRPr="004E3F79" w:rsidRDefault="004E3F79" w:rsidP="004E3F79">
      <w:pPr>
        <w:pStyle w:val="ListParagraph"/>
        <w:numPr>
          <w:ilvl w:val="0"/>
          <w:numId w:val="17"/>
        </w:numPr>
        <w:spacing w:line="240" w:lineRule="auto"/>
        <w:rPr>
          <w:rFonts w:asciiTheme="minorHAnsi" w:hAnsiTheme="minorHAnsi" w:cstheme="minorHAnsi"/>
          <w:noProof/>
          <w:sz w:val="20"/>
          <w:szCs w:val="22"/>
          <w:lang w:val="en-US"/>
        </w:rPr>
      </w:pPr>
      <w:r w:rsidRPr="004E3F79">
        <w:rPr>
          <w:rFonts w:asciiTheme="minorHAnsi" w:hAnsiTheme="minorHAnsi" w:cstheme="minorHAnsi"/>
          <w:noProof/>
          <w:sz w:val="20"/>
          <w:szCs w:val="22"/>
          <w:lang w:val="nl-NL"/>
        </w:rPr>
        <w:t xml:space="preserve">Bengelsdorf, F. R., Beck, M. H., Erz, C., Hoffmeister, S., Karl, M. M., Riegler, P., . . . </w:t>
      </w:r>
      <w:r w:rsidRPr="004E3F79">
        <w:rPr>
          <w:rFonts w:asciiTheme="minorHAnsi" w:hAnsiTheme="minorHAnsi" w:cstheme="minorHAnsi"/>
          <w:noProof/>
          <w:sz w:val="20"/>
          <w:szCs w:val="22"/>
          <w:lang w:val="en-US"/>
        </w:rPr>
        <w:t>Dürre, P. (2018). Chapter Four - Bacterial Anaerobic Synthesis Gas (Syngas) and CO2+H2 Fermentation. In S. Sariaslani &amp; G. M. Gadd (Eds.), Advances in Applied Microbiology (Vol. 103, pp. 143-221): Academic Press.</w:t>
      </w:r>
    </w:p>
    <w:p w:rsidR="004D1162" w:rsidRPr="00910011" w:rsidRDefault="00313D87" w:rsidP="004E3F79">
      <w:pPr>
        <w:pStyle w:val="EndNoteBibliography"/>
        <w:numPr>
          <w:ilvl w:val="0"/>
          <w:numId w:val="17"/>
        </w:numPr>
        <w:ind w:left="357" w:hanging="357"/>
        <w:rPr>
          <w:rFonts w:asciiTheme="minorHAnsi" w:hAnsiTheme="minorHAnsi" w:cstheme="minorHAnsi"/>
          <w:sz w:val="20"/>
          <w:szCs w:val="22"/>
        </w:rPr>
      </w:pPr>
      <w:r w:rsidRPr="00910011">
        <w:rPr>
          <w:rFonts w:asciiTheme="minorHAnsi" w:hAnsiTheme="minorHAnsi" w:cstheme="minorHAnsi"/>
          <w:sz w:val="20"/>
          <w:szCs w:val="22"/>
        </w:rPr>
        <w:tab/>
      </w:r>
      <w:r w:rsidR="004E3F79" w:rsidRPr="004E3F79">
        <w:rPr>
          <w:rFonts w:asciiTheme="minorHAnsi" w:hAnsiTheme="minorHAnsi" w:cstheme="minorHAnsi"/>
          <w:sz w:val="20"/>
          <w:szCs w:val="22"/>
        </w:rPr>
        <w:t>Yasin, M., Jeong, Y., Park, S., Jeong, J., Lee, E. Y., Lovitt, R. W., . . . Chang, I. S. (2015). Microbial synthesis gas utilization and ways to resolve kinetic and mass-transfer limitations. Bioresource Technology, 177, 361-374.</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sectPr w:rsid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73" w:rsidRDefault="00251F73" w:rsidP="004F5E36">
      <w:r>
        <w:separator/>
      </w:r>
    </w:p>
  </w:endnote>
  <w:endnote w:type="continuationSeparator" w:id="0">
    <w:p w:rsidR="00251F73" w:rsidRDefault="00251F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73" w:rsidRDefault="00251F73" w:rsidP="004F5E36">
      <w:r>
        <w:separator/>
      </w:r>
    </w:p>
  </w:footnote>
  <w:footnote w:type="continuationSeparator" w:id="0">
    <w:p w:rsidR="00251F73" w:rsidRDefault="00251F7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nl-NL" w:eastAsia="nl-N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nl-NL" w:eastAsia="nl-N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nl-NL" w:eastAsia="nl-N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4C58648A"/>
    <w:lvl w:ilvl="0" w:tplc="772C4C5E">
      <w:start w:val="1"/>
      <w:numFmt w:val="decimal"/>
      <w:lvlText w:val="[%1]"/>
      <w:lvlJc w:val="left"/>
      <w:pPr>
        <w:ind w:left="360" w:hanging="360"/>
      </w:pPr>
      <w:rPr>
        <w:rFonts w:asciiTheme="minorHAnsi" w:hAnsiTheme="minorHAnsi" w:cstheme="minorHAnsi"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97D10"/>
    <w:rsid w:val="000A03B2"/>
    <w:rsid w:val="000A74F6"/>
    <w:rsid w:val="000D34BE"/>
    <w:rsid w:val="000E36F1"/>
    <w:rsid w:val="000E3A73"/>
    <w:rsid w:val="000E414A"/>
    <w:rsid w:val="000F62C2"/>
    <w:rsid w:val="0013121F"/>
    <w:rsid w:val="00134DE4"/>
    <w:rsid w:val="00150E59"/>
    <w:rsid w:val="00155721"/>
    <w:rsid w:val="0017571D"/>
    <w:rsid w:val="00182D07"/>
    <w:rsid w:val="00184AD6"/>
    <w:rsid w:val="00187168"/>
    <w:rsid w:val="001A4DFF"/>
    <w:rsid w:val="001B4427"/>
    <w:rsid w:val="001B65C1"/>
    <w:rsid w:val="001C684B"/>
    <w:rsid w:val="001D53FC"/>
    <w:rsid w:val="001F2EC7"/>
    <w:rsid w:val="002065DB"/>
    <w:rsid w:val="00236728"/>
    <w:rsid w:val="002447EF"/>
    <w:rsid w:val="00251550"/>
    <w:rsid w:val="00251F73"/>
    <w:rsid w:val="0025200E"/>
    <w:rsid w:val="0027221A"/>
    <w:rsid w:val="00275B61"/>
    <w:rsid w:val="002C43FF"/>
    <w:rsid w:val="002D1F12"/>
    <w:rsid w:val="003009B7"/>
    <w:rsid w:val="0030469C"/>
    <w:rsid w:val="00313D87"/>
    <w:rsid w:val="003723D4"/>
    <w:rsid w:val="003A7D1C"/>
    <w:rsid w:val="003C6AF5"/>
    <w:rsid w:val="003D4DE3"/>
    <w:rsid w:val="003D6703"/>
    <w:rsid w:val="004442F3"/>
    <w:rsid w:val="0046164A"/>
    <w:rsid w:val="00462DCD"/>
    <w:rsid w:val="004D1162"/>
    <w:rsid w:val="004E3F79"/>
    <w:rsid w:val="004E4140"/>
    <w:rsid w:val="004E4DD6"/>
    <w:rsid w:val="004F563B"/>
    <w:rsid w:val="004F5E36"/>
    <w:rsid w:val="005119A5"/>
    <w:rsid w:val="005278B7"/>
    <w:rsid w:val="005346C8"/>
    <w:rsid w:val="00535C14"/>
    <w:rsid w:val="00594E9F"/>
    <w:rsid w:val="0059645E"/>
    <w:rsid w:val="005B61E6"/>
    <w:rsid w:val="005C77E1"/>
    <w:rsid w:val="005D6A2F"/>
    <w:rsid w:val="005E1A82"/>
    <w:rsid w:val="005F0A28"/>
    <w:rsid w:val="005F0E5E"/>
    <w:rsid w:val="00620DEE"/>
    <w:rsid w:val="00625639"/>
    <w:rsid w:val="006366F8"/>
    <w:rsid w:val="0064184D"/>
    <w:rsid w:val="00660E3E"/>
    <w:rsid w:val="00662E74"/>
    <w:rsid w:val="00685AD9"/>
    <w:rsid w:val="006A65CF"/>
    <w:rsid w:val="006B01AC"/>
    <w:rsid w:val="006C5579"/>
    <w:rsid w:val="00704BDF"/>
    <w:rsid w:val="00713A1F"/>
    <w:rsid w:val="00736B13"/>
    <w:rsid w:val="007447F3"/>
    <w:rsid w:val="007661C8"/>
    <w:rsid w:val="007714A5"/>
    <w:rsid w:val="007D374F"/>
    <w:rsid w:val="007D52CD"/>
    <w:rsid w:val="007D74B0"/>
    <w:rsid w:val="00813288"/>
    <w:rsid w:val="008168FC"/>
    <w:rsid w:val="00823344"/>
    <w:rsid w:val="008479A2"/>
    <w:rsid w:val="008724C9"/>
    <w:rsid w:val="0087637F"/>
    <w:rsid w:val="008A1512"/>
    <w:rsid w:val="008B63E1"/>
    <w:rsid w:val="008C17C6"/>
    <w:rsid w:val="008D0BEB"/>
    <w:rsid w:val="008E566E"/>
    <w:rsid w:val="00901EB6"/>
    <w:rsid w:val="00910011"/>
    <w:rsid w:val="00917771"/>
    <w:rsid w:val="009450CE"/>
    <w:rsid w:val="0095164B"/>
    <w:rsid w:val="00996483"/>
    <w:rsid w:val="009A3880"/>
    <w:rsid w:val="009E788A"/>
    <w:rsid w:val="00A1763D"/>
    <w:rsid w:val="00A17CEC"/>
    <w:rsid w:val="00A23AFD"/>
    <w:rsid w:val="00A27EF0"/>
    <w:rsid w:val="00A74DB5"/>
    <w:rsid w:val="00A76EFC"/>
    <w:rsid w:val="00A97F29"/>
    <w:rsid w:val="00AB0964"/>
    <w:rsid w:val="00AE377D"/>
    <w:rsid w:val="00B104D7"/>
    <w:rsid w:val="00B61DBF"/>
    <w:rsid w:val="00B722D5"/>
    <w:rsid w:val="00BC30C9"/>
    <w:rsid w:val="00BE3E58"/>
    <w:rsid w:val="00C01616"/>
    <w:rsid w:val="00C0162B"/>
    <w:rsid w:val="00C0476A"/>
    <w:rsid w:val="00C13332"/>
    <w:rsid w:val="00C345B1"/>
    <w:rsid w:val="00C40142"/>
    <w:rsid w:val="00C57182"/>
    <w:rsid w:val="00C655FD"/>
    <w:rsid w:val="00C94434"/>
    <w:rsid w:val="00CA1BFF"/>
    <w:rsid w:val="00CA1C95"/>
    <w:rsid w:val="00CA5A9C"/>
    <w:rsid w:val="00CC3F4B"/>
    <w:rsid w:val="00CD5FE2"/>
    <w:rsid w:val="00CE6E6C"/>
    <w:rsid w:val="00D02B4C"/>
    <w:rsid w:val="00D167A4"/>
    <w:rsid w:val="00D17933"/>
    <w:rsid w:val="00D84576"/>
    <w:rsid w:val="00DD5E78"/>
    <w:rsid w:val="00DE0019"/>
    <w:rsid w:val="00DE264A"/>
    <w:rsid w:val="00E041E7"/>
    <w:rsid w:val="00E1162E"/>
    <w:rsid w:val="00E23CA1"/>
    <w:rsid w:val="00E409A8"/>
    <w:rsid w:val="00E47211"/>
    <w:rsid w:val="00E7209D"/>
    <w:rsid w:val="00EA50E1"/>
    <w:rsid w:val="00ED2F6D"/>
    <w:rsid w:val="00EE0131"/>
    <w:rsid w:val="00F30C64"/>
    <w:rsid w:val="00F5113C"/>
    <w:rsid w:val="00F97EED"/>
    <w:rsid w:val="00FB730C"/>
    <w:rsid w:val="00FC2695"/>
    <w:rsid w:val="00FC3E03"/>
    <w:rsid w:val="00FD4A4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3594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
    <w:link w:val="EndNoteBibliographyChar"/>
    <w:rsid w:val="00535C14"/>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535C14"/>
    <w:rPr>
      <w:rFonts w:ascii="Arial" w:eastAsia="Times New Roman" w:hAnsi="Arial" w:cs="Arial"/>
      <w:noProof/>
      <w:sz w:val="18"/>
      <w:szCs w:val="20"/>
      <w:lang w:val="en-US"/>
    </w:rPr>
  </w:style>
  <w:style w:type="paragraph" w:styleId="ListParagraph">
    <w:name w:val="List Paragraph"/>
    <w:basedOn w:val="Normal"/>
    <w:uiPriority w:val="34"/>
    <w:qFormat/>
    <w:locked/>
    <w:rsid w:val="004E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8E51-D5AA-411C-BA81-EA14EF7F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1415</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 Perdigão Elisiário</cp:lastModifiedBy>
  <cp:revision>6</cp:revision>
  <cp:lastPrinted>2015-05-12T18:31:00Z</cp:lastPrinted>
  <dcterms:created xsi:type="dcterms:W3CDTF">2019-02-26T10:50:00Z</dcterms:created>
  <dcterms:modified xsi:type="dcterms:W3CDTF">2019-02-27T13:36:00Z</dcterms:modified>
</cp:coreProperties>
</file>